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B5529" w14:textId="5C0D4907" w:rsidR="00D10B0B" w:rsidRDefault="00D10B0B" w:rsidP="48B696AE">
      <w:pPr>
        <w:shd w:val="clear" w:color="auto" w:fill="FFFFFF" w:themeFill="background1"/>
        <w:spacing w:after="0" w:line="240" w:lineRule="auto"/>
        <w:rPr>
          <w:b/>
          <w:bCs/>
          <w:color w:val="222222"/>
        </w:rPr>
      </w:pPr>
      <w:r w:rsidRPr="00D10B0B">
        <w:rPr>
          <w:b/>
          <w:bCs/>
          <w:color w:val="222222"/>
          <w:highlight w:val="yellow"/>
        </w:rPr>
        <w:t>EMBARGOED</w:t>
      </w:r>
      <w:r w:rsidR="007308B3">
        <w:rPr>
          <w:b/>
          <w:bCs/>
          <w:color w:val="222222"/>
          <w:highlight w:val="yellow"/>
        </w:rPr>
        <w:t xml:space="preserve"> TO</w:t>
      </w:r>
      <w:r w:rsidRPr="00D10B0B">
        <w:rPr>
          <w:b/>
          <w:bCs/>
          <w:color w:val="222222"/>
          <w:highlight w:val="yellow"/>
        </w:rPr>
        <w:t xml:space="preserve">: FRIDAY, NOVEMBER 4, 2022 </w:t>
      </w:r>
      <w:r w:rsidR="007308B3">
        <w:rPr>
          <w:b/>
          <w:bCs/>
          <w:color w:val="222222"/>
          <w:highlight w:val="yellow"/>
        </w:rPr>
        <w:t>12PM</w:t>
      </w:r>
      <w:r w:rsidRPr="00D10B0B">
        <w:rPr>
          <w:b/>
          <w:bCs/>
          <w:color w:val="222222"/>
          <w:highlight w:val="yellow"/>
        </w:rPr>
        <w:t xml:space="preserve"> </w:t>
      </w:r>
      <w:r w:rsidR="007308B3">
        <w:rPr>
          <w:b/>
          <w:bCs/>
          <w:color w:val="222222"/>
          <w:highlight w:val="yellow"/>
        </w:rPr>
        <w:t>NZT</w:t>
      </w:r>
    </w:p>
    <w:p w14:paraId="1976CE7B" w14:textId="77777777" w:rsidR="00D10B0B" w:rsidRDefault="00D10B0B" w:rsidP="48B696AE">
      <w:pPr>
        <w:shd w:val="clear" w:color="auto" w:fill="FFFFFF" w:themeFill="background1"/>
        <w:spacing w:after="0" w:line="240" w:lineRule="auto"/>
        <w:rPr>
          <w:b/>
          <w:bCs/>
          <w:color w:val="222222"/>
        </w:rPr>
      </w:pPr>
    </w:p>
    <w:p w14:paraId="5A5E5852" w14:textId="7A87204A" w:rsidR="00421553" w:rsidRPr="00082274" w:rsidRDefault="009313E2" w:rsidP="48B696AE">
      <w:pPr>
        <w:shd w:val="clear" w:color="auto" w:fill="FFFFFF" w:themeFill="background1"/>
        <w:spacing w:after="0" w:line="240" w:lineRule="auto"/>
        <w:rPr>
          <w:b/>
          <w:bCs/>
          <w:color w:val="222222"/>
        </w:rPr>
      </w:pPr>
      <w:r w:rsidRPr="48B696AE">
        <w:rPr>
          <w:b/>
          <w:bCs/>
          <w:color w:val="222222"/>
        </w:rPr>
        <w:t xml:space="preserve">PRESS RELEASE: </w:t>
      </w:r>
      <w:r w:rsidR="7B1379C1" w:rsidRPr="48B696AE">
        <w:rPr>
          <w:b/>
          <w:bCs/>
          <w:color w:val="222222"/>
        </w:rPr>
        <w:t xml:space="preserve">Friday, </w:t>
      </w:r>
      <w:r w:rsidR="00D10B0B">
        <w:rPr>
          <w:b/>
          <w:bCs/>
          <w:color w:val="222222"/>
        </w:rPr>
        <w:t>4</w:t>
      </w:r>
      <w:r w:rsidR="00FC2B52" w:rsidRPr="48B696AE">
        <w:rPr>
          <w:b/>
          <w:bCs/>
          <w:color w:val="222222"/>
        </w:rPr>
        <w:t xml:space="preserve"> </w:t>
      </w:r>
      <w:r w:rsidRPr="48B696AE">
        <w:rPr>
          <w:b/>
          <w:bCs/>
          <w:color w:val="222222"/>
        </w:rPr>
        <w:t xml:space="preserve">November </w:t>
      </w:r>
      <w:r w:rsidR="00FC2B52" w:rsidRPr="48B696AE">
        <w:rPr>
          <w:b/>
          <w:bCs/>
          <w:color w:val="222222"/>
        </w:rPr>
        <w:t>202</w:t>
      </w:r>
      <w:r w:rsidR="00D10B0B">
        <w:rPr>
          <w:b/>
          <w:bCs/>
          <w:color w:val="222222"/>
        </w:rPr>
        <w:t>2</w:t>
      </w:r>
    </w:p>
    <w:p w14:paraId="706F21EC" w14:textId="77777777" w:rsidR="00421553" w:rsidRPr="00082274" w:rsidRDefault="00421553">
      <w:pPr>
        <w:shd w:val="clear" w:color="auto" w:fill="FFFFFF"/>
        <w:spacing w:after="0" w:line="240" w:lineRule="auto"/>
        <w:rPr>
          <w:color w:val="222222"/>
        </w:rPr>
      </w:pPr>
    </w:p>
    <w:p w14:paraId="727541C2" w14:textId="2EACE3CB" w:rsidR="00421553" w:rsidRPr="00082274" w:rsidRDefault="00C72610">
      <w:pPr>
        <w:rPr>
          <w:i/>
        </w:rPr>
      </w:pPr>
      <w:bookmarkStart w:id="0" w:name="_Hlk56861378"/>
      <w:r w:rsidRPr="50370FCF">
        <w:rPr>
          <w:i/>
          <w:iCs/>
        </w:rPr>
        <w:t xml:space="preserve">Announcing the finalists in the </w:t>
      </w:r>
      <w:r w:rsidR="009313E2" w:rsidRPr="50370FCF">
        <w:rPr>
          <w:i/>
          <w:iCs/>
        </w:rPr>
        <w:t xml:space="preserve">Research IP </w:t>
      </w:r>
      <w:r w:rsidR="00FB024C" w:rsidRPr="50370FCF">
        <w:rPr>
          <w:i/>
          <w:iCs/>
        </w:rPr>
        <w:t>Fund Manager of the Year Awards 202</w:t>
      </w:r>
      <w:r w:rsidR="00D10B0B" w:rsidRPr="50370FCF">
        <w:rPr>
          <w:i/>
          <w:iCs/>
        </w:rPr>
        <w:t>2</w:t>
      </w:r>
      <w:r w:rsidR="00FB024C" w:rsidRPr="50370FCF">
        <w:rPr>
          <w:i/>
          <w:iCs/>
        </w:rPr>
        <w:t xml:space="preserve"> </w:t>
      </w:r>
      <w:r w:rsidR="00E10161" w:rsidRPr="50370FCF">
        <w:rPr>
          <w:i/>
          <w:iCs/>
        </w:rPr>
        <w:t xml:space="preserve">on </w:t>
      </w:r>
      <w:r w:rsidR="00D10B0B" w:rsidRPr="50370FCF">
        <w:rPr>
          <w:i/>
          <w:iCs/>
        </w:rPr>
        <w:t>16</w:t>
      </w:r>
      <w:r w:rsidR="004E7DBA" w:rsidRPr="0005298B">
        <w:rPr>
          <w:i/>
          <w:iCs/>
          <w:vertAlign w:val="superscript"/>
        </w:rPr>
        <w:t>th</w:t>
      </w:r>
      <w:r w:rsidR="00D10B0B" w:rsidRPr="50370FCF">
        <w:rPr>
          <w:i/>
          <w:iCs/>
        </w:rPr>
        <w:t xml:space="preserve"> November</w:t>
      </w:r>
      <w:r w:rsidR="00E10161" w:rsidRPr="50370FCF">
        <w:rPr>
          <w:i/>
          <w:iCs/>
        </w:rPr>
        <w:t>.</w:t>
      </w:r>
      <w:r w:rsidR="009313E2" w:rsidRPr="50370FCF">
        <w:rPr>
          <w:i/>
          <w:iCs/>
        </w:rPr>
        <w:t xml:space="preserve"> </w:t>
      </w:r>
    </w:p>
    <w:p w14:paraId="1768A664" w14:textId="4E674EB0" w:rsidR="00421553" w:rsidRPr="00082274" w:rsidRDefault="558DA42C" w:rsidP="50370FCF">
      <w:pPr>
        <w:jc w:val="center"/>
      </w:pPr>
      <w:r>
        <w:rPr>
          <w:noProof/>
        </w:rPr>
        <w:drawing>
          <wp:inline distT="0" distB="0" distL="0" distR="0" wp14:anchorId="4A75DE6F" wp14:editId="22B6A100">
            <wp:extent cx="5657850" cy="2933700"/>
            <wp:effectExtent l="0" t="0" r="0" b="0"/>
            <wp:docPr id="1838715960" name="Picture 183871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657850" cy="2933700"/>
                    </a:xfrm>
                    <a:prstGeom prst="rect">
                      <a:avLst/>
                    </a:prstGeom>
                  </pic:spPr>
                </pic:pic>
              </a:graphicData>
            </a:graphic>
          </wp:inline>
        </w:drawing>
      </w:r>
    </w:p>
    <w:p w14:paraId="595D6C59" w14:textId="07B51FBA" w:rsidR="000E35AD" w:rsidRPr="00082274" w:rsidRDefault="00E10161" w:rsidP="00E10161">
      <w:r w:rsidRPr="00082274">
        <w:t xml:space="preserve">The </w:t>
      </w:r>
      <w:r w:rsidR="005F239A">
        <w:rPr>
          <w:i/>
          <w:iCs/>
        </w:rPr>
        <w:t>Research I</w:t>
      </w:r>
      <w:r w:rsidR="005D1427">
        <w:rPr>
          <w:i/>
          <w:iCs/>
        </w:rPr>
        <w:t>P</w:t>
      </w:r>
      <w:r w:rsidRPr="00082274">
        <w:t xml:space="preserve"> Fund Manager of the Year Awards are back in 202</w:t>
      </w:r>
      <w:r w:rsidR="00D10B0B">
        <w:t>2</w:t>
      </w:r>
      <w:r w:rsidR="005F5150" w:rsidRPr="00082274">
        <w:t>,</w:t>
      </w:r>
      <w:r w:rsidRPr="00082274">
        <w:t xml:space="preserve"> to round out the year that was</w:t>
      </w:r>
      <w:r w:rsidR="00715EED">
        <w:t>,</w:t>
      </w:r>
      <w:r w:rsidR="005F5150" w:rsidRPr="00082274">
        <w:t xml:space="preserve"> </w:t>
      </w:r>
      <w:r w:rsidRPr="00082274">
        <w:t xml:space="preserve">and recognise the best fund managers in the country. </w:t>
      </w:r>
    </w:p>
    <w:p w14:paraId="24C407FF" w14:textId="18D4B4D3" w:rsidR="00694156" w:rsidRPr="00082274" w:rsidRDefault="00E458DA" w:rsidP="00E10161">
      <w:r>
        <w:t>Research IP</w:t>
      </w:r>
      <w:r w:rsidR="00B53E4A">
        <w:t xml:space="preserve"> has powered </w:t>
      </w:r>
      <w:r w:rsidR="00431261">
        <w:t xml:space="preserve">awards </w:t>
      </w:r>
      <w:r w:rsidR="001F7FA5">
        <w:t>in New Zealand since 2015</w:t>
      </w:r>
      <w:r w:rsidR="001C68F7">
        <w:t xml:space="preserve"> and proudly </w:t>
      </w:r>
      <w:r w:rsidR="006A2AAF">
        <w:t>sit</w:t>
      </w:r>
      <w:r w:rsidR="009F6EA0">
        <w:t>s</w:t>
      </w:r>
      <w:r>
        <w:t xml:space="preserve"> behind the eponymous awards. </w:t>
      </w:r>
      <w:r w:rsidR="000E7603">
        <w:t>T</w:t>
      </w:r>
      <w:r w:rsidR="000E35AD">
        <w:t xml:space="preserve">he use of </w:t>
      </w:r>
      <w:r w:rsidR="00694156">
        <w:t xml:space="preserve">managed funds </w:t>
      </w:r>
      <w:r w:rsidR="000E7603">
        <w:t xml:space="preserve">has continued to </w:t>
      </w:r>
      <w:r w:rsidR="00694156">
        <w:t xml:space="preserve">grow in New Zealand </w:t>
      </w:r>
      <w:r w:rsidR="00364E17">
        <w:t xml:space="preserve">despite </w:t>
      </w:r>
      <w:r w:rsidR="00D10B0B">
        <w:t xml:space="preserve">the difficult backdrop of the transition from </w:t>
      </w:r>
      <w:r w:rsidR="000F442B">
        <w:t>QE to QT (</w:t>
      </w:r>
      <w:r w:rsidR="00D10B0B">
        <w:t>Quantitative Easing to Quantitative Tightening</w:t>
      </w:r>
      <w:r w:rsidR="000F442B">
        <w:t>)</w:t>
      </w:r>
      <w:r w:rsidR="00D10B0B">
        <w:t xml:space="preserve">, higher inflation and escalating interest rates. </w:t>
      </w:r>
      <w:r w:rsidR="000F442B">
        <w:t>T</w:t>
      </w:r>
      <w:r w:rsidR="00694156">
        <w:t xml:space="preserve">he </w:t>
      </w:r>
      <w:r>
        <w:t>awards will</w:t>
      </w:r>
      <w:r w:rsidR="00694156">
        <w:t xml:space="preserve"> play a role by</w:t>
      </w:r>
      <w:r>
        <w:t xml:space="preserve"> identify</w:t>
      </w:r>
      <w:r w:rsidR="00694156">
        <w:t xml:space="preserve">ing the top-performing money managers, with </w:t>
      </w:r>
      <w:r>
        <w:t xml:space="preserve">categories such as Fund Manager of the Year, Boutique Manager of the </w:t>
      </w:r>
      <w:r w:rsidR="00694156">
        <w:t>Year</w:t>
      </w:r>
      <w:r w:rsidR="00B21BB2">
        <w:t xml:space="preserve">, </w:t>
      </w:r>
      <w:r w:rsidR="00694156">
        <w:t>KiwiSaver</w:t>
      </w:r>
      <w:r w:rsidR="00A02F94">
        <w:t xml:space="preserve"> Manager</w:t>
      </w:r>
      <w:r w:rsidR="00694156">
        <w:t xml:space="preserve"> of the Year</w:t>
      </w:r>
      <w:r w:rsidR="00B21BB2">
        <w:t xml:space="preserve"> an</w:t>
      </w:r>
      <w:r w:rsidR="00DD2423">
        <w:t>d</w:t>
      </w:r>
      <w:r w:rsidR="005F49E5">
        <w:t xml:space="preserve"> Responsible</w:t>
      </w:r>
      <w:r w:rsidR="00DD2423">
        <w:t xml:space="preserve"> </w:t>
      </w:r>
      <w:r w:rsidR="00FC1B0A">
        <w:t>Investment</w:t>
      </w:r>
      <w:r w:rsidR="00DD2423">
        <w:t xml:space="preserve"> </w:t>
      </w:r>
      <w:r w:rsidR="00A02F94">
        <w:t>Manager of the Year</w:t>
      </w:r>
      <w:r w:rsidR="1E343E29">
        <w:t>.</w:t>
      </w:r>
    </w:p>
    <w:p w14:paraId="2CEFCDCE" w14:textId="4E2C1D99" w:rsidR="000E10F7" w:rsidRDefault="005F49E5">
      <w:r>
        <w:t>The</w:t>
      </w:r>
      <w:r w:rsidR="00D56203">
        <w:t xml:space="preserve"> </w:t>
      </w:r>
      <w:r w:rsidR="00F1180C">
        <w:t xml:space="preserve">Research IP Awards </w:t>
      </w:r>
      <w:r w:rsidR="001615B1">
        <w:t xml:space="preserve">also </w:t>
      </w:r>
      <w:r w:rsidR="008E52A4">
        <w:t>recognise</w:t>
      </w:r>
      <w:r w:rsidR="008E52A4">
        <w:t xml:space="preserve"> </w:t>
      </w:r>
      <w:r w:rsidR="00F1180C">
        <w:t xml:space="preserve">the expertise of advisers in the wealth management equation, with </w:t>
      </w:r>
      <w:r w:rsidR="15134BA7">
        <w:t>the Adviser</w:t>
      </w:r>
      <w:r w:rsidR="00F1180C">
        <w:t xml:space="preserve"> Choice award</w:t>
      </w:r>
      <w:r w:rsidR="001E4510">
        <w:t>s</w:t>
      </w:r>
      <w:r w:rsidR="00F1180C">
        <w:t xml:space="preserve"> for the best fund managers in </w:t>
      </w:r>
      <w:r w:rsidR="003C20B9">
        <w:t>four</w:t>
      </w:r>
      <w:r w:rsidR="00F1180C">
        <w:t xml:space="preserve"> different categories</w:t>
      </w:r>
      <w:r w:rsidR="003C20B9">
        <w:t xml:space="preserve"> including KiwiSaver</w:t>
      </w:r>
      <w:r w:rsidR="00F1180C">
        <w:t>.</w:t>
      </w:r>
      <w:r w:rsidR="00E10161">
        <w:t xml:space="preserve"> </w:t>
      </w:r>
    </w:p>
    <w:p w14:paraId="1E3ADB0E" w14:textId="67398BEC" w:rsidR="00E964A7" w:rsidRDefault="00E964A7" w:rsidP="0005298B">
      <w:pPr>
        <w:jc w:val="center"/>
      </w:pPr>
      <w:r>
        <w:t xml:space="preserve">Advisers can have their say in the </w:t>
      </w:r>
      <w:hyperlink r:id="rId12" w:history="1">
        <w:r w:rsidRPr="0005298B">
          <w:rPr>
            <w:rStyle w:val="Hyperlink"/>
            <w:b/>
            <w:bCs/>
          </w:rPr>
          <w:t>Adviser Choic</w:t>
        </w:r>
        <w:r>
          <w:rPr>
            <w:rStyle w:val="Hyperlink"/>
            <w:b/>
            <w:bCs/>
          </w:rPr>
          <w:t>e Awards</w:t>
        </w:r>
      </w:hyperlink>
      <w:r>
        <w:t>.</w:t>
      </w:r>
    </w:p>
    <w:p w14:paraId="2C9A7FF5" w14:textId="5E867051" w:rsidR="005A6456" w:rsidRPr="0005298B" w:rsidRDefault="00A12A9B">
      <w:r>
        <w:t xml:space="preserve">In a change for 2022, </w:t>
      </w:r>
      <w:r w:rsidR="003E08D0" w:rsidRPr="0005298B">
        <w:t xml:space="preserve">Retail investors can now have their say </w:t>
      </w:r>
      <w:r w:rsidR="00F2133E">
        <w:t>about</w:t>
      </w:r>
      <w:r w:rsidR="00F2133E" w:rsidRPr="0005298B">
        <w:t xml:space="preserve"> </w:t>
      </w:r>
      <w:r w:rsidR="003E08D0" w:rsidRPr="0005298B">
        <w:t xml:space="preserve">who their favourite fund manager is, with the introduction of </w:t>
      </w:r>
      <w:r w:rsidR="00E63A10" w:rsidRPr="0005298B">
        <w:t xml:space="preserve">the </w:t>
      </w:r>
      <w:r w:rsidR="003E08D0" w:rsidRPr="0005298B">
        <w:t>Investor Choice</w:t>
      </w:r>
      <w:r w:rsidR="00E63A10" w:rsidRPr="0005298B">
        <w:t xml:space="preserve"> award</w:t>
      </w:r>
      <w:r w:rsidR="004D4EDE" w:rsidRPr="0005298B">
        <w:t>.</w:t>
      </w:r>
      <w:r w:rsidR="003E08D0" w:rsidRPr="0005298B">
        <w:t xml:space="preserve"> </w:t>
      </w:r>
    </w:p>
    <w:p w14:paraId="69EDA082" w14:textId="7B1412A0" w:rsidR="00143CE9" w:rsidRDefault="003E08D0">
      <w:r w:rsidRPr="0005298B">
        <w:t>With new direct</w:t>
      </w:r>
      <w:r w:rsidR="00741ECA" w:rsidRPr="0005298B">
        <w:t>-</w:t>
      </w:r>
      <w:r w:rsidRPr="0005298B">
        <w:t>to</w:t>
      </w:r>
      <w:r w:rsidR="00741ECA" w:rsidRPr="0005298B">
        <w:t>-</w:t>
      </w:r>
      <w:r w:rsidRPr="0005298B">
        <w:t xml:space="preserve">consumer platform Flint Wealth launching in January 2022, joining Sharesies, InvestNow, and Hatch (the latter two being acquired by Apex Partners and FNZ respectively in 2022), retail investors are becoming more savvy and have the ability to manage their wealth directly. Accordingly, this affords an avenue for retail or KiwiSaver investors to have their say. </w:t>
      </w:r>
      <w:r w:rsidR="00A075D5" w:rsidRPr="0005298B">
        <w:t xml:space="preserve">There is still time </w:t>
      </w:r>
      <w:r w:rsidR="00143CE9">
        <w:t>to vote.</w:t>
      </w:r>
    </w:p>
    <w:p w14:paraId="0F7387EC" w14:textId="1F9FEBA3" w:rsidR="00694156" w:rsidRPr="0025360E" w:rsidRDefault="00143CE9" w:rsidP="0005298B">
      <w:pPr>
        <w:jc w:val="center"/>
      </w:pPr>
      <w:r>
        <w:t>I</w:t>
      </w:r>
      <w:r w:rsidR="003E08D0" w:rsidRPr="0005298B">
        <w:t xml:space="preserve">nvestors </w:t>
      </w:r>
      <w:r w:rsidR="00A075D5" w:rsidRPr="0005298B">
        <w:t>to h</w:t>
      </w:r>
      <w:r w:rsidR="00E10161" w:rsidRPr="0005298B">
        <w:t xml:space="preserve">ave </w:t>
      </w:r>
      <w:r>
        <w:t>their</w:t>
      </w:r>
      <w:r w:rsidRPr="0005298B">
        <w:t xml:space="preserve"> </w:t>
      </w:r>
      <w:r w:rsidR="00E10161" w:rsidRPr="0005298B">
        <w:t>say</w:t>
      </w:r>
      <w:r>
        <w:t xml:space="preserve"> in the </w:t>
      </w:r>
      <w:hyperlink r:id="rId13" w:history="1">
        <w:r w:rsidR="001B1CDF">
          <w:rPr>
            <w:rStyle w:val="Hyperlink"/>
            <w:b/>
            <w:bCs/>
            <w:lang w:val="en-NZ"/>
          </w:rPr>
          <w:t>Investor Choice Awards</w:t>
        </w:r>
      </w:hyperlink>
      <w:r w:rsidR="00E10161" w:rsidRPr="0005298B">
        <w:t>.</w:t>
      </w:r>
    </w:p>
    <w:p w14:paraId="6DCA0DA8" w14:textId="14C3E69F" w:rsidR="00365C05" w:rsidRDefault="000F7F17" w:rsidP="00434D84">
      <w:r w:rsidRPr="0025360E">
        <w:t>Darren Howlin, Managing Director of Research IP</w:t>
      </w:r>
      <w:r w:rsidR="00B93907" w:rsidRPr="0025360E">
        <w:t>,</w:t>
      </w:r>
      <w:r w:rsidRPr="0025360E">
        <w:t xml:space="preserve"> </w:t>
      </w:r>
      <w:r w:rsidR="00E10161" w:rsidRPr="0025360E">
        <w:t>said</w:t>
      </w:r>
      <w:r w:rsidR="005A596A" w:rsidRPr="0025360E">
        <w:t>:</w:t>
      </w:r>
      <w:r w:rsidR="00E10161" w:rsidRPr="0025360E">
        <w:t xml:space="preserve"> </w:t>
      </w:r>
      <w:r w:rsidR="00E10161" w:rsidRPr="0005298B">
        <w:t>“</w:t>
      </w:r>
      <w:r w:rsidR="003E08D0" w:rsidRPr="0005298B">
        <w:t>W</w:t>
      </w:r>
      <w:r w:rsidR="000F1E49" w:rsidRPr="0005298B">
        <w:t xml:space="preserve">e are </w:t>
      </w:r>
      <w:r w:rsidR="003E08D0" w:rsidRPr="0005298B">
        <w:t xml:space="preserve">super excited to host </w:t>
      </w:r>
      <w:r w:rsidR="00512708" w:rsidRPr="0005298B">
        <w:t>the 2022 Awards in person</w:t>
      </w:r>
      <w:r w:rsidR="0096160D" w:rsidRPr="0005298B">
        <w:t>, we</w:t>
      </w:r>
      <w:r w:rsidR="00E10161" w:rsidRPr="0005298B">
        <w:t xml:space="preserve"> believe our </w:t>
      </w:r>
      <w:r w:rsidR="001A60A6" w:rsidRPr="0005298B">
        <w:t>awards</w:t>
      </w:r>
      <w:r w:rsidR="00E10161" w:rsidRPr="0005298B">
        <w:t xml:space="preserve"> </w:t>
      </w:r>
      <w:r w:rsidR="0049567A">
        <w:t xml:space="preserve">recognise the hard work of </w:t>
      </w:r>
      <w:r w:rsidR="0040290A">
        <w:t xml:space="preserve">fund managers, </w:t>
      </w:r>
      <w:r w:rsidR="00E10161" w:rsidRPr="0005298B">
        <w:t>bring</w:t>
      </w:r>
      <w:r w:rsidR="0040290A">
        <w:t>ing</w:t>
      </w:r>
      <w:r w:rsidR="00E10161" w:rsidRPr="0005298B">
        <w:t xml:space="preserve"> together  </w:t>
      </w:r>
      <w:r w:rsidR="0040290A">
        <w:t xml:space="preserve">the best </w:t>
      </w:r>
      <w:r w:rsidR="00E10161" w:rsidRPr="0005298B">
        <w:t xml:space="preserve">of the </w:t>
      </w:r>
      <w:r w:rsidR="00E10161" w:rsidRPr="0005298B">
        <w:lastRenderedPageBreak/>
        <w:t xml:space="preserve">investment management industry. We plan to announce the winners at </w:t>
      </w:r>
      <w:r w:rsidR="00512708" w:rsidRPr="0005298B">
        <w:t>6</w:t>
      </w:r>
      <w:r w:rsidR="00E10161" w:rsidRPr="0005298B">
        <w:t xml:space="preserve">pm NZT on </w:t>
      </w:r>
      <w:r w:rsidR="00512708" w:rsidRPr="0005298B">
        <w:t>Wednesday, 16 November</w:t>
      </w:r>
      <w:r w:rsidR="00E10161" w:rsidRPr="0005298B">
        <w:t>.</w:t>
      </w:r>
      <w:r w:rsidR="005960C8">
        <w:t xml:space="preserve"> </w:t>
      </w:r>
      <w:r w:rsidR="00A610DD">
        <w:t>The 202</w:t>
      </w:r>
      <w:r w:rsidR="00512708">
        <w:t>2</w:t>
      </w:r>
      <w:r w:rsidR="00A610DD">
        <w:t xml:space="preserve"> </w:t>
      </w:r>
      <w:r w:rsidR="00512708">
        <w:t>in person</w:t>
      </w:r>
      <w:r w:rsidR="00A610DD">
        <w:t xml:space="preserve"> awards will come packed with insights from fund managers, the risks to their portfolios, </w:t>
      </w:r>
      <w:r w:rsidR="00512708">
        <w:t xml:space="preserve">who are the TWAT’s (Tuesday, Wednesday and Thursday in the office) </w:t>
      </w:r>
      <w:r w:rsidR="00A610DD">
        <w:t>and importantly walking the talk on ESG and carbon footprints.</w:t>
      </w:r>
      <w:r w:rsidR="005A596A">
        <w:t xml:space="preserve"> </w:t>
      </w:r>
      <w:r w:rsidR="00A610DD">
        <w:t>There are some fascinating takeaways.”</w:t>
      </w:r>
    </w:p>
    <w:p w14:paraId="5D3D9202" w14:textId="3A731FF4" w:rsidR="00AE150B" w:rsidRDefault="00AE150B"/>
    <w:p w14:paraId="09DE3A35" w14:textId="6D2FC8F7" w:rsidR="00082274" w:rsidRPr="00500AFF" w:rsidRDefault="00082274" w:rsidP="00434D84">
      <w:pPr>
        <w:rPr>
          <w:rFonts w:eastAsia="Times New Roman"/>
          <w:b/>
          <w:bCs/>
          <w:sz w:val="32"/>
          <w:szCs w:val="32"/>
          <w:lang w:eastAsia="en-AU"/>
        </w:rPr>
      </w:pPr>
      <w:r w:rsidRPr="00500AFF">
        <w:rPr>
          <w:rFonts w:eastAsia="Times New Roman"/>
          <w:b/>
          <w:bCs/>
          <w:sz w:val="32"/>
          <w:szCs w:val="32"/>
          <w:lang w:eastAsia="en-AU"/>
        </w:rPr>
        <w:t>Announcing the Finalists</w:t>
      </w:r>
    </w:p>
    <w:p w14:paraId="2D6BC2DF" w14:textId="77777777" w:rsidR="00082274" w:rsidRPr="00500AFF" w:rsidRDefault="00082274" w:rsidP="00082274">
      <w:pPr>
        <w:spacing w:before="100" w:beforeAutospacing="1" w:after="100" w:afterAutospacing="1" w:line="240" w:lineRule="auto"/>
        <w:outlineLvl w:val="2"/>
        <w:rPr>
          <w:rFonts w:eastAsia="Times New Roman"/>
          <w:b/>
          <w:bCs/>
          <w:sz w:val="24"/>
          <w:szCs w:val="24"/>
          <w:lang w:eastAsia="en-AU"/>
        </w:rPr>
      </w:pPr>
      <w:r w:rsidRPr="37AA7723">
        <w:rPr>
          <w:rFonts w:eastAsia="Times New Roman"/>
          <w:b/>
          <w:bCs/>
          <w:sz w:val="24"/>
          <w:szCs w:val="24"/>
          <w:lang w:eastAsia="en-AU"/>
        </w:rPr>
        <w:t>Global Fixed Interest Fund of the Year          </w:t>
      </w:r>
    </w:p>
    <w:p w14:paraId="7E027FB8" w14:textId="609AFC22" w:rsidR="00082274" w:rsidRPr="00500AFF" w:rsidRDefault="198A59CF" w:rsidP="37AA7723">
      <w:pPr>
        <w:pStyle w:val="ListParagraph"/>
        <w:numPr>
          <w:ilvl w:val="0"/>
          <w:numId w:val="9"/>
        </w:numPr>
        <w:spacing w:before="100" w:beforeAutospacing="1" w:after="100" w:afterAutospacing="1" w:line="240" w:lineRule="auto"/>
      </w:pPr>
      <w:r>
        <w:t>Bentham Global Income NZD</w:t>
      </w:r>
    </w:p>
    <w:p w14:paraId="2B2D2F74" w14:textId="47A2B29B" w:rsidR="00082274" w:rsidRPr="00500AFF" w:rsidRDefault="198A59CF" w:rsidP="37AA7723">
      <w:pPr>
        <w:pStyle w:val="ListParagraph"/>
        <w:numPr>
          <w:ilvl w:val="0"/>
          <w:numId w:val="9"/>
        </w:numPr>
        <w:spacing w:before="100" w:beforeAutospacing="1" w:after="100" w:afterAutospacing="1" w:line="240" w:lineRule="auto"/>
        <w:rPr>
          <w:rFonts w:eastAsia="Times New Roman"/>
          <w:lang w:eastAsia="en-AU"/>
        </w:rPr>
      </w:pPr>
      <w:r w:rsidRPr="37AA7723">
        <w:rPr>
          <w:rFonts w:eastAsia="Times New Roman"/>
          <w:lang w:eastAsia="en-AU"/>
        </w:rPr>
        <w:t>Daintree Core Income Trust</w:t>
      </w:r>
    </w:p>
    <w:p w14:paraId="7C25C0E5" w14:textId="1401111F" w:rsidR="00082274" w:rsidRPr="00500AFF" w:rsidRDefault="198A59CF" w:rsidP="37AA7723">
      <w:pPr>
        <w:pStyle w:val="ListParagraph"/>
        <w:numPr>
          <w:ilvl w:val="0"/>
          <w:numId w:val="9"/>
        </w:numPr>
        <w:spacing w:before="100" w:beforeAutospacing="1" w:after="100" w:afterAutospacing="1" w:line="240" w:lineRule="auto"/>
      </w:pPr>
      <w:r>
        <w:t>Fisher Income</w:t>
      </w:r>
    </w:p>
    <w:p w14:paraId="0315CAF9" w14:textId="1E7BC3E4" w:rsidR="00082274" w:rsidRPr="00500AFF" w:rsidRDefault="00082274" w:rsidP="37AA7723">
      <w:pPr>
        <w:spacing w:before="100" w:beforeAutospacing="1" w:after="100" w:afterAutospacing="1" w:line="240" w:lineRule="auto"/>
        <w:rPr>
          <w:rFonts w:eastAsia="Times New Roman"/>
          <w:b/>
          <w:bCs/>
          <w:sz w:val="24"/>
          <w:szCs w:val="24"/>
          <w:lang w:eastAsia="en-AU"/>
        </w:rPr>
      </w:pPr>
      <w:r w:rsidRPr="37AA7723">
        <w:rPr>
          <w:rFonts w:eastAsia="Times New Roman"/>
          <w:b/>
          <w:bCs/>
          <w:sz w:val="24"/>
          <w:szCs w:val="24"/>
          <w:lang w:eastAsia="en-AU"/>
        </w:rPr>
        <w:t>Australasian Fixed Interest Fund of the Year </w:t>
      </w:r>
    </w:p>
    <w:p w14:paraId="3374D8F2" w14:textId="62210C3B" w:rsidR="0E42930F" w:rsidRDefault="0E42930F" w:rsidP="37AA7723">
      <w:pPr>
        <w:pStyle w:val="ListParagraph"/>
        <w:numPr>
          <w:ilvl w:val="0"/>
          <w:numId w:val="10"/>
        </w:numPr>
      </w:pPr>
      <w:r>
        <w:t>Clarity Fixed Income</w:t>
      </w:r>
    </w:p>
    <w:p w14:paraId="44BD1698" w14:textId="2DB04E27" w:rsidR="0E42930F" w:rsidRDefault="0E42930F" w:rsidP="37AA7723">
      <w:pPr>
        <w:pStyle w:val="ListParagraph"/>
        <w:numPr>
          <w:ilvl w:val="0"/>
          <w:numId w:val="10"/>
        </w:numPr>
        <w:rPr>
          <w:rFonts w:eastAsia="Times New Roman"/>
          <w:lang w:eastAsia="en-AU"/>
        </w:rPr>
      </w:pPr>
      <w:r w:rsidRPr="37AA7723">
        <w:rPr>
          <w:rFonts w:eastAsia="Times New Roman"/>
          <w:lang w:eastAsia="en-AU"/>
        </w:rPr>
        <w:t>Harbour Enhanced Cash</w:t>
      </w:r>
    </w:p>
    <w:p w14:paraId="67190C00" w14:textId="6D9DA456" w:rsidR="0E42930F" w:rsidRDefault="0E42930F" w:rsidP="37AA7723">
      <w:pPr>
        <w:pStyle w:val="ListParagraph"/>
        <w:numPr>
          <w:ilvl w:val="0"/>
          <w:numId w:val="10"/>
        </w:numPr>
      </w:pPr>
      <w:r>
        <w:t xml:space="preserve">QuayStreet Fixed </w:t>
      </w:r>
      <w:r w:rsidR="00EC1295">
        <w:t>I</w:t>
      </w:r>
      <w:r>
        <w:t>nterest</w:t>
      </w:r>
    </w:p>
    <w:p w14:paraId="638277DA" w14:textId="77777777" w:rsidR="00082274" w:rsidRPr="00500AFF" w:rsidRDefault="00082274" w:rsidP="00082274">
      <w:pPr>
        <w:spacing w:before="100" w:beforeAutospacing="1" w:after="100" w:afterAutospacing="1" w:line="240" w:lineRule="auto"/>
        <w:outlineLvl w:val="2"/>
        <w:rPr>
          <w:rFonts w:eastAsia="Times New Roman"/>
          <w:b/>
          <w:bCs/>
          <w:sz w:val="24"/>
          <w:szCs w:val="24"/>
          <w:lang w:eastAsia="en-AU"/>
        </w:rPr>
      </w:pPr>
      <w:r w:rsidRPr="37AA7723">
        <w:rPr>
          <w:rFonts w:eastAsia="Times New Roman"/>
          <w:b/>
          <w:bCs/>
          <w:sz w:val="24"/>
          <w:szCs w:val="24"/>
          <w:lang w:eastAsia="en-AU"/>
        </w:rPr>
        <w:t>Global Property &amp; Infrastructure Fund of the Year </w:t>
      </w:r>
    </w:p>
    <w:p w14:paraId="0E8BC2F5" w14:textId="0B2CA01D" w:rsidR="4F9DADDD" w:rsidRDefault="4F9DADDD" w:rsidP="37AA7723">
      <w:pPr>
        <w:numPr>
          <w:ilvl w:val="0"/>
          <w:numId w:val="11"/>
        </w:numPr>
        <w:spacing w:beforeAutospacing="1" w:afterAutospacing="1" w:line="240" w:lineRule="auto"/>
        <w:rPr>
          <w:rFonts w:eastAsia="Times New Roman"/>
          <w:lang w:eastAsia="en-AU"/>
        </w:rPr>
      </w:pPr>
      <w:r w:rsidRPr="37AA7723">
        <w:rPr>
          <w:rFonts w:eastAsia="Times New Roman"/>
          <w:lang w:eastAsia="en-AU"/>
        </w:rPr>
        <w:t xml:space="preserve">ClearBridge RARE Infrastructure Value Unhedged  </w:t>
      </w:r>
    </w:p>
    <w:p w14:paraId="36908F0D" w14:textId="7CA31710" w:rsidR="4F9DADDD" w:rsidRDefault="4F9DADDD" w:rsidP="37AA7723">
      <w:pPr>
        <w:pStyle w:val="ListParagraph"/>
        <w:numPr>
          <w:ilvl w:val="0"/>
          <w:numId w:val="11"/>
        </w:numPr>
      </w:pPr>
      <w:r>
        <w:t>Fisher Property &amp; Infrastructure</w:t>
      </w:r>
    </w:p>
    <w:p w14:paraId="2598AE49" w14:textId="750D5DB3" w:rsidR="4F9DADDD" w:rsidRDefault="4F9DADDD" w:rsidP="37AA7723">
      <w:pPr>
        <w:pStyle w:val="ListParagraph"/>
        <w:numPr>
          <w:ilvl w:val="0"/>
          <w:numId w:val="11"/>
        </w:numPr>
      </w:pPr>
      <w:r>
        <w:t xml:space="preserve">Maple-Brown Abbott Global Listed Infrastructure  </w:t>
      </w:r>
    </w:p>
    <w:p w14:paraId="68256595" w14:textId="77777777" w:rsidR="00082274" w:rsidRPr="00500AFF" w:rsidRDefault="00082274" w:rsidP="00082274">
      <w:pPr>
        <w:spacing w:before="100" w:beforeAutospacing="1" w:after="100" w:afterAutospacing="1" w:line="240" w:lineRule="auto"/>
        <w:outlineLvl w:val="2"/>
        <w:rPr>
          <w:rFonts w:eastAsia="Times New Roman"/>
          <w:b/>
          <w:bCs/>
          <w:sz w:val="24"/>
          <w:szCs w:val="24"/>
          <w:lang w:eastAsia="en-AU"/>
        </w:rPr>
      </w:pPr>
      <w:r w:rsidRPr="74C94E47">
        <w:rPr>
          <w:rFonts w:eastAsia="Times New Roman"/>
          <w:b/>
          <w:bCs/>
          <w:sz w:val="24"/>
          <w:szCs w:val="24"/>
          <w:lang w:eastAsia="en-AU"/>
        </w:rPr>
        <w:t>Australasian Property Fund of the Year          </w:t>
      </w:r>
    </w:p>
    <w:p w14:paraId="495EB299" w14:textId="31F457DD" w:rsidR="00082274" w:rsidRPr="00500AFF" w:rsidRDefault="4866BDF6" w:rsidP="74C94E47">
      <w:pPr>
        <w:numPr>
          <w:ilvl w:val="0"/>
          <w:numId w:val="12"/>
        </w:numPr>
        <w:spacing w:before="100" w:beforeAutospacing="1" w:after="100" w:afterAutospacing="1" w:line="240" w:lineRule="auto"/>
        <w:rPr>
          <w:rFonts w:eastAsia="Times New Roman"/>
          <w:lang w:eastAsia="en-AU"/>
        </w:rPr>
      </w:pPr>
      <w:r w:rsidRPr="74C94E47">
        <w:rPr>
          <w:rFonts w:eastAsia="Times New Roman"/>
          <w:lang w:eastAsia="en-AU"/>
        </w:rPr>
        <w:t>Alceon Australian Property</w:t>
      </w:r>
    </w:p>
    <w:p w14:paraId="1FF1AC28" w14:textId="2EB2677E" w:rsidR="00082274" w:rsidRPr="00500AFF" w:rsidRDefault="4866BDF6" w:rsidP="74C94E47">
      <w:pPr>
        <w:pStyle w:val="ListParagraph"/>
        <w:numPr>
          <w:ilvl w:val="0"/>
          <w:numId w:val="12"/>
        </w:numPr>
        <w:spacing w:before="100" w:beforeAutospacing="1" w:after="100" w:afterAutospacing="1" w:line="240" w:lineRule="auto"/>
      </w:pPr>
      <w:r>
        <w:t>Octagon Listed Property</w:t>
      </w:r>
    </w:p>
    <w:p w14:paraId="719EBCD6" w14:textId="3FBC1E14" w:rsidR="00082274" w:rsidRPr="00500AFF" w:rsidRDefault="4866BDF6" w:rsidP="74C94E47">
      <w:pPr>
        <w:pStyle w:val="ListParagraph"/>
        <w:numPr>
          <w:ilvl w:val="0"/>
          <w:numId w:val="12"/>
        </w:numPr>
        <w:spacing w:before="100" w:beforeAutospacing="1" w:after="100" w:afterAutospacing="1" w:line="240" w:lineRule="auto"/>
      </w:pPr>
      <w:r>
        <w:t>Smartshares Aus Property</w:t>
      </w:r>
    </w:p>
    <w:p w14:paraId="0CFAD459" w14:textId="6820F4F6" w:rsidR="00082274" w:rsidRPr="00500AFF" w:rsidRDefault="00082274" w:rsidP="74C94E47">
      <w:pPr>
        <w:spacing w:before="100" w:beforeAutospacing="1" w:after="100" w:afterAutospacing="1" w:line="240" w:lineRule="auto"/>
        <w:rPr>
          <w:rFonts w:eastAsia="Times New Roman"/>
          <w:b/>
          <w:bCs/>
          <w:sz w:val="24"/>
          <w:szCs w:val="24"/>
          <w:lang w:eastAsia="en-AU"/>
        </w:rPr>
      </w:pPr>
      <w:r w:rsidRPr="74C94E47">
        <w:rPr>
          <w:rFonts w:eastAsia="Times New Roman"/>
          <w:b/>
          <w:bCs/>
          <w:sz w:val="24"/>
          <w:szCs w:val="24"/>
          <w:lang w:eastAsia="en-AU"/>
        </w:rPr>
        <w:t>Alternatives Fund of the Year</w:t>
      </w:r>
    </w:p>
    <w:p w14:paraId="2BE43200" w14:textId="19AE9DC2" w:rsidR="00082274" w:rsidRPr="00500AFF" w:rsidRDefault="3F582B0F" w:rsidP="74C94E47">
      <w:pPr>
        <w:pStyle w:val="ListParagraph"/>
        <w:numPr>
          <w:ilvl w:val="0"/>
          <w:numId w:val="13"/>
        </w:numPr>
        <w:spacing w:before="100" w:beforeAutospacing="1" w:after="100" w:afterAutospacing="1" w:line="240" w:lineRule="auto"/>
      </w:pPr>
      <w:r>
        <w:t>Janus Henderson Global Natural Resources</w:t>
      </w:r>
    </w:p>
    <w:p w14:paraId="560F0E0F" w14:textId="6183B068" w:rsidR="00082274" w:rsidRPr="00500AFF" w:rsidRDefault="3F582B0F" w:rsidP="74C94E47">
      <w:pPr>
        <w:pStyle w:val="ListParagraph"/>
        <w:numPr>
          <w:ilvl w:val="0"/>
          <w:numId w:val="13"/>
        </w:numPr>
        <w:spacing w:before="100" w:beforeAutospacing="1" w:after="100" w:afterAutospacing="1" w:line="240" w:lineRule="auto"/>
      </w:pPr>
      <w:r>
        <w:t xml:space="preserve">Salt Carbon  </w:t>
      </w:r>
    </w:p>
    <w:p w14:paraId="6F2AD4E3" w14:textId="5C63D666" w:rsidR="00082274" w:rsidRPr="00500AFF" w:rsidRDefault="3F582B0F" w:rsidP="74C94E47">
      <w:pPr>
        <w:pStyle w:val="ListParagraph"/>
        <w:numPr>
          <w:ilvl w:val="0"/>
          <w:numId w:val="13"/>
        </w:numPr>
        <w:spacing w:before="100" w:beforeAutospacing="1" w:after="100" w:afterAutospacing="1" w:line="240" w:lineRule="auto"/>
      </w:pPr>
      <w:r>
        <w:t>Salt Long Short</w:t>
      </w:r>
    </w:p>
    <w:p w14:paraId="1DD21B42" w14:textId="4186E362" w:rsidR="00082274" w:rsidRPr="00500AFF" w:rsidRDefault="00082274" w:rsidP="74C94E47">
      <w:pPr>
        <w:spacing w:before="100" w:beforeAutospacing="1" w:after="100" w:afterAutospacing="1" w:line="240" w:lineRule="auto"/>
        <w:rPr>
          <w:rFonts w:eastAsia="Times New Roman"/>
          <w:b/>
          <w:bCs/>
          <w:sz w:val="24"/>
          <w:szCs w:val="24"/>
          <w:lang w:eastAsia="en-AU"/>
        </w:rPr>
      </w:pPr>
      <w:r w:rsidRPr="74C94E47">
        <w:rPr>
          <w:rFonts w:eastAsia="Times New Roman"/>
          <w:b/>
          <w:bCs/>
          <w:sz w:val="24"/>
          <w:szCs w:val="24"/>
          <w:lang w:eastAsia="en-AU"/>
        </w:rPr>
        <w:t>Global Equities Fund of the Year     </w:t>
      </w:r>
    </w:p>
    <w:p w14:paraId="436E3290" w14:textId="33D13D1D" w:rsidR="00082274" w:rsidRPr="00500AFF" w:rsidRDefault="6B038305" w:rsidP="74C94E47">
      <w:pPr>
        <w:numPr>
          <w:ilvl w:val="0"/>
          <w:numId w:val="14"/>
        </w:numPr>
        <w:spacing w:before="100" w:beforeAutospacing="1" w:after="100" w:afterAutospacing="1" w:line="240" w:lineRule="auto"/>
        <w:rPr>
          <w:rFonts w:eastAsia="Times New Roman"/>
          <w:lang w:eastAsia="en-AU"/>
        </w:rPr>
      </w:pPr>
      <w:r>
        <w:t>BetaShares S&amp;P 500 Equal Weight ETF</w:t>
      </w:r>
    </w:p>
    <w:p w14:paraId="3A9C7795" w14:textId="493DFB86" w:rsidR="00082274" w:rsidRPr="00500AFF" w:rsidRDefault="6B038305" w:rsidP="74C94E47">
      <w:pPr>
        <w:pStyle w:val="ListParagraph"/>
        <w:numPr>
          <w:ilvl w:val="0"/>
          <w:numId w:val="14"/>
        </w:numPr>
        <w:spacing w:before="100" w:beforeAutospacing="1" w:after="100" w:afterAutospacing="1" w:line="240" w:lineRule="auto"/>
      </w:pPr>
      <w:r>
        <w:t>QuayStreet International Equity</w:t>
      </w:r>
    </w:p>
    <w:p w14:paraId="249E2412" w14:textId="2F74FE17" w:rsidR="00082274" w:rsidRPr="00500AFF" w:rsidRDefault="6B038305" w:rsidP="74C94E47">
      <w:pPr>
        <w:pStyle w:val="ListParagraph"/>
        <w:numPr>
          <w:ilvl w:val="0"/>
          <w:numId w:val="14"/>
        </w:numPr>
        <w:spacing w:before="100" w:beforeAutospacing="1" w:after="100" w:afterAutospacing="1" w:line="240" w:lineRule="auto"/>
      </w:pPr>
      <w:r>
        <w:t>Smartshares US 500</w:t>
      </w:r>
    </w:p>
    <w:p w14:paraId="61DA94EA" w14:textId="67A9C716" w:rsidR="00082274" w:rsidRPr="00500AFF" w:rsidRDefault="00082274" w:rsidP="00082274">
      <w:pPr>
        <w:spacing w:before="100" w:beforeAutospacing="1" w:after="100" w:afterAutospacing="1" w:line="240" w:lineRule="auto"/>
        <w:outlineLvl w:val="2"/>
        <w:rPr>
          <w:rFonts w:eastAsia="Times New Roman"/>
          <w:b/>
          <w:bCs/>
          <w:sz w:val="24"/>
          <w:szCs w:val="24"/>
          <w:lang w:eastAsia="en-AU"/>
        </w:rPr>
      </w:pPr>
      <w:r w:rsidRPr="00500AFF">
        <w:rPr>
          <w:rFonts w:eastAsia="Times New Roman"/>
          <w:b/>
          <w:bCs/>
          <w:sz w:val="24"/>
          <w:szCs w:val="24"/>
          <w:lang w:eastAsia="en-AU"/>
        </w:rPr>
        <w:t>Australian Equities Fund of the Year          </w:t>
      </w:r>
    </w:p>
    <w:p w14:paraId="6216EBD1" w14:textId="67A9C716" w:rsidR="0059072A" w:rsidRDefault="0059072A" w:rsidP="00171AB3">
      <w:pPr>
        <w:numPr>
          <w:ilvl w:val="0"/>
          <w:numId w:val="15"/>
        </w:numPr>
        <w:spacing w:before="100" w:beforeAutospacing="1" w:after="100" w:afterAutospacing="1" w:line="240" w:lineRule="auto"/>
        <w:rPr>
          <w:rFonts w:eastAsia="Times New Roman"/>
          <w:lang w:eastAsia="en-AU"/>
        </w:rPr>
      </w:pPr>
      <w:r w:rsidRPr="74C94E47">
        <w:rPr>
          <w:rFonts w:eastAsia="Times New Roman"/>
          <w:lang w:eastAsia="en-AU"/>
        </w:rPr>
        <w:t>Airlie Australian Share</w:t>
      </w:r>
    </w:p>
    <w:p w14:paraId="0EF0F41C" w14:textId="56C499EC" w:rsidR="00082274" w:rsidRPr="00500AFF" w:rsidRDefault="29B6A151" w:rsidP="74C94E47">
      <w:pPr>
        <w:numPr>
          <w:ilvl w:val="0"/>
          <w:numId w:val="15"/>
        </w:numPr>
        <w:spacing w:before="100" w:beforeAutospacing="1" w:after="100" w:afterAutospacing="1" w:line="240" w:lineRule="auto"/>
        <w:rPr>
          <w:rFonts w:eastAsia="Times New Roman"/>
          <w:lang w:eastAsia="en-AU"/>
        </w:rPr>
      </w:pPr>
      <w:r>
        <w:t>Perpetual Smaller Companies</w:t>
      </w:r>
    </w:p>
    <w:p w14:paraId="75DE5DA1" w14:textId="4DC6B1C1" w:rsidR="00082274" w:rsidRPr="00500AFF" w:rsidRDefault="29B6A151" w:rsidP="74C94E47">
      <w:pPr>
        <w:numPr>
          <w:ilvl w:val="0"/>
          <w:numId w:val="15"/>
        </w:numPr>
        <w:spacing w:before="100" w:beforeAutospacing="1" w:after="100" w:afterAutospacing="1" w:line="240" w:lineRule="auto"/>
        <w:rPr>
          <w:rFonts w:eastAsia="Times New Roman"/>
          <w:lang w:eastAsia="en-AU"/>
        </w:rPr>
      </w:pPr>
      <w:r w:rsidRPr="74C94E47">
        <w:rPr>
          <w:rFonts w:eastAsia="Times New Roman"/>
          <w:lang w:eastAsia="en-AU"/>
        </w:rPr>
        <w:t xml:space="preserve">Smartshares Australian Top 20 </w:t>
      </w:r>
    </w:p>
    <w:p w14:paraId="6059AE1E" w14:textId="57CC7E44" w:rsidR="00082274" w:rsidRPr="00500AFF" w:rsidRDefault="00D41714" w:rsidP="0005298B">
      <w:pPr>
        <w:spacing w:before="100" w:beforeAutospacing="1" w:after="100" w:afterAutospacing="1" w:line="240" w:lineRule="auto"/>
        <w:rPr>
          <w:rFonts w:eastAsia="Times New Roman"/>
          <w:b/>
          <w:bCs/>
          <w:sz w:val="24"/>
          <w:szCs w:val="24"/>
          <w:lang w:eastAsia="en-AU"/>
        </w:rPr>
      </w:pPr>
      <w:r w:rsidRPr="74C94E47">
        <w:rPr>
          <w:rFonts w:eastAsia="Times New Roman"/>
          <w:lang w:eastAsia="en-AU"/>
        </w:rPr>
        <w:lastRenderedPageBreak/>
        <w:t xml:space="preserve"> </w:t>
      </w:r>
      <w:r w:rsidR="00082274" w:rsidRPr="00500AFF">
        <w:rPr>
          <w:rFonts w:eastAsia="Times New Roman"/>
          <w:b/>
          <w:bCs/>
          <w:sz w:val="24"/>
          <w:szCs w:val="24"/>
          <w:lang w:eastAsia="en-AU"/>
        </w:rPr>
        <w:t>Australasian Equities Fund of the Year          </w:t>
      </w:r>
    </w:p>
    <w:p w14:paraId="562A3B0D" w14:textId="3C698748" w:rsidR="00D43C84" w:rsidRPr="00D43C84" w:rsidRDefault="5C8F8DA0" w:rsidP="74C94E47">
      <w:pPr>
        <w:numPr>
          <w:ilvl w:val="0"/>
          <w:numId w:val="16"/>
        </w:numPr>
        <w:spacing w:before="100" w:beforeAutospacing="1" w:after="100" w:afterAutospacing="1" w:line="240" w:lineRule="auto"/>
        <w:rPr>
          <w:rFonts w:eastAsia="Times New Roman"/>
          <w:lang w:eastAsia="en-AU"/>
        </w:rPr>
      </w:pPr>
      <w:r w:rsidRPr="74C94E47">
        <w:rPr>
          <w:rFonts w:eastAsia="Times New Roman"/>
          <w:lang w:eastAsia="en-AU"/>
        </w:rPr>
        <w:t xml:space="preserve">Clarity TAHITO Te Tai o Rehua  </w:t>
      </w:r>
    </w:p>
    <w:p w14:paraId="5A7D57F6" w14:textId="5BA357E6" w:rsidR="5C8F8DA0" w:rsidRDefault="5C8F8DA0" w:rsidP="74C94E47">
      <w:pPr>
        <w:numPr>
          <w:ilvl w:val="0"/>
          <w:numId w:val="16"/>
        </w:numPr>
        <w:spacing w:beforeAutospacing="1" w:afterAutospacing="1" w:line="240" w:lineRule="auto"/>
        <w:rPr>
          <w:rFonts w:eastAsia="Times New Roman"/>
          <w:lang w:eastAsia="en-AU"/>
        </w:rPr>
      </w:pPr>
      <w:r w:rsidRPr="74C94E47">
        <w:rPr>
          <w:rFonts w:eastAsia="Times New Roman"/>
          <w:lang w:eastAsia="en-AU"/>
        </w:rPr>
        <w:t>Devon Alpha</w:t>
      </w:r>
    </w:p>
    <w:p w14:paraId="33D66494" w14:textId="7916FFF5" w:rsidR="5C8F8DA0" w:rsidRDefault="5C8F8DA0" w:rsidP="74C94E47">
      <w:pPr>
        <w:pStyle w:val="ListParagraph"/>
        <w:numPr>
          <w:ilvl w:val="0"/>
          <w:numId w:val="16"/>
        </w:numPr>
      </w:pPr>
      <w:r>
        <w:t>Harbour Australasian Equity Income</w:t>
      </w:r>
    </w:p>
    <w:p w14:paraId="16B95D93" w14:textId="77777777" w:rsidR="00082274" w:rsidRPr="00500AFF" w:rsidRDefault="00082274" w:rsidP="00082274">
      <w:pPr>
        <w:spacing w:before="100" w:beforeAutospacing="1" w:after="100" w:afterAutospacing="1" w:line="240" w:lineRule="auto"/>
        <w:outlineLvl w:val="2"/>
        <w:rPr>
          <w:rFonts w:eastAsia="Times New Roman"/>
          <w:b/>
          <w:bCs/>
          <w:sz w:val="24"/>
          <w:szCs w:val="24"/>
          <w:lang w:eastAsia="en-AU"/>
        </w:rPr>
      </w:pPr>
      <w:r w:rsidRPr="74C94E47">
        <w:rPr>
          <w:rFonts w:eastAsia="Times New Roman"/>
          <w:b/>
          <w:bCs/>
          <w:sz w:val="24"/>
          <w:szCs w:val="24"/>
          <w:lang w:eastAsia="en-AU"/>
        </w:rPr>
        <w:t>New Zealand Equities Fund of the Year          </w:t>
      </w:r>
    </w:p>
    <w:p w14:paraId="43B1EE90" w14:textId="169B55D4" w:rsidR="00082274" w:rsidRPr="00500AFF" w:rsidRDefault="29C93299" w:rsidP="74C94E47">
      <w:pPr>
        <w:numPr>
          <w:ilvl w:val="0"/>
          <w:numId w:val="17"/>
        </w:numPr>
        <w:spacing w:before="100" w:beforeAutospacing="1" w:after="100" w:afterAutospacing="1" w:line="240" w:lineRule="auto"/>
        <w:rPr>
          <w:rFonts w:eastAsia="Times New Roman"/>
          <w:lang w:eastAsia="en-AU"/>
        </w:rPr>
      </w:pPr>
      <w:r w:rsidRPr="74C94E47">
        <w:rPr>
          <w:rFonts w:eastAsia="Times New Roman"/>
          <w:lang w:eastAsia="en-AU"/>
        </w:rPr>
        <w:t>Nikko AM Core Equity</w:t>
      </w:r>
    </w:p>
    <w:p w14:paraId="2AAC28C6" w14:textId="6FCB0A82" w:rsidR="00082274" w:rsidRPr="00500AFF" w:rsidRDefault="29C93299" w:rsidP="74C94E47">
      <w:pPr>
        <w:numPr>
          <w:ilvl w:val="0"/>
          <w:numId w:val="17"/>
        </w:numPr>
        <w:spacing w:before="100" w:beforeAutospacing="1" w:after="100" w:afterAutospacing="1" w:line="240" w:lineRule="auto"/>
        <w:rPr>
          <w:rFonts w:eastAsia="Times New Roman"/>
          <w:lang w:eastAsia="en-AU"/>
        </w:rPr>
      </w:pPr>
      <w:r w:rsidRPr="74C94E47">
        <w:rPr>
          <w:rFonts w:eastAsia="Times New Roman"/>
          <w:lang w:eastAsia="en-AU"/>
        </w:rPr>
        <w:t>Octagon New Zealand Equities</w:t>
      </w:r>
    </w:p>
    <w:p w14:paraId="502A65A6" w14:textId="6A8B6BBB" w:rsidR="00082274" w:rsidRPr="00500AFF" w:rsidRDefault="29C93299" w:rsidP="74C94E47">
      <w:pPr>
        <w:pStyle w:val="ListParagraph"/>
        <w:numPr>
          <w:ilvl w:val="0"/>
          <w:numId w:val="17"/>
        </w:numPr>
        <w:spacing w:before="100" w:beforeAutospacing="1" w:after="100" w:afterAutospacing="1" w:line="240" w:lineRule="auto"/>
      </w:pPr>
      <w:r>
        <w:t>QuayStreet New Zealand Equity</w:t>
      </w:r>
    </w:p>
    <w:p w14:paraId="058A756A" w14:textId="4E4FF0AE" w:rsidR="00082274" w:rsidRPr="00500AFF" w:rsidRDefault="00082274" w:rsidP="00082274">
      <w:pPr>
        <w:spacing w:before="100" w:beforeAutospacing="1" w:after="100" w:afterAutospacing="1" w:line="240" w:lineRule="auto"/>
        <w:outlineLvl w:val="2"/>
        <w:rPr>
          <w:rFonts w:eastAsia="Times New Roman"/>
          <w:b/>
          <w:bCs/>
          <w:sz w:val="24"/>
          <w:szCs w:val="24"/>
          <w:lang w:eastAsia="en-AU"/>
        </w:rPr>
      </w:pPr>
      <w:r w:rsidRPr="74C94E47">
        <w:rPr>
          <w:rFonts w:eastAsia="Times New Roman"/>
          <w:b/>
          <w:bCs/>
          <w:sz w:val="24"/>
          <w:szCs w:val="24"/>
          <w:lang w:eastAsia="en-AU"/>
        </w:rPr>
        <w:t>Diversified Fund of the Year  </w:t>
      </w:r>
    </w:p>
    <w:p w14:paraId="1CDB77A2" w14:textId="2AB39800" w:rsidR="00A20E71" w:rsidRPr="00A20E71" w:rsidRDefault="505287E4" w:rsidP="74C94E47">
      <w:pPr>
        <w:pStyle w:val="ListParagraph"/>
        <w:numPr>
          <w:ilvl w:val="0"/>
          <w:numId w:val="18"/>
        </w:numPr>
        <w:spacing w:before="100" w:beforeAutospacing="1" w:after="100" w:afterAutospacing="1" w:line="240" w:lineRule="auto"/>
      </w:pPr>
      <w:r>
        <w:t>Milford Australian Absolute Growth PIE</w:t>
      </w:r>
    </w:p>
    <w:p w14:paraId="06DA0A42" w14:textId="5295D17D" w:rsidR="00A20E71" w:rsidRPr="00A20E71" w:rsidRDefault="505287E4" w:rsidP="74C94E47">
      <w:pPr>
        <w:pStyle w:val="ListParagraph"/>
        <w:numPr>
          <w:ilvl w:val="0"/>
          <w:numId w:val="18"/>
        </w:numPr>
        <w:spacing w:before="100" w:beforeAutospacing="1" w:after="100" w:afterAutospacing="1" w:line="240" w:lineRule="auto"/>
      </w:pPr>
      <w:r>
        <w:t>Perpetual Diversified Real Return</w:t>
      </w:r>
    </w:p>
    <w:p w14:paraId="6AB1886F" w14:textId="16B7C688" w:rsidR="00A20E71" w:rsidRPr="00A20E71" w:rsidRDefault="505287E4" w:rsidP="74C94E47">
      <w:pPr>
        <w:pStyle w:val="ListParagraph"/>
        <w:numPr>
          <w:ilvl w:val="0"/>
          <w:numId w:val="18"/>
        </w:numPr>
        <w:spacing w:before="100" w:beforeAutospacing="1" w:after="100" w:afterAutospacing="1" w:line="240" w:lineRule="auto"/>
      </w:pPr>
      <w:r>
        <w:t>Schroder Real Return</w:t>
      </w:r>
    </w:p>
    <w:p w14:paraId="3CF0964F" w14:textId="42DAA8E2" w:rsidR="00A20E71" w:rsidRPr="00A20E71" w:rsidRDefault="00082274" w:rsidP="2F9EBCB3">
      <w:pPr>
        <w:spacing w:before="100" w:beforeAutospacing="1" w:after="100" w:afterAutospacing="1" w:line="240" w:lineRule="auto"/>
        <w:rPr>
          <w:rFonts w:eastAsia="Times New Roman"/>
          <w:lang w:eastAsia="en-AU"/>
        </w:rPr>
      </w:pPr>
      <w:r w:rsidRPr="2F9EBCB3">
        <w:rPr>
          <w:rFonts w:eastAsia="Times New Roman"/>
          <w:b/>
          <w:bCs/>
          <w:sz w:val="24"/>
          <w:szCs w:val="24"/>
          <w:lang w:eastAsia="en-AU"/>
        </w:rPr>
        <w:t>Responsible Investment Manager of the Year </w:t>
      </w:r>
    </w:p>
    <w:p w14:paraId="5FBDD80D" w14:textId="7B4C813F" w:rsidR="00A20E71" w:rsidRPr="00A20E71" w:rsidRDefault="00A20E71" w:rsidP="74C94E47">
      <w:pPr>
        <w:numPr>
          <w:ilvl w:val="0"/>
          <w:numId w:val="19"/>
        </w:numPr>
        <w:spacing w:before="100" w:beforeAutospacing="1" w:after="100" w:afterAutospacing="1" w:line="240" w:lineRule="auto"/>
        <w:rPr>
          <w:rFonts w:eastAsia="Times New Roman"/>
          <w:lang w:eastAsia="en-AU"/>
        </w:rPr>
      </w:pPr>
      <w:r w:rsidRPr="74C94E47">
        <w:rPr>
          <w:rFonts w:eastAsia="Times New Roman"/>
          <w:lang w:eastAsia="en-AU"/>
        </w:rPr>
        <w:t>Alphinity Investment Management</w:t>
      </w:r>
    </w:p>
    <w:p w14:paraId="7F17E9DD" w14:textId="3BF8D494" w:rsidR="3030B9E7" w:rsidRDefault="3030B9E7" w:rsidP="74C94E47">
      <w:pPr>
        <w:numPr>
          <w:ilvl w:val="0"/>
          <w:numId w:val="19"/>
        </w:numPr>
        <w:spacing w:beforeAutospacing="1" w:afterAutospacing="1" w:line="240" w:lineRule="auto"/>
        <w:rPr>
          <w:rFonts w:eastAsia="Times New Roman"/>
          <w:lang w:eastAsia="en-AU"/>
        </w:rPr>
      </w:pPr>
      <w:r w:rsidRPr="74C94E47">
        <w:rPr>
          <w:rFonts w:eastAsia="Times New Roman"/>
          <w:lang w:eastAsia="en-AU"/>
        </w:rPr>
        <w:t>BT Funds Management (NZ)/Westpac</w:t>
      </w:r>
    </w:p>
    <w:p w14:paraId="34C37D16" w14:textId="77777777" w:rsidR="00A20E71" w:rsidRPr="007115F6" w:rsidRDefault="00A20E71" w:rsidP="00A20E71">
      <w:pPr>
        <w:numPr>
          <w:ilvl w:val="0"/>
          <w:numId w:val="19"/>
        </w:numPr>
        <w:spacing w:before="100" w:beforeAutospacing="1" w:after="100" w:afterAutospacing="1" w:line="240" w:lineRule="auto"/>
        <w:rPr>
          <w:rFonts w:eastAsia="Times New Roman"/>
          <w:lang w:eastAsia="en-AU"/>
        </w:rPr>
      </w:pPr>
      <w:r w:rsidRPr="74C94E47">
        <w:rPr>
          <w:rFonts w:eastAsia="Times New Roman"/>
          <w:lang w:eastAsia="en-AU"/>
        </w:rPr>
        <w:t>Harbour Asset Management</w:t>
      </w:r>
      <w:r>
        <w:t xml:space="preserve"> </w:t>
      </w:r>
    </w:p>
    <w:p w14:paraId="70FD8855" w14:textId="2DD97AC1" w:rsidR="00A075D5" w:rsidRDefault="00A20E71" w:rsidP="2F9EBCB3">
      <w:pPr>
        <w:numPr>
          <w:ilvl w:val="0"/>
          <w:numId w:val="19"/>
        </w:numPr>
        <w:spacing w:before="100" w:beforeAutospacing="1" w:after="100" w:afterAutospacing="1" w:line="240" w:lineRule="auto"/>
        <w:rPr>
          <w:rFonts w:eastAsia="Times New Roman"/>
          <w:lang w:eastAsia="en-AU"/>
        </w:rPr>
      </w:pPr>
      <w:r w:rsidRPr="2F9EBCB3">
        <w:rPr>
          <w:rFonts w:eastAsia="Times New Roman"/>
          <w:lang w:eastAsia="en-AU"/>
        </w:rPr>
        <w:t>Pathfinder Asset Management</w:t>
      </w:r>
    </w:p>
    <w:p w14:paraId="286B8E8F" w14:textId="2B6FF4E1" w:rsidR="00381069" w:rsidRDefault="001718DD" w:rsidP="00381069">
      <w:pPr>
        <w:rPr>
          <w:rFonts w:eastAsia="Times New Roman"/>
          <w:b/>
          <w:bCs/>
          <w:sz w:val="24"/>
          <w:szCs w:val="24"/>
          <w:lang w:eastAsia="en-AU"/>
        </w:rPr>
      </w:pPr>
      <w:r>
        <w:rPr>
          <w:rFonts w:eastAsia="Times New Roman"/>
          <w:b/>
          <w:bCs/>
          <w:sz w:val="24"/>
          <w:szCs w:val="24"/>
          <w:lang w:eastAsia="en-AU"/>
        </w:rPr>
        <w:t xml:space="preserve">Other major </w:t>
      </w:r>
      <w:r w:rsidR="009568A7">
        <w:rPr>
          <w:rFonts w:eastAsia="Times New Roman"/>
          <w:b/>
          <w:bCs/>
          <w:sz w:val="24"/>
          <w:szCs w:val="24"/>
          <w:lang w:eastAsia="en-AU"/>
        </w:rPr>
        <w:t>Awards</w:t>
      </w:r>
      <w:r w:rsidR="005E0926">
        <w:rPr>
          <w:rFonts w:eastAsia="Times New Roman"/>
          <w:b/>
          <w:bCs/>
          <w:sz w:val="24"/>
          <w:szCs w:val="24"/>
          <w:lang w:eastAsia="en-AU"/>
        </w:rPr>
        <w:t xml:space="preserve"> will </w:t>
      </w:r>
      <w:r>
        <w:rPr>
          <w:rFonts w:eastAsia="Times New Roman"/>
          <w:b/>
          <w:bCs/>
          <w:sz w:val="24"/>
          <w:szCs w:val="24"/>
          <w:lang w:eastAsia="en-AU"/>
        </w:rPr>
        <w:t>be announced live</w:t>
      </w:r>
      <w:r w:rsidR="005E0926">
        <w:rPr>
          <w:rFonts w:eastAsia="Times New Roman"/>
          <w:b/>
          <w:bCs/>
          <w:sz w:val="24"/>
          <w:szCs w:val="24"/>
          <w:lang w:eastAsia="en-AU"/>
        </w:rPr>
        <w:t xml:space="preserve"> on the night</w:t>
      </w:r>
    </w:p>
    <w:p w14:paraId="25A35AD2" w14:textId="77777777" w:rsidR="005E7E94" w:rsidRDefault="005E7E94" w:rsidP="005E7E94">
      <w:r>
        <w:t>Adviser Choice – Equities</w:t>
      </w:r>
    </w:p>
    <w:p w14:paraId="06E00302" w14:textId="77777777" w:rsidR="005E7E94" w:rsidRDefault="005E7E94" w:rsidP="005E7E94">
      <w:r>
        <w:t>Adviser Choice – Fixed Interest</w:t>
      </w:r>
    </w:p>
    <w:p w14:paraId="5AE01999" w14:textId="4E871E62" w:rsidR="005E7E94" w:rsidRDefault="005E7E94" w:rsidP="005E7E94">
      <w:r>
        <w:t xml:space="preserve">Adviser Choice </w:t>
      </w:r>
      <w:r w:rsidR="00267857">
        <w:t xml:space="preserve">– </w:t>
      </w:r>
      <w:r>
        <w:t>Property &amp; Infrastructure</w:t>
      </w:r>
    </w:p>
    <w:p w14:paraId="6242F36C" w14:textId="52CF853F" w:rsidR="005E7E94" w:rsidRDefault="005E7E94" w:rsidP="005E7E94">
      <w:r>
        <w:t>Adviser Choice</w:t>
      </w:r>
      <w:r w:rsidR="0EFEFA5E">
        <w:t xml:space="preserve"> – </w:t>
      </w:r>
      <w:r>
        <w:t>KiwiSaver</w:t>
      </w:r>
    </w:p>
    <w:p w14:paraId="09872798" w14:textId="3681B936" w:rsidR="37562D12" w:rsidRDefault="37562D12" w:rsidP="74C94E47">
      <w:r>
        <w:t>Investor Choice</w:t>
      </w:r>
    </w:p>
    <w:p w14:paraId="0F5E6787" w14:textId="396A5DF5" w:rsidR="00381069" w:rsidRDefault="005E7E94" w:rsidP="00381069">
      <w:r>
        <w:t>an</w:t>
      </w:r>
      <w:r w:rsidR="00381069">
        <w:t>d</w:t>
      </w:r>
    </w:p>
    <w:p w14:paraId="4E9740EA" w14:textId="77777777" w:rsidR="005E7E94" w:rsidRDefault="005E7E94" w:rsidP="005E7E94">
      <w:r>
        <w:t>Longevity Award</w:t>
      </w:r>
    </w:p>
    <w:p w14:paraId="1BA23E55" w14:textId="03CF2E5B" w:rsidR="005E7E94" w:rsidRPr="00D71B11" w:rsidRDefault="005E7E94" w:rsidP="005E7E94">
      <w:r w:rsidRPr="00D71B11">
        <w:t xml:space="preserve">KiwiSaver </w:t>
      </w:r>
      <w:r w:rsidR="00267857">
        <w:t xml:space="preserve">Manager </w:t>
      </w:r>
      <w:r w:rsidRPr="00D71B11">
        <w:t>of the Year</w:t>
      </w:r>
    </w:p>
    <w:p w14:paraId="3A3DF6E1" w14:textId="5BE0FB40" w:rsidR="005E7E94" w:rsidRPr="00D71B11" w:rsidRDefault="005E7E94" w:rsidP="005E7E94">
      <w:r w:rsidRPr="00D71B11">
        <w:t xml:space="preserve">Boutique </w:t>
      </w:r>
      <w:r w:rsidR="00267857">
        <w:t xml:space="preserve">Manager </w:t>
      </w:r>
      <w:r w:rsidRPr="00D71B11">
        <w:t>of the Year</w:t>
      </w:r>
    </w:p>
    <w:p w14:paraId="7634F1D2" w14:textId="77777777" w:rsidR="005E7E94" w:rsidRDefault="005E7E94" w:rsidP="005E7E94">
      <w:r>
        <w:t>Fund Manager of the Year</w:t>
      </w:r>
    </w:p>
    <w:p w14:paraId="3F5810F7" w14:textId="77777777" w:rsidR="005E7E94" w:rsidRDefault="005E7E94" w:rsidP="00A075D5"/>
    <w:p w14:paraId="5A5FD89E" w14:textId="1A179C52" w:rsidR="00A075D5" w:rsidRPr="00082274" w:rsidRDefault="00A075D5" w:rsidP="00A075D5">
      <w:r>
        <w:t>Research IP is a leading provider of investment research, tools and technology. The inaugural 2019 Research IP awards were a huge success after previously powering the NZX’s FundSource Awards for four years</w:t>
      </w:r>
      <w:r w:rsidR="00055308">
        <w:t xml:space="preserve">.  With </w:t>
      </w:r>
      <w:r w:rsidR="006B6EE5">
        <w:t>extensive access to data insights and an open universe of funds to choose from, Research IP</w:t>
      </w:r>
      <w:r>
        <w:t xml:space="preserve"> is experienced in undertaking the requisite research to award the very best.  </w:t>
      </w:r>
    </w:p>
    <w:bookmarkEnd w:id="0"/>
    <w:p w14:paraId="66AA0732" w14:textId="3A363AA6" w:rsidR="00EC3CA5" w:rsidRPr="00082274" w:rsidRDefault="004119FB" w:rsidP="0005298B">
      <w:pPr>
        <w:shd w:val="clear" w:color="auto" w:fill="FFFFFF"/>
        <w:spacing w:before="150" w:after="90" w:line="315" w:lineRule="atLeast"/>
        <w:rPr>
          <w:rFonts w:eastAsia="Times New Roman"/>
          <w:b/>
          <w:iCs/>
          <w:color w:val="333333"/>
          <w:lang w:val="en-NZ"/>
        </w:rPr>
      </w:pPr>
      <w:r w:rsidRPr="00082274">
        <w:rPr>
          <w:rFonts w:eastAsia="Times New Roman"/>
          <w:b/>
          <w:iCs/>
          <w:color w:val="333333"/>
          <w:lang w:val="en-NZ"/>
        </w:rPr>
        <w:t>ends</w:t>
      </w:r>
      <w:r w:rsidR="00EC3CA5" w:rsidRPr="00082274">
        <w:rPr>
          <w:rFonts w:eastAsia="Times New Roman"/>
          <w:b/>
          <w:iCs/>
          <w:color w:val="333333"/>
          <w:lang w:val="en-NZ"/>
        </w:rPr>
        <w:br w:type="page"/>
      </w:r>
    </w:p>
    <w:p w14:paraId="5162FEC9" w14:textId="77777777" w:rsidR="008328D1" w:rsidRPr="007115F6" w:rsidRDefault="008328D1" w:rsidP="008328D1">
      <w:pPr>
        <w:rPr>
          <w:rFonts w:eastAsiaTheme="minorHAnsi"/>
          <w:b/>
          <w:bCs/>
          <w:sz w:val="24"/>
          <w:szCs w:val="24"/>
          <w:lang w:eastAsia="en-AU"/>
        </w:rPr>
      </w:pPr>
      <w:r w:rsidRPr="007115F6">
        <w:rPr>
          <w:rFonts w:eastAsiaTheme="minorHAnsi"/>
          <w:b/>
          <w:bCs/>
          <w:sz w:val="24"/>
          <w:szCs w:val="24"/>
          <w:lang w:eastAsia="en-AU"/>
        </w:rPr>
        <w:lastRenderedPageBreak/>
        <w:t>About Research IP Pty Ltd</w:t>
      </w:r>
    </w:p>
    <w:p w14:paraId="2BE8523F" w14:textId="77777777" w:rsidR="005F0447" w:rsidRPr="00587869" w:rsidRDefault="005F0447" w:rsidP="005F0447">
      <w:r w:rsidRPr="00587869">
        <w:t>Research IP has been providing clients with investment governance, financial product research and investment technology solutions since 2015. By leveraging the skills of our team of specialists, Research IP is able to provide innovative and tailored financial services solutions to clients. We are a specialist investment research provider which is used and trusted by charities, not-for-profit organisations, family offices, &amp; financial advisers for investment, Superannuation and other Pension schemes throughout the Asia Pacific region.  </w:t>
      </w:r>
    </w:p>
    <w:p w14:paraId="0AA7F2B6" w14:textId="77777777" w:rsidR="005F0447" w:rsidRPr="00587869" w:rsidRDefault="005F0447" w:rsidP="005F0447">
      <w:r w:rsidRPr="00587869">
        <w:t>Our experience has been gained in well over 20 years of roles across different facets of the industry, so we understand the key drivers and challenges for people trusted with the management of investments. </w:t>
      </w:r>
    </w:p>
    <w:p w14:paraId="6816EFF4" w14:textId="77777777" w:rsidR="005F0447" w:rsidRPr="00587869" w:rsidRDefault="005F0447" w:rsidP="005F0447">
      <w:r w:rsidRPr="00587869">
        <w:t>Client focused outcomes are underpinned by the belief that the role of business model innovation and accelerating technological change opens up new possibilities, to put client interests at the centre of the financial services industry focus.  We have strong philosophical alignment with John Hagel’s work on the possibilities for “Disruption by Trusted Advisors” and John Kay's views in "Other People's Money: Masters of the Universe or Servants of the People".</w:t>
      </w:r>
    </w:p>
    <w:p w14:paraId="53005A8D" w14:textId="77777777" w:rsidR="005F0447" w:rsidRPr="00587869" w:rsidRDefault="005F0447" w:rsidP="005F0447">
      <w:r w:rsidRPr="00587869">
        <w:t>Some of the consulting services we provide to financial advisers, charities, not-for-profit organisations and other investors include:</w:t>
      </w:r>
    </w:p>
    <w:p w14:paraId="4F9EB72D" w14:textId="77777777" w:rsidR="005F0447" w:rsidRPr="00587869" w:rsidRDefault="005F0447" w:rsidP="005F0447">
      <w:pPr>
        <w:pStyle w:val="ListParagraph"/>
        <w:numPr>
          <w:ilvl w:val="0"/>
          <w:numId w:val="20"/>
        </w:numPr>
      </w:pPr>
      <w:r>
        <w:t>Financial service licence</w:t>
      </w:r>
      <w:r w:rsidRPr="00587869">
        <w:t xml:space="preserve"> reviews</w:t>
      </w:r>
    </w:p>
    <w:p w14:paraId="16E61F07" w14:textId="77777777" w:rsidR="005F0447" w:rsidRPr="00587869" w:rsidRDefault="005F0447" w:rsidP="005F0447">
      <w:pPr>
        <w:pStyle w:val="ListParagraph"/>
        <w:numPr>
          <w:ilvl w:val="0"/>
          <w:numId w:val="20"/>
        </w:numPr>
      </w:pPr>
      <w:r w:rsidRPr="00587869">
        <w:t>Platform and Financial Adviser Software reviews</w:t>
      </w:r>
    </w:p>
    <w:p w14:paraId="154115AE" w14:textId="77777777" w:rsidR="005F0447" w:rsidRPr="00587869" w:rsidRDefault="005F0447" w:rsidP="005F0447">
      <w:pPr>
        <w:pStyle w:val="ListParagraph"/>
        <w:numPr>
          <w:ilvl w:val="0"/>
          <w:numId w:val="20"/>
        </w:numPr>
      </w:pPr>
      <w:r w:rsidRPr="00587869">
        <w:t>Fee negotiations for better client outcomes</w:t>
      </w:r>
    </w:p>
    <w:p w14:paraId="7CE96848" w14:textId="77777777" w:rsidR="005F0447" w:rsidRPr="00587869" w:rsidRDefault="005F0447" w:rsidP="005F0447">
      <w:pPr>
        <w:pStyle w:val="ListParagraph"/>
        <w:numPr>
          <w:ilvl w:val="0"/>
          <w:numId w:val="20"/>
        </w:numPr>
      </w:pPr>
      <w:r w:rsidRPr="00587869">
        <w:t>Investment committee terms of reference / charter </w:t>
      </w:r>
    </w:p>
    <w:p w14:paraId="21529B94" w14:textId="77777777" w:rsidR="005F0447" w:rsidRPr="00587869" w:rsidRDefault="005F0447" w:rsidP="005F0447">
      <w:pPr>
        <w:pStyle w:val="ListParagraph"/>
        <w:numPr>
          <w:ilvl w:val="0"/>
          <w:numId w:val="20"/>
        </w:numPr>
      </w:pPr>
      <w:r w:rsidRPr="00587869">
        <w:t>Investment committee skills assessment </w:t>
      </w:r>
    </w:p>
    <w:p w14:paraId="79273555" w14:textId="77777777" w:rsidR="005F0447" w:rsidRPr="00587869" w:rsidRDefault="005F0447" w:rsidP="005F0447">
      <w:pPr>
        <w:pStyle w:val="ListParagraph"/>
        <w:numPr>
          <w:ilvl w:val="0"/>
          <w:numId w:val="20"/>
        </w:numPr>
      </w:pPr>
      <w:r w:rsidRPr="00587869">
        <w:t>Investment policy development </w:t>
      </w:r>
    </w:p>
    <w:p w14:paraId="70360366" w14:textId="77777777" w:rsidR="005F0447" w:rsidRPr="00587869" w:rsidRDefault="005F0447" w:rsidP="005F0447">
      <w:pPr>
        <w:pStyle w:val="ListParagraph"/>
        <w:numPr>
          <w:ilvl w:val="0"/>
          <w:numId w:val="20"/>
        </w:numPr>
      </w:pPr>
      <w:r w:rsidRPr="00587869">
        <w:t>Investment committee implementation review </w:t>
      </w:r>
    </w:p>
    <w:p w14:paraId="632D5444" w14:textId="77777777" w:rsidR="005F0447" w:rsidRPr="00587869" w:rsidRDefault="005F0447" w:rsidP="005F0447">
      <w:pPr>
        <w:pStyle w:val="ListParagraph"/>
        <w:numPr>
          <w:ilvl w:val="0"/>
          <w:numId w:val="20"/>
        </w:numPr>
      </w:pPr>
      <w:r w:rsidRPr="00587869">
        <w:t>Chair or independent investment committee member </w:t>
      </w:r>
    </w:p>
    <w:p w14:paraId="5D06AA6A" w14:textId="77777777" w:rsidR="005F0447" w:rsidRPr="00587869" w:rsidRDefault="005F0447" w:rsidP="005F0447">
      <w:pPr>
        <w:pStyle w:val="ListParagraph"/>
        <w:numPr>
          <w:ilvl w:val="0"/>
          <w:numId w:val="20"/>
        </w:numPr>
      </w:pPr>
      <w:r w:rsidRPr="00587869">
        <w:t>Investment manager review </w:t>
      </w:r>
    </w:p>
    <w:p w14:paraId="63C48C0F" w14:textId="77777777" w:rsidR="005F0447" w:rsidRPr="00587869" w:rsidRDefault="005F0447" w:rsidP="005F0447">
      <w:pPr>
        <w:pStyle w:val="ListParagraph"/>
        <w:numPr>
          <w:ilvl w:val="0"/>
          <w:numId w:val="20"/>
        </w:numPr>
      </w:pPr>
      <w:r w:rsidRPr="00587869">
        <w:t>Investment manager / adviser selection </w:t>
      </w:r>
    </w:p>
    <w:p w14:paraId="063DF657" w14:textId="77777777" w:rsidR="005F0447" w:rsidRPr="00587869" w:rsidRDefault="005F0447" w:rsidP="005F0447">
      <w:pPr>
        <w:pStyle w:val="ListParagraph"/>
        <w:numPr>
          <w:ilvl w:val="0"/>
          <w:numId w:val="20"/>
        </w:numPr>
      </w:pPr>
      <w:r w:rsidRPr="00587869">
        <w:t>Quarterly reporting and commentary </w:t>
      </w:r>
    </w:p>
    <w:p w14:paraId="122027BF" w14:textId="77777777" w:rsidR="005F0447" w:rsidRPr="00587869" w:rsidRDefault="005F0447" w:rsidP="005F0447">
      <w:pPr>
        <w:pStyle w:val="ListParagraph"/>
        <w:numPr>
          <w:ilvl w:val="0"/>
          <w:numId w:val="20"/>
        </w:numPr>
      </w:pPr>
      <w:r w:rsidRPr="00587869">
        <w:t>Sustainability and ESG policy development </w:t>
      </w:r>
    </w:p>
    <w:p w14:paraId="76A19071" w14:textId="77777777" w:rsidR="005F0447" w:rsidRPr="00587869" w:rsidRDefault="005F0447" w:rsidP="005F0447">
      <w:pPr>
        <w:pStyle w:val="ListParagraph"/>
        <w:numPr>
          <w:ilvl w:val="0"/>
          <w:numId w:val="20"/>
        </w:numPr>
      </w:pPr>
      <w:r w:rsidRPr="00587869">
        <w:t>Sustainability and ESG investment selection / implementation of strategies. </w:t>
      </w:r>
    </w:p>
    <w:p w14:paraId="2F2F38E3" w14:textId="77777777" w:rsidR="005F0447" w:rsidRPr="00587869" w:rsidRDefault="005F0447" w:rsidP="005F0447"/>
    <w:p w14:paraId="41A61D6E" w14:textId="77777777" w:rsidR="005F0447" w:rsidRPr="00587869" w:rsidRDefault="005F0447" w:rsidP="005F0447"/>
    <w:p w14:paraId="1CC3CAF2" w14:textId="4D74D463" w:rsidR="005F0447" w:rsidRPr="004E2EC7" w:rsidRDefault="005F0447" w:rsidP="005F0447">
      <w:pPr>
        <w:rPr>
          <w:rFonts w:eastAsiaTheme="minorHAnsi"/>
          <w:lang w:eastAsia="en-AU"/>
        </w:rPr>
      </w:pPr>
      <w:r w:rsidRPr="004E2EC7">
        <w:rPr>
          <w:rFonts w:eastAsiaTheme="minorHAnsi"/>
          <w:lang w:eastAsia="en-AU"/>
        </w:rPr>
        <w:t>©</w:t>
      </w:r>
      <w:r w:rsidR="00E26828">
        <w:rPr>
          <w:rFonts w:eastAsiaTheme="minorHAnsi"/>
          <w:lang w:eastAsia="en-AU"/>
        </w:rPr>
        <w:t xml:space="preserve"> </w:t>
      </w:r>
      <w:r>
        <w:rPr>
          <w:rFonts w:eastAsiaTheme="minorHAnsi"/>
          <w:lang w:eastAsia="en-AU"/>
        </w:rPr>
        <w:t>202</w:t>
      </w:r>
      <w:r w:rsidR="00E26828">
        <w:rPr>
          <w:rFonts w:eastAsiaTheme="minorHAnsi"/>
          <w:lang w:eastAsia="en-AU"/>
        </w:rPr>
        <w:t>2</w:t>
      </w:r>
      <w:r w:rsidRPr="004E2EC7">
        <w:rPr>
          <w:rFonts w:eastAsiaTheme="minorHAnsi"/>
          <w:lang w:eastAsia="en-AU"/>
        </w:rPr>
        <w:t xml:space="preserve"> Research IP Pty Ltd. All rights reserved.</w:t>
      </w:r>
    </w:p>
    <w:p w14:paraId="1E4D726B" w14:textId="77777777" w:rsidR="005F0447" w:rsidRPr="004E2EC7" w:rsidRDefault="005F0447" w:rsidP="005F0447">
      <w:pPr>
        <w:rPr>
          <w:rFonts w:eastAsiaTheme="minorHAnsi"/>
          <w:lang w:eastAsia="en-AU"/>
        </w:rPr>
      </w:pPr>
      <w:r w:rsidRPr="004E2EC7">
        <w:rPr>
          <w:rFonts w:eastAsiaTheme="minorHAnsi"/>
          <w:lang w:eastAsia="en-AU"/>
        </w:rPr>
        <w:t>Media Contact:</w:t>
      </w:r>
    </w:p>
    <w:p w14:paraId="479892EA" w14:textId="2338FCCB" w:rsidR="004119FB" w:rsidRPr="00082274" w:rsidRDefault="005F0447" w:rsidP="005F0447">
      <w:r w:rsidRPr="004E2EC7">
        <w:rPr>
          <w:rFonts w:eastAsiaTheme="minorHAnsi"/>
          <w:lang w:eastAsia="en-AU"/>
        </w:rPr>
        <w:t xml:space="preserve">Darren Howlin, +61 423 607 233 or </w:t>
      </w:r>
      <w:hyperlink r:id="rId14" w:history="1">
        <w:r w:rsidRPr="004E2EC7">
          <w:rPr>
            <w:rFonts w:eastAsiaTheme="minorHAnsi"/>
            <w:color w:val="0563C1" w:themeColor="hyperlink"/>
            <w:u w:val="single"/>
            <w:lang w:eastAsia="en-AU"/>
          </w:rPr>
          <w:t>Darren@Research-IP.com</w:t>
        </w:r>
      </w:hyperlink>
    </w:p>
    <w:sectPr w:rsidR="004119FB" w:rsidRPr="00082274">
      <w:headerReference w:type="default" r:id="rId15"/>
      <w:footerReference w:type="defaul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448C" w14:textId="77777777" w:rsidR="001E0584" w:rsidRDefault="001E0584">
      <w:pPr>
        <w:spacing w:after="0" w:line="240" w:lineRule="auto"/>
      </w:pPr>
      <w:r>
        <w:separator/>
      </w:r>
    </w:p>
  </w:endnote>
  <w:endnote w:type="continuationSeparator" w:id="0">
    <w:p w14:paraId="625E9FBA" w14:textId="77777777" w:rsidR="001E0584" w:rsidRDefault="001E0584">
      <w:pPr>
        <w:spacing w:after="0" w:line="240" w:lineRule="auto"/>
      </w:pPr>
      <w:r>
        <w:continuationSeparator/>
      </w:r>
    </w:p>
  </w:endnote>
  <w:endnote w:type="continuationNotice" w:id="1">
    <w:p w14:paraId="3CC69CEC" w14:textId="77777777" w:rsidR="001E0584" w:rsidRDefault="001E05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altName w:val="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F752" w14:textId="77777777" w:rsidR="00421553" w:rsidRDefault="009313E2">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1180C">
      <w:rPr>
        <w:noProof/>
        <w:color w:val="000000"/>
      </w:rPr>
      <w:t>2</w:t>
    </w:r>
    <w:r>
      <w:rPr>
        <w:color w:val="000000"/>
      </w:rPr>
      <w:fldChar w:fldCharType="end"/>
    </w:r>
  </w:p>
  <w:p w14:paraId="216CD317" w14:textId="77777777" w:rsidR="00421553" w:rsidRDefault="00421553">
    <w:pPr>
      <w:pBdr>
        <w:top w:val="nil"/>
        <w:left w:val="nil"/>
        <w:bottom w:val="nil"/>
        <w:right w:val="nil"/>
        <w:between w:val="nil"/>
      </w:pBdr>
      <w:tabs>
        <w:tab w:val="center" w:pos="4513"/>
        <w:tab w:val="right" w:pos="9026"/>
      </w:tabs>
      <w:spacing w:after="0" w:line="240" w:lineRule="auto"/>
      <w:jc w:val="right"/>
      <w:rPr>
        <w:color w:val="000000"/>
      </w:rPr>
    </w:pPr>
  </w:p>
  <w:p w14:paraId="66EAEC13" w14:textId="77777777" w:rsidR="00421553" w:rsidRDefault="00421553">
    <w:pPr>
      <w:pBdr>
        <w:top w:val="nil"/>
        <w:left w:val="nil"/>
        <w:bottom w:val="nil"/>
        <w:right w:val="nil"/>
        <w:between w:val="nil"/>
      </w:pBdr>
      <w:tabs>
        <w:tab w:val="center" w:pos="4513"/>
        <w:tab w:val="right" w:pos="9026"/>
      </w:tabs>
      <w:spacing w:after="0" w:line="240" w:lineRule="auto"/>
      <w:jc w:val="right"/>
      <w:rPr>
        <w:rFonts w:ascii="Open Sans" w:eastAsia="Open Sans" w:hAnsi="Open Sans" w:cs="Open Sans"/>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7948F" w14:textId="77777777" w:rsidR="001E0584" w:rsidRDefault="001E0584">
      <w:pPr>
        <w:spacing w:after="0" w:line="240" w:lineRule="auto"/>
      </w:pPr>
      <w:r>
        <w:separator/>
      </w:r>
    </w:p>
  </w:footnote>
  <w:footnote w:type="continuationSeparator" w:id="0">
    <w:p w14:paraId="2F404191" w14:textId="77777777" w:rsidR="001E0584" w:rsidRDefault="001E0584">
      <w:pPr>
        <w:spacing w:after="0" w:line="240" w:lineRule="auto"/>
      </w:pPr>
      <w:r>
        <w:continuationSeparator/>
      </w:r>
    </w:p>
  </w:footnote>
  <w:footnote w:type="continuationNotice" w:id="1">
    <w:p w14:paraId="1E83445F" w14:textId="77777777" w:rsidR="001E0584" w:rsidRDefault="001E05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6F559" w14:textId="77777777" w:rsidR="00421553" w:rsidRDefault="009313E2">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NZ"/>
      </w:rPr>
      <w:drawing>
        <wp:inline distT="0" distB="0" distL="0" distR="0" wp14:anchorId="77A74850" wp14:editId="678E0C76">
          <wp:extent cx="2349621" cy="335195"/>
          <wp:effectExtent l="0" t="0" r="0" b="0"/>
          <wp:docPr id="2"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1"/>
                  <a:srcRect/>
                  <a:stretch>
                    <a:fillRect/>
                  </a:stretch>
                </pic:blipFill>
                <pic:spPr>
                  <a:xfrm>
                    <a:off x="0" y="0"/>
                    <a:ext cx="2349621" cy="3351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D97"/>
    <w:multiLevelType w:val="multilevel"/>
    <w:tmpl w:val="2084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F122C"/>
    <w:multiLevelType w:val="multilevel"/>
    <w:tmpl w:val="D0DC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759CB"/>
    <w:multiLevelType w:val="hybridMultilevel"/>
    <w:tmpl w:val="25826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FE3545"/>
    <w:multiLevelType w:val="multilevel"/>
    <w:tmpl w:val="B880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97008"/>
    <w:multiLevelType w:val="hybridMultilevel"/>
    <w:tmpl w:val="58042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D67C0E"/>
    <w:multiLevelType w:val="hybridMultilevel"/>
    <w:tmpl w:val="4D72691A"/>
    <w:lvl w:ilvl="0" w:tplc="A9BC03A8">
      <w:start w:val="1"/>
      <w:numFmt w:val="bullet"/>
      <w:lvlText w:val=""/>
      <w:lvlJc w:val="left"/>
      <w:pPr>
        <w:ind w:left="720" w:hanging="360"/>
      </w:pPr>
      <w:rPr>
        <w:rFonts w:ascii="Wingdings" w:hAnsi="Wingdings" w:hint="default"/>
        <w:color w:val="42556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6F34F6"/>
    <w:multiLevelType w:val="multilevel"/>
    <w:tmpl w:val="0D62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15F49"/>
    <w:multiLevelType w:val="multilevel"/>
    <w:tmpl w:val="6B90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807BF"/>
    <w:multiLevelType w:val="multilevel"/>
    <w:tmpl w:val="93FE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93A54"/>
    <w:multiLevelType w:val="multilevel"/>
    <w:tmpl w:val="ED2C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765706"/>
    <w:multiLevelType w:val="multilevel"/>
    <w:tmpl w:val="7A0C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D37B7"/>
    <w:multiLevelType w:val="multilevel"/>
    <w:tmpl w:val="6FA0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23D9F"/>
    <w:multiLevelType w:val="multilevel"/>
    <w:tmpl w:val="710C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ED1B44"/>
    <w:multiLevelType w:val="multilevel"/>
    <w:tmpl w:val="5700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E4114C"/>
    <w:multiLevelType w:val="multilevel"/>
    <w:tmpl w:val="9D0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6F6106"/>
    <w:multiLevelType w:val="multilevel"/>
    <w:tmpl w:val="ED70829C"/>
    <w:lvl w:ilvl="0">
      <w:start w:val="1"/>
      <w:numFmt w:val="bullet"/>
      <w:lvlText w:val="❖"/>
      <w:lvlJc w:val="left"/>
      <w:pPr>
        <w:ind w:left="720" w:hanging="360"/>
      </w:pPr>
      <w:rPr>
        <w:rFonts w:ascii="Noto Sans Symbols" w:eastAsia="Noto Sans Symbols" w:hAnsi="Noto Sans Symbols" w:cs="Noto Sans Symbols"/>
        <w:color w:val="42556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CDE5941"/>
    <w:multiLevelType w:val="multilevel"/>
    <w:tmpl w:val="C4A0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572B0C"/>
    <w:multiLevelType w:val="multilevel"/>
    <w:tmpl w:val="60D0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4F636E"/>
    <w:multiLevelType w:val="hybridMultilevel"/>
    <w:tmpl w:val="57EA04B8"/>
    <w:lvl w:ilvl="0" w:tplc="501E1D04">
      <w:start w:val="1"/>
      <w:numFmt w:val="bullet"/>
      <w:lvlText w:val=""/>
      <w:lvlJc w:val="left"/>
      <w:pPr>
        <w:ind w:left="720" w:hanging="360"/>
      </w:pPr>
      <w:rPr>
        <w:rFonts w:ascii="Symbol" w:hAnsi="Symbol" w:hint="default"/>
      </w:rPr>
    </w:lvl>
    <w:lvl w:ilvl="1" w:tplc="6ED43EDC">
      <w:start w:val="1"/>
      <w:numFmt w:val="bullet"/>
      <w:lvlText w:val="o"/>
      <w:lvlJc w:val="left"/>
      <w:pPr>
        <w:ind w:left="1440" w:hanging="360"/>
      </w:pPr>
      <w:rPr>
        <w:rFonts w:ascii="Courier New" w:hAnsi="Courier New" w:hint="default"/>
      </w:rPr>
    </w:lvl>
    <w:lvl w:ilvl="2" w:tplc="E7E62402">
      <w:start w:val="1"/>
      <w:numFmt w:val="bullet"/>
      <w:lvlText w:val=""/>
      <w:lvlJc w:val="left"/>
      <w:pPr>
        <w:ind w:left="2160" w:hanging="360"/>
      </w:pPr>
      <w:rPr>
        <w:rFonts w:ascii="Wingdings" w:hAnsi="Wingdings" w:hint="default"/>
      </w:rPr>
    </w:lvl>
    <w:lvl w:ilvl="3" w:tplc="A98E381A">
      <w:start w:val="1"/>
      <w:numFmt w:val="bullet"/>
      <w:lvlText w:val=""/>
      <w:lvlJc w:val="left"/>
      <w:pPr>
        <w:ind w:left="2880" w:hanging="360"/>
      </w:pPr>
      <w:rPr>
        <w:rFonts w:ascii="Symbol" w:hAnsi="Symbol" w:hint="default"/>
      </w:rPr>
    </w:lvl>
    <w:lvl w:ilvl="4" w:tplc="986AA51E">
      <w:start w:val="1"/>
      <w:numFmt w:val="bullet"/>
      <w:lvlText w:val="o"/>
      <w:lvlJc w:val="left"/>
      <w:pPr>
        <w:ind w:left="3600" w:hanging="360"/>
      </w:pPr>
      <w:rPr>
        <w:rFonts w:ascii="Courier New" w:hAnsi="Courier New" w:hint="default"/>
      </w:rPr>
    </w:lvl>
    <w:lvl w:ilvl="5" w:tplc="184C6AAA">
      <w:start w:val="1"/>
      <w:numFmt w:val="bullet"/>
      <w:lvlText w:val=""/>
      <w:lvlJc w:val="left"/>
      <w:pPr>
        <w:ind w:left="4320" w:hanging="360"/>
      </w:pPr>
      <w:rPr>
        <w:rFonts w:ascii="Wingdings" w:hAnsi="Wingdings" w:hint="default"/>
      </w:rPr>
    </w:lvl>
    <w:lvl w:ilvl="6" w:tplc="90FC84A2">
      <w:start w:val="1"/>
      <w:numFmt w:val="bullet"/>
      <w:lvlText w:val=""/>
      <w:lvlJc w:val="left"/>
      <w:pPr>
        <w:ind w:left="5040" w:hanging="360"/>
      </w:pPr>
      <w:rPr>
        <w:rFonts w:ascii="Symbol" w:hAnsi="Symbol" w:hint="default"/>
      </w:rPr>
    </w:lvl>
    <w:lvl w:ilvl="7" w:tplc="AFA001A0">
      <w:start w:val="1"/>
      <w:numFmt w:val="bullet"/>
      <w:lvlText w:val="o"/>
      <w:lvlJc w:val="left"/>
      <w:pPr>
        <w:ind w:left="5760" w:hanging="360"/>
      </w:pPr>
      <w:rPr>
        <w:rFonts w:ascii="Courier New" w:hAnsi="Courier New" w:hint="default"/>
      </w:rPr>
    </w:lvl>
    <w:lvl w:ilvl="8" w:tplc="A24CD2C6">
      <w:start w:val="1"/>
      <w:numFmt w:val="bullet"/>
      <w:lvlText w:val=""/>
      <w:lvlJc w:val="left"/>
      <w:pPr>
        <w:ind w:left="6480" w:hanging="360"/>
      </w:pPr>
      <w:rPr>
        <w:rFonts w:ascii="Wingdings" w:hAnsi="Wingdings" w:hint="default"/>
      </w:rPr>
    </w:lvl>
  </w:abstractNum>
  <w:abstractNum w:abstractNumId="19" w15:restartNumberingAfterBreak="0">
    <w:nsid w:val="7FE129D4"/>
    <w:multiLevelType w:val="hybridMultilevel"/>
    <w:tmpl w:val="EA02CAF6"/>
    <w:lvl w:ilvl="0" w:tplc="FCFE3EAE">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9928352">
    <w:abstractNumId w:val="18"/>
  </w:num>
  <w:num w:numId="2" w16cid:durableId="2017074853">
    <w:abstractNumId w:val="15"/>
  </w:num>
  <w:num w:numId="3" w16cid:durableId="930817879">
    <w:abstractNumId w:val="12"/>
  </w:num>
  <w:num w:numId="4" w16cid:durableId="1450931310">
    <w:abstractNumId w:val="17"/>
  </w:num>
  <w:num w:numId="5" w16cid:durableId="647395571">
    <w:abstractNumId w:val="10"/>
  </w:num>
  <w:num w:numId="6" w16cid:durableId="2033342074">
    <w:abstractNumId w:val="4"/>
  </w:num>
  <w:num w:numId="7" w16cid:durableId="2129154875">
    <w:abstractNumId w:val="19"/>
  </w:num>
  <w:num w:numId="8" w16cid:durableId="2058779584">
    <w:abstractNumId w:val="5"/>
  </w:num>
  <w:num w:numId="9" w16cid:durableId="1118915276">
    <w:abstractNumId w:val="3"/>
  </w:num>
  <w:num w:numId="10" w16cid:durableId="1875771400">
    <w:abstractNumId w:val="13"/>
  </w:num>
  <w:num w:numId="11" w16cid:durableId="1024601897">
    <w:abstractNumId w:val="6"/>
  </w:num>
  <w:num w:numId="12" w16cid:durableId="641932318">
    <w:abstractNumId w:val="16"/>
  </w:num>
  <w:num w:numId="13" w16cid:durableId="617685483">
    <w:abstractNumId w:val="11"/>
  </w:num>
  <w:num w:numId="14" w16cid:durableId="343439455">
    <w:abstractNumId w:val="1"/>
  </w:num>
  <w:num w:numId="15" w16cid:durableId="1132749806">
    <w:abstractNumId w:val="9"/>
  </w:num>
  <w:num w:numId="16" w16cid:durableId="295794549">
    <w:abstractNumId w:val="0"/>
  </w:num>
  <w:num w:numId="17" w16cid:durableId="318078461">
    <w:abstractNumId w:val="7"/>
  </w:num>
  <w:num w:numId="18" w16cid:durableId="1646550098">
    <w:abstractNumId w:val="8"/>
  </w:num>
  <w:num w:numId="19" w16cid:durableId="1224222108">
    <w:abstractNumId w:val="14"/>
  </w:num>
  <w:num w:numId="20" w16cid:durableId="1331760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53"/>
    <w:rsid w:val="00010C71"/>
    <w:rsid w:val="00017ED5"/>
    <w:rsid w:val="000223BD"/>
    <w:rsid w:val="00023798"/>
    <w:rsid w:val="00040BA8"/>
    <w:rsid w:val="000425B5"/>
    <w:rsid w:val="00045ED8"/>
    <w:rsid w:val="0005298B"/>
    <w:rsid w:val="00055308"/>
    <w:rsid w:val="00082274"/>
    <w:rsid w:val="000B05E7"/>
    <w:rsid w:val="000B2B10"/>
    <w:rsid w:val="000B6669"/>
    <w:rsid w:val="000C4913"/>
    <w:rsid w:val="000E10F7"/>
    <w:rsid w:val="000E35AD"/>
    <w:rsid w:val="000E6B9C"/>
    <w:rsid w:val="000E7603"/>
    <w:rsid w:val="000F1E49"/>
    <w:rsid w:val="000F442B"/>
    <w:rsid w:val="000F45CF"/>
    <w:rsid w:val="000F5B99"/>
    <w:rsid w:val="000F7F17"/>
    <w:rsid w:val="001070BC"/>
    <w:rsid w:val="0011542F"/>
    <w:rsid w:val="0012485C"/>
    <w:rsid w:val="0013499A"/>
    <w:rsid w:val="00143CE9"/>
    <w:rsid w:val="001615B1"/>
    <w:rsid w:val="001718DD"/>
    <w:rsid w:val="00171AB3"/>
    <w:rsid w:val="00172BE8"/>
    <w:rsid w:val="00194ACD"/>
    <w:rsid w:val="001A60A6"/>
    <w:rsid w:val="001A7447"/>
    <w:rsid w:val="001B1CDF"/>
    <w:rsid w:val="001C68F7"/>
    <w:rsid w:val="001D79DA"/>
    <w:rsid w:val="001E01B7"/>
    <w:rsid w:val="001E0584"/>
    <w:rsid w:val="001E4510"/>
    <w:rsid w:val="001F7FA5"/>
    <w:rsid w:val="0022582A"/>
    <w:rsid w:val="002366C0"/>
    <w:rsid w:val="00237F49"/>
    <w:rsid w:val="0024265A"/>
    <w:rsid w:val="0025360E"/>
    <w:rsid w:val="00267857"/>
    <w:rsid w:val="002961C9"/>
    <w:rsid w:val="002C2B49"/>
    <w:rsid w:val="002F1F0A"/>
    <w:rsid w:val="00302D45"/>
    <w:rsid w:val="00303A47"/>
    <w:rsid w:val="003070B1"/>
    <w:rsid w:val="0031787B"/>
    <w:rsid w:val="00317D21"/>
    <w:rsid w:val="00326AB6"/>
    <w:rsid w:val="00364E17"/>
    <w:rsid w:val="00365C05"/>
    <w:rsid w:val="003664F0"/>
    <w:rsid w:val="003762E8"/>
    <w:rsid w:val="0038006D"/>
    <w:rsid w:val="00380B06"/>
    <w:rsid w:val="00381069"/>
    <w:rsid w:val="00390279"/>
    <w:rsid w:val="003C20B9"/>
    <w:rsid w:val="003D5CCC"/>
    <w:rsid w:val="003E08D0"/>
    <w:rsid w:val="003E523C"/>
    <w:rsid w:val="0040290A"/>
    <w:rsid w:val="004119FB"/>
    <w:rsid w:val="00421553"/>
    <w:rsid w:val="00431261"/>
    <w:rsid w:val="00434D84"/>
    <w:rsid w:val="00454DA0"/>
    <w:rsid w:val="00476E53"/>
    <w:rsid w:val="0049061D"/>
    <w:rsid w:val="0049567A"/>
    <w:rsid w:val="004C0465"/>
    <w:rsid w:val="004D4EDE"/>
    <w:rsid w:val="004E2EC7"/>
    <w:rsid w:val="004E7DBA"/>
    <w:rsid w:val="00500AFF"/>
    <w:rsid w:val="005075EB"/>
    <w:rsid w:val="00512708"/>
    <w:rsid w:val="00527C6B"/>
    <w:rsid w:val="0055692D"/>
    <w:rsid w:val="0059072A"/>
    <w:rsid w:val="005960C8"/>
    <w:rsid w:val="005A5186"/>
    <w:rsid w:val="005A596A"/>
    <w:rsid w:val="005A6456"/>
    <w:rsid w:val="005C44C5"/>
    <w:rsid w:val="005D1427"/>
    <w:rsid w:val="005D35EB"/>
    <w:rsid w:val="005E0926"/>
    <w:rsid w:val="005E436C"/>
    <w:rsid w:val="005E7E94"/>
    <w:rsid w:val="005F0447"/>
    <w:rsid w:val="005F1A3A"/>
    <w:rsid w:val="005F239A"/>
    <w:rsid w:val="005F49E5"/>
    <w:rsid w:val="005F5150"/>
    <w:rsid w:val="005F5C8B"/>
    <w:rsid w:val="00612CB9"/>
    <w:rsid w:val="00641509"/>
    <w:rsid w:val="006675F1"/>
    <w:rsid w:val="00672FF2"/>
    <w:rsid w:val="0068680F"/>
    <w:rsid w:val="00694156"/>
    <w:rsid w:val="006A2AAF"/>
    <w:rsid w:val="006B6EE5"/>
    <w:rsid w:val="006B7B0B"/>
    <w:rsid w:val="006C0728"/>
    <w:rsid w:val="006D7CFB"/>
    <w:rsid w:val="006F1FE5"/>
    <w:rsid w:val="007115F6"/>
    <w:rsid w:val="00712249"/>
    <w:rsid w:val="00715EED"/>
    <w:rsid w:val="00721845"/>
    <w:rsid w:val="007308B3"/>
    <w:rsid w:val="007327CA"/>
    <w:rsid w:val="00741ECA"/>
    <w:rsid w:val="00744DE5"/>
    <w:rsid w:val="00756741"/>
    <w:rsid w:val="00763E9C"/>
    <w:rsid w:val="00790852"/>
    <w:rsid w:val="007E2EFD"/>
    <w:rsid w:val="00802BCA"/>
    <w:rsid w:val="00812126"/>
    <w:rsid w:val="008158ED"/>
    <w:rsid w:val="008200BD"/>
    <w:rsid w:val="008328D1"/>
    <w:rsid w:val="00867AFE"/>
    <w:rsid w:val="008746AB"/>
    <w:rsid w:val="008856C4"/>
    <w:rsid w:val="00890372"/>
    <w:rsid w:val="008E52A4"/>
    <w:rsid w:val="008E75A7"/>
    <w:rsid w:val="008F1008"/>
    <w:rsid w:val="008F62A4"/>
    <w:rsid w:val="00913928"/>
    <w:rsid w:val="009313E2"/>
    <w:rsid w:val="0094051C"/>
    <w:rsid w:val="009568A7"/>
    <w:rsid w:val="0096160D"/>
    <w:rsid w:val="0096592C"/>
    <w:rsid w:val="00977F0A"/>
    <w:rsid w:val="009A4880"/>
    <w:rsid w:val="009A5159"/>
    <w:rsid w:val="009A6F12"/>
    <w:rsid w:val="009C7F3E"/>
    <w:rsid w:val="009D1DFE"/>
    <w:rsid w:val="009E248C"/>
    <w:rsid w:val="009F6EA0"/>
    <w:rsid w:val="00A02F94"/>
    <w:rsid w:val="00A075D5"/>
    <w:rsid w:val="00A12A9B"/>
    <w:rsid w:val="00A20E71"/>
    <w:rsid w:val="00A4385D"/>
    <w:rsid w:val="00A56C18"/>
    <w:rsid w:val="00A610DD"/>
    <w:rsid w:val="00A6373D"/>
    <w:rsid w:val="00A64475"/>
    <w:rsid w:val="00A842A1"/>
    <w:rsid w:val="00A85230"/>
    <w:rsid w:val="00A958F2"/>
    <w:rsid w:val="00AC6D3A"/>
    <w:rsid w:val="00AD1B80"/>
    <w:rsid w:val="00AE150B"/>
    <w:rsid w:val="00AE32D0"/>
    <w:rsid w:val="00B14959"/>
    <w:rsid w:val="00B21BB2"/>
    <w:rsid w:val="00B26051"/>
    <w:rsid w:val="00B53E4A"/>
    <w:rsid w:val="00B676EF"/>
    <w:rsid w:val="00B732D7"/>
    <w:rsid w:val="00B92BBB"/>
    <w:rsid w:val="00B93907"/>
    <w:rsid w:val="00BA29A4"/>
    <w:rsid w:val="00BB4BA6"/>
    <w:rsid w:val="00BC48D0"/>
    <w:rsid w:val="00C05378"/>
    <w:rsid w:val="00C06030"/>
    <w:rsid w:val="00C229FD"/>
    <w:rsid w:val="00C50D07"/>
    <w:rsid w:val="00C72610"/>
    <w:rsid w:val="00C84677"/>
    <w:rsid w:val="00C929DE"/>
    <w:rsid w:val="00CA0915"/>
    <w:rsid w:val="00CC7D26"/>
    <w:rsid w:val="00CD667E"/>
    <w:rsid w:val="00CE5459"/>
    <w:rsid w:val="00CF6A75"/>
    <w:rsid w:val="00D01938"/>
    <w:rsid w:val="00D10B0B"/>
    <w:rsid w:val="00D37EA9"/>
    <w:rsid w:val="00D41714"/>
    <w:rsid w:val="00D43C84"/>
    <w:rsid w:val="00D56203"/>
    <w:rsid w:val="00D61216"/>
    <w:rsid w:val="00D63C86"/>
    <w:rsid w:val="00D82FBF"/>
    <w:rsid w:val="00DC2D0B"/>
    <w:rsid w:val="00DD2423"/>
    <w:rsid w:val="00E10161"/>
    <w:rsid w:val="00E12D63"/>
    <w:rsid w:val="00E26828"/>
    <w:rsid w:val="00E458DA"/>
    <w:rsid w:val="00E476E4"/>
    <w:rsid w:val="00E6079F"/>
    <w:rsid w:val="00E63A10"/>
    <w:rsid w:val="00E668CE"/>
    <w:rsid w:val="00E964A7"/>
    <w:rsid w:val="00EC059D"/>
    <w:rsid w:val="00EC1295"/>
    <w:rsid w:val="00EC3CA5"/>
    <w:rsid w:val="00EC77FA"/>
    <w:rsid w:val="00EE18B0"/>
    <w:rsid w:val="00F1180C"/>
    <w:rsid w:val="00F151F7"/>
    <w:rsid w:val="00F2133E"/>
    <w:rsid w:val="00F327F9"/>
    <w:rsid w:val="00F40E44"/>
    <w:rsid w:val="00F4675C"/>
    <w:rsid w:val="00F56A58"/>
    <w:rsid w:val="00F6009C"/>
    <w:rsid w:val="00F919DC"/>
    <w:rsid w:val="00FB024C"/>
    <w:rsid w:val="00FC1B0A"/>
    <w:rsid w:val="00FC2B52"/>
    <w:rsid w:val="00FD31AA"/>
    <w:rsid w:val="00FD6ABE"/>
    <w:rsid w:val="00FF1BA5"/>
    <w:rsid w:val="00FF706C"/>
    <w:rsid w:val="07F58EAD"/>
    <w:rsid w:val="0975B4EC"/>
    <w:rsid w:val="0ABC4FA6"/>
    <w:rsid w:val="0BDF99DC"/>
    <w:rsid w:val="0E38D10A"/>
    <w:rsid w:val="0E42930F"/>
    <w:rsid w:val="0EFEFA5E"/>
    <w:rsid w:val="0F1E7B49"/>
    <w:rsid w:val="14513C5A"/>
    <w:rsid w:val="15134BA7"/>
    <w:rsid w:val="159719CF"/>
    <w:rsid w:val="198A59CF"/>
    <w:rsid w:val="1C9BD8CB"/>
    <w:rsid w:val="1E343E29"/>
    <w:rsid w:val="258FFD96"/>
    <w:rsid w:val="29B6A151"/>
    <w:rsid w:val="29C93299"/>
    <w:rsid w:val="2A6CC684"/>
    <w:rsid w:val="2BFF3F1A"/>
    <w:rsid w:val="2E4B0A6F"/>
    <w:rsid w:val="2F9EBCB3"/>
    <w:rsid w:val="3030B9E7"/>
    <w:rsid w:val="30A46308"/>
    <w:rsid w:val="30E3CF33"/>
    <w:rsid w:val="31ED439F"/>
    <w:rsid w:val="33212B15"/>
    <w:rsid w:val="33EC9021"/>
    <w:rsid w:val="360124E2"/>
    <w:rsid w:val="37562D12"/>
    <w:rsid w:val="37AA7723"/>
    <w:rsid w:val="3A3C1D83"/>
    <w:rsid w:val="3A7B1316"/>
    <w:rsid w:val="3C7DE846"/>
    <w:rsid w:val="3E45A8F7"/>
    <w:rsid w:val="3F582B0F"/>
    <w:rsid w:val="3FA923C4"/>
    <w:rsid w:val="4144F425"/>
    <w:rsid w:val="41808603"/>
    <w:rsid w:val="425D03BB"/>
    <w:rsid w:val="4542F5B1"/>
    <w:rsid w:val="47D362E0"/>
    <w:rsid w:val="4866BDF6"/>
    <w:rsid w:val="48B696AE"/>
    <w:rsid w:val="48E2AB15"/>
    <w:rsid w:val="4A0DB000"/>
    <w:rsid w:val="4F9DADDD"/>
    <w:rsid w:val="50370FCF"/>
    <w:rsid w:val="505287E4"/>
    <w:rsid w:val="5292A2E1"/>
    <w:rsid w:val="5366EA78"/>
    <w:rsid w:val="5545AAF6"/>
    <w:rsid w:val="554A6E5A"/>
    <w:rsid w:val="558DA42C"/>
    <w:rsid w:val="56E63EBB"/>
    <w:rsid w:val="5850C171"/>
    <w:rsid w:val="58D0C98B"/>
    <w:rsid w:val="5C0A0FF2"/>
    <w:rsid w:val="5C8F8DA0"/>
    <w:rsid w:val="61B02E25"/>
    <w:rsid w:val="62795176"/>
    <w:rsid w:val="63123719"/>
    <w:rsid w:val="64E7CEE7"/>
    <w:rsid w:val="66CC956D"/>
    <w:rsid w:val="69A05B75"/>
    <w:rsid w:val="6B038305"/>
    <w:rsid w:val="6E13CDF2"/>
    <w:rsid w:val="71E626D4"/>
    <w:rsid w:val="74C94E47"/>
    <w:rsid w:val="74EC0F4F"/>
    <w:rsid w:val="7665B620"/>
    <w:rsid w:val="7B1379C1"/>
    <w:rsid w:val="7D10F21C"/>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1975"/>
  <w15:docId w15:val="{4B4A40D2-A94C-4B8B-985B-61AB3616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AU"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4CE"/>
  </w:style>
  <w:style w:type="paragraph" w:styleId="Heading1">
    <w:name w:val="heading 1"/>
    <w:basedOn w:val="Normal"/>
    <w:next w:val="Normal"/>
    <w:link w:val="Heading1Char"/>
    <w:uiPriority w:val="9"/>
    <w:qFormat/>
    <w:rsid w:val="002D04CE"/>
    <w:pPr>
      <w:keepNext/>
      <w:keepLines/>
      <w:spacing w:before="240" w:after="0"/>
      <w:outlineLvl w:val="0"/>
    </w:pPr>
    <w:rPr>
      <w:rFonts w:eastAsiaTheme="majorEastAsia" w:cstheme="majorBidi"/>
      <w:b/>
      <w:color w:val="425563"/>
      <w:sz w:val="32"/>
      <w:szCs w:val="32"/>
    </w:rPr>
  </w:style>
  <w:style w:type="paragraph" w:styleId="Heading2">
    <w:name w:val="heading 2"/>
    <w:basedOn w:val="Normal"/>
    <w:next w:val="Normal"/>
    <w:link w:val="Heading2Char"/>
    <w:uiPriority w:val="9"/>
    <w:unhideWhenUsed/>
    <w:qFormat/>
    <w:rsid w:val="002D04CE"/>
    <w:pPr>
      <w:keepNext/>
      <w:keepLines/>
      <w:spacing w:before="40" w:after="0"/>
      <w:outlineLvl w:val="1"/>
    </w:pPr>
    <w:rPr>
      <w:rFonts w:eastAsiaTheme="majorEastAsia" w:cstheme="majorBidi"/>
      <w:color w:val="5BC2E7"/>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700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D34"/>
    <w:rPr>
      <w:rFonts w:ascii="Segoe UI" w:hAnsi="Segoe UI" w:cs="Segoe UI"/>
      <w:sz w:val="18"/>
      <w:szCs w:val="18"/>
    </w:rPr>
  </w:style>
  <w:style w:type="character" w:customStyle="1" w:styleId="Heading1Char">
    <w:name w:val="Heading 1 Char"/>
    <w:basedOn w:val="DefaultParagraphFont"/>
    <w:link w:val="Heading1"/>
    <w:uiPriority w:val="9"/>
    <w:rsid w:val="002D04CE"/>
    <w:rPr>
      <w:rFonts w:ascii="Arial" w:eastAsiaTheme="majorEastAsia" w:hAnsi="Arial" w:cstheme="majorBidi"/>
      <w:b/>
      <w:color w:val="425563"/>
      <w:sz w:val="32"/>
      <w:szCs w:val="32"/>
    </w:rPr>
  </w:style>
  <w:style w:type="character" w:customStyle="1" w:styleId="Heading2Char">
    <w:name w:val="Heading 2 Char"/>
    <w:basedOn w:val="DefaultParagraphFont"/>
    <w:link w:val="Heading2"/>
    <w:uiPriority w:val="9"/>
    <w:rsid w:val="002D04CE"/>
    <w:rPr>
      <w:rFonts w:ascii="Arial" w:eastAsiaTheme="majorEastAsia" w:hAnsi="Arial" w:cstheme="majorBidi"/>
      <w:color w:val="5BC2E7"/>
      <w:sz w:val="28"/>
      <w:szCs w:val="26"/>
    </w:rPr>
  </w:style>
  <w:style w:type="paragraph" w:styleId="ListParagraph">
    <w:name w:val="List Paragraph"/>
    <w:basedOn w:val="Normal"/>
    <w:uiPriority w:val="34"/>
    <w:qFormat/>
    <w:rsid w:val="002671F6"/>
    <w:pPr>
      <w:ind w:left="720"/>
      <w:contextualSpacing/>
    </w:pPr>
  </w:style>
  <w:style w:type="character" w:styleId="Hyperlink">
    <w:name w:val="Hyperlink"/>
    <w:basedOn w:val="DefaultParagraphFont"/>
    <w:uiPriority w:val="99"/>
    <w:unhideWhenUsed/>
    <w:rsid w:val="002671F6"/>
    <w:rPr>
      <w:color w:val="0563C1" w:themeColor="hyperlink"/>
      <w:u w:val="single"/>
    </w:rPr>
  </w:style>
  <w:style w:type="character" w:customStyle="1" w:styleId="UnresolvedMention1">
    <w:name w:val="Unresolved Mention1"/>
    <w:basedOn w:val="DefaultParagraphFont"/>
    <w:uiPriority w:val="99"/>
    <w:semiHidden/>
    <w:unhideWhenUsed/>
    <w:rsid w:val="002671F6"/>
    <w:rPr>
      <w:color w:val="605E5C"/>
      <w:shd w:val="clear" w:color="auto" w:fill="E1DFDD"/>
    </w:rPr>
  </w:style>
  <w:style w:type="paragraph" w:styleId="Header">
    <w:name w:val="header"/>
    <w:basedOn w:val="Normal"/>
    <w:link w:val="HeaderChar"/>
    <w:uiPriority w:val="99"/>
    <w:unhideWhenUsed/>
    <w:rsid w:val="00267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1F6"/>
    <w:rPr>
      <w:rFonts w:ascii="Arial" w:hAnsi="Arial"/>
    </w:rPr>
  </w:style>
  <w:style w:type="paragraph" w:styleId="Footer">
    <w:name w:val="footer"/>
    <w:basedOn w:val="Normal"/>
    <w:link w:val="FooterChar"/>
    <w:uiPriority w:val="99"/>
    <w:unhideWhenUsed/>
    <w:rsid w:val="00267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1F6"/>
    <w:rPr>
      <w:rFonts w:ascii="Arial" w:hAnsi="Arial"/>
    </w:rPr>
  </w:style>
  <w:style w:type="character" w:styleId="CommentReference">
    <w:name w:val="annotation reference"/>
    <w:basedOn w:val="DefaultParagraphFont"/>
    <w:uiPriority w:val="99"/>
    <w:semiHidden/>
    <w:unhideWhenUsed/>
    <w:rsid w:val="00CD3116"/>
    <w:rPr>
      <w:sz w:val="16"/>
      <w:szCs w:val="16"/>
    </w:rPr>
  </w:style>
  <w:style w:type="paragraph" w:styleId="CommentText">
    <w:name w:val="annotation text"/>
    <w:basedOn w:val="Normal"/>
    <w:link w:val="CommentTextChar"/>
    <w:uiPriority w:val="99"/>
    <w:unhideWhenUsed/>
    <w:rsid w:val="00CD3116"/>
    <w:pPr>
      <w:spacing w:line="240" w:lineRule="auto"/>
    </w:pPr>
    <w:rPr>
      <w:sz w:val="20"/>
      <w:szCs w:val="20"/>
    </w:rPr>
  </w:style>
  <w:style w:type="character" w:customStyle="1" w:styleId="CommentTextChar">
    <w:name w:val="Comment Text Char"/>
    <w:basedOn w:val="DefaultParagraphFont"/>
    <w:link w:val="CommentText"/>
    <w:uiPriority w:val="99"/>
    <w:rsid w:val="00CD311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D3116"/>
    <w:rPr>
      <w:b/>
      <w:bCs/>
    </w:rPr>
  </w:style>
  <w:style w:type="character" w:customStyle="1" w:styleId="CommentSubjectChar">
    <w:name w:val="Comment Subject Char"/>
    <w:basedOn w:val="CommentTextChar"/>
    <w:link w:val="CommentSubject"/>
    <w:uiPriority w:val="99"/>
    <w:semiHidden/>
    <w:rsid w:val="00CD3116"/>
    <w:rPr>
      <w:rFonts w:ascii="Arial" w:hAnsi="Arial"/>
      <w:b/>
      <w:bCs/>
      <w:sz w:val="20"/>
      <w:szCs w:val="20"/>
    </w:rPr>
  </w:style>
  <w:style w:type="character" w:styleId="FollowedHyperlink">
    <w:name w:val="FollowedHyperlink"/>
    <w:basedOn w:val="DefaultParagraphFont"/>
    <w:uiPriority w:val="99"/>
    <w:semiHidden/>
    <w:unhideWhenUsed/>
    <w:rsid w:val="00FF1B33"/>
    <w:rPr>
      <w:color w:val="954F72" w:themeColor="followedHyperlink"/>
      <w:u w:val="single"/>
    </w:rPr>
  </w:style>
  <w:style w:type="character" w:customStyle="1" w:styleId="UnresolvedMention2">
    <w:name w:val="Unresolved Mention2"/>
    <w:basedOn w:val="DefaultParagraphFont"/>
    <w:uiPriority w:val="99"/>
    <w:semiHidden/>
    <w:unhideWhenUsed/>
    <w:rsid w:val="00D64202"/>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A29A4"/>
    <w:pPr>
      <w:spacing w:before="100" w:beforeAutospacing="1" w:after="100" w:afterAutospacing="1" w:line="240" w:lineRule="auto"/>
    </w:pPr>
    <w:rPr>
      <w:rFonts w:ascii="Times New Roman" w:eastAsia="Times New Roman" w:hAnsi="Times New Roman" w:cs="Times New Roman"/>
      <w:sz w:val="24"/>
      <w:szCs w:val="24"/>
      <w:lang w:val="en-NZ"/>
    </w:rPr>
  </w:style>
  <w:style w:type="character" w:styleId="UnresolvedMention">
    <w:name w:val="Unresolved Mention"/>
    <w:basedOn w:val="DefaultParagraphFont"/>
    <w:uiPriority w:val="99"/>
    <w:semiHidden/>
    <w:unhideWhenUsed/>
    <w:rsid w:val="003C20B9"/>
    <w:rPr>
      <w:color w:val="605E5C"/>
      <w:shd w:val="clear" w:color="auto" w:fill="E1DFDD"/>
    </w:rPr>
  </w:style>
  <w:style w:type="paragraph" w:styleId="Revision">
    <w:name w:val="Revision"/>
    <w:hidden/>
    <w:uiPriority w:val="99"/>
    <w:semiHidden/>
    <w:rsid w:val="008F1008"/>
    <w:pPr>
      <w:spacing w:after="0" w:line="240" w:lineRule="auto"/>
    </w:pPr>
  </w:style>
  <w:style w:type="paragraph" w:styleId="NoSpacing">
    <w:name w:val="No Spacing"/>
    <w:uiPriority w:val="1"/>
    <w:qFormat/>
    <w:rsid w:val="00867AFE"/>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5297">
      <w:bodyDiv w:val="1"/>
      <w:marLeft w:val="0"/>
      <w:marRight w:val="0"/>
      <w:marTop w:val="0"/>
      <w:marBottom w:val="0"/>
      <w:divBdr>
        <w:top w:val="none" w:sz="0" w:space="0" w:color="auto"/>
        <w:left w:val="none" w:sz="0" w:space="0" w:color="auto"/>
        <w:bottom w:val="none" w:sz="0" w:space="0" w:color="auto"/>
        <w:right w:val="none" w:sz="0" w:space="0" w:color="auto"/>
      </w:divBdr>
    </w:div>
    <w:div w:id="656811954">
      <w:bodyDiv w:val="1"/>
      <w:marLeft w:val="0"/>
      <w:marRight w:val="0"/>
      <w:marTop w:val="0"/>
      <w:marBottom w:val="0"/>
      <w:divBdr>
        <w:top w:val="none" w:sz="0" w:space="0" w:color="auto"/>
        <w:left w:val="none" w:sz="0" w:space="0" w:color="auto"/>
        <w:bottom w:val="none" w:sz="0" w:space="0" w:color="auto"/>
        <w:right w:val="none" w:sz="0" w:space="0" w:color="auto"/>
      </w:divBdr>
    </w:div>
    <w:div w:id="1228806632">
      <w:bodyDiv w:val="1"/>
      <w:marLeft w:val="0"/>
      <w:marRight w:val="0"/>
      <w:marTop w:val="0"/>
      <w:marBottom w:val="0"/>
      <w:divBdr>
        <w:top w:val="none" w:sz="0" w:space="0" w:color="auto"/>
        <w:left w:val="none" w:sz="0" w:space="0" w:color="auto"/>
        <w:bottom w:val="none" w:sz="0" w:space="0" w:color="auto"/>
        <w:right w:val="none" w:sz="0" w:space="0" w:color="auto"/>
      </w:divBdr>
      <w:divsChild>
        <w:div w:id="100031751">
          <w:marLeft w:val="0"/>
          <w:marRight w:val="0"/>
          <w:marTop w:val="0"/>
          <w:marBottom w:val="120"/>
          <w:divBdr>
            <w:top w:val="none" w:sz="0" w:space="0" w:color="auto"/>
            <w:left w:val="none" w:sz="0" w:space="0" w:color="auto"/>
            <w:bottom w:val="none" w:sz="0" w:space="0" w:color="auto"/>
            <w:right w:val="none" w:sz="0" w:space="0" w:color="auto"/>
          </w:divBdr>
        </w:div>
        <w:div w:id="135732746">
          <w:blockQuote w:val="1"/>
          <w:marLeft w:val="0"/>
          <w:marRight w:val="0"/>
          <w:marTop w:val="0"/>
          <w:marBottom w:val="0"/>
          <w:divBdr>
            <w:top w:val="none" w:sz="0" w:space="0" w:color="0073AA"/>
            <w:left w:val="none" w:sz="0" w:space="0" w:color="0073AA"/>
            <w:bottom w:val="none" w:sz="0" w:space="0" w:color="0073AA"/>
            <w:right w:val="none" w:sz="0" w:space="0" w:color="0073AA"/>
          </w:divBdr>
        </w:div>
        <w:div w:id="187332556">
          <w:marLeft w:val="0"/>
          <w:marRight w:val="120"/>
          <w:marTop w:val="0"/>
          <w:marBottom w:val="120"/>
          <w:divBdr>
            <w:top w:val="none" w:sz="0" w:space="0" w:color="auto"/>
            <w:left w:val="none" w:sz="0" w:space="0" w:color="auto"/>
            <w:bottom w:val="none" w:sz="0" w:space="0" w:color="auto"/>
            <w:right w:val="none" w:sz="0" w:space="0" w:color="auto"/>
          </w:divBdr>
        </w:div>
        <w:div w:id="753430374">
          <w:marLeft w:val="0"/>
          <w:marRight w:val="0"/>
          <w:marTop w:val="0"/>
          <w:marBottom w:val="120"/>
          <w:divBdr>
            <w:top w:val="none" w:sz="0" w:space="0" w:color="auto"/>
            <w:left w:val="none" w:sz="0" w:space="0" w:color="auto"/>
            <w:bottom w:val="none" w:sz="0" w:space="0" w:color="auto"/>
            <w:right w:val="none" w:sz="0" w:space="0" w:color="auto"/>
          </w:divBdr>
        </w:div>
      </w:divsChild>
    </w:div>
    <w:div w:id="1813017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ip.com/aw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earch-ip.com/aw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ren@Research-I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c1e100-e162-4243-b170-87f913996708" xsi:nil="true"/>
    <lcf76f155ced4ddcb4097134ff3c332f xmlns="44ed6b51-588e-4f49-9ad5-8d94718d77a1">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B2A0WdHki6+DzsunUoWXRLUNmnA==">AMUW2mVBv9UwLsS/KUH45rjugnwCK1CWCsPzGO5FnW6/A6Fkzf7UUNJl8WOU5RJvSqGRSe8+t5F/ucZvlEzAgsFSqRICcDU9STnDmcPDLP6MtQn1cZsCbcv4BWPUc8Q2D9L1slc1/mmKiWGxes94GpkH3poBg3NNfQ==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BBF5478AF68EB42B65E45E25CBA947B" ma:contentTypeVersion="15" ma:contentTypeDescription="Create a new document." ma:contentTypeScope="" ma:versionID="30cd0ee21083d79024d35de66e3bff51">
  <xsd:schema xmlns:xsd="http://www.w3.org/2001/XMLSchema" xmlns:xs="http://www.w3.org/2001/XMLSchema" xmlns:p="http://schemas.microsoft.com/office/2006/metadata/properties" xmlns:ns2="44ed6b51-588e-4f49-9ad5-8d94718d77a1" xmlns:ns3="52c1e100-e162-4243-b170-87f913996708" targetNamespace="http://schemas.microsoft.com/office/2006/metadata/properties" ma:root="true" ma:fieldsID="97b59e5717668b9da99ea73f1d9c5e23" ns2:_="" ns3:_="">
    <xsd:import namespace="44ed6b51-588e-4f49-9ad5-8d94718d77a1"/>
    <xsd:import namespace="52c1e100-e162-4243-b170-87f9139967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d6b51-588e-4f49-9ad5-8d94718d7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3eec20-c9a3-49b8-99e4-055ae33fec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c1e100-e162-4243-b170-87f91399670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c3bb8d-0bfa-4bba-bd96-57414a8b1de8}" ma:internalName="TaxCatchAll" ma:showField="CatchAllData" ma:web="52c1e100-e162-4243-b170-87f9139967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E40E7-573D-4B6B-902E-D4B98FDE71E3}">
  <ds:schemaRefs>
    <ds:schemaRef ds:uri="http://schemas.microsoft.com/office/2006/metadata/properties"/>
    <ds:schemaRef ds:uri="http://schemas.microsoft.com/office/infopath/2007/PartnerControls"/>
    <ds:schemaRef ds:uri="52c1e100-e162-4243-b170-87f913996708"/>
    <ds:schemaRef ds:uri="44ed6b51-588e-4f49-9ad5-8d94718d77a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9FCAD3E-8FC2-4542-8B30-23AD83355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d6b51-588e-4f49-9ad5-8d94718d77a1"/>
    <ds:schemaRef ds:uri="52c1e100-e162-4243-b170-87f913996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AE841-BB48-4062-B0C9-239872C6B9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1007</Words>
  <Characters>5743</Characters>
  <Application>Microsoft Office Word</Application>
  <DocSecurity>0</DocSecurity>
  <Lines>47</Lines>
  <Paragraphs>13</Paragraphs>
  <ScaleCrop>false</ScaleCrop>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Trusler</dc:creator>
  <cp:keywords/>
  <dc:description/>
  <cp:lastModifiedBy>Oliver Trusler - Research IP</cp:lastModifiedBy>
  <cp:revision>3</cp:revision>
  <dcterms:created xsi:type="dcterms:W3CDTF">2022-11-03T08:07:00Z</dcterms:created>
  <dcterms:modified xsi:type="dcterms:W3CDTF">2022-11-03T08:07:00Z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0x0101004BBF5478AF68EB42B65E45E25CBA947B</vt:lpwstr>
  </property>
  <property fmtid="{D5CDD505-2E9C-101B-9397-08002B2CF9AE}" pid="3" name="MediaServiceImageTags">
    <vt:lpwstr/>
  </property>
</Properties>
</file>