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2DE1" w:rsidRDefault="00BC2C4E">
      <w:pPr>
        <w:tabs>
          <w:tab w:val="left" w:pos="5240"/>
        </w:tabs>
        <w:rPr>
          <w:rFonts w:ascii="Verdana" w:eastAsia="Verdana" w:hAnsi="Verdana" w:cs="Verdana"/>
          <w:b/>
        </w:rPr>
      </w:pPr>
      <w:r>
        <w:rPr>
          <w:rFonts w:ascii="Verdana" w:eastAsia="Verdana" w:hAnsi="Verdana" w:cs="Verdana"/>
          <w:b/>
        </w:rPr>
        <w:t>NEWS RELEASE</w:t>
      </w:r>
      <w:r>
        <w:rPr>
          <w:rFonts w:ascii="Verdana" w:eastAsia="Verdana" w:hAnsi="Verdana" w:cs="Verdana"/>
          <w:b/>
        </w:rPr>
        <w:tab/>
      </w:r>
      <w:r>
        <w:rPr>
          <w:noProof/>
          <w:lang w:val="en-NZ"/>
        </w:rPr>
        <w:drawing>
          <wp:anchor distT="0" distB="0" distL="0" distR="0" simplePos="0" relativeHeight="251658240" behindDoc="1" locked="0" layoutInCell="1" hidden="0" allowOverlap="1" wp14:anchorId="634EDD68" wp14:editId="6390DA09">
            <wp:simplePos x="0" y="0"/>
            <wp:positionH relativeFrom="column">
              <wp:posOffset>4145280</wp:posOffset>
            </wp:positionH>
            <wp:positionV relativeFrom="paragraph">
              <wp:posOffset>0</wp:posOffset>
            </wp:positionV>
            <wp:extent cx="1871345" cy="575945"/>
            <wp:effectExtent l="0" t="0" r="0" b="0"/>
            <wp:wrapNone/>
            <wp:docPr id="3" name="image1.png"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icon&#10;&#10;Description automatically generated"/>
                    <pic:cNvPicPr preferRelativeResize="0"/>
                  </pic:nvPicPr>
                  <pic:blipFill>
                    <a:blip r:embed="rId8"/>
                    <a:srcRect/>
                    <a:stretch>
                      <a:fillRect/>
                    </a:stretch>
                  </pic:blipFill>
                  <pic:spPr>
                    <a:xfrm>
                      <a:off x="0" y="0"/>
                      <a:ext cx="1871345" cy="575945"/>
                    </a:xfrm>
                    <a:prstGeom prst="rect">
                      <a:avLst/>
                    </a:prstGeom>
                    <a:ln/>
                  </pic:spPr>
                </pic:pic>
              </a:graphicData>
            </a:graphic>
          </wp:anchor>
        </w:drawing>
      </w:r>
    </w:p>
    <w:p w14:paraId="00000002" w14:textId="77777777" w:rsidR="00CD2DE1" w:rsidRDefault="00BC2C4E">
      <w:pPr>
        <w:rPr>
          <w:rFonts w:ascii="Verdana" w:eastAsia="Verdana" w:hAnsi="Verdana" w:cs="Verdana"/>
          <w:sz w:val="20"/>
          <w:szCs w:val="20"/>
        </w:rPr>
      </w:pPr>
      <w:r>
        <w:rPr>
          <w:rFonts w:ascii="Verdana" w:eastAsia="Verdana" w:hAnsi="Verdana" w:cs="Verdana"/>
          <w:sz w:val="20"/>
          <w:szCs w:val="20"/>
        </w:rPr>
        <w:t>For Immediate Release</w:t>
      </w:r>
    </w:p>
    <w:p w14:paraId="00000003" w14:textId="77777777" w:rsidR="00CD2DE1" w:rsidRDefault="00CD2DE1">
      <w:pPr>
        <w:rPr>
          <w:rFonts w:ascii="Verdana" w:eastAsia="Verdana" w:hAnsi="Verdana" w:cs="Verdana"/>
          <w:sz w:val="20"/>
          <w:szCs w:val="20"/>
        </w:rPr>
      </w:pPr>
    </w:p>
    <w:p w14:paraId="00000004" w14:textId="106634D5" w:rsidR="00CD2DE1" w:rsidRDefault="00245E9A">
      <w:pPr>
        <w:rPr>
          <w:rFonts w:ascii="Verdana" w:eastAsia="Verdana" w:hAnsi="Verdana" w:cs="Verdana"/>
          <w:sz w:val="20"/>
          <w:szCs w:val="20"/>
        </w:rPr>
      </w:pPr>
      <w:sdt>
        <w:sdtPr>
          <w:tag w:val="goog_rdk_0"/>
          <w:id w:val="-2022536594"/>
        </w:sdtPr>
        <w:sdtEndPr/>
        <w:sdtContent/>
      </w:sdt>
      <w:r w:rsidR="00190702">
        <w:rPr>
          <w:rFonts w:ascii="Verdana" w:eastAsia="Verdana" w:hAnsi="Verdana" w:cs="Verdana"/>
          <w:sz w:val="20"/>
          <w:szCs w:val="20"/>
        </w:rPr>
        <w:t>9</w:t>
      </w:r>
      <w:r w:rsidR="00190702" w:rsidRPr="00190702">
        <w:rPr>
          <w:rFonts w:ascii="Verdana" w:eastAsia="Verdana" w:hAnsi="Verdana" w:cs="Verdana"/>
          <w:sz w:val="20"/>
          <w:szCs w:val="20"/>
          <w:vertAlign w:val="superscript"/>
        </w:rPr>
        <w:t>th</w:t>
      </w:r>
      <w:r w:rsidR="00190702">
        <w:rPr>
          <w:rFonts w:ascii="Verdana" w:eastAsia="Verdana" w:hAnsi="Verdana" w:cs="Verdana"/>
          <w:sz w:val="20"/>
          <w:szCs w:val="20"/>
        </w:rPr>
        <w:t xml:space="preserve"> </w:t>
      </w:r>
      <w:r>
        <w:rPr>
          <w:rFonts w:ascii="Verdana" w:eastAsia="Verdana" w:hAnsi="Verdana" w:cs="Verdana"/>
          <w:sz w:val="20"/>
          <w:szCs w:val="20"/>
        </w:rPr>
        <w:t>May</w:t>
      </w:r>
      <w:r w:rsidR="00BC2C4E">
        <w:rPr>
          <w:rFonts w:ascii="Verdana" w:eastAsia="Verdana" w:hAnsi="Verdana" w:cs="Verdana"/>
          <w:sz w:val="20"/>
          <w:szCs w:val="20"/>
        </w:rPr>
        <w:t xml:space="preserve"> 2023</w:t>
      </w:r>
    </w:p>
    <w:p w14:paraId="00000005" w14:textId="77777777" w:rsidR="00CD2DE1" w:rsidRDefault="00CD2DE1">
      <w:pPr>
        <w:rPr>
          <w:rFonts w:ascii="Verdana" w:eastAsia="Verdana" w:hAnsi="Verdana" w:cs="Verdana"/>
          <w:b/>
          <w:sz w:val="20"/>
          <w:szCs w:val="20"/>
        </w:rPr>
      </w:pPr>
    </w:p>
    <w:p w14:paraId="00000006" w14:textId="77777777" w:rsidR="00CD2DE1" w:rsidRDefault="00BC2C4E">
      <w:pPr>
        <w:spacing w:after="240"/>
        <w:jc w:val="center"/>
        <w:rPr>
          <w:rFonts w:ascii="Verdana" w:eastAsia="Verdana" w:hAnsi="Verdana" w:cs="Verdana"/>
          <w:b/>
          <w:color w:val="000000"/>
        </w:rPr>
      </w:pPr>
      <w:r>
        <w:rPr>
          <w:rFonts w:ascii="Verdana" w:eastAsia="Verdana" w:hAnsi="Verdana" w:cs="Verdana"/>
          <w:b/>
          <w:color w:val="000000"/>
        </w:rPr>
        <w:t xml:space="preserve">Centrix and </w:t>
      </w:r>
      <w:r>
        <w:rPr>
          <w:rFonts w:ascii="Verdana" w:eastAsia="Verdana" w:hAnsi="Verdana" w:cs="Verdana"/>
          <w:b/>
        </w:rPr>
        <w:t>‘</w:t>
      </w:r>
      <w:r>
        <w:rPr>
          <w:rFonts w:ascii="Verdana" w:eastAsia="Verdana" w:hAnsi="Verdana" w:cs="Verdana"/>
          <w:b/>
          <w:color w:val="000000"/>
        </w:rPr>
        <w:t>Buy Now Pay Later</w:t>
      </w:r>
      <w:r>
        <w:rPr>
          <w:rFonts w:ascii="Verdana" w:eastAsia="Verdana" w:hAnsi="Verdana" w:cs="Verdana"/>
          <w:b/>
        </w:rPr>
        <w:t>’ providers</w:t>
      </w:r>
      <w:r>
        <w:rPr>
          <w:rFonts w:ascii="Verdana" w:eastAsia="Verdana" w:hAnsi="Verdana" w:cs="Verdana"/>
          <w:b/>
          <w:color w:val="000000"/>
        </w:rPr>
        <w:t xml:space="preserve"> launch world-fi</w:t>
      </w:r>
      <w:r>
        <w:rPr>
          <w:rFonts w:ascii="Verdana" w:eastAsia="Verdana" w:hAnsi="Verdana" w:cs="Verdana"/>
          <w:b/>
        </w:rPr>
        <w:t xml:space="preserve">rst </w:t>
      </w:r>
      <w:r>
        <w:rPr>
          <w:rFonts w:ascii="Verdana" w:eastAsia="Verdana" w:hAnsi="Verdana" w:cs="Verdana"/>
          <w:b/>
          <w:color w:val="000000"/>
        </w:rPr>
        <w:t>PayWatch initiat</w:t>
      </w:r>
      <w:r>
        <w:rPr>
          <w:rFonts w:ascii="Verdana" w:eastAsia="Verdana" w:hAnsi="Verdana" w:cs="Verdana"/>
          <w:b/>
        </w:rPr>
        <w:t xml:space="preserve">ive </w:t>
      </w:r>
      <w:r>
        <w:rPr>
          <w:rFonts w:ascii="Verdana" w:eastAsia="Verdana" w:hAnsi="Verdana" w:cs="Verdana"/>
          <w:b/>
          <w:color w:val="000000"/>
        </w:rPr>
        <w:t xml:space="preserve">to </w:t>
      </w:r>
      <w:r>
        <w:rPr>
          <w:rFonts w:ascii="Verdana" w:eastAsia="Verdana" w:hAnsi="Verdana" w:cs="Verdana"/>
          <w:b/>
        </w:rPr>
        <w:t>deepen customer protections</w:t>
      </w:r>
      <w:r>
        <w:rPr>
          <w:rFonts w:ascii="Verdana" w:eastAsia="Verdana" w:hAnsi="Verdana" w:cs="Verdana"/>
          <w:b/>
          <w:color w:val="000000"/>
        </w:rPr>
        <w:br/>
      </w:r>
      <w:r>
        <w:rPr>
          <w:rFonts w:ascii="Verdana" w:eastAsia="Verdana" w:hAnsi="Verdana" w:cs="Verdana"/>
          <w:i/>
          <w:color w:val="000000"/>
          <w:sz w:val="20"/>
          <w:szCs w:val="20"/>
        </w:rPr>
        <w:t xml:space="preserve">Improved data sharing to prevent extending new accounts to struggling consumers   </w:t>
      </w:r>
    </w:p>
    <w:p w14:paraId="00000007" w14:textId="51074C12" w:rsidR="00CD2DE1" w:rsidRDefault="00BC2C4E">
      <w:pPr>
        <w:rPr>
          <w:rFonts w:ascii="Verdana" w:eastAsia="Verdana" w:hAnsi="Verdana" w:cs="Verdana"/>
          <w:sz w:val="20"/>
          <w:szCs w:val="20"/>
        </w:rPr>
      </w:pPr>
      <w:r>
        <w:rPr>
          <w:rFonts w:ascii="Verdana" w:eastAsia="Verdana" w:hAnsi="Verdana" w:cs="Verdana"/>
          <w:sz w:val="20"/>
          <w:szCs w:val="20"/>
        </w:rPr>
        <w:t xml:space="preserve">New Zealand’s local credit bureau, Centrix, and the nation’s leading Buy Now Pay Later (BNPL) providers, have launched PayWatch – a world-first initiative designed to help protect consumers using multiple BNPL services when they are in financial difficulty. </w:t>
      </w:r>
    </w:p>
    <w:p w14:paraId="00000008" w14:textId="77777777" w:rsidR="00CD2DE1" w:rsidRDefault="00CD2DE1">
      <w:pPr>
        <w:rPr>
          <w:rFonts w:ascii="Verdana" w:eastAsia="Verdana" w:hAnsi="Verdana" w:cs="Verdana"/>
          <w:sz w:val="20"/>
          <w:szCs w:val="20"/>
        </w:rPr>
      </w:pPr>
    </w:p>
    <w:p w14:paraId="00000009" w14:textId="77777777" w:rsidR="00CD2DE1" w:rsidRDefault="00BC2C4E">
      <w:pPr>
        <w:rPr>
          <w:rFonts w:ascii="Verdana" w:eastAsia="Verdana" w:hAnsi="Verdana" w:cs="Verdana"/>
          <w:sz w:val="20"/>
          <w:szCs w:val="20"/>
        </w:rPr>
      </w:pPr>
      <w:r>
        <w:rPr>
          <w:rFonts w:ascii="Verdana" w:eastAsia="Verdana" w:hAnsi="Verdana" w:cs="Verdana"/>
          <w:sz w:val="20"/>
          <w:szCs w:val="20"/>
        </w:rPr>
        <w:t xml:space="preserve">PayWatch is the first credit reporting system to reflect the innovation of BNPL, allowing Afterpay, Zip and Laybuy, which together represent more than 90% of BNPL customers, the ability to share overdue account data daily and flag when a consumer is behind on repayments. </w:t>
      </w:r>
    </w:p>
    <w:p w14:paraId="0000000A" w14:textId="77777777" w:rsidR="00CD2DE1" w:rsidRDefault="00CD2DE1">
      <w:pPr>
        <w:rPr>
          <w:rFonts w:ascii="Verdana" w:eastAsia="Verdana" w:hAnsi="Verdana" w:cs="Verdana"/>
          <w:sz w:val="20"/>
          <w:szCs w:val="20"/>
        </w:rPr>
      </w:pPr>
    </w:p>
    <w:p w14:paraId="0000000B" w14:textId="77777777" w:rsidR="00CD2DE1" w:rsidRDefault="00BC2C4E">
      <w:pPr>
        <w:rPr>
          <w:rFonts w:ascii="Verdana" w:eastAsia="Verdana" w:hAnsi="Verdana" w:cs="Verdana"/>
          <w:sz w:val="20"/>
          <w:szCs w:val="20"/>
        </w:rPr>
      </w:pPr>
      <w:r>
        <w:rPr>
          <w:rFonts w:ascii="Verdana" w:eastAsia="Verdana" w:hAnsi="Verdana" w:cs="Verdana"/>
          <w:sz w:val="20"/>
          <w:szCs w:val="20"/>
        </w:rPr>
        <w:t xml:space="preserve">PayWatch is tailor-made and purpose-built for BNPL, designed to be suitable for short-term loans that traditional credit reporting systems have been ill-equipped to cater for. </w:t>
      </w:r>
    </w:p>
    <w:p w14:paraId="0000000C" w14:textId="77777777" w:rsidR="00CD2DE1" w:rsidRDefault="00CD2DE1">
      <w:pPr>
        <w:rPr>
          <w:rFonts w:ascii="Verdana" w:eastAsia="Verdana" w:hAnsi="Verdana" w:cs="Verdana"/>
          <w:sz w:val="20"/>
          <w:szCs w:val="20"/>
        </w:rPr>
      </w:pPr>
    </w:p>
    <w:p w14:paraId="0000000D" w14:textId="77777777" w:rsidR="00CD2DE1" w:rsidRDefault="00BC2C4E">
      <w:pPr>
        <w:rPr>
          <w:rFonts w:ascii="Verdana" w:eastAsia="Verdana" w:hAnsi="Verdana" w:cs="Verdana"/>
          <w:sz w:val="20"/>
          <w:szCs w:val="20"/>
        </w:rPr>
      </w:pPr>
      <w:r>
        <w:rPr>
          <w:rFonts w:ascii="Verdana" w:eastAsia="Verdana" w:hAnsi="Verdana" w:cs="Verdana"/>
          <w:sz w:val="20"/>
          <w:szCs w:val="20"/>
        </w:rPr>
        <w:t>PayWatch gives BNPL providers valuable information about a consumer’s credit risk as they assess new account applications and monitor existing customers. Importantly, it ensures that BNPL providers are aware if a prospective new customer is behind on their existing repayments with another BNPL provider.</w:t>
      </w:r>
    </w:p>
    <w:p w14:paraId="0000000E" w14:textId="77777777" w:rsidR="00CD2DE1" w:rsidRDefault="00CD2DE1">
      <w:pPr>
        <w:rPr>
          <w:rFonts w:ascii="Verdana" w:eastAsia="Verdana" w:hAnsi="Verdana" w:cs="Verdana"/>
          <w:sz w:val="20"/>
          <w:szCs w:val="20"/>
        </w:rPr>
      </w:pPr>
    </w:p>
    <w:p w14:paraId="0000000F" w14:textId="027B31C9" w:rsidR="00CD2DE1" w:rsidRDefault="00BC2C4E">
      <w:pPr>
        <w:rPr>
          <w:rFonts w:ascii="Verdana" w:eastAsia="Verdana" w:hAnsi="Verdana" w:cs="Verdana"/>
          <w:sz w:val="20"/>
          <w:szCs w:val="20"/>
        </w:rPr>
      </w:pPr>
      <w:r>
        <w:rPr>
          <w:rFonts w:ascii="Verdana" w:eastAsia="Verdana" w:hAnsi="Verdana" w:cs="Verdana"/>
          <w:sz w:val="20"/>
          <w:szCs w:val="20"/>
        </w:rPr>
        <w:t xml:space="preserve">Centrix </w:t>
      </w:r>
      <w:r w:rsidR="00190702">
        <w:rPr>
          <w:rFonts w:ascii="Verdana" w:eastAsia="Verdana" w:hAnsi="Verdana" w:cs="Verdana"/>
          <w:sz w:val="20"/>
          <w:szCs w:val="20"/>
        </w:rPr>
        <w:t>chief operating officer Monika Lacey</w:t>
      </w:r>
      <w:r>
        <w:rPr>
          <w:rFonts w:ascii="Verdana" w:eastAsia="Verdana" w:hAnsi="Verdana" w:cs="Verdana"/>
          <w:sz w:val="20"/>
          <w:szCs w:val="20"/>
        </w:rPr>
        <w:t xml:space="preserve"> says PayWatch will deliver positive consumer outcomes and help reduce the number of people getting further into debt by improving data sharing between BNPL providers. </w:t>
      </w:r>
    </w:p>
    <w:p w14:paraId="00000010" w14:textId="77777777" w:rsidR="00CD2DE1" w:rsidRDefault="00CD2DE1">
      <w:pPr>
        <w:rPr>
          <w:rFonts w:ascii="Verdana" w:eastAsia="Verdana" w:hAnsi="Verdana" w:cs="Verdana"/>
          <w:sz w:val="20"/>
          <w:szCs w:val="20"/>
        </w:rPr>
      </w:pPr>
    </w:p>
    <w:p w14:paraId="00000011" w14:textId="059FECDF" w:rsidR="00CD2DE1" w:rsidRDefault="00BC2C4E">
      <w:pPr>
        <w:rPr>
          <w:rFonts w:ascii="Verdana" w:eastAsia="Verdana" w:hAnsi="Verdana" w:cs="Verdana"/>
          <w:sz w:val="20"/>
          <w:szCs w:val="20"/>
        </w:rPr>
      </w:pPr>
      <w:r>
        <w:rPr>
          <w:rFonts w:ascii="Verdana" w:eastAsia="Verdana" w:hAnsi="Verdana" w:cs="Verdana"/>
          <w:sz w:val="20"/>
          <w:szCs w:val="20"/>
        </w:rPr>
        <w:t xml:space="preserve">“Unlike the existing Comprehensive Credit Reporting, which supports traditional credit products and their monthly payment cycles, this dynamic and near real-time system captures BNPL repayment performance on a daily basis, giving BNPL providers an accurate view of someone’s indebtedness status more frequently,” says </w:t>
      </w:r>
      <w:r w:rsidR="00190702">
        <w:rPr>
          <w:rFonts w:ascii="Verdana" w:eastAsia="Verdana" w:hAnsi="Verdana" w:cs="Verdana"/>
          <w:sz w:val="20"/>
          <w:szCs w:val="20"/>
        </w:rPr>
        <w:t>Lacey</w:t>
      </w:r>
      <w:r>
        <w:rPr>
          <w:rFonts w:ascii="Verdana" w:eastAsia="Verdana" w:hAnsi="Verdana" w:cs="Verdana"/>
          <w:sz w:val="20"/>
          <w:szCs w:val="20"/>
        </w:rPr>
        <w:t xml:space="preserve">. </w:t>
      </w:r>
    </w:p>
    <w:p w14:paraId="00000012" w14:textId="77777777" w:rsidR="00CD2DE1" w:rsidRDefault="00CD2DE1">
      <w:pPr>
        <w:ind w:left="720"/>
        <w:rPr>
          <w:rFonts w:ascii="Verdana" w:eastAsia="Verdana" w:hAnsi="Verdana" w:cs="Verdana"/>
          <w:sz w:val="20"/>
          <w:szCs w:val="20"/>
        </w:rPr>
      </w:pPr>
    </w:p>
    <w:p w14:paraId="00000013" w14:textId="77777777" w:rsidR="00CD2DE1" w:rsidRDefault="00BC2C4E">
      <w:pPr>
        <w:rPr>
          <w:rFonts w:ascii="Verdana" w:eastAsia="Verdana" w:hAnsi="Verdana" w:cs="Verdana"/>
          <w:sz w:val="20"/>
          <w:szCs w:val="20"/>
        </w:rPr>
      </w:pPr>
      <w:r>
        <w:rPr>
          <w:rFonts w:ascii="Verdana" w:eastAsia="Verdana" w:hAnsi="Verdana" w:cs="Verdana"/>
          <w:sz w:val="20"/>
          <w:szCs w:val="20"/>
        </w:rPr>
        <w:t xml:space="preserve">“Our goal is for all BNPL providers in Aotearoa New Zealand to opt into PayWatch to combat the accumulation of debt by those who face financial difficulty and support healthy consumer relationships with credit products.” </w:t>
      </w:r>
    </w:p>
    <w:p w14:paraId="00000014" w14:textId="77777777" w:rsidR="00CD2DE1" w:rsidRDefault="00CD2DE1">
      <w:pPr>
        <w:rPr>
          <w:rFonts w:ascii="Verdana" w:eastAsia="Verdana" w:hAnsi="Verdana" w:cs="Verdana"/>
          <w:sz w:val="20"/>
          <w:szCs w:val="20"/>
        </w:rPr>
      </w:pPr>
    </w:p>
    <w:p w14:paraId="00000018" w14:textId="77777777" w:rsidR="00CD2DE1" w:rsidRDefault="00BC2C4E">
      <w:pPr>
        <w:jc w:val="center"/>
        <w:rPr>
          <w:rFonts w:ascii="Verdana" w:eastAsia="Verdana" w:hAnsi="Verdana" w:cs="Verdana"/>
          <w:sz w:val="20"/>
          <w:szCs w:val="20"/>
        </w:rPr>
      </w:pPr>
      <w:r>
        <w:rPr>
          <w:rFonts w:ascii="Verdana" w:eastAsia="Verdana" w:hAnsi="Verdana" w:cs="Verdana"/>
          <w:sz w:val="20"/>
          <w:szCs w:val="20"/>
        </w:rPr>
        <w:t>ENDS</w:t>
      </w:r>
    </w:p>
    <w:p w14:paraId="00000019" w14:textId="77777777" w:rsidR="00CD2DE1" w:rsidRDefault="00CD2DE1">
      <w:pPr>
        <w:rPr>
          <w:rFonts w:ascii="Verdana" w:eastAsia="Verdana" w:hAnsi="Verdana" w:cs="Verdana"/>
          <w:sz w:val="20"/>
          <w:szCs w:val="20"/>
        </w:rPr>
      </w:pPr>
    </w:p>
    <w:p w14:paraId="0000001A" w14:textId="77777777" w:rsidR="00CD2DE1" w:rsidRDefault="00BC2C4E">
      <w:pPr>
        <w:rPr>
          <w:rFonts w:ascii="Verdana" w:eastAsia="Verdana" w:hAnsi="Verdana" w:cs="Verdana"/>
          <w:sz w:val="20"/>
          <w:szCs w:val="20"/>
        </w:rPr>
      </w:pPr>
      <w:r>
        <w:rPr>
          <w:rFonts w:ascii="Verdana" w:eastAsia="Verdana" w:hAnsi="Verdana" w:cs="Verdana"/>
          <w:b/>
          <w:color w:val="000000"/>
          <w:sz w:val="20"/>
          <w:szCs w:val="20"/>
        </w:rPr>
        <w:t>About Centrix</w:t>
      </w:r>
    </w:p>
    <w:p w14:paraId="0000001B" w14:textId="77777777" w:rsidR="00CD2DE1" w:rsidRDefault="00BC2C4E">
      <w:pPr>
        <w:spacing w:after="240"/>
        <w:rPr>
          <w:rFonts w:ascii="Verdana" w:eastAsia="Verdana" w:hAnsi="Verdana" w:cs="Verdana"/>
          <w:sz w:val="20"/>
          <w:szCs w:val="20"/>
        </w:rPr>
      </w:pPr>
      <w:r>
        <w:rPr>
          <w:rFonts w:ascii="Verdana" w:eastAsia="Verdana" w:hAnsi="Verdana" w:cs="Verdana"/>
          <w:color w:val="000000"/>
          <w:sz w:val="20"/>
          <w:szCs w:val="20"/>
        </w:rPr>
        <w:t>Centrix is New Zealand’s locally owned credit bureau. Founded by industry experts and specialists, it has been helping Kiwi businesses of all sizes since 2009 to make quick and confident risk assessments.</w:t>
      </w:r>
    </w:p>
    <w:p w14:paraId="0000001C" w14:textId="77777777" w:rsidR="00CD2DE1" w:rsidRDefault="00BC2C4E">
      <w:pPr>
        <w:spacing w:after="240"/>
        <w:rPr>
          <w:rFonts w:ascii="Verdana" w:eastAsia="Verdana" w:hAnsi="Verdana" w:cs="Verdana"/>
          <w:sz w:val="20"/>
          <w:szCs w:val="20"/>
        </w:rPr>
      </w:pPr>
      <w:r>
        <w:rPr>
          <w:rFonts w:ascii="Verdana" w:eastAsia="Verdana" w:hAnsi="Verdana" w:cs="Verdana"/>
          <w:color w:val="000000"/>
          <w:sz w:val="20"/>
          <w:szCs w:val="20"/>
        </w:rPr>
        <w:lastRenderedPageBreak/>
        <w:t>Centrix has the most comprehensive account payments data and credit information on 95 percent of New Zealanders, or four million consumers, helping business of all sizes make informed decisions about credit risk.</w:t>
      </w:r>
      <w:r>
        <w:rPr>
          <w:rFonts w:ascii="Verdana" w:eastAsia="Verdana" w:hAnsi="Verdana" w:cs="Verdana"/>
          <w:sz w:val="20"/>
          <w:szCs w:val="20"/>
        </w:rPr>
        <w:t xml:space="preserve"> </w:t>
      </w:r>
    </w:p>
    <w:p w14:paraId="0000001D" w14:textId="77777777" w:rsidR="00CD2DE1" w:rsidRDefault="00BC2C4E">
      <w:pPr>
        <w:spacing w:after="240"/>
        <w:rPr>
          <w:rFonts w:ascii="Verdana" w:eastAsia="Verdana" w:hAnsi="Verdana" w:cs="Verdana"/>
          <w:sz w:val="20"/>
          <w:szCs w:val="20"/>
        </w:rPr>
      </w:pPr>
      <w:r>
        <w:rPr>
          <w:rFonts w:ascii="Verdana" w:eastAsia="Verdana" w:hAnsi="Verdana" w:cs="Verdana"/>
          <w:sz w:val="20"/>
          <w:szCs w:val="20"/>
        </w:rPr>
        <w:t xml:space="preserve">If New Zealanders want to know their credit score, they can apply to receive a copy of their credit report, free of charge, at </w:t>
      </w:r>
      <w:hyperlink r:id="rId9">
        <w:r>
          <w:rPr>
            <w:rFonts w:ascii="Verdana" w:eastAsia="Verdana" w:hAnsi="Verdana" w:cs="Verdana"/>
            <w:color w:val="0000FF"/>
            <w:sz w:val="20"/>
            <w:szCs w:val="20"/>
            <w:u w:val="single"/>
          </w:rPr>
          <w:t>www.centrix.co.nz</w:t>
        </w:r>
      </w:hyperlink>
      <w:r>
        <w:rPr>
          <w:rFonts w:ascii="Verdana" w:eastAsia="Verdana" w:hAnsi="Verdana" w:cs="Verdana"/>
          <w:sz w:val="20"/>
          <w:szCs w:val="20"/>
        </w:rPr>
        <w:t xml:space="preserve">. </w:t>
      </w:r>
    </w:p>
    <w:p w14:paraId="0000001E" w14:textId="77777777" w:rsidR="00CD2DE1" w:rsidRDefault="00BC2C4E">
      <w:pPr>
        <w:spacing w:after="240"/>
        <w:rPr>
          <w:rFonts w:ascii="Verdana" w:eastAsia="Verdana" w:hAnsi="Verdana" w:cs="Verdana"/>
          <w:b/>
          <w:color w:val="000000"/>
          <w:sz w:val="20"/>
          <w:szCs w:val="20"/>
        </w:rPr>
      </w:pPr>
      <w:r>
        <w:rPr>
          <w:rFonts w:ascii="Verdana" w:eastAsia="Verdana" w:hAnsi="Verdana" w:cs="Verdana"/>
          <w:b/>
          <w:color w:val="000000"/>
          <w:sz w:val="20"/>
          <w:szCs w:val="20"/>
        </w:rPr>
        <w:t>Released by Pead for Centrix</w:t>
      </w:r>
    </w:p>
    <w:p w14:paraId="0000001F" w14:textId="77777777" w:rsidR="00CD2DE1" w:rsidRDefault="00BC2C4E">
      <w:pPr>
        <w:spacing w:after="240"/>
        <w:rPr>
          <w:rFonts w:ascii="Verdana" w:eastAsia="Verdana" w:hAnsi="Verdana" w:cs="Verdana"/>
          <w:sz w:val="20"/>
          <w:szCs w:val="20"/>
        </w:rPr>
      </w:pPr>
      <w:r>
        <w:rPr>
          <w:rFonts w:ascii="Verdana" w:eastAsia="Verdana" w:hAnsi="Verdana" w:cs="Verdana"/>
          <w:b/>
          <w:color w:val="000000"/>
          <w:sz w:val="20"/>
          <w:szCs w:val="20"/>
        </w:rPr>
        <w:t xml:space="preserve">Contact: </w:t>
      </w:r>
      <w:r>
        <w:rPr>
          <w:rFonts w:ascii="Verdana" w:eastAsia="Verdana" w:hAnsi="Verdana" w:cs="Verdana"/>
          <w:color w:val="000000"/>
          <w:sz w:val="20"/>
          <w:szCs w:val="20"/>
        </w:rPr>
        <w:t xml:space="preserve">Adam Warin | </w:t>
      </w:r>
      <w:hyperlink r:id="rId10">
        <w:r>
          <w:rPr>
            <w:rFonts w:ascii="Verdana" w:eastAsia="Verdana" w:hAnsi="Verdana" w:cs="Verdana"/>
            <w:color w:val="0000FF"/>
            <w:sz w:val="20"/>
            <w:szCs w:val="20"/>
            <w:u w:val="single"/>
          </w:rPr>
          <w:t>adam.warin@pead.co.nz</w:t>
        </w:r>
      </w:hyperlink>
      <w:r>
        <w:rPr>
          <w:rFonts w:ascii="Verdana" w:eastAsia="Verdana" w:hAnsi="Verdana" w:cs="Verdana"/>
          <w:color w:val="000000"/>
          <w:sz w:val="20"/>
          <w:szCs w:val="20"/>
        </w:rPr>
        <w:t xml:space="preserve"> | 021 029 01388</w:t>
      </w:r>
    </w:p>
    <w:p w14:paraId="00000020" w14:textId="77777777" w:rsidR="00CD2DE1" w:rsidRDefault="00CD2DE1">
      <w:pPr>
        <w:rPr>
          <w:rFonts w:ascii="Verdana" w:eastAsia="Verdana" w:hAnsi="Verdana" w:cs="Verdana"/>
          <w:sz w:val="20"/>
          <w:szCs w:val="20"/>
        </w:rPr>
      </w:pPr>
    </w:p>
    <w:p w14:paraId="00000021" w14:textId="77777777" w:rsidR="00CD2DE1" w:rsidRDefault="00CD2DE1">
      <w:pPr>
        <w:ind w:left="720"/>
        <w:rPr>
          <w:rFonts w:ascii="Verdana" w:eastAsia="Verdana" w:hAnsi="Verdana" w:cs="Verdana"/>
          <w:sz w:val="20"/>
          <w:szCs w:val="20"/>
        </w:rPr>
      </w:pPr>
    </w:p>
    <w:p w14:paraId="00000022" w14:textId="77777777" w:rsidR="00CD2DE1" w:rsidRDefault="00CD2DE1">
      <w:pPr>
        <w:rPr>
          <w:rFonts w:ascii="Verdana" w:eastAsia="Verdana" w:hAnsi="Verdana" w:cs="Verdana"/>
          <w:sz w:val="20"/>
          <w:szCs w:val="20"/>
        </w:rPr>
      </w:pPr>
    </w:p>
    <w:p w14:paraId="00000023" w14:textId="77777777" w:rsidR="00CD2DE1" w:rsidRDefault="00CD2DE1">
      <w:pPr>
        <w:rPr>
          <w:rFonts w:ascii="Verdana" w:eastAsia="Verdana" w:hAnsi="Verdana" w:cs="Verdana"/>
          <w:sz w:val="20"/>
          <w:szCs w:val="20"/>
        </w:rPr>
      </w:pPr>
    </w:p>
    <w:p w14:paraId="00000024" w14:textId="77777777" w:rsidR="00CD2DE1" w:rsidRDefault="00CD2DE1">
      <w:pPr>
        <w:rPr>
          <w:rFonts w:ascii="Verdana" w:eastAsia="Verdana" w:hAnsi="Verdana" w:cs="Verdana"/>
          <w:sz w:val="20"/>
          <w:szCs w:val="20"/>
        </w:rPr>
      </w:pPr>
    </w:p>
    <w:sectPr w:rsidR="00CD2D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E1"/>
    <w:rsid w:val="00190702"/>
    <w:rsid w:val="00245E9A"/>
    <w:rsid w:val="00582D71"/>
    <w:rsid w:val="00BC2C4E"/>
    <w:rsid w:val="00CD2DE1"/>
  </w:rsids>
  <m:mathPr>
    <m:mathFont m:val="Cambria Math"/>
    <m:brkBin m:val="before"/>
    <m:brkBinSub m:val="--"/>
    <m:smallFrac m:val="0"/>
    <m:dispDef/>
    <m:lMargin m:val="0"/>
    <m:rMargin m:val="0"/>
    <m:defJc m:val="centerGroup"/>
    <m:wrapIndent m:val="1440"/>
    <m:intLim m:val="subSup"/>
    <m:naryLim m:val="undOvr"/>
  </m:mathPr>
  <w:themeFontLang w:val="en-NZ"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59A7"/>
  <w15:docId w15:val="{C1E4F475-DCA5-4705-9D18-BCC61617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23D4F"/>
    <w:rPr>
      <w:b/>
      <w:bCs/>
    </w:rPr>
  </w:style>
  <w:style w:type="character" w:customStyle="1" w:styleId="CommentSubjectChar">
    <w:name w:val="Comment Subject Char"/>
    <w:basedOn w:val="CommentTextChar"/>
    <w:link w:val="CommentSubject"/>
    <w:uiPriority w:val="99"/>
    <w:semiHidden/>
    <w:rsid w:val="00823D4F"/>
    <w:rPr>
      <w:b/>
      <w:bCs/>
      <w:sz w:val="20"/>
      <w:szCs w:val="20"/>
    </w:rPr>
  </w:style>
  <w:style w:type="character" w:styleId="Hyperlink">
    <w:name w:val="Hyperlink"/>
    <w:basedOn w:val="DefaultParagraphFont"/>
    <w:uiPriority w:val="99"/>
    <w:unhideWhenUsed/>
    <w:rsid w:val="004666E1"/>
    <w:rPr>
      <w:color w:val="0000FF"/>
      <w:u w:val="single"/>
    </w:rPr>
  </w:style>
  <w:style w:type="paragraph" w:styleId="BalloonText">
    <w:name w:val="Balloon Text"/>
    <w:basedOn w:val="Normal"/>
    <w:link w:val="BalloonTextChar"/>
    <w:uiPriority w:val="99"/>
    <w:semiHidden/>
    <w:unhideWhenUsed/>
    <w:rsid w:val="00EF29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90E"/>
    <w:rPr>
      <w:rFonts w:ascii="Segoe UI" w:hAnsi="Segoe UI" w:cs="Segoe UI"/>
      <w:sz w:val="18"/>
      <w:szCs w:val="18"/>
    </w:rPr>
  </w:style>
  <w:style w:type="paragraph" w:styleId="Revision">
    <w:name w:val="Revision"/>
    <w:hidden/>
    <w:uiPriority w:val="99"/>
    <w:semiHidden/>
    <w:rsid w:val="003A0D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am.warin@pead.co.nz" TargetMode="External"/><Relationship Id="rId4" Type="http://schemas.openxmlformats.org/officeDocument/2006/relationships/customXml" Target="../customXml/item4.xml"/><Relationship Id="rId9" Type="http://schemas.openxmlformats.org/officeDocument/2006/relationships/hyperlink" Target="http://www.centrix.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EF31D223D8A4F89B7688AFEDA1951" ma:contentTypeVersion="16" ma:contentTypeDescription="Create a new document." ma:contentTypeScope="" ma:versionID="12194016b985d8f317ee5a42721877b3">
  <xsd:schema xmlns:xsd="http://www.w3.org/2001/XMLSchema" xmlns:xs="http://www.w3.org/2001/XMLSchema" xmlns:p="http://schemas.microsoft.com/office/2006/metadata/properties" xmlns:ns2="4a0e37fe-a98d-4c7c-83bb-bfef3e5eaed6" xmlns:ns3="faea2113-7d08-490c-a71f-5e2bec88f216" targetNamespace="http://schemas.microsoft.com/office/2006/metadata/properties" ma:root="true" ma:fieldsID="478ff8e6edcb088eaa6bde2542ada4a0" ns2:_="" ns3:_="">
    <xsd:import namespace="4a0e37fe-a98d-4c7c-83bb-bfef3e5eaed6"/>
    <xsd:import namespace="faea2113-7d08-490c-a71f-5e2bec88f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37fe-a98d-4c7c-83bb-bfef3e5ea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b684ea-68b4-4b80-ae4e-31fba8a993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ea2113-7d08-490c-a71f-5e2bec88f2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9819df-dee7-42d2-85c9-49f99d9b77f8}" ma:internalName="TaxCatchAll" ma:showField="CatchAllData" ma:web="faea2113-7d08-490c-a71f-5e2bec88f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ea2113-7d08-490c-a71f-5e2bec88f216" xsi:nil="true"/>
    <lcf76f155ced4ddcb4097134ff3c332f xmlns="4a0e37fe-a98d-4c7c-83bb-bfef3e5eaed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wxI69rhZt+IMkE0GYdJntgYqKA==">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505C0-7050-412C-81E9-69A1D1CE9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37fe-a98d-4c7c-83bb-bfef3e5eaed6"/>
    <ds:schemaRef ds:uri="faea2113-7d08-490c-a71f-5e2bec88f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31308-1B28-48F2-9BB7-7A82CEB9B23C}">
  <ds:schemaRefs>
    <ds:schemaRef ds:uri="http://schemas.microsoft.com/office/2006/metadata/properties"/>
    <ds:schemaRef ds:uri="http://schemas.microsoft.com/office/infopath/2007/PartnerControls"/>
    <ds:schemaRef ds:uri="faea2113-7d08-490c-a71f-5e2bec88f216"/>
    <ds:schemaRef ds:uri="4a0e37fe-a98d-4c7c-83bb-bfef3e5eaed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0EBD04-7C05-4D19-8CFF-B76405A24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Company>Amazon.com</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Warin</dc:creator>
  <cp:lastModifiedBy>Adam Warin</cp:lastModifiedBy>
  <cp:revision>3</cp:revision>
  <dcterms:created xsi:type="dcterms:W3CDTF">2023-05-07T23:24:00Z</dcterms:created>
  <dcterms:modified xsi:type="dcterms:W3CDTF">2023-05-08T02:59:00Z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0x010100E0EEF31D223D8A4F89B7688AFEDA1951</vt:lpwstr>
  </property>
  <property fmtid="{D5CDD505-2E9C-101B-9397-08002B2CF9AE}" pid="3" name="MediaServiceImageTags">
    <vt:lpwstr/>
  </property>
</Properties>
</file>