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CFA04" w14:textId="73DAF0B5" w:rsidR="00716354" w:rsidRPr="00716354" w:rsidRDefault="00C40257" w:rsidP="0084780D">
      <w:pPr>
        <w:pStyle w:val="Title"/>
      </w:pPr>
      <w:r w:rsidRPr="0084780D">
        <w:rPr>
          <w:b w:val="0"/>
        </w:rPr>
        <w:t>2025</w:t>
      </w:r>
      <w:r w:rsidRPr="00716354">
        <w:t xml:space="preserve"> </w:t>
      </w:r>
      <w:r w:rsidR="00716354" w:rsidRPr="00716354">
        <w:br/>
      </w:r>
      <w:r w:rsidR="00716354" w:rsidRPr="0084780D">
        <w:t>Population</w:t>
      </w:r>
      <w:r w:rsidR="00716354" w:rsidRPr="00716354">
        <w:br/>
        <w:t xml:space="preserve">Statement </w:t>
      </w:r>
    </w:p>
    <w:p w14:paraId="16CEB5B9" w14:textId="76CF379D" w:rsidR="00716354" w:rsidRPr="0084780D" w:rsidRDefault="00716354" w:rsidP="0084780D">
      <w:pPr>
        <w:pStyle w:val="Subtitle"/>
      </w:pPr>
      <w:r w:rsidRPr="0084780D">
        <w:t xml:space="preserve">Centre for Population </w:t>
      </w:r>
    </w:p>
    <w:p w14:paraId="310E2BC5" w14:textId="78B9986F" w:rsidR="00716354" w:rsidRPr="0084780D" w:rsidRDefault="00716354" w:rsidP="00716354">
      <w:pPr>
        <w:rPr>
          <w:i/>
          <w:iCs/>
          <w:color w:val="002C47" w:themeColor="accent1"/>
          <w:sz w:val="22"/>
          <w:szCs w:val="22"/>
        </w:rPr>
      </w:pPr>
      <w:r w:rsidRPr="0084780D">
        <w:rPr>
          <w:i/>
          <w:iCs/>
          <w:color w:val="002C47" w:themeColor="accent1"/>
          <w:sz w:val="22"/>
          <w:szCs w:val="22"/>
        </w:rPr>
        <w:t xml:space="preserve">Strong evidence. Deep insights. Collaborative approach. </w:t>
      </w:r>
    </w:p>
    <w:p w14:paraId="7149E8FA" w14:textId="77777777" w:rsidR="00C40257" w:rsidRDefault="00C40257" w:rsidP="004B6B36"/>
    <w:p w14:paraId="028018D1" w14:textId="6E74C420" w:rsidR="00C40257" w:rsidRDefault="00C40257" w:rsidP="004B6B36">
      <w:pPr>
        <w:sectPr w:rsidR="00C40257" w:rsidSect="004B6B36">
          <w:headerReference w:type="even" r:id="rId12"/>
          <w:headerReference w:type="default" r:id="rId13"/>
          <w:footerReference w:type="even" r:id="rId14"/>
          <w:footerReference w:type="default" r:id="rId15"/>
          <w:headerReference w:type="first" r:id="rId16"/>
          <w:footerReference w:type="first" r:id="rId17"/>
          <w:pgSz w:w="11906" w:h="16838" w:code="9"/>
          <w:pgMar w:top="1417" w:right="1417" w:bottom="1417" w:left="1417" w:header="709" w:footer="709" w:gutter="0"/>
          <w:cols w:space="708"/>
          <w:titlePg/>
          <w:docGrid w:linePitch="360"/>
        </w:sectPr>
      </w:pPr>
    </w:p>
    <w:p w14:paraId="058CDBF0" w14:textId="35DD6E19" w:rsidR="000E0B74" w:rsidRDefault="000E0B74" w:rsidP="004B6B36">
      <w:r w:rsidRPr="00661BF0">
        <w:lastRenderedPageBreak/>
        <w:t>© Commonwealth of Austr</w:t>
      </w:r>
      <w:r w:rsidRPr="00493A99">
        <w:t>alia 20</w:t>
      </w:r>
      <w:r w:rsidR="004F4893" w:rsidRPr="00493A99">
        <w:t>2</w:t>
      </w:r>
      <w:r w:rsidR="004552CD">
        <w:t>6</w:t>
      </w:r>
    </w:p>
    <w:p w14:paraId="2CDBF2CA" w14:textId="652CF534" w:rsidR="00121644" w:rsidRDefault="00121644" w:rsidP="004B6B36">
      <w:r w:rsidRPr="00121644">
        <w:t>IS</w:t>
      </w:r>
      <w:r>
        <w:t>B</w:t>
      </w:r>
      <w:r w:rsidRPr="00121644">
        <w:t xml:space="preserve">N: </w:t>
      </w:r>
      <w:r w:rsidR="00F510CB" w:rsidRPr="00F510CB">
        <w:t>978</w:t>
      </w:r>
      <w:r w:rsidR="00A21D4A">
        <w:noBreakHyphen/>
      </w:r>
      <w:r w:rsidR="00F510CB" w:rsidRPr="00F510CB">
        <w:t>1</w:t>
      </w:r>
      <w:r w:rsidR="00A21D4A">
        <w:noBreakHyphen/>
      </w:r>
      <w:r w:rsidR="00F510CB" w:rsidRPr="00F510CB">
        <w:t>923278</w:t>
      </w:r>
      <w:r w:rsidR="00A21D4A">
        <w:noBreakHyphen/>
      </w:r>
      <w:r w:rsidR="00F510CB" w:rsidRPr="00F510CB">
        <w:t>34</w:t>
      </w:r>
      <w:r w:rsidR="00A21D4A">
        <w:noBreakHyphen/>
      </w:r>
      <w:r w:rsidR="00F510CB" w:rsidRPr="00F510CB">
        <w:t>9</w:t>
      </w:r>
    </w:p>
    <w:p w14:paraId="07DE274F" w14:textId="7E49DB1A" w:rsidR="000E0B74" w:rsidRPr="00086F82" w:rsidRDefault="000E0B74" w:rsidP="000E0B74">
      <w:pPr>
        <w:tabs>
          <w:tab w:val="left" w:pos="1650"/>
        </w:tabs>
        <w:spacing w:before="240"/>
        <w:rPr>
          <w:sz w:val="24"/>
          <w:szCs w:val="24"/>
        </w:rPr>
      </w:pPr>
      <w:r w:rsidRPr="002F1BC2">
        <w:t>This publication is available for your use under a</w:t>
      </w:r>
      <w:r w:rsidRPr="00476F09">
        <w:rPr>
          <w:rFonts w:cstheme="minorHAnsi"/>
          <w:sz w:val="24"/>
          <w:szCs w:val="24"/>
        </w:rPr>
        <w:t xml:space="preserve"> </w:t>
      </w:r>
      <w:hyperlink r:id="rId18" w:history="1">
        <w:r w:rsidR="0071568F">
          <w:rPr>
            <w:rStyle w:val="Hyperlink"/>
          </w:rPr>
          <w:t>Creative Commons Attribution 4.0 International</w:t>
        </w:r>
      </w:hyperlink>
      <w:r w:rsidRPr="00476F09">
        <w:rPr>
          <w:rFonts w:cstheme="minorHAnsi"/>
          <w:sz w:val="24"/>
          <w:szCs w:val="24"/>
        </w:rPr>
        <w:t xml:space="preserve"> </w:t>
      </w:r>
      <w:r w:rsidRPr="002F1BC2">
        <w:t>licence, with</w:t>
      </w:r>
      <w:r w:rsidR="00621C16">
        <w:t> </w:t>
      </w:r>
      <w:r w:rsidRPr="002F1BC2">
        <w:t xml:space="preserve">the exception of the Commonwealth Coat of Arms, the </w:t>
      </w:r>
      <w:r w:rsidR="00E643F9">
        <w:t>Centre for Population</w:t>
      </w:r>
      <w:r w:rsidRPr="002F1BC2">
        <w:t xml:space="preserve"> logo</w:t>
      </w:r>
      <w:r>
        <w:t>, photographs, images,</w:t>
      </w:r>
      <w:r w:rsidR="0071568F">
        <w:t xml:space="preserve"> </w:t>
      </w:r>
      <w:r w:rsidR="0071568F" w:rsidRPr="004F5ACF">
        <w:t>third</w:t>
      </w:r>
      <w:r w:rsidR="00621C16">
        <w:t> </w:t>
      </w:r>
      <w:r w:rsidR="0071568F" w:rsidRPr="004F5ACF">
        <w:t>party materials, materials protected by a trademark,</w:t>
      </w:r>
      <w:r>
        <w:t xml:space="preserve"> signatures </w:t>
      </w:r>
      <w:r w:rsidRPr="002F1BC2">
        <w:t>and where otherwise stated</w:t>
      </w:r>
      <w:r w:rsidR="0071568F">
        <w:t xml:space="preserve">. </w:t>
      </w:r>
      <w:r w:rsidRPr="002F1BC2">
        <w:t>The full licence terms are available from</w:t>
      </w:r>
      <w:r w:rsidRPr="00476F09">
        <w:rPr>
          <w:rFonts w:cstheme="minorHAnsi"/>
          <w:sz w:val="24"/>
          <w:szCs w:val="24"/>
        </w:rPr>
        <w:t xml:space="preserve"> </w:t>
      </w:r>
      <w:hyperlink r:id="rId19" w:history="1">
        <w:r w:rsidR="0071568F">
          <w:rPr>
            <w:rStyle w:val="Hyperlink"/>
          </w:rPr>
          <w:t>https://creativecommons.org/licenses/by/4.0/legalcode</w:t>
        </w:r>
      </w:hyperlink>
      <w:r w:rsidRPr="0071568F">
        <w:t>.</w:t>
      </w:r>
      <w:r w:rsidRPr="00D06A21">
        <w:rPr>
          <w:sz w:val="24"/>
          <w:szCs w:val="24"/>
        </w:rPr>
        <w:t xml:space="preserve"> </w:t>
      </w:r>
    </w:p>
    <w:p w14:paraId="7096C01D" w14:textId="77777777" w:rsidR="000E0B74" w:rsidRDefault="000E0B74" w:rsidP="007049FA">
      <w:r w:rsidRPr="00E56DFB">
        <w:rPr>
          <w:noProof/>
        </w:rPr>
        <w:drawing>
          <wp:inline distT="0" distB="0" distL="0" distR="0" wp14:anchorId="1B462806" wp14:editId="0550849E">
            <wp:extent cx="809625" cy="285750"/>
            <wp:effectExtent l="0" t="0" r="9525" b="0"/>
            <wp:docPr id="3" name="Picture 1" descr="Creative Commons BY licenc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reative Commons BY licence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254FE23" w14:textId="5BC10165" w:rsidR="000E0B74" w:rsidRPr="006627B4" w:rsidRDefault="000E0B74" w:rsidP="000E0B74">
      <w:pPr>
        <w:tabs>
          <w:tab w:val="left" w:pos="1650"/>
        </w:tabs>
        <w:spacing w:before="240"/>
      </w:pPr>
      <w:r w:rsidRPr="006627B4">
        <w:t xml:space="preserve">Use of </w:t>
      </w:r>
      <w:r w:rsidR="008C2384">
        <w:t>Australian Government</w:t>
      </w:r>
      <w:r w:rsidRPr="006627B4">
        <w:t xml:space="preserve"> material under a</w:t>
      </w:r>
      <w:r w:rsidRPr="00476F09">
        <w:rPr>
          <w:rFonts w:cstheme="minorHAnsi"/>
          <w:sz w:val="24"/>
          <w:szCs w:val="24"/>
        </w:rPr>
        <w:t xml:space="preserve"> </w:t>
      </w:r>
      <w:hyperlink r:id="rId21" w:history="1">
        <w:r w:rsidR="0071568F">
          <w:rPr>
            <w:rStyle w:val="Hyperlink"/>
          </w:rPr>
          <w:t>Creative Commons Attribution 4.0 International</w:t>
        </w:r>
      </w:hyperlink>
      <w:r w:rsidRPr="002F1BC2">
        <w:rPr>
          <w:rStyle w:val="Hyperlink"/>
        </w:rPr>
        <w:t xml:space="preserve"> </w:t>
      </w:r>
      <w:r w:rsidRPr="006627B4">
        <w:t xml:space="preserve">licence requires you to attribute the work (but not in any way that suggests that the </w:t>
      </w:r>
      <w:r w:rsidR="008C2384">
        <w:t>Australian Government</w:t>
      </w:r>
      <w:r w:rsidRPr="006627B4">
        <w:t xml:space="preserve"> endorse</w:t>
      </w:r>
      <w:r>
        <w:t>s</w:t>
      </w:r>
      <w:r w:rsidR="00621C16">
        <w:t> </w:t>
      </w:r>
      <w:r>
        <w:t>you or your use of the work).</w:t>
      </w:r>
    </w:p>
    <w:p w14:paraId="71A66A3D" w14:textId="20317346" w:rsidR="000E0B74" w:rsidRPr="001F32DC" w:rsidRDefault="008C2384" w:rsidP="00C14983">
      <w:pPr>
        <w:spacing w:after="0"/>
        <w:rPr>
          <w:b/>
          <w:bCs/>
        </w:rPr>
      </w:pPr>
      <w:r>
        <w:rPr>
          <w:b/>
          <w:bCs/>
        </w:rPr>
        <w:t>Australian Government</w:t>
      </w:r>
      <w:r w:rsidR="000E0B74" w:rsidRPr="001F32DC">
        <w:rPr>
          <w:b/>
          <w:bCs/>
        </w:rPr>
        <w:t xml:space="preserve"> material used </w:t>
      </w:r>
      <w:r w:rsidR="00A21D4A">
        <w:rPr>
          <w:b/>
          <w:bCs/>
        </w:rPr>
        <w:t>‘</w:t>
      </w:r>
      <w:r w:rsidR="000E0B74" w:rsidRPr="001F32DC">
        <w:rPr>
          <w:b/>
          <w:bCs/>
        </w:rPr>
        <w:t>as supplied</w:t>
      </w:r>
      <w:r w:rsidR="00A21D4A">
        <w:rPr>
          <w:b/>
          <w:bCs/>
        </w:rPr>
        <w:t>’</w:t>
      </w:r>
    </w:p>
    <w:p w14:paraId="1846AB16" w14:textId="1750CC4E" w:rsidR="000E0B74" w:rsidRPr="00476F09" w:rsidRDefault="000E0B74" w:rsidP="00C14983">
      <w:r w:rsidRPr="00C14983">
        <w:t xml:space="preserve">Provided you have not modified or transformed </w:t>
      </w:r>
      <w:r w:rsidR="008C2384">
        <w:t>Australian Government</w:t>
      </w:r>
      <w:r w:rsidRPr="00C14983">
        <w:t xml:space="preserve"> material in any way including, for</w:t>
      </w:r>
      <w:r w:rsidR="00621C16">
        <w:t> </w:t>
      </w:r>
      <w:r w:rsidRPr="00C14983">
        <w:t>example, by</w:t>
      </w:r>
      <w:r>
        <w:t xml:space="preserve"> </w:t>
      </w:r>
      <w:r w:rsidRPr="0096692D">
        <w:t xml:space="preserve">changing the </w:t>
      </w:r>
      <w:r w:rsidR="008C2384">
        <w:t>Australian Government</w:t>
      </w:r>
      <w:r w:rsidRPr="0096692D">
        <w:t xml:space="preserve"> text; calculating percentage changes; graphing or charting</w:t>
      </w:r>
      <w:r w:rsidR="00621C16">
        <w:t> </w:t>
      </w:r>
      <w:r w:rsidRPr="0096692D">
        <w:t>data</w:t>
      </w:r>
      <w:r>
        <w:t>;</w:t>
      </w:r>
      <w:r w:rsidRPr="0096692D">
        <w:t xml:space="preserve"> or deriving new statistics from published </w:t>
      </w:r>
      <w:r w:rsidR="008C2384">
        <w:t>Australian Government</w:t>
      </w:r>
      <w:r w:rsidRPr="0096692D">
        <w:t xml:space="preserve"> statistics</w:t>
      </w:r>
      <w:r>
        <w:t xml:space="preserve"> </w:t>
      </w:r>
      <w:r w:rsidR="0071568F">
        <w:rPr>
          <w:rFonts w:cstheme="minorHAnsi"/>
        </w:rPr>
        <w:t>–</w:t>
      </w:r>
      <w:r>
        <w:t xml:space="preserve"> then </w:t>
      </w:r>
      <w:r w:rsidR="00E643F9">
        <w:t xml:space="preserve">the </w:t>
      </w:r>
      <w:r w:rsidR="008C2384">
        <w:t>Australian Government</w:t>
      </w:r>
      <w:r>
        <w:t xml:space="preserve"> prefers t</w:t>
      </w:r>
      <w:r w:rsidRPr="00476F09">
        <w:t xml:space="preserve">he following attribution: </w:t>
      </w:r>
    </w:p>
    <w:p w14:paraId="6A1E2775" w14:textId="77777777" w:rsidR="0071568F" w:rsidRPr="00A13A11" w:rsidRDefault="0071568F" w:rsidP="0071568F">
      <w:pPr>
        <w:ind w:firstLine="720"/>
      </w:pPr>
      <w:r w:rsidRPr="00E17231">
        <w:t>Source:</w:t>
      </w:r>
      <w:r w:rsidRPr="002F1BC2">
        <w:rPr>
          <w:i/>
        </w:rPr>
        <w:t xml:space="preserve"> </w:t>
      </w:r>
      <w:r w:rsidRPr="0071568F">
        <w:rPr>
          <w:i/>
        </w:rPr>
        <w:t>The Commonwealth of Australia.</w:t>
      </w:r>
    </w:p>
    <w:p w14:paraId="21DCA3C0" w14:textId="77777777" w:rsidR="000E0B74" w:rsidRPr="001F32DC" w:rsidRDefault="000E0B74" w:rsidP="00C14983">
      <w:pPr>
        <w:spacing w:after="0"/>
        <w:rPr>
          <w:b/>
          <w:bCs/>
        </w:rPr>
      </w:pPr>
      <w:r w:rsidRPr="001F32DC">
        <w:rPr>
          <w:b/>
          <w:bCs/>
        </w:rPr>
        <w:t>Derivative material</w:t>
      </w:r>
    </w:p>
    <w:p w14:paraId="2882B3F9" w14:textId="76381F7B" w:rsidR="000E0B74" w:rsidRPr="006627B4" w:rsidRDefault="000E0B74" w:rsidP="000E0B74">
      <w:r w:rsidRPr="006627B4">
        <w:t xml:space="preserve">If you have modified or transformed </w:t>
      </w:r>
      <w:r w:rsidR="008C2384">
        <w:t>Australian Government</w:t>
      </w:r>
      <w:r w:rsidR="00E643F9" w:rsidRPr="006627B4">
        <w:t xml:space="preserve"> </w:t>
      </w:r>
      <w:r w:rsidRPr="006627B4">
        <w:t>material, or derived new material from those of</w:t>
      </w:r>
      <w:r w:rsidR="00621C16">
        <w:t> </w:t>
      </w:r>
      <w:r w:rsidRPr="006627B4">
        <w:t xml:space="preserve">the </w:t>
      </w:r>
      <w:r w:rsidR="008C2384">
        <w:t>Australian Government</w:t>
      </w:r>
      <w:r w:rsidRPr="006627B4">
        <w:t xml:space="preserve"> in</w:t>
      </w:r>
      <w:r w:rsidR="00E643F9">
        <w:t> </w:t>
      </w:r>
      <w:r w:rsidRPr="006627B4">
        <w:t xml:space="preserve">any way, then </w:t>
      </w:r>
      <w:r w:rsidR="00E643F9">
        <w:t xml:space="preserve">the </w:t>
      </w:r>
      <w:r w:rsidR="008C2384">
        <w:t>Australian Government</w:t>
      </w:r>
      <w:r w:rsidRPr="006627B4">
        <w:t xml:space="preserve"> prefers the following attribution: </w:t>
      </w:r>
    </w:p>
    <w:p w14:paraId="393F2C47" w14:textId="77777777" w:rsidR="000E0B74" w:rsidRPr="006627B4" w:rsidRDefault="000E0B74" w:rsidP="000E0B74">
      <w:pPr>
        <w:ind w:firstLine="720"/>
      </w:pPr>
      <w:r w:rsidRPr="002F1BC2">
        <w:rPr>
          <w:i/>
        </w:rPr>
        <w:t xml:space="preserve">Based on </w:t>
      </w:r>
      <w:r w:rsidR="0071568F" w:rsidRPr="0071568F">
        <w:rPr>
          <w:i/>
        </w:rPr>
        <w:t>Commonwealth of Australia</w:t>
      </w:r>
      <w:r w:rsidR="0071568F">
        <w:rPr>
          <w:i/>
        </w:rPr>
        <w:t xml:space="preserve"> </w:t>
      </w:r>
      <w:r w:rsidR="004F4893">
        <w:rPr>
          <w:i/>
        </w:rPr>
        <w:t>data.</w:t>
      </w:r>
    </w:p>
    <w:p w14:paraId="47926AF2" w14:textId="77777777" w:rsidR="000E0B74" w:rsidRPr="001F32DC" w:rsidRDefault="000E0B74" w:rsidP="00C14983">
      <w:pPr>
        <w:spacing w:after="0"/>
        <w:rPr>
          <w:b/>
          <w:bCs/>
        </w:rPr>
      </w:pPr>
      <w:r w:rsidRPr="001F32DC">
        <w:rPr>
          <w:b/>
          <w:bCs/>
        </w:rPr>
        <w:t>Use of the Coat of Arms</w:t>
      </w:r>
    </w:p>
    <w:p w14:paraId="571DA6DF" w14:textId="3A344DEF" w:rsidR="005C503A" w:rsidRPr="005C503A" w:rsidRDefault="005C503A" w:rsidP="00AD17CE">
      <w:r w:rsidRPr="005C503A">
        <w:t>The terms under which the Coat of Arms can be used are set out on the Department of the Prime Minister and</w:t>
      </w:r>
      <w:r w:rsidR="00E643F9">
        <w:t> </w:t>
      </w:r>
      <w:r w:rsidRPr="005C503A">
        <w:t xml:space="preserve">Cabinet website (see </w:t>
      </w:r>
      <w:hyperlink r:id="rId22" w:history="1">
        <w:r w:rsidR="007C63D7" w:rsidRPr="002D7E13">
          <w:rPr>
            <w:rStyle w:val="Hyperlink"/>
          </w:rPr>
          <w:t>www.pmc.gov.au/government/commonwealth</w:t>
        </w:r>
        <w:r w:rsidR="00A21D4A">
          <w:rPr>
            <w:rStyle w:val="Hyperlink"/>
          </w:rPr>
          <w:noBreakHyphen/>
        </w:r>
        <w:r w:rsidR="007C63D7" w:rsidRPr="002D7E13">
          <w:rPr>
            <w:rStyle w:val="Hyperlink"/>
          </w:rPr>
          <w:t>coat</w:t>
        </w:r>
        <w:r w:rsidR="00A21D4A">
          <w:rPr>
            <w:rStyle w:val="Hyperlink"/>
          </w:rPr>
          <w:noBreakHyphen/>
        </w:r>
        <w:r w:rsidR="007C63D7" w:rsidRPr="002D7E13">
          <w:rPr>
            <w:rStyle w:val="Hyperlink"/>
          </w:rPr>
          <w:t>arms</w:t>
        </w:r>
      </w:hyperlink>
      <w:r w:rsidRPr="005C503A">
        <w:t>).</w:t>
      </w:r>
    </w:p>
    <w:p w14:paraId="27979480" w14:textId="77777777" w:rsidR="000E0B74" w:rsidRPr="001F32DC" w:rsidRDefault="000E0B74" w:rsidP="00502B4B">
      <w:pPr>
        <w:spacing w:after="0"/>
        <w:rPr>
          <w:b/>
          <w:bCs/>
        </w:rPr>
      </w:pPr>
      <w:r w:rsidRPr="001F32DC">
        <w:rPr>
          <w:b/>
          <w:bCs/>
        </w:rPr>
        <w:t>Other uses</w:t>
      </w:r>
    </w:p>
    <w:p w14:paraId="7D28C405" w14:textId="77777777" w:rsidR="000E0B74" w:rsidRPr="006627B4" w:rsidRDefault="000E0B74" w:rsidP="000E0B74">
      <w:r>
        <w:t>E</w:t>
      </w:r>
      <w:r w:rsidRPr="006627B4">
        <w:t>nquiries regarding this licence and any other use of this document are welcome at:</w:t>
      </w:r>
    </w:p>
    <w:p w14:paraId="7149A4C4" w14:textId="2F68BF45" w:rsidR="00254DF7" w:rsidRPr="00A637D1" w:rsidRDefault="000E0B74" w:rsidP="00644174">
      <w:pPr>
        <w:ind w:left="720"/>
      </w:pPr>
      <w:r w:rsidRPr="006627B4">
        <w:t>Manager</w:t>
      </w:r>
      <w:r w:rsidR="00A72960">
        <w:br/>
      </w:r>
      <w: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3" w:history="1">
        <w:r w:rsidR="00570FA2" w:rsidRPr="008574BF">
          <w:rPr>
            <w:rStyle w:val="Hyperlink"/>
          </w:rPr>
          <w:t>media@treasury.gov.au</w:t>
        </w:r>
      </w:hyperlink>
    </w:p>
    <w:p w14:paraId="40638FF2" w14:textId="1D5D1978" w:rsidR="004D3C38" w:rsidRDefault="00E643F9" w:rsidP="00E643F9">
      <w:pPr>
        <w:rPr>
          <w:i/>
          <w:iCs/>
        </w:rPr>
      </w:pPr>
      <w:r w:rsidRPr="00621C16">
        <w:rPr>
          <w:i/>
          <w:iCs/>
        </w:rPr>
        <w:t>In the spirit of reconciliation, the Centre for Population acknowledges the Traditional Custodians of Country throughout Australia and their connections to land, sea and community. We pay our respects to their Elders past and present and extend that respect to all Aboriginal and Torres Strait Islander peoples.</w:t>
      </w:r>
    </w:p>
    <w:p w14:paraId="6AC7DEA4" w14:textId="7FFD8C46" w:rsidR="0027648F" w:rsidRPr="00B65919" w:rsidRDefault="0027648F" w:rsidP="0027648F">
      <w:pPr>
        <w:rPr>
          <w:b/>
          <w:smallCaps/>
          <w:color w:val="FFFFFF" w:themeColor="background1"/>
          <w:spacing w:val="15"/>
          <w:sz w:val="22"/>
          <w:szCs w:val="22"/>
        </w:rPr>
      </w:pPr>
      <w:r>
        <w:rPr>
          <w:b/>
          <w:smallCaps/>
          <w:color w:val="FFFFFF" w:themeColor="background1"/>
          <w:spacing w:val="15"/>
          <w:sz w:val="22"/>
          <w:szCs w:val="22"/>
        </w:rPr>
        <w:br w:type="page"/>
      </w:r>
    </w:p>
    <w:tbl>
      <w:tblPr>
        <w:tblStyle w:val="TableGrid"/>
        <w:tblW w:w="5000" w:type="pct"/>
        <w:tblBorders>
          <w:top w:val="single" w:sz="8" w:space="0" w:color="9E928F" w:themeColor="accent5"/>
          <w:left w:val="single" w:sz="8" w:space="0" w:color="9E928F" w:themeColor="accent5"/>
          <w:bottom w:val="single" w:sz="8" w:space="0" w:color="9E928F" w:themeColor="accent5"/>
          <w:right w:val="single" w:sz="8" w:space="0" w:color="9E928F" w:themeColor="accent5"/>
          <w:insideH w:val="single" w:sz="8" w:space="0" w:color="9E928F" w:themeColor="accent5"/>
          <w:insideV w:val="single" w:sz="8" w:space="0" w:color="9E928F" w:themeColor="accent5"/>
        </w:tblBorders>
        <w:shd w:val="clear" w:color="auto" w:fill="EBE9E8" w:themeFill="accent5" w:themeFillTint="33"/>
        <w:tblCellMar>
          <w:left w:w="170" w:type="dxa"/>
          <w:right w:w="170" w:type="dxa"/>
        </w:tblCellMar>
        <w:tblLook w:val="04A0" w:firstRow="1" w:lastRow="0" w:firstColumn="1" w:lastColumn="0" w:noHBand="0" w:noVBand="1"/>
      </w:tblPr>
      <w:tblGrid>
        <w:gridCol w:w="9050"/>
      </w:tblGrid>
      <w:tr w:rsidR="00230483" w:rsidRPr="00A21D4A" w14:paraId="062719D3" w14:textId="77777777">
        <w:tc>
          <w:tcPr>
            <w:tcW w:w="5000" w:type="pct"/>
            <w:shd w:val="clear" w:color="auto" w:fill="auto"/>
          </w:tcPr>
          <w:p w14:paraId="60BFBB30" w14:textId="0520B140" w:rsidR="00230483" w:rsidRPr="00A21D4A" w:rsidRDefault="00230483" w:rsidP="004659C3">
            <w:pPr>
              <w:pStyle w:val="BoxText"/>
              <w:jc w:val="left"/>
            </w:pPr>
            <w:r w:rsidRPr="00A21D4A">
              <w:lastRenderedPageBreak/>
              <w:t xml:space="preserve">The main data source for the projections </w:t>
            </w:r>
            <w:r w:rsidR="00B14484" w:rsidRPr="00A21D4A">
              <w:t xml:space="preserve">in the 2025 Population Statement </w:t>
            </w:r>
            <w:r w:rsidR="005B0B6E">
              <w:t xml:space="preserve">is </w:t>
            </w:r>
            <w:r w:rsidRPr="00A21D4A">
              <w:t xml:space="preserve">the Australian Bureau of Statistics (ABS) </w:t>
            </w:r>
            <w:r w:rsidRPr="00A21D4A">
              <w:rPr>
                <w:i/>
                <w:iCs/>
              </w:rPr>
              <w:t>National, state and territory population</w:t>
            </w:r>
            <w:r w:rsidRPr="00A21D4A">
              <w:t>, March 2025, released in September 2025.</w:t>
            </w:r>
          </w:p>
          <w:p w14:paraId="367D0FA2" w14:textId="49A6DF78" w:rsidR="00230483" w:rsidRPr="00A21D4A" w:rsidRDefault="00230483" w:rsidP="004659C3">
            <w:pPr>
              <w:pStyle w:val="BoxText"/>
              <w:jc w:val="left"/>
            </w:pPr>
            <w:r w:rsidRPr="00A21D4A">
              <w:t xml:space="preserve">After the projections in this </w:t>
            </w:r>
            <w:r w:rsidR="002F129D" w:rsidRPr="00A21D4A">
              <w:t>S</w:t>
            </w:r>
            <w:r w:rsidRPr="00A21D4A">
              <w:t xml:space="preserve">tatement were prepared, the ABS released the </w:t>
            </w:r>
            <w:r w:rsidRPr="00A21D4A">
              <w:rPr>
                <w:i/>
                <w:iCs/>
              </w:rPr>
              <w:t>National, state and territory population</w:t>
            </w:r>
            <w:r w:rsidRPr="00A21D4A">
              <w:t xml:space="preserve">, June 2025. This publication showed, consistent with this </w:t>
            </w:r>
            <w:r w:rsidR="00B24E69" w:rsidRPr="00A21D4A">
              <w:t>S</w:t>
            </w:r>
            <w:r w:rsidRPr="00A21D4A">
              <w:t>tatement,</w:t>
            </w:r>
            <w:r w:rsidR="00C9414E">
              <w:t xml:space="preserve"> that</w:t>
            </w:r>
            <w:r w:rsidRPr="00A21D4A">
              <w:t xml:space="preserve"> Australia’s population was </w:t>
            </w:r>
            <w:r w:rsidR="00B24E69" w:rsidRPr="00A21D4A">
              <w:t>27.6</w:t>
            </w:r>
            <w:r w:rsidR="00FC5D6A" w:rsidRPr="00A21D4A">
              <w:t> million</w:t>
            </w:r>
            <w:r w:rsidRPr="00A21D4A">
              <w:t xml:space="preserve"> on 30 June 2025. Net overseas migration was </w:t>
            </w:r>
            <w:r w:rsidR="00EA0638" w:rsidRPr="00A21D4A">
              <w:t>306,000</w:t>
            </w:r>
            <w:r w:rsidRPr="00A21D4A">
              <w:t xml:space="preserve"> in 2024–25, slightly lower than forecast in this </w:t>
            </w:r>
            <w:r w:rsidR="00EA0638" w:rsidRPr="00A21D4A">
              <w:t>S</w:t>
            </w:r>
            <w:r w:rsidRPr="00A21D4A">
              <w:t>tatement.</w:t>
            </w:r>
          </w:p>
          <w:p w14:paraId="76CD829B" w14:textId="06D35460" w:rsidR="00230483" w:rsidRPr="00A21D4A" w:rsidRDefault="00230483" w:rsidP="004659C3">
            <w:pPr>
              <w:pStyle w:val="BoxText"/>
              <w:jc w:val="left"/>
            </w:pPr>
            <w:r w:rsidRPr="00A21D4A">
              <w:t xml:space="preserve">The forecasts in this </w:t>
            </w:r>
            <w:r w:rsidR="002359E9" w:rsidRPr="00A21D4A">
              <w:t>S</w:t>
            </w:r>
            <w:r w:rsidRPr="00A21D4A">
              <w:t xml:space="preserve">tatement are consistent with the </w:t>
            </w:r>
            <w:r w:rsidRPr="00A21D4A">
              <w:rPr>
                <w:i/>
                <w:iCs/>
              </w:rPr>
              <w:t>2025–26 Mid-Year Economic and Fiscal Outlook</w:t>
            </w:r>
            <w:r w:rsidRPr="00A21D4A">
              <w:t xml:space="preserve"> (MYEFO).</w:t>
            </w:r>
          </w:p>
          <w:p w14:paraId="694F5D80" w14:textId="4B46EE5A" w:rsidR="00230483" w:rsidRPr="00A21D4A" w:rsidRDefault="00230483" w:rsidP="004659C3">
            <w:pPr>
              <w:pStyle w:val="BoxText"/>
              <w:jc w:val="left"/>
            </w:pPr>
            <w:r w:rsidRPr="00A21D4A">
              <w:t xml:space="preserve">This Statement uses unit record data from Household, Income and Labour Dynamics in Australia Survey (HILDA) supplied by the </w:t>
            </w:r>
            <w:r w:rsidR="008C2384" w:rsidRPr="00A21D4A">
              <w:t>Australian Government</w:t>
            </w:r>
            <w:r w:rsidRPr="00A21D4A">
              <w:t xml:space="preserve"> Department of Social Services (DSS). The findings and views reported in this paper, however, are those of the authors and should not be attributed to the DSS, or</w:t>
            </w:r>
            <w:r w:rsidR="00A21D4A">
              <w:t> </w:t>
            </w:r>
            <w:r w:rsidRPr="00A21D4A">
              <w:t xml:space="preserve">any of DSS’ contractors or partners. DOI:10.26193/NBTNMV. </w:t>
            </w:r>
          </w:p>
          <w:p w14:paraId="4A79D459" w14:textId="77777777" w:rsidR="008130F6" w:rsidRPr="00A21D4A" w:rsidRDefault="008130F6" w:rsidP="00B63249">
            <w:pPr>
              <w:pStyle w:val="BoxText"/>
            </w:pPr>
            <w:r w:rsidRPr="00A21D4A">
              <w:t xml:space="preserve">References to years are on a financial year basis (1 July to 30 June) unless otherwise stated. Population totals for a year refer to the population as at 30 June of that year. For example, ‘Australia’s population was 25.6 million in 2019–20’ means that Australia’s population was 25.6 million as at 30 June 2020. Population flows for a year refer to flows during the financial year. For example, ‘Australia’s natural increase was 135,000 in 2019‍–‍20’ means the natural increase in Australia’s population from 1 July 2019 to 30 June 2020 was 135,000. </w:t>
            </w:r>
          </w:p>
          <w:p w14:paraId="3ED424F6" w14:textId="77777777" w:rsidR="008130F6" w:rsidRPr="00A21D4A" w:rsidRDefault="008130F6" w:rsidP="00B63249">
            <w:pPr>
              <w:pStyle w:val="BoxText"/>
            </w:pPr>
            <w:r w:rsidRPr="00A21D4A">
              <w:t>References to the ‘states’ or ‘each state’ include the Northern Territory and the Australian Capital Territory.</w:t>
            </w:r>
          </w:p>
          <w:p w14:paraId="6B9AC7E8" w14:textId="77777777" w:rsidR="008130F6" w:rsidRPr="00A21D4A" w:rsidRDefault="008130F6" w:rsidP="00B63249">
            <w:pPr>
              <w:pStyle w:val="BoxText"/>
            </w:pPr>
            <w:r w:rsidRPr="00A21D4A">
              <w:t>Figures in tables and in the text have been rounded. Transformations (for example, shares or rates of change) are calculated using unrounded numbers. Discrepancies between totals and the sum of components are due to rounding. In general, the rounding conventions used include:</w:t>
            </w:r>
          </w:p>
          <w:p w14:paraId="2BF4079E" w14:textId="77777777" w:rsidR="008130F6" w:rsidRPr="00A21D4A" w:rsidRDefault="008130F6" w:rsidP="00B63249">
            <w:pPr>
              <w:pStyle w:val="BoxBullet"/>
            </w:pPr>
            <w:r w:rsidRPr="00A21D4A">
              <w:t>estimates over 10,000 are rounded to the nearest thousand</w:t>
            </w:r>
          </w:p>
          <w:p w14:paraId="4BD50773" w14:textId="77777777" w:rsidR="008130F6" w:rsidRPr="00A21D4A" w:rsidRDefault="008130F6" w:rsidP="00B63249">
            <w:pPr>
              <w:pStyle w:val="BoxBullet"/>
            </w:pPr>
            <w:r w:rsidRPr="00A21D4A">
              <w:t>estimates between 100 and 9,999 are rounded to the nearest 100</w:t>
            </w:r>
          </w:p>
          <w:p w14:paraId="468B9274" w14:textId="77777777" w:rsidR="008130F6" w:rsidRPr="00A21D4A" w:rsidRDefault="008130F6" w:rsidP="00B63249">
            <w:pPr>
              <w:pStyle w:val="BoxBullet"/>
            </w:pPr>
            <w:r w:rsidRPr="00A21D4A">
              <w:t>estimates midway between rounding points are rounded up</w:t>
            </w:r>
          </w:p>
          <w:p w14:paraId="737E5783" w14:textId="77777777" w:rsidR="008130F6" w:rsidRPr="00A21D4A" w:rsidRDefault="008130F6" w:rsidP="00B63249">
            <w:pPr>
              <w:pStyle w:val="BoxBullet"/>
            </w:pPr>
            <w:r w:rsidRPr="00A21D4A">
              <w:t xml:space="preserve">forecasts of net overseas migration at the national level are rounded to the nearest 5,000. </w:t>
            </w:r>
          </w:p>
          <w:p w14:paraId="50F02198" w14:textId="77777777" w:rsidR="008130F6" w:rsidRPr="00A21D4A" w:rsidRDefault="008130F6" w:rsidP="00B63249">
            <w:pPr>
              <w:pStyle w:val="BoxText"/>
            </w:pPr>
            <w:r w:rsidRPr="00A21D4A">
              <w:t>Estimates of future population and components of change are either forecasts or projections.</w:t>
            </w:r>
          </w:p>
          <w:p w14:paraId="2745985D" w14:textId="77777777" w:rsidR="008130F6" w:rsidRPr="00A21D4A" w:rsidRDefault="008130F6" w:rsidP="00B63249">
            <w:pPr>
              <w:pStyle w:val="BoxBullet"/>
            </w:pPr>
            <w:r w:rsidRPr="00A21D4A">
              <w:t>Forecasts are predictions about what is expected to happen in the near term based on analysis and modelling in relation to current circumstances.</w:t>
            </w:r>
          </w:p>
          <w:p w14:paraId="729CD869" w14:textId="33F300F3" w:rsidR="00230483" w:rsidRPr="00A21D4A" w:rsidRDefault="008130F6" w:rsidP="003D0301">
            <w:pPr>
              <w:pStyle w:val="BoxBullet"/>
            </w:pPr>
            <w:r w:rsidRPr="00A21D4A">
              <w:t>Projections are based on analysis and modelling of long</w:t>
            </w:r>
            <w:r w:rsidRPr="00A21D4A">
              <w:noBreakHyphen/>
              <w:t>term trends when rates or levels are stable. Projections may also include a transition from the last forecast to the assumed stable level or rate.</w:t>
            </w:r>
          </w:p>
        </w:tc>
      </w:tr>
    </w:tbl>
    <w:p w14:paraId="05A371D9" w14:textId="535D715C" w:rsidR="00A1588F" w:rsidRDefault="00A1588F" w:rsidP="00230483">
      <w:pPr>
        <w:pStyle w:val="SingleParagraph"/>
      </w:pPr>
    </w:p>
    <w:tbl>
      <w:tblPr>
        <w:tblStyle w:val="TableGrid"/>
        <w:tblW w:w="5000" w:type="pct"/>
        <w:tblBorders>
          <w:top w:val="single" w:sz="8" w:space="0" w:color="9E928F" w:themeColor="accent5"/>
          <w:left w:val="single" w:sz="8" w:space="0" w:color="9E928F" w:themeColor="accent5"/>
          <w:bottom w:val="single" w:sz="8" w:space="0" w:color="9E928F" w:themeColor="accent5"/>
          <w:right w:val="single" w:sz="8" w:space="0" w:color="9E928F" w:themeColor="accent5"/>
          <w:insideH w:val="single" w:sz="8" w:space="0" w:color="9E928F" w:themeColor="accent5"/>
          <w:insideV w:val="single" w:sz="8" w:space="0" w:color="9E928F" w:themeColor="accent5"/>
        </w:tblBorders>
        <w:shd w:val="clear" w:color="auto" w:fill="CCE3F6" w:themeFill="accent2" w:themeFillTint="33"/>
        <w:tblCellMar>
          <w:left w:w="170" w:type="dxa"/>
          <w:right w:w="170" w:type="dxa"/>
        </w:tblCellMar>
        <w:tblLook w:val="04A0" w:firstRow="1" w:lastRow="0" w:firstColumn="1" w:lastColumn="0" w:noHBand="0" w:noVBand="1"/>
      </w:tblPr>
      <w:tblGrid>
        <w:gridCol w:w="9050"/>
      </w:tblGrid>
      <w:tr w:rsidR="00B63249" w:rsidRPr="00A21D4A" w14:paraId="6CA5088B" w14:textId="77777777" w:rsidTr="003D0301">
        <w:tc>
          <w:tcPr>
            <w:tcW w:w="5000" w:type="pct"/>
            <w:shd w:val="clear" w:color="auto" w:fill="D2EDFF" w:themeFill="accent1" w:themeFillTint="1A"/>
          </w:tcPr>
          <w:p w14:paraId="66EEA7B7" w14:textId="6872D7E3" w:rsidR="00B63249" w:rsidRPr="00A21D4A" w:rsidRDefault="00B63249" w:rsidP="00B63249">
            <w:pPr>
              <w:pStyle w:val="BoxText"/>
            </w:pPr>
            <w:r w:rsidRPr="00A21D4A">
              <w:t>The Centre for Population thanks colleagues across the Department of the Treasury, the Department of Infrastructure, Transport, Regional Development, Communications, Sport and the Arts, the Department of Home Affairs, the Department of Education, the Department of Health, Disability and Ageing, the Department of Social Services, the National Indigenous Australians Agency, the Australian Bureau of Statistics, the Australian Government Actuary and the Australian Institute of Health and Welfare for their contributions to this Statement.</w:t>
            </w:r>
          </w:p>
        </w:tc>
      </w:tr>
    </w:tbl>
    <w:p w14:paraId="2B8FF5B4" w14:textId="47347A41" w:rsidR="00A7026D" w:rsidRDefault="00A7026D" w:rsidP="00230483">
      <w:pPr>
        <w:pStyle w:val="SingleParagraph"/>
      </w:pPr>
    </w:p>
    <w:tbl>
      <w:tblPr>
        <w:tblStyle w:val="TableGrid"/>
        <w:tblW w:w="5000" w:type="pct"/>
        <w:tblBorders>
          <w:top w:val="single" w:sz="8" w:space="0" w:color="9E928F" w:themeColor="accent5"/>
          <w:left w:val="single" w:sz="8" w:space="0" w:color="9E928F" w:themeColor="accent5"/>
          <w:bottom w:val="single" w:sz="8" w:space="0" w:color="9E928F" w:themeColor="accent5"/>
          <w:right w:val="single" w:sz="8" w:space="0" w:color="9E928F" w:themeColor="accent5"/>
          <w:insideH w:val="single" w:sz="8" w:space="0" w:color="9E928F" w:themeColor="accent5"/>
          <w:insideV w:val="single" w:sz="8" w:space="0" w:color="9E928F" w:themeColor="accent5"/>
        </w:tblBorders>
        <w:shd w:val="clear" w:color="auto" w:fill="EBE9E8" w:themeFill="accent5" w:themeFillTint="33"/>
        <w:tblCellMar>
          <w:left w:w="170" w:type="dxa"/>
          <w:right w:w="170" w:type="dxa"/>
        </w:tblCellMar>
        <w:tblLook w:val="04A0" w:firstRow="1" w:lastRow="0" w:firstColumn="1" w:lastColumn="0" w:noHBand="0" w:noVBand="1"/>
      </w:tblPr>
      <w:tblGrid>
        <w:gridCol w:w="9050"/>
      </w:tblGrid>
      <w:tr w:rsidR="00A1588F" w:rsidRPr="00A21D4A" w14:paraId="6491FE02" w14:textId="77777777" w:rsidTr="00A1588F">
        <w:tc>
          <w:tcPr>
            <w:tcW w:w="5000" w:type="pct"/>
            <w:shd w:val="clear" w:color="auto" w:fill="DBF1E8"/>
          </w:tcPr>
          <w:p w14:paraId="43A28951" w14:textId="77777777" w:rsidR="00E402ED" w:rsidRPr="00A21D4A" w:rsidRDefault="00C85F2F" w:rsidP="004659C3">
            <w:pPr>
              <w:pStyle w:val="BoxText"/>
              <w:jc w:val="left"/>
            </w:pPr>
            <w:r w:rsidRPr="00A21D4A">
              <w:t>This publication mentions causes of death, including self-harm and suicide.</w:t>
            </w:r>
          </w:p>
          <w:p w14:paraId="23DBDA26" w14:textId="177DE16B" w:rsidR="00A1588F" w:rsidRPr="00A21D4A" w:rsidRDefault="00E402ED" w:rsidP="004659C3">
            <w:pPr>
              <w:pStyle w:val="BoxText"/>
              <w:jc w:val="left"/>
            </w:pPr>
            <w:r w:rsidRPr="00A21D4A">
              <w:t>It also</w:t>
            </w:r>
            <w:r w:rsidR="00A1588F" w:rsidRPr="00A21D4A">
              <w:t xml:space="preserve"> discusses fertility and family formation. We recognise that every person has a unique experience, whether a parent or not. Infertility, miscarriage and pregnancy are sensitive topics that we recognise may be emotionally challenging for some readers. </w:t>
            </w:r>
          </w:p>
          <w:p w14:paraId="479CC72E" w14:textId="666965E0" w:rsidR="00A1588F" w:rsidRPr="00A21D4A" w:rsidRDefault="00A1588F" w:rsidP="004659C3">
            <w:pPr>
              <w:pStyle w:val="BoxText"/>
              <w:jc w:val="left"/>
            </w:pPr>
            <w:r w:rsidRPr="00A21D4A">
              <w:t xml:space="preserve">If this raises any issues for you, Lifeline provides confidential one-to-one support for people who are feeling overwhelmed or having difficulty coping. You can call Lifeline on 13 11 14 or visit lifeline.org.au. </w:t>
            </w:r>
          </w:p>
        </w:tc>
      </w:tr>
    </w:tbl>
    <w:p w14:paraId="2FA468B2" w14:textId="77777777" w:rsidR="00A1588F" w:rsidRDefault="00A1588F" w:rsidP="00FD38C1">
      <w:pPr>
        <w:tabs>
          <w:tab w:val="left" w:pos="1553"/>
        </w:tabs>
        <w:rPr>
          <w:b/>
          <w:smallCaps/>
          <w:color w:val="FFFFFF" w:themeColor="background1"/>
          <w:spacing w:val="15"/>
          <w:sz w:val="22"/>
          <w:szCs w:val="22"/>
        </w:rPr>
        <w:sectPr w:rsidR="00A1588F" w:rsidSect="004A6B92">
          <w:headerReference w:type="even" r:id="rId24"/>
          <w:headerReference w:type="default" r:id="rId25"/>
          <w:footerReference w:type="even" r:id="rId26"/>
          <w:footerReference w:type="default" r:id="rId27"/>
          <w:headerReference w:type="first" r:id="rId28"/>
          <w:footerReference w:type="first" r:id="rId29"/>
          <w:pgSz w:w="11906" w:h="16838" w:code="9"/>
          <w:pgMar w:top="1418" w:right="1418" w:bottom="1418" w:left="1418" w:header="709" w:footer="709" w:gutter="0"/>
          <w:pgNumType w:fmt="lowerRoman"/>
          <w:cols w:space="708"/>
          <w:titlePg/>
          <w:docGrid w:linePitch="360"/>
        </w:sectPr>
      </w:pPr>
    </w:p>
    <w:p w14:paraId="576E4581" w14:textId="7D450BC5" w:rsidR="00692D1B" w:rsidRPr="00356C92" w:rsidRDefault="000E0B74" w:rsidP="0073634E">
      <w:pPr>
        <w:pStyle w:val="Heading1"/>
        <w:spacing w:before="0"/>
      </w:pPr>
      <w:bookmarkStart w:id="0" w:name="_Toc214014396"/>
      <w:bookmarkStart w:id="1" w:name="_Toc217466707"/>
      <w:r w:rsidRPr="001F1B27">
        <w:lastRenderedPageBreak/>
        <w:t>Contents</w:t>
      </w:r>
      <w:bookmarkStart w:id="2" w:name="_Toc432067103"/>
      <w:bookmarkStart w:id="3" w:name="_Toc452635030"/>
      <w:bookmarkEnd w:id="0"/>
      <w:bookmarkEnd w:id="1"/>
    </w:p>
    <w:bookmarkStart w:id="4" w:name="_Toc211351022"/>
    <w:bookmarkStart w:id="5" w:name="_Toc211957732"/>
    <w:bookmarkEnd w:id="2"/>
    <w:bookmarkEnd w:id="3"/>
    <w:p w14:paraId="05A6267B" w14:textId="7BE67C79" w:rsidR="004432C0" w:rsidRDefault="00FC6A26">
      <w:pPr>
        <w:pStyle w:val="TOC1"/>
        <w:rPr>
          <w:rFonts w:asciiTheme="minorHAnsi" w:eastAsiaTheme="minorEastAsia" w:hAnsiTheme="minorHAnsi"/>
          <w:b w:val="0"/>
          <w:color w:val="auto"/>
          <w:kern w:val="2"/>
          <w:sz w:val="24"/>
          <w:szCs w:val="24"/>
          <w:lang w:eastAsia="en-AU"/>
          <w14:ligatures w14:val="standardContextual"/>
        </w:rPr>
      </w:pPr>
      <w:r>
        <w:rPr>
          <w:b w:val="0"/>
          <w:color w:val="004A7F"/>
        </w:rPr>
        <w:fldChar w:fldCharType="begin"/>
      </w:r>
      <w:r>
        <w:rPr>
          <w:b w:val="0"/>
          <w:color w:val="004A7F"/>
        </w:rPr>
        <w:instrText xml:space="preserve"> TOC \o "1-2" \h \z \u </w:instrText>
      </w:r>
      <w:r>
        <w:rPr>
          <w:b w:val="0"/>
          <w:color w:val="004A7F"/>
        </w:rPr>
        <w:fldChar w:fldCharType="separate"/>
      </w:r>
      <w:hyperlink w:anchor="_Toc217466707" w:history="1">
        <w:r w:rsidR="004432C0" w:rsidRPr="00AD407F">
          <w:rPr>
            <w:rStyle w:val="Hyperlink"/>
          </w:rPr>
          <w:t>Contents</w:t>
        </w:r>
        <w:r w:rsidR="004432C0">
          <w:rPr>
            <w:webHidden/>
          </w:rPr>
          <w:tab/>
        </w:r>
        <w:r w:rsidR="004432C0">
          <w:rPr>
            <w:webHidden/>
          </w:rPr>
          <w:fldChar w:fldCharType="begin"/>
        </w:r>
        <w:r w:rsidR="004432C0">
          <w:rPr>
            <w:webHidden/>
          </w:rPr>
          <w:instrText xml:space="preserve"> PAGEREF _Toc217466707 \h </w:instrText>
        </w:r>
        <w:r w:rsidR="004432C0">
          <w:rPr>
            <w:webHidden/>
          </w:rPr>
        </w:r>
        <w:r w:rsidR="004432C0">
          <w:rPr>
            <w:webHidden/>
          </w:rPr>
          <w:fldChar w:fldCharType="separate"/>
        </w:r>
        <w:r w:rsidR="00391E52">
          <w:rPr>
            <w:webHidden/>
          </w:rPr>
          <w:t>v</w:t>
        </w:r>
        <w:r w:rsidR="004432C0">
          <w:rPr>
            <w:webHidden/>
          </w:rPr>
          <w:fldChar w:fldCharType="end"/>
        </w:r>
      </w:hyperlink>
    </w:p>
    <w:p w14:paraId="521EF195" w14:textId="3A686331" w:rsidR="004432C0" w:rsidRDefault="004432C0">
      <w:pPr>
        <w:pStyle w:val="TOC1"/>
        <w:rPr>
          <w:rFonts w:asciiTheme="minorHAnsi" w:eastAsiaTheme="minorEastAsia" w:hAnsiTheme="minorHAnsi"/>
          <w:b w:val="0"/>
          <w:color w:val="auto"/>
          <w:kern w:val="2"/>
          <w:sz w:val="24"/>
          <w:szCs w:val="24"/>
          <w:lang w:eastAsia="en-AU"/>
          <w14:ligatures w14:val="standardContextual"/>
        </w:rPr>
      </w:pPr>
      <w:hyperlink w:anchor="_Toc217466708" w:history="1">
        <w:r w:rsidRPr="00AD407F">
          <w:rPr>
            <w:rStyle w:val="Hyperlink"/>
          </w:rPr>
          <w:t>From the Treasurer</w:t>
        </w:r>
        <w:r>
          <w:rPr>
            <w:webHidden/>
          </w:rPr>
          <w:tab/>
        </w:r>
        <w:r>
          <w:rPr>
            <w:webHidden/>
          </w:rPr>
          <w:fldChar w:fldCharType="begin"/>
        </w:r>
        <w:r>
          <w:rPr>
            <w:webHidden/>
          </w:rPr>
          <w:instrText xml:space="preserve"> PAGEREF _Toc217466708 \h </w:instrText>
        </w:r>
        <w:r>
          <w:rPr>
            <w:webHidden/>
          </w:rPr>
        </w:r>
        <w:r>
          <w:rPr>
            <w:webHidden/>
          </w:rPr>
          <w:fldChar w:fldCharType="separate"/>
        </w:r>
        <w:r w:rsidR="00391E52">
          <w:rPr>
            <w:webHidden/>
          </w:rPr>
          <w:t>vi</w:t>
        </w:r>
        <w:r>
          <w:rPr>
            <w:webHidden/>
          </w:rPr>
          <w:fldChar w:fldCharType="end"/>
        </w:r>
      </w:hyperlink>
    </w:p>
    <w:p w14:paraId="0826C41D" w14:textId="3BEA8073" w:rsidR="004432C0" w:rsidRDefault="004432C0">
      <w:pPr>
        <w:pStyle w:val="TOC1"/>
        <w:rPr>
          <w:rFonts w:asciiTheme="minorHAnsi" w:eastAsiaTheme="minorEastAsia" w:hAnsiTheme="minorHAnsi"/>
          <w:b w:val="0"/>
          <w:color w:val="auto"/>
          <w:kern w:val="2"/>
          <w:sz w:val="24"/>
          <w:szCs w:val="24"/>
          <w:lang w:eastAsia="en-AU"/>
          <w14:ligatures w14:val="standardContextual"/>
        </w:rPr>
      </w:pPr>
      <w:hyperlink w:anchor="_Toc217466709" w:history="1">
        <w:r w:rsidRPr="00AD407F">
          <w:rPr>
            <w:rStyle w:val="Hyperlink"/>
          </w:rPr>
          <w:t>Foreword</w:t>
        </w:r>
        <w:r>
          <w:rPr>
            <w:webHidden/>
          </w:rPr>
          <w:tab/>
        </w:r>
        <w:r>
          <w:rPr>
            <w:webHidden/>
          </w:rPr>
          <w:fldChar w:fldCharType="begin"/>
        </w:r>
        <w:r>
          <w:rPr>
            <w:webHidden/>
          </w:rPr>
          <w:instrText xml:space="preserve"> PAGEREF _Toc217466709 \h </w:instrText>
        </w:r>
        <w:r>
          <w:rPr>
            <w:webHidden/>
          </w:rPr>
        </w:r>
        <w:r>
          <w:rPr>
            <w:webHidden/>
          </w:rPr>
          <w:fldChar w:fldCharType="separate"/>
        </w:r>
        <w:r w:rsidR="00391E52">
          <w:rPr>
            <w:webHidden/>
          </w:rPr>
          <w:t>vii</w:t>
        </w:r>
        <w:r>
          <w:rPr>
            <w:webHidden/>
          </w:rPr>
          <w:fldChar w:fldCharType="end"/>
        </w:r>
      </w:hyperlink>
    </w:p>
    <w:p w14:paraId="523E3DFD" w14:textId="14172AE1" w:rsidR="004432C0" w:rsidRDefault="004432C0">
      <w:pPr>
        <w:pStyle w:val="TOC1"/>
        <w:rPr>
          <w:rFonts w:asciiTheme="minorHAnsi" w:eastAsiaTheme="minorEastAsia" w:hAnsiTheme="minorHAnsi"/>
          <w:b w:val="0"/>
          <w:color w:val="auto"/>
          <w:kern w:val="2"/>
          <w:sz w:val="24"/>
          <w:szCs w:val="24"/>
          <w:lang w:eastAsia="en-AU"/>
          <w14:ligatures w14:val="standardContextual"/>
        </w:rPr>
      </w:pPr>
      <w:hyperlink w:anchor="_Toc217466710" w:history="1">
        <w:r w:rsidRPr="00AD407F">
          <w:rPr>
            <w:rStyle w:val="Hyperlink"/>
          </w:rPr>
          <w:t>Key points</w:t>
        </w:r>
        <w:r>
          <w:rPr>
            <w:webHidden/>
          </w:rPr>
          <w:tab/>
        </w:r>
        <w:r>
          <w:rPr>
            <w:webHidden/>
          </w:rPr>
          <w:fldChar w:fldCharType="begin"/>
        </w:r>
        <w:r>
          <w:rPr>
            <w:webHidden/>
          </w:rPr>
          <w:instrText xml:space="preserve"> PAGEREF _Toc217466710 \h </w:instrText>
        </w:r>
        <w:r>
          <w:rPr>
            <w:webHidden/>
          </w:rPr>
        </w:r>
        <w:r>
          <w:rPr>
            <w:webHidden/>
          </w:rPr>
          <w:fldChar w:fldCharType="separate"/>
        </w:r>
        <w:r w:rsidR="00391E52">
          <w:rPr>
            <w:webHidden/>
          </w:rPr>
          <w:t>viii</w:t>
        </w:r>
        <w:r>
          <w:rPr>
            <w:webHidden/>
          </w:rPr>
          <w:fldChar w:fldCharType="end"/>
        </w:r>
      </w:hyperlink>
    </w:p>
    <w:p w14:paraId="38DCE841" w14:textId="1827E493" w:rsidR="004432C0" w:rsidRDefault="004432C0">
      <w:pPr>
        <w:pStyle w:val="TOC1"/>
        <w:tabs>
          <w:tab w:val="left" w:pos="720"/>
        </w:tabs>
        <w:rPr>
          <w:rFonts w:asciiTheme="minorHAnsi" w:eastAsiaTheme="minorEastAsia" w:hAnsiTheme="minorHAnsi"/>
          <w:b w:val="0"/>
          <w:color w:val="auto"/>
          <w:kern w:val="2"/>
          <w:sz w:val="24"/>
          <w:szCs w:val="24"/>
          <w:lang w:eastAsia="en-AU"/>
          <w14:ligatures w14:val="standardContextual"/>
        </w:rPr>
      </w:pPr>
      <w:hyperlink w:anchor="_Toc217466711" w:history="1">
        <w:r w:rsidRPr="00AD407F">
          <w:rPr>
            <w:rStyle w:val="Hyperlink"/>
            <w:rFonts w:cs="Calibri"/>
          </w:rPr>
          <w:t>1.</w:t>
        </w:r>
        <w:r>
          <w:rPr>
            <w:rFonts w:asciiTheme="minorHAnsi" w:eastAsiaTheme="minorEastAsia" w:hAnsiTheme="minorHAnsi"/>
            <w:b w:val="0"/>
            <w:color w:val="auto"/>
            <w:kern w:val="2"/>
            <w:sz w:val="24"/>
            <w:szCs w:val="24"/>
            <w:lang w:eastAsia="en-AU"/>
            <w14:ligatures w14:val="standardContextual"/>
          </w:rPr>
          <w:tab/>
        </w:r>
        <w:r w:rsidRPr="00AD407F">
          <w:rPr>
            <w:rStyle w:val="Hyperlink"/>
            <w:rFonts w:cs="Calibri"/>
          </w:rPr>
          <w:t>National population</w:t>
        </w:r>
        <w:r>
          <w:rPr>
            <w:webHidden/>
          </w:rPr>
          <w:tab/>
        </w:r>
        <w:r>
          <w:rPr>
            <w:webHidden/>
          </w:rPr>
          <w:fldChar w:fldCharType="begin"/>
        </w:r>
        <w:r>
          <w:rPr>
            <w:webHidden/>
          </w:rPr>
          <w:instrText xml:space="preserve"> PAGEREF _Toc217466711 \h </w:instrText>
        </w:r>
        <w:r>
          <w:rPr>
            <w:webHidden/>
          </w:rPr>
        </w:r>
        <w:r>
          <w:rPr>
            <w:webHidden/>
          </w:rPr>
          <w:fldChar w:fldCharType="separate"/>
        </w:r>
        <w:r w:rsidR="00391E52">
          <w:rPr>
            <w:webHidden/>
          </w:rPr>
          <w:t>1</w:t>
        </w:r>
        <w:r>
          <w:rPr>
            <w:webHidden/>
          </w:rPr>
          <w:fldChar w:fldCharType="end"/>
        </w:r>
      </w:hyperlink>
    </w:p>
    <w:p w14:paraId="0DC6DB2F" w14:textId="2527FE40" w:rsidR="004432C0" w:rsidRDefault="004432C0">
      <w:pPr>
        <w:pStyle w:val="TOC2"/>
        <w:tabs>
          <w:tab w:val="left" w:pos="720"/>
        </w:tabs>
        <w:rPr>
          <w:rFonts w:asciiTheme="minorHAnsi" w:eastAsiaTheme="minorEastAsia" w:hAnsiTheme="minorHAnsi"/>
          <w:color w:val="auto"/>
          <w:kern w:val="2"/>
          <w:sz w:val="24"/>
          <w:szCs w:val="24"/>
          <w:lang w:eastAsia="en-AU"/>
          <w14:ligatures w14:val="standardContextual"/>
        </w:rPr>
      </w:pPr>
      <w:hyperlink w:anchor="_Toc217466712" w:history="1">
        <w:r w:rsidRPr="00AD407F">
          <w:rPr>
            <w:rStyle w:val="Hyperlink"/>
          </w:rPr>
          <w:t>1.1</w:t>
        </w:r>
        <w:r>
          <w:rPr>
            <w:rFonts w:asciiTheme="minorHAnsi" w:eastAsiaTheme="minorEastAsia" w:hAnsiTheme="minorHAnsi"/>
            <w:color w:val="auto"/>
            <w:kern w:val="2"/>
            <w:sz w:val="24"/>
            <w:szCs w:val="24"/>
            <w:lang w:eastAsia="en-AU"/>
            <w14:ligatures w14:val="standardContextual"/>
          </w:rPr>
          <w:tab/>
        </w:r>
        <w:r w:rsidRPr="00AD407F">
          <w:rPr>
            <w:rStyle w:val="Hyperlink"/>
          </w:rPr>
          <w:t>Overview</w:t>
        </w:r>
        <w:r>
          <w:rPr>
            <w:webHidden/>
          </w:rPr>
          <w:tab/>
        </w:r>
        <w:r>
          <w:rPr>
            <w:webHidden/>
          </w:rPr>
          <w:fldChar w:fldCharType="begin"/>
        </w:r>
        <w:r>
          <w:rPr>
            <w:webHidden/>
          </w:rPr>
          <w:instrText xml:space="preserve"> PAGEREF _Toc217466712 \h </w:instrText>
        </w:r>
        <w:r>
          <w:rPr>
            <w:webHidden/>
          </w:rPr>
        </w:r>
        <w:r>
          <w:rPr>
            <w:webHidden/>
          </w:rPr>
          <w:fldChar w:fldCharType="separate"/>
        </w:r>
        <w:r w:rsidR="00391E52">
          <w:rPr>
            <w:webHidden/>
          </w:rPr>
          <w:t>1</w:t>
        </w:r>
        <w:r>
          <w:rPr>
            <w:webHidden/>
          </w:rPr>
          <w:fldChar w:fldCharType="end"/>
        </w:r>
      </w:hyperlink>
    </w:p>
    <w:p w14:paraId="20D35E30" w14:textId="76499FD1" w:rsidR="004432C0" w:rsidRDefault="004432C0">
      <w:pPr>
        <w:pStyle w:val="TOC2"/>
        <w:tabs>
          <w:tab w:val="left" w:pos="720"/>
        </w:tabs>
        <w:rPr>
          <w:rFonts w:asciiTheme="minorHAnsi" w:eastAsiaTheme="minorEastAsia" w:hAnsiTheme="minorHAnsi"/>
          <w:color w:val="auto"/>
          <w:kern w:val="2"/>
          <w:sz w:val="24"/>
          <w:szCs w:val="24"/>
          <w:lang w:eastAsia="en-AU"/>
          <w14:ligatures w14:val="standardContextual"/>
        </w:rPr>
      </w:pPr>
      <w:hyperlink w:anchor="_Toc217466713" w:history="1">
        <w:r w:rsidRPr="00AD407F">
          <w:rPr>
            <w:rStyle w:val="Hyperlink"/>
          </w:rPr>
          <w:t>1.2</w:t>
        </w:r>
        <w:r>
          <w:rPr>
            <w:rFonts w:asciiTheme="minorHAnsi" w:eastAsiaTheme="minorEastAsia" w:hAnsiTheme="minorHAnsi"/>
            <w:color w:val="auto"/>
            <w:kern w:val="2"/>
            <w:sz w:val="24"/>
            <w:szCs w:val="24"/>
            <w:lang w:eastAsia="en-AU"/>
            <w14:ligatures w14:val="standardContextual"/>
          </w:rPr>
          <w:tab/>
        </w:r>
        <w:r w:rsidRPr="00AD407F">
          <w:rPr>
            <w:rStyle w:val="Hyperlink"/>
          </w:rPr>
          <w:t>Net overseas migration</w:t>
        </w:r>
        <w:r>
          <w:rPr>
            <w:webHidden/>
          </w:rPr>
          <w:tab/>
        </w:r>
        <w:r>
          <w:rPr>
            <w:webHidden/>
          </w:rPr>
          <w:fldChar w:fldCharType="begin"/>
        </w:r>
        <w:r>
          <w:rPr>
            <w:webHidden/>
          </w:rPr>
          <w:instrText xml:space="preserve"> PAGEREF _Toc217466713 \h </w:instrText>
        </w:r>
        <w:r>
          <w:rPr>
            <w:webHidden/>
          </w:rPr>
        </w:r>
        <w:r>
          <w:rPr>
            <w:webHidden/>
          </w:rPr>
          <w:fldChar w:fldCharType="separate"/>
        </w:r>
        <w:r w:rsidR="00391E52">
          <w:rPr>
            <w:webHidden/>
          </w:rPr>
          <w:t>5</w:t>
        </w:r>
        <w:r>
          <w:rPr>
            <w:webHidden/>
          </w:rPr>
          <w:fldChar w:fldCharType="end"/>
        </w:r>
      </w:hyperlink>
    </w:p>
    <w:p w14:paraId="67D10F2F" w14:textId="686BD176" w:rsidR="004432C0" w:rsidRDefault="004432C0">
      <w:pPr>
        <w:pStyle w:val="TOC2"/>
        <w:tabs>
          <w:tab w:val="left" w:pos="720"/>
        </w:tabs>
        <w:rPr>
          <w:rFonts w:asciiTheme="minorHAnsi" w:eastAsiaTheme="minorEastAsia" w:hAnsiTheme="minorHAnsi"/>
          <w:color w:val="auto"/>
          <w:kern w:val="2"/>
          <w:sz w:val="24"/>
          <w:szCs w:val="24"/>
          <w:lang w:eastAsia="en-AU"/>
          <w14:ligatures w14:val="standardContextual"/>
        </w:rPr>
      </w:pPr>
      <w:hyperlink w:anchor="_Toc217466714" w:history="1">
        <w:r w:rsidRPr="00AD407F">
          <w:rPr>
            <w:rStyle w:val="Hyperlink"/>
          </w:rPr>
          <w:t>1.3</w:t>
        </w:r>
        <w:r>
          <w:rPr>
            <w:rFonts w:asciiTheme="minorHAnsi" w:eastAsiaTheme="minorEastAsia" w:hAnsiTheme="minorHAnsi"/>
            <w:color w:val="auto"/>
            <w:kern w:val="2"/>
            <w:sz w:val="24"/>
            <w:szCs w:val="24"/>
            <w:lang w:eastAsia="en-AU"/>
            <w14:ligatures w14:val="standardContextual"/>
          </w:rPr>
          <w:tab/>
        </w:r>
        <w:r w:rsidRPr="00AD407F">
          <w:rPr>
            <w:rStyle w:val="Hyperlink"/>
          </w:rPr>
          <w:t>Births</w:t>
        </w:r>
        <w:r>
          <w:rPr>
            <w:webHidden/>
          </w:rPr>
          <w:tab/>
        </w:r>
        <w:r>
          <w:rPr>
            <w:webHidden/>
          </w:rPr>
          <w:fldChar w:fldCharType="begin"/>
        </w:r>
        <w:r>
          <w:rPr>
            <w:webHidden/>
          </w:rPr>
          <w:instrText xml:space="preserve"> PAGEREF _Toc217466714 \h </w:instrText>
        </w:r>
        <w:r>
          <w:rPr>
            <w:webHidden/>
          </w:rPr>
        </w:r>
        <w:r>
          <w:rPr>
            <w:webHidden/>
          </w:rPr>
          <w:fldChar w:fldCharType="separate"/>
        </w:r>
        <w:r w:rsidR="00391E52">
          <w:rPr>
            <w:webHidden/>
          </w:rPr>
          <w:t>14</w:t>
        </w:r>
        <w:r>
          <w:rPr>
            <w:webHidden/>
          </w:rPr>
          <w:fldChar w:fldCharType="end"/>
        </w:r>
      </w:hyperlink>
    </w:p>
    <w:p w14:paraId="5A405D4F" w14:textId="05F874A4" w:rsidR="004432C0" w:rsidRDefault="004432C0">
      <w:pPr>
        <w:pStyle w:val="TOC2"/>
        <w:tabs>
          <w:tab w:val="left" w:pos="720"/>
        </w:tabs>
        <w:rPr>
          <w:rFonts w:asciiTheme="minorHAnsi" w:eastAsiaTheme="minorEastAsia" w:hAnsiTheme="minorHAnsi"/>
          <w:color w:val="auto"/>
          <w:kern w:val="2"/>
          <w:sz w:val="24"/>
          <w:szCs w:val="24"/>
          <w:lang w:eastAsia="en-AU"/>
          <w14:ligatures w14:val="standardContextual"/>
        </w:rPr>
      </w:pPr>
      <w:hyperlink w:anchor="_Toc217466715" w:history="1">
        <w:r w:rsidRPr="00AD407F">
          <w:rPr>
            <w:rStyle w:val="Hyperlink"/>
          </w:rPr>
          <w:t>1.4</w:t>
        </w:r>
        <w:r>
          <w:rPr>
            <w:rFonts w:asciiTheme="minorHAnsi" w:eastAsiaTheme="minorEastAsia" w:hAnsiTheme="minorHAnsi"/>
            <w:color w:val="auto"/>
            <w:kern w:val="2"/>
            <w:sz w:val="24"/>
            <w:szCs w:val="24"/>
            <w:lang w:eastAsia="en-AU"/>
            <w14:ligatures w14:val="standardContextual"/>
          </w:rPr>
          <w:tab/>
        </w:r>
        <w:r w:rsidRPr="00AD407F">
          <w:rPr>
            <w:rStyle w:val="Hyperlink"/>
          </w:rPr>
          <w:t>Mortality and life expectancy</w:t>
        </w:r>
        <w:r>
          <w:rPr>
            <w:webHidden/>
          </w:rPr>
          <w:tab/>
        </w:r>
        <w:r>
          <w:rPr>
            <w:webHidden/>
          </w:rPr>
          <w:fldChar w:fldCharType="begin"/>
        </w:r>
        <w:r>
          <w:rPr>
            <w:webHidden/>
          </w:rPr>
          <w:instrText xml:space="preserve"> PAGEREF _Toc217466715 \h </w:instrText>
        </w:r>
        <w:r>
          <w:rPr>
            <w:webHidden/>
          </w:rPr>
        </w:r>
        <w:r>
          <w:rPr>
            <w:webHidden/>
          </w:rPr>
          <w:fldChar w:fldCharType="separate"/>
        </w:r>
        <w:r w:rsidR="00391E52">
          <w:rPr>
            <w:webHidden/>
          </w:rPr>
          <w:t>21</w:t>
        </w:r>
        <w:r>
          <w:rPr>
            <w:webHidden/>
          </w:rPr>
          <w:fldChar w:fldCharType="end"/>
        </w:r>
      </w:hyperlink>
    </w:p>
    <w:p w14:paraId="7248745E" w14:textId="270C2A17" w:rsidR="004432C0" w:rsidRDefault="004432C0">
      <w:pPr>
        <w:pStyle w:val="TOC2"/>
        <w:tabs>
          <w:tab w:val="left" w:pos="720"/>
        </w:tabs>
        <w:rPr>
          <w:rFonts w:asciiTheme="minorHAnsi" w:eastAsiaTheme="minorEastAsia" w:hAnsiTheme="minorHAnsi"/>
          <w:color w:val="auto"/>
          <w:kern w:val="2"/>
          <w:sz w:val="24"/>
          <w:szCs w:val="24"/>
          <w:lang w:eastAsia="en-AU"/>
          <w14:ligatures w14:val="standardContextual"/>
        </w:rPr>
      </w:pPr>
      <w:hyperlink w:anchor="_Toc217466716" w:history="1">
        <w:r w:rsidRPr="00AD407F">
          <w:rPr>
            <w:rStyle w:val="Hyperlink"/>
          </w:rPr>
          <w:t>1.5</w:t>
        </w:r>
        <w:r>
          <w:rPr>
            <w:rFonts w:asciiTheme="minorHAnsi" w:eastAsiaTheme="minorEastAsia" w:hAnsiTheme="minorHAnsi"/>
            <w:color w:val="auto"/>
            <w:kern w:val="2"/>
            <w:sz w:val="24"/>
            <w:szCs w:val="24"/>
            <w:lang w:eastAsia="en-AU"/>
            <w14:ligatures w14:val="standardContextual"/>
          </w:rPr>
          <w:tab/>
        </w:r>
        <w:r w:rsidRPr="00AD407F">
          <w:rPr>
            <w:rStyle w:val="Hyperlink"/>
          </w:rPr>
          <w:t>Population ageing</w:t>
        </w:r>
        <w:r>
          <w:rPr>
            <w:webHidden/>
          </w:rPr>
          <w:tab/>
        </w:r>
        <w:r>
          <w:rPr>
            <w:webHidden/>
          </w:rPr>
          <w:fldChar w:fldCharType="begin"/>
        </w:r>
        <w:r>
          <w:rPr>
            <w:webHidden/>
          </w:rPr>
          <w:instrText xml:space="preserve"> PAGEREF _Toc217466716 \h </w:instrText>
        </w:r>
        <w:r>
          <w:rPr>
            <w:webHidden/>
          </w:rPr>
        </w:r>
        <w:r>
          <w:rPr>
            <w:webHidden/>
          </w:rPr>
          <w:fldChar w:fldCharType="separate"/>
        </w:r>
        <w:r w:rsidR="00391E52">
          <w:rPr>
            <w:webHidden/>
          </w:rPr>
          <w:t>25</w:t>
        </w:r>
        <w:r>
          <w:rPr>
            <w:webHidden/>
          </w:rPr>
          <w:fldChar w:fldCharType="end"/>
        </w:r>
      </w:hyperlink>
    </w:p>
    <w:p w14:paraId="60A51DBA" w14:textId="53F0F02E" w:rsidR="004432C0" w:rsidRDefault="004432C0">
      <w:pPr>
        <w:pStyle w:val="TOC1"/>
        <w:tabs>
          <w:tab w:val="left" w:pos="720"/>
        </w:tabs>
        <w:rPr>
          <w:rFonts w:asciiTheme="minorHAnsi" w:eastAsiaTheme="minorEastAsia" w:hAnsiTheme="minorHAnsi"/>
          <w:b w:val="0"/>
          <w:color w:val="auto"/>
          <w:kern w:val="2"/>
          <w:sz w:val="24"/>
          <w:szCs w:val="24"/>
          <w:lang w:eastAsia="en-AU"/>
          <w14:ligatures w14:val="standardContextual"/>
        </w:rPr>
      </w:pPr>
      <w:hyperlink w:anchor="_Toc217466717" w:history="1">
        <w:r w:rsidRPr="00AD407F">
          <w:rPr>
            <w:rStyle w:val="Hyperlink"/>
            <w:rFonts w:cs="Calibri"/>
          </w:rPr>
          <w:t>2.</w:t>
        </w:r>
        <w:r>
          <w:rPr>
            <w:rFonts w:asciiTheme="minorHAnsi" w:eastAsiaTheme="minorEastAsia" w:hAnsiTheme="minorHAnsi"/>
            <w:b w:val="0"/>
            <w:color w:val="auto"/>
            <w:kern w:val="2"/>
            <w:sz w:val="24"/>
            <w:szCs w:val="24"/>
            <w:lang w:eastAsia="en-AU"/>
            <w14:ligatures w14:val="standardContextual"/>
          </w:rPr>
          <w:tab/>
        </w:r>
        <w:r w:rsidRPr="00AD407F">
          <w:rPr>
            <w:rStyle w:val="Hyperlink"/>
            <w:rFonts w:cs="Calibri"/>
          </w:rPr>
          <w:t>Sub national populations</w:t>
        </w:r>
        <w:r>
          <w:rPr>
            <w:webHidden/>
          </w:rPr>
          <w:tab/>
        </w:r>
        <w:r>
          <w:rPr>
            <w:webHidden/>
          </w:rPr>
          <w:fldChar w:fldCharType="begin"/>
        </w:r>
        <w:r>
          <w:rPr>
            <w:webHidden/>
          </w:rPr>
          <w:instrText xml:space="preserve"> PAGEREF _Toc217466717 \h </w:instrText>
        </w:r>
        <w:r>
          <w:rPr>
            <w:webHidden/>
          </w:rPr>
        </w:r>
        <w:r>
          <w:rPr>
            <w:webHidden/>
          </w:rPr>
          <w:fldChar w:fldCharType="separate"/>
        </w:r>
        <w:r w:rsidR="00391E52">
          <w:rPr>
            <w:webHidden/>
          </w:rPr>
          <w:t>29</w:t>
        </w:r>
        <w:r>
          <w:rPr>
            <w:webHidden/>
          </w:rPr>
          <w:fldChar w:fldCharType="end"/>
        </w:r>
      </w:hyperlink>
    </w:p>
    <w:p w14:paraId="397251D8" w14:textId="3C37025B" w:rsidR="004432C0" w:rsidRDefault="004432C0">
      <w:pPr>
        <w:pStyle w:val="TOC2"/>
        <w:tabs>
          <w:tab w:val="left" w:pos="720"/>
        </w:tabs>
        <w:rPr>
          <w:rFonts w:asciiTheme="minorHAnsi" w:eastAsiaTheme="minorEastAsia" w:hAnsiTheme="minorHAnsi"/>
          <w:color w:val="auto"/>
          <w:kern w:val="2"/>
          <w:sz w:val="24"/>
          <w:szCs w:val="24"/>
          <w:lang w:eastAsia="en-AU"/>
          <w14:ligatures w14:val="standardContextual"/>
        </w:rPr>
      </w:pPr>
      <w:hyperlink w:anchor="_Toc217466718" w:history="1">
        <w:r w:rsidRPr="00AD407F">
          <w:rPr>
            <w:rStyle w:val="Hyperlink"/>
          </w:rPr>
          <w:t>2.1</w:t>
        </w:r>
        <w:r>
          <w:rPr>
            <w:rFonts w:asciiTheme="minorHAnsi" w:eastAsiaTheme="minorEastAsia" w:hAnsiTheme="minorHAnsi"/>
            <w:color w:val="auto"/>
            <w:kern w:val="2"/>
            <w:sz w:val="24"/>
            <w:szCs w:val="24"/>
            <w:lang w:eastAsia="en-AU"/>
            <w14:ligatures w14:val="standardContextual"/>
          </w:rPr>
          <w:tab/>
        </w:r>
        <w:r w:rsidRPr="00AD407F">
          <w:rPr>
            <w:rStyle w:val="Hyperlink"/>
          </w:rPr>
          <w:t>Overview of the states and territories</w:t>
        </w:r>
        <w:r>
          <w:rPr>
            <w:webHidden/>
          </w:rPr>
          <w:tab/>
        </w:r>
        <w:r>
          <w:rPr>
            <w:webHidden/>
          </w:rPr>
          <w:fldChar w:fldCharType="begin"/>
        </w:r>
        <w:r>
          <w:rPr>
            <w:webHidden/>
          </w:rPr>
          <w:instrText xml:space="preserve"> PAGEREF _Toc217466718 \h </w:instrText>
        </w:r>
        <w:r>
          <w:rPr>
            <w:webHidden/>
          </w:rPr>
        </w:r>
        <w:r>
          <w:rPr>
            <w:webHidden/>
          </w:rPr>
          <w:fldChar w:fldCharType="separate"/>
        </w:r>
        <w:r w:rsidR="00391E52">
          <w:rPr>
            <w:webHidden/>
          </w:rPr>
          <w:t>29</w:t>
        </w:r>
        <w:r>
          <w:rPr>
            <w:webHidden/>
          </w:rPr>
          <w:fldChar w:fldCharType="end"/>
        </w:r>
      </w:hyperlink>
    </w:p>
    <w:p w14:paraId="71BAAD2C" w14:textId="43BE68C7" w:rsidR="004432C0" w:rsidRDefault="004432C0">
      <w:pPr>
        <w:pStyle w:val="TOC2"/>
        <w:tabs>
          <w:tab w:val="left" w:pos="720"/>
        </w:tabs>
        <w:rPr>
          <w:rFonts w:asciiTheme="minorHAnsi" w:eastAsiaTheme="minorEastAsia" w:hAnsiTheme="minorHAnsi"/>
          <w:color w:val="auto"/>
          <w:kern w:val="2"/>
          <w:sz w:val="24"/>
          <w:szCs w:val="24"/>
          <w:lang w:eastAsia="en-AU"/>
          <w14:ligatures w14:val="standardContextual"/>
        </w:rPr>
      </w:pPr>
      <w:hyperlink w:anchor="_Toc217466719" w:history="1">
        <w:r w:rsidRPr="00AD407F">
          <w:rPr>
            <w:rStyle w:val="Hyperlink"/>
          </w:rPr>
          <w:t>2.2</w:t>
        </w:r>
        <w:r>
          <w:rPr>
            <w:rFonts w:asciiTheme="minorHAnsi" w:eastAsiaTheme="minorEastAsia" w:hAnsiTheme="minorHAnsi"/>
            <w:color w:val="auto"/>
            <w:kern w:val="2"/>
            <w:sz w:val="24"/>
            <w:szCs w:val="24"/>
            <w:lang w:eastAsia="en-AU"/>
            <w14:ligatures w14:val="standardContextual"/>
          </w:rPr>
          <w:tab/>
        </w:r>
        <w:r w:rsidRPr="00AD407F">
          <w:rPr>
            <w:rStyle w:val="Hyperlink"/>
          </w:rPr>
          <w:t>Net internal migration</w:t>
        </w:r>
        <w:r>
          <w:rPr>
            <w:webHidden/>
          </w:rPr>
          <w:tab/>
        </w:r>
        <w:r>
          <w:rPr>
            <w:webHidden/>
          </w:rPr>
          <w:fldChar w:fldCharType="begin"/>
        </w:r>
        <w:r>
          <w:rPr>
            <w:webHidden/>
          </w:rPr>
          <w:instrText xml:space="preserve"> PAGEREF _Toc217466719 \h </w:instrText>
        </w:r>
        <w:r>
          <w:rPr>
            <w:webHidden/>
          </w:rPr>
        </w:r>
        <w:r>
          <w:rPr>
            <w:webHidden/>
          </w:rPr>
          <w:fldChar w:fldCharType="separate"/>
        </w:r>
        <w:r w:rsidR="00391E52">
          <w:rPr>
            <w:webHidden/>
          </w:rPr>
          <w:t>31</w:t>
        </w:r>
        <w:r>
          <w:rPr>
            <w:webHidden/>
          </w:rPr>
          <w:fldChar w:fldCharType="end"/>
        </w:r>
      </w:hyperlink>
    </w:p>
    <w:p w14:paraId="21926BCB" w14:textId="2BFA3BA9" w:rsidR="004432C0" w:rsidRDefault="004432C0">
      <w:pPr>
        <w:pStyle w:val="TOC2"/>
        <w:tabs>
          <w:tab w:val="left" w:pos="720"/>
        </w:tabs>
        <w:rPr>
          <w:rFonts w:asciiTheme="minorHAnsi" w:eastAsiaTheme="minorEastAsia" w:hAnsiTheme="minorHAnsi"/>
          <w:color w:val="auto"/>
          <w:kern w:val="2"/>
          <w:sz w:val="24"/>
          <w:szCs w:val="24"/>
          <w:lang w:eastAsia="en-AU"/>
          <w14:ligatures w14:val="standardContextual"/>
        </w:rPr>
      </w:pPr>
      <w:hyperlink w:anchor="_Toc217466720" w:history="1">
        <w:r w:rsidRPr="00AD407F">
          <w:rPr>
            <w:rStyle w:val="Hyperlink"/>
          </w:rPr>
          <w:t>2.3</w:t>
        </w:r>
        <w:r>
          <w:rPr>
            <w:rFonts w:asciiTheme="minorHAnsi" w:eastAsiaTheme="minorEastAsia" w:hAnsiTheme="minorHAnsi"/>
            <w:color w:val="auto"/>
            <w:kern w:val="2"/>
            <w:sz w:val="24"/>
            <w:szCs w:val="24"/>
            <w:lang w:eastAsia="en-AU"/>
            <w14:ligatures w14:val="standardContextual"/>
          </w:rPr>
          <w:tab/>
        </w:r>
        <w:r w:rsidRPr="00AD407F">
          <w:rPr>
            <w:rStyle w:val="Hyperlink"/>
          </w:rPr>
          <w:t>Capital cities and rest</w:t>
        </w:r>
        <w:r w:rsidR="00A21D4A">
          <w:rPr>
            <w:rStyle w:val="Hyperlink"/>
          </w:rPr>
          <w:noBreakHyphen/>
        </w:r>
        <w:r w:rsidRPr="00AD407F">
          <w:rPr>
            <w:rStyle w:val="Hyperlink"/>
          </w:rPr>
          <w:t>of</w:t>
        </w:r>
        <w:r w:rsidR="00A21D4A">
          <w:rPr>
            <w:rStyle w:val="Hyperlink"/>
          </w:rPr>
          <w:noBreakHyphen/>
        </w:r>
        <w:r w:rsidRPr="00AD407F">
          <w:rPr>
            <w:rStyle w:val="Hyperlink"/>
          </w:rPr>
          <w:t>state areas</w:t>
        </w:r>
        <w:r>
          <w:rPr>
            <w:webHidden/>
          </w:rPr>
          <w:tab/>
        </w:r>
        <w:r>
          <w:rPr>
            <w:webHidden/>
          </w:rPr>
          <w:fldChar w:fldCharType="begin"/>
        </w:r>
        <w:r>
          <w:rPr>
            <w:webHidden/>
          </w:rPr>
          <w:instrText xml:space="preserve"> PAGEREF _Toc217466720 \h </w:instrText>
        </w:r>
        <w:r>
          <w:rPr>
            <w:webHidden/>
          </w:rPr>
        </w:r>
        <w:r>
          <w:rPr>
            <w:webHidden/>
          </w:rPr>
          <w:fldChar w:fldCharType="separate"/>
        </w:r>
        <w:r w:rsidR="00391E52">
          <w:rPr>
            <w:webHidden/>
          </w:rPr>
          <w:t>33</w:t>
        </w:r>
        <w:r>
          <w:rPr>
            <w:webHidden/>
          </w:rPr>
          <w:fldChar w:fldCharType="end"/>
        </w:r>
      </w:hyperlink>
    </w:p>
    <w:p w14:paraId="093E1980" w14:textId="6B228D0E" w:rsidR="004432C0" w:rsidRDefault="004432C0">
      <w:pPr>
        <w:pStyle w:val="TOC1"/>
        <w:tabs>
          <w:tab w:val="left" w:pos="720"/>
        </w:tabs>
        <w:rPr>
          <w:rFonts w:asciiTheme="minorHAnsi" w:eastAsiaTheme="minorEastAsia" w:hAnsiTheme="minorHAnsi"/>
          <w:b w:val="0"/>
          <w:color w:val="auto"/>
          <w:kern w:val="2"/>
          <w:sz w:val="24"/>
          <w:szCs w:val="24"/>
          <w:lang w:eastAsia="en-AU"/>
          <w14:ligatures w14:val="standardContextual"/>
        </w:rPr>
      </w:pPr>
      <w:hyperlink w:anchor="_Toc217466721" w:history="1">
        <w:r w:rsidRPr="00AD407F">
          <w:rPr>
            <w:rStyle w:val="Hyperlink"/>
          </w:rPr>
          <w:t>3.</w:t>
        </w:r>
        <w:r>
          <w:rPr>
            <w:rFonts w:asciiTheme="minorHAnsi" w:eastAsiaTheme="minorEastAsia" w:hAnsiTheme="minorHAnsi"/>
            <w:b w:val="0"/>
            <w:color w:val="auto"/>
            <w:kern w:val="2"/>
            <w:sz w:val="24"/>
            <w:szCs w:val="24"/>
            <w:lang w:eastAsia="en-AU"/>
            <w14:ligatures w14:val="standardContextual"/>
          </w:rPr>
          <w:tab/>
        </w:r>
        <w:r w:rsidRPr="00AD407F">
          <w:rPr>
            <w:rStyle w:val="Hyperlink"/>
          </w:rPr>
          <w:t>Comparing past projections to outcomes</w:t>
        </w:r>
        <w:r>
          <w:rPr>
            <w:webHidden/>
          </w:rPr>
          <w:tab/>
        </w:r>
        <w:r>
          <w:rPr>
            <w:webHidden/>
          </w:rPr>
          <w:fldChar w:fldCharType="begin"/>
        </w:r>
        <w:r>
          <w:rPr>
            <w:webHidden/>
          </w:rPr>
          <w:instrText xml:space="preserve"> PAGEREF _Toc217466721 \h </w:instrText>
        </w:r>
        <w:r>
          <w:rPr>
            <w:webHidden/>
          </w:rPr>
        </w:r>
        <w:r>
          <w:rPr>
            <w:webHidden/>
          </w:rPr>
          <w:fldChar w:fldCharType="separate"/>
        </w:r>
        <w:r w:rsidR="00391E52">
          <w:rPr>
            <w:webHidden/>
          </w:rPr>
          <w:t>39</w:t>
        </w:r>
        <w:r>
          <w:rPr>
            <w:webHidden/>
          </w:rPr>
          <w:fldChar w:fldCharType="end"/>
        </w:r>
      </w:hyperlink>
    </w:p>
    <w:p w14:paraId="2E64F34E" w14:textId="7E338D44" w:rsidR="004432C0" w:rsidRDefault="004432C0">
      <w:pPr>
        <w:pStyle w:val="TOC1"/>
        <w:rPr>
          <w:rFonts w:asciiTheme="minorHAnsi" w:eastAsiaTheme="minorEastAsia" w:hAnsiTheme="minorHAnsi"/>
          <w:b w:val="0"/>
          <w:color w:val="auto"/>
          <w:kern w:val="2"/>
          <w:sz w:val="24"/>
          <w:szCs w:val="24"/>
          <w:lang w:eastAsia="en-AU"/>
          <w14:ligatures w14:val="standardContextual"/>
        </w:rPr>
      </w:pPr>
      <w:hyperlink w:anchor="_Toc217466722" w:history="1">
        <w:r w:rsidRPr="00AD407F">
          <w:rPr>
            <w:rStyle w:val="Hyperlink"/>
          </w:rPr>
          <w:t>Glossary</w:t>
        </w:r>
        <w:r>
          <w:rPr>
            <w:webHidden/>
          </w:rPr>
          <w:tab/>
        </w:r>
        <w:r>
          <w:rPr>
            <w:webHidden/>
          </w:rPr>
          <w:fldChar w:fldCharType="begin"/>
        </w:r>
        <w:r>
          <w:rPr>
            <w:webHidden/>
          </w:rPr>
          <w:instrText xml:space="preserve"> PAGEREF _Toc217466722 \h </w:instrText>
        </w:r>
        <w:r>
          <w:rPr>
            <w:webHidden/>
          </w:rPr>
        </w:r>
        <w:r>
          <w:rPr>
            <w:webHidden/>
          </w:rPr>
          <w:fldChar w:fldCharType="separate"/>
        </w:r>
        <w:r w:rsidR="00391E52">
          <w:rPr>
            <w:webHidden/>
          </w:rPr>
          <w:t>40</w:t>
        </w:r>
        <w:r>
          <w:rPr>
            <w:webHidden/>
          </w:rPr>
          <w:fldChar w:fldCharType="end"/>
        </w:r>
      </w:hyperlink>
    </w:p>
    <w:p w14:paraId="71D6CCD4" w14:textId="3E06872B" w:rsidR="004432C0" w:rsidRDefault="004432C0">
      <w:pPr>
        <w:pStyle w:val="TOC1"/>
        <w:rPr>
          <w:rFonts w:asciiTheme="minorHAnsi" w:eastAsiaTheme="minorEastAsia" w:hAnsiTheme="minorHAnsi"/>
          <w:b w:val="0"/>
          <w:color w:val="auto"/>
          <w:kern w:val="2"/>
          <w:sz w:val="24"/>
          <w:szCs w:val="24"/>
          <w:lang w:eastAsia="en-AU"/>
          <w14:ligatures w14:val="standardContextual"/>
        </w:rPr>
      </w:pPr>
      <w:hyperlink w:anchor="_Toc217466723" w:history="1">
        <w:r w:rsidRPr="00AD407F">
          <w:rPr>
            <w:rStyle w:val="Hyperlink"/>
          </w:rPr>
          <w:t>References</w:t>
        </w:r>
        <w:r>
          <w:rPr>
            <w:webHidden/>
          </w:rPr>
          <w:tab/>
        </w:r>
        <w:r>
          <w:rPr>
            <w:webHidden/>
          </w:rPr>
          <w:fldChar w:fldCharType="begin"/>
        </w:r>
        <w:r>
          <w:rPr>
            <w:webHidden/>
          </w:rPr>
          <w:instrText xml:space="preserve"> PAGEREF _Toc217466723 \h </w:instrText>
        </w:r>
        <w:r>
          <w:rPr>
            <w:webHidden/>
          </w:rPr>
        </w:r>
        <w:r>
          <w:rPr>
            <w:webHidden/>
          </w:rPr>
          <w:fldChar w:fldCharType="separate"/>
        </w:r>
        <w:r w:rsidR="00391E52">
          <w:rPr>
            <w:webHidden/>
          </w:rPr>
          <w:t>43</w:t>
        </w:r>
        <w:r>
          <w:rPr>
            <w:webHidden/>
          </w:rPr>
          <w:fldChar w:fldCharType="end"/>
        </w:r>
      </w:hyperlink>
    </w:p>
    <w:p w14:paraId="49DD9C01" w14:textId="0F620A70" w:rsidR="004B6B36" w:rsidRDefault="00FC6A26" w:rsidP="004B6B36">
      <w:pPr>
        <w:pStyle w:val="SingleParagraph"/>
        <w:rPr>
          <w:noProof/>
        </w:rPr>
      </w:pPr>
      <w:r>
        <w:rPr>
          <w:b/>
          <w:noProof/>
          <w:color w:val="004A7F"/>
          <w:szCs w:val="22"/>
        </w:rPr>
        <w:fldChar w:fldCharType="end"/>
      </w:r>
      <w:r w:rsidR="004B6B36">
        <w:rPr>
          <w:noProof/>
        </w:rPr>
        <w:br w:type="page"/>
      </w:r>
    </w:p>
    <w:p w14:paraId="59B7689E" w14:textId="590E54D9" w:rsidR="00230483" w:rsidRPr="00230483" w:rsidRDefault="004D3C38" w:rsidP="0073634E">
      <w:pPr>
        <w:pStyle w:val="Heading1"/>
        <w:spacing w:before="0"/>
      </w:pPr>
      <w:bookmarkStart w:id="6" w:name="_Toc217466708"/>
      <w:r w:rsidRPr="00F96621">
        <w:lastRenderedPageBreak/>
        <w:t>From the Treasurer</w:t>
      </w:r>
      <w:bookmarkEnd w:id="4"/>
      <w:bookmarkEnd w:id="5"/>
      <w:bookmarkEnd w:id="6"/>
    </w:p>
    <w:tbl>
      <w:tblPr>
        <w:tblW w:w="5000" w:type="pct"/>
        <w:tblLook w:val="04A0" w:firstRow="1" w:lastRow="0" w:firstColumn="1" w:lastColumn="0" w:noHBand="0" w:noVBand="1"/>
      </w:tblPr>
      <w:tblGrid>
        <w:gridCol w:w="2087"/>
        <w:gridCol w:w="6985"/>
      </w:tblGrid>
      <w:tr w:rsidR="001642F9" w:rsidRPr="00A21D4A" w14:paraId="2723D72A" w14:textId="77777777" w:rsidTr="00230483">
        <w:trPr>
          <w:trHeight w:val="2608"/>
        </w:trPr>
        <w:tc>
          <w:tcPr>
            <w:tcW w:w="1150" w:type="pct"/>
          </w:tcPr>
          <w:p w14:paraId="0384EE38" w14:textId="77777777" w:rsidR="001642F9" w:rsidRPr="00A21D4A" w:rsidRDefault="001642F9" w:rsidP="00230483">
            <w:pPr>
              <w:keepNext/>
              <w:spacing w:before="120" w:after="0"/>
              <w:rPr>
                <w:rFonts w:asciiTheme="minorHAnsi" w:eastAsiaTheme="minorEastAsia" w:hAnsiTheme="minorHAnsi"/>
                <w:color w:val="004A7F"/>
              </w:rPr>
            </w:pPr>
            <w:r w:rsidRPr="00A21D4A">
              <w:rPr>
                <w:rFonts w:asciiTheme="minorHAnsi" w:eastAsiaTheme="minorEastAsia" w:hAnsiTheme="minorHAnsi"/>
                <w:noProof/>
                <w:color w:val="004A7F"/>
              </w:rPr>
              <w:drawing>
                <wp:inline distT="0" distB="0" distL="0" distR="0" wp14:anchorId="25022C3E" wp14:editId="316E6EE8">
                  <wp:extent cx="1094400" cy="1494000"/>
                  <wp:effectExtent l="0" t="0" r="0" b="0"/>
                  <wp:docPr id="52" name="Picture 52" descr="Photo of the Treasurer, the Hon Dr Jim Chalmer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hoto of the Treasurer, the Hon Dr Jim Chalmers 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4400" cy="1494000"/>
                          </a:xfrm>
                          <a:prstGeom prst="rect">
                            <a:avLst/>
                          </a:prstGeom>
                        </pic:spPr>
                      </pic:pic>
                    </a:graphicData>
                  </a:graphic>
                </wp:inline>
              </w:drawing>
            </w:r>
          </w:p>
        </w:tc>
        <w:tc>
          <w:tcPr>
            <w:tcW w:w="3850" w:type="pct"/>
          </w:tcPr>
          <w:p w14:paraId="1DB38C2C" w14:textId="77777777" w:rsidR="001642F9" w:rsidRPr="00A21D4A" w:rsidRDefault="001642F9" w:rsidP="00A31EBC">
            <w:pPr>
              <w:spacing w:before="120" w:after="60"/>
              <w:rPr>
                <w:rFonts w:asciiTheme="minorHAnsi" w:eastAsiaTheme="minorEastAsia" w:hAnsiTheme="minorHAnsi"/>
                <w:b/>
                <w:bCs/>
              </w:rPr>
            </w:pPr>
            <w:r w:rsidRPr="00A21D4A">
              <w:rPr>
                <w:rFonts w:asciiTheme="minorHAnsi" w:eastAsiaTheme="minorEastAsia" w:hAnsiTheme="minorHAnsi"/>
                <w:b/>
                <w:bCs/>
              </w:rPr>
              <w:t>The Hon Dr Jim Chalmers MP</w:t>
            </w:r>
          </w:p>
          <w:p w14:paraId="0C1545CF" w14:textId="77777777" w:rsidR="001642F9" w:rsidRPr="00A21D4A" w:rsidRDefault="001642F9" w:rsidP="00A31EBC">
            <w:pPr>
              <w:spacing w:before="60" w:after="0"/>
              <w:rPr>
                <w:rFonts w:asciiTheme="minorHAnsi" w:eastAsiaTheme="minorEastAsia" w:hAnsiTheme="minorHAnsi"/>
              </w:rPr>
            </w:pPr>
            <w:r w:rsidRPr="00A21D4A">
              <w:rPr>
                <w:rFonts w:asciiTheme="minorHAnsi" w:eastAsiaTheme="minorEastAsia" w:hAnsiTheme="minorHAnsi"/>
              </w:rPr>
              <w:t>Treasurer</w:t>
            </w:r>
          </w:p>
        </w:tc>
      </w:tr>
    </w:tbl>
    <w:p w14:paraId="08F3BCFF" w14:textId="7A8D2468" w:rsidR="00A8355F" w:rsidRDefault="00136D00" w:rsidP="00EE18B7">
      <w:pPr>
        <w:spacing w:after="190"/>
      </w:pPr>
      <w:r>
        <w:t xml:space="preserve">The </w:t>
      </w:r>
      <w:r w:rsidR="00D75FF9">
        <w:t xml:space="preserve">Albanese </w:t>
      </w:r>
      <w:r>
        <w:t>Government</w:t>
      </w:r>
      <w:r w:rsidR="00A21D4A">
        <w:t>’</w:t>
      </w:r>
      <w:r w:rsidR="00934C60">
        <w:t>s</w:t>
      </w:r>
      <w:r w:rsidR="00B050CF">
        <w:t xml:space="preserve"> </w:t>
      </w:r>
      <w:r w:rsidR="00D75FF9">
        <w:t xml:space="preserve">economic plan is all about improving living standards by boosting productivity, strengthening our budget and </w:t>
      </w:r>
      <w:r w:rsidR="00ED06AD">
        <w:t>building resilience in our economy</w:t>
      </w:r>
      <w:r w:rsidR="00AE563E">
        <w:t>.</w:t>
      </w:r>
      <w:r w:rsidR="00ED06AD">
        <w:t xml:space="preserve"> These objectives were the focus of the </w:t>
      </w:r>
      <w:r w:rsidR="00302F21" w:rsidRPr="00302F21">
        <w:t>Economic Reform Roundtable</w:t>
      </w:r>
      <w:r w:rsidR="00F537C4">
        <w:t xml:space="preserve"> </w:t>
      </w:r>
      <w:r w:rsidR="00ED06AD">
        <w:t xml:space="preserve">and will continue to </w:t>
      </w:r>
      <w:r w:rsidR="00AE563E">
        <w:t>be our focus in the lead up to the Budget</w:t>
      </w:r>
      <w:r w:rsidR="000C2517">
        <w:t>.</w:t>
      </w:r>
      <w:r w:rsidR="007C63D7" w:rsidRPr="00302F21">
        <w:t xml:space="preserve"> </w:t>
      </w:r>
    </w:p>
    <w:p w14:paraId="1D81455F" w14:textId="2A393861" w:rsidR="0034461F" w:rsidRDefault="000C2517" w:rsidP="00EE18B7">
      <w:pPr>
        <w:spacing w:after="190"/>
      </w:pPr>
      <w:r>
        <w:t>A big part of addressing these challenges is understanding the b</w:t>
      </w:r>
      <w:r w:rsidR="00887268">
        <w:t>i</w:t>
      </w:r>
      <w:r>
        <w:t xml:space="preserve">g shifts </w:t>
      </w:r>
      <w:r w:rsidR="0034461F">
        <w:t>that are underway in our economy, particularly the demographic dynamics that are shaping ou</w:t>
      </w:r>
      <w:r w:rsidR="00E831C9">
        <w:t>r</w:t>
      </w:r>
      <w:r w:rsidR="0034461F">
        <w:t xml:space="preserve"> communities and ou</w:t>
      </w:r>
      <w:r w:rsidR="00E831C9">
        <w:t>r</w:t>
      </w:r>
      <w:r w:rsidR="0034461F">
        <w:t xml:space="preserve"> country. </w:t>
      </w:r>
    </w:p>
    <w:p w14:paraId="3D22DF8A" w14:textId="1F351538" w:rsidR="0037353D" w:rsidRDefault="00FC7037" w:rsidP="00EE18B7">
      <w:pPr>
        <w:spacing w:after="190"/>
      </w:pPr>
      <w:r>
        <w:t xml:space="preserve">The 2025 Population Statement </w:t>
      </w:r>
      <w:r w:rsidR="00077A5A">
        <w:t xml:space="preserve">provides </w:t>
      </w:r>
      <w:r w:rsidR="000F1431">
        <w:t>insights</w:t>
      </w:r>
      <w:r w:rsidR="00077A5A">
        <w:t xml:space="preserve"> </w:t>
      </w:r>
      <w:r w:rsidR="00D02E37">
        <w:t>into the demographic trends</w:t>
      </w:r>
      <w:r w:rsidR="00077A5A">
        <w:t xml:space="preserve"> </w:t>
      </w:r>
      <w:r w:rsidR="00FA310B">
        <w:t>that underpin</w:t>
      </w:r>
      <w:r w:rsidR="00BB45B1">
        <w:t xml:space="preserve"> </w:t>
      </w:r>
      <w:r w:rsidR="00427742">
        <w:t>the</w:t>
      </w:r>
      <w:r w:rsidR="0034461F">
        <w:t xml:space="preserve"> issues we have to grapple with now and into the future, helping us to </w:t>
      </w:r>
      <w:r w:rsidR="00B34EFC">
        <w:t>engage proactively with how the population is changing and</w:t>
      </w:r>
      <w:r w:rsidR="00D179F5">
        <w:t xml:space="preserve"> plan for </w:t>
      </w:r>
      <w:r w:rsidR="0034461F">
        <w:t xml:space="preserve">the </w:t>
      </w:r>
      <w:r w:rsidR="00A2021C">
        <w:t xml:space="preserve">future </w:t>
      </w:r>
      <w:r w:rsidR="0034461F">
        <w:t xml:space="preserve">workforce, </w:t>
      </w:r>
      <w:r w:rsidR="00D179F5">
        <w:t xml:space="preserve">housing, infrastructure and </w:t>
      </w:r>
      <w:r w:rsidR="003B4462">
        <w:t>service</w:t>
      </w:r>
      <w:r w:rsidR="00875906">
        <w:t>s</w:t>
      </w:r>
      <w:r w:rsidR="00D179F5">
        <w:t xml:space="preserve"> </w:t>
      </w:r>
      <w:r w:rsidR="00C0595F">
        <w:t>we</w:t>
      </w:r>
      <w:r w:rsidR="00D179F5">
        <w:t xml:space="preserve"> need. </w:t>
      </w:r>
    </w:p>
    <w:p w14:paraId="5CABFFD6" w14:textId="789CB6F2" w:rsidR="00074183" w:rsidRDefault="00E65EA2" w:rsidP="00EE18B7">
      <w:pPr>
        <w:spacing w:after="190"/>
      </w:pPr>
      <w:r w:rsidRPr="00006456">
        <w:t>The Statement projects that Australia</w:t>
      </w:r>
      <w:r w:rsidR="00A21D4A">
        <w:t>’</w:t>
      </w:r>
      <w:r w:rsidRPr="00006456">
        <w:t xml:space="preserve">s population will reach </w:t>
      </w:r>
      <w:r w:rsidR="00C905FE" w:rsidRPr="003745CE">
        <w:t>31.5</w:t>
      </w:r>
      <w:r w:rsidR="00FC5D6A">
        <w:t> million</w:t>
      </w:r>
      <w:r w:rsidR="00E30DE1" w:rsidRPr="00006456">
        <w:t xml:space="preserve"> by </w:t>
      </w:r>
      <w:r w:rsidR="00416410" w:rsidRPr="003745CE">
        <w:t>2035</w:t>
      </w:r>
      <w:r w:rsidR="00416410" w:rsidRPr="00006456">
        <w:t>–</w:t>
      </w:r>
      <w:r w:rsidR="00416410" w:rsidRPr="003745CE">
        <w:t>36</w:t>
      </w:r>
      <w:r w:rsidR="00FA0C07">
        <w:t>. Population growth is expected to slow to 1.3 per cent in 2025</w:t>
      </w:r>
      <w:r w:rsidR="00FA0C07" w:rsidRPr="00006456">
        <w:t>–</w:t>
      </w:r>
      <w:r w:rsidR="00FA0C07">
        <w:t>26 and 1.2 per cent from 2026</w:t>
      </w:r>
      <w:r w:rsidR="00FA0C07" w:rsidRPr="00006456">
        <w:t>–</w:t>
      </w:r>
      <w:r w:rsidR="00FA0C07">
        <w:t>27 onwards</w:t>
      </w:r>
      <w:r w:rsidR="005C01CA" w:rsidRPr="00006456">
        <w:t>,</w:t>
      </w:r>
      <w:r w:rsidR="00FA0C07">
        <w:t xml:space="preserve"> lower than the</w:t>
      </w:r>
      <w:r w:rsidR="00E22A5B">
        <w:t xml:space="preserve"> </w:t>
      </w:r>
      <w:r w:rsidR="00FA0C07">
        <w:t>average of 1.4 per cent experienced in the 2010s</w:t>
      </w:r>
      <w:r w:rsidR="00B53752">
        <w:t>.</w:t>
      </w:r>
    </w:p>
    <w:p w14:paraId="75FA3D96" w14:textId="7BFF04A3" w:rsidR="002C015E" w:rsidRDefault="002C015E" w:rsidP="00EE18B7">
      <w:pPr>
        <w:spacing w:after="190"/>
      </w:pPr>
      <w:r>
        <w:t>The Albanese Government</w:t>
      </w:r>
      <w:r w:rsidR="00A21D4A">
        <w:t>’</w:t>
      </w:r>
      <w:r>
        <w:t>s Migration Strategy is helping to ensure our migration system works in the national interest. Ne</w:t>
      </w:r>
      <w:r w:rsidR="00E70141">
        <w:t>t</w:t>
      </w:r>
      <w:r>
        <w:t xml:space="preserve"> overseas migration </w:t>
      </w:r>
      <w:r w:rsidR="00746F2A">
        <w:t>has fallen to 306,000 in 2024</w:t>
      </w:r>
      <w:r w:rsidR="00746F2A" w:rsidRPr="00006456">
        <w:t>–</w:t>
      </w:r>
      <w:r w:rsidR="00746F2A">
        <w:t>25</w:t>
      </w:r>
      <w:r w:rsidR="00526DAC">
        <w:t>, close to half the post</w:t>
      </w:r>
      <w:r w:rsidR="00A21D4A">
        <w:noBreakHyphen/>
      </w:r>
      <w:r w:rsidR="00526DAC">
        <w:t>COVID</w:t>
      </w:r>
      <w:r w:rsidR="00A21D4A">
        <w:noBreakHyphen/>
      </w:r>
      <w:r w:rsidR="00FE13D5">
        <w:t>19 pandemic</w:t>
      </w:r>
      <w:r w:rsidR="00526DAC">
        <w:t xml:space="preserve"> peak and lower than forecast in the 2024 Population Statement due to fewer temporary migrant arrivals. </w:t>
      </w:r>
    </w:p>
    <w:p w14:paraId="2F62CFA1" w14:textId="7034B9E0" w:rsidR="00F24795" w:rsidRDefault="00464932" w:rsidP="00EE18B7">
      <w:pPr>
        <w:spacing w:after="190"/>
      </w:pPr>
      <w:r w:rsidRPr="00464932">
        <w:t>While higher than many of our international counterparts, birth rates in Australia are expected to fall to a record low in 2025</w:t>
      </w:r>
      <w:r w:rsidR="00D27C1E" w:rsidRPr="00006456">
        <w:t>–</w:t>
      </w:r>
      <w:r w:rsidRPr="00464932">
        <w:t>26</w:t>
      </w:r>
      <w:r w:rsidR="00F24795">
        <w:t>. The Government is rolling out policies to ease pressure on families and make it easier for people to have children if they want to, including by taking the next steps in building a universal early education and care system and expanding and enhancing paid parental leave.</w:t>
      </w:r>
    </w:p>
    <w:p w14:paraId="61460E0A" w14:textId="00F79FCD" w:rsidR="00257E92" w:rsidRDefault="00A950E1" w:rsidP="00EE18B7">
      <w:pPr>
        <w:spacing w:after="190"/>
      </w:pPr>
      <w:r>
        <w:t>Population ageing is one of the five major forces reshaping Australia</w:t>
      </w:r>
      <w:r w:rsidR="00A21D4A">
        <w:t>’</w:t>
      </w:r>
      <w:r>
        <w:t xml:space="preserve">s economy. </w:t>
      </w:r>
      <w:r w:rsidR="002803F3">
        <w:t>The median age (</w:t>
      </w:r>
      <w:r w:rsidR="00370421">
        <w:t>38.4 years in 2024</w:t>
      </w:r>
      <w:r w:rsidR="00D27C1E" w:rsidRPr="00D27C1E">
        <w:t>–</w:t>
      </w:r>
      <w:r w:rsidR="00370421">
        <w:t>25)</w:t>
      </w:r>
      <w:r w:rsidR="003B0CC2">
        <w:t xml:space="preserve"> is expected to reach 40 </w:t>
      </w:r>
      <w:r w:rsidR="007A2A47">
        <w:t>years</w:t>
      </w:r>
      <w:r w:rsidR="003B0CC2">
        <w:t xml:space="preserve"> over the next decade and grow to 43.7 </w:t>
      </w:r>
      <w:r w:rsidR="007A2A47">
        <w:t xml:space="preserve">years </w:t>
      </w:r>
      <w:r w:rsidR="003B0CC2">
        <w:t>by 2065</w:t>
      </w:r>
      <w:r w:rsidR="00D27C1E" w:rsidRPr="00D27C1E">
        <w:t>–</w:t>
      </w:r>
      <w:r w:rsidR="003B0CC2">
        <w:t xml:space="preserve">66. Population ageing will </w:t>
      </w:r>
      <w:r w:rsidR="00257E92">
        <w:t>continue to drive demand for health care services and aged care, placing greater pressure on the budget.</w:t>
      </w:r>
    </w:p>
    <w:p w14:paraId="1C34F4BB" w14:textId="0024A968" w:rsidR="002656AD" w:rsidRDefault="00A9515C" w:rsidP="00EE18B7">
      <w:pPr>
        <w:spacing w:after="190"/>
      </w:pPr>
      <w:r>
        <w:t>Importantly</w:t>
      </w:r>
      <w:r w:rsidR="001F475D">
        <w:t>,</w:t>
      </w:r>
      <w:r>
        <w:t xml:space="preserve"> the Statement shows</w:t>
      </w:r>
      <w:r w:rsidR="001F475D">
        <w:t xml:space="preserve"> </w:t>
      </w:r>
      <w:r w:rsidR="00753D24">
        <w:t>our</w:t>
      </w:r>
      <w:r w:rsidR="001F475D">
        <w:t xml:space="preserve"> demographics are a source of resilience. </w:t>
      </w:r>
      <w:r w:rsidR="001F475D" w:rsidRPr="001F475D">
        <w:t>By the mid</w:t>
      </w:r>
      <w:r w:rsidR="00A21D4A">
        <w:noBreakHyphen/>
      </w:r>
      <w:r w:rsidR="001F475D" w:rsidRPr="001F475D">
        <w:t xml:space="preserve">2060s, </w:t>
      </w:r>
      <w:r w:rsidR="003138DC">
        <w:t>8</w:t>
      </w:r>
      <w:r w:rsidR="001F475D" w:rsidRPr="001F475D">
        <w:t>0</w:t>
      </w:r>
      <w:r w:rsidR="00FC5D6A">
        <w:t> per cent</w:t>
      </w:r>
      <w:r w:rsidR="001F475D" w:rsidRPr="001F475D">
        <w:t xml:space="preserve"> of OECD</w:t>
      </w:r>
      <w:r w:rsidR="007C63D7">
        <w:t> </w:t>
      </w:r>
      <w:r w:rsidR="001F475D" w:rsidRPr="001F475D">
        <w:t xml:space="preserve">countries </w:t>
      </w:r>
      <w:r w:rsidR="00753D24">
        <w:t xml:space="preserve">are projected to </w:t>
      </w:r>
      <w:r w:rsidR="001F475D" w:rsidRPr="001F475D">
        <w:t>have declining working</w:t>
      </w:r>
      <w:r w:rsidR="00A21D4A">
        <w:noBreakHyphen/>
      </w:r>
      <w:r w:rsidR="001F475D" w:rsidRPr="001F475D">
        <w:t>age populations, up from 40</w:t>
      </w:r>
      <w:r w:rsidR="00FC5D6A">
        <w:t> per cent</w:t>
      </w:r>
      <w:r w:rsidR="001F475D" w:rsidRPr="001F475D">
        <w:t xml:space="preserve"> today. By</w:t>
      </w:r>
      <w:r w:rsidR="007C63D7">
        <w:t> </w:t>
      </w:r>
      <w:r w:rsidR="001F475D" w:rsidRPr="001F475D">
        <w:t>contrast, Australia</w:t>
      </w:r>
      <w:r w:rsidR="00A21D4A">
        <w:t>’</w:t>
      </w:r>
      <w:r w:rsidR="001F475D" w:rsidRPr="001F475D">
        <w:t>s working</w:t>
      </w:r>
      <w:r w:rsidR="00A21D4A">
        <w:noBreakHyphen/>
      </w:r>
      <w:r w:rsidR="001F475D" w:rsidRPr="001F475D">
        <w:t>age population will still be growing</w:t>
      </w:r>
      <w:r w:rsidR="001F475D">
        <w:t>.</w:t>
      </w:r>
    </w:p>
    <w:p w14:paraId="76289FE5" w14:textId="6AA45873" w:rsidR="000B627C" w:rsidRDefault="000B627C" w:rsidP="00EE18B7">
      <w:pPr>
        <w:spacing w:after="190"/>
      </w:pPr>
      <w:r>
        <w:t>We</w:t>
      </w:r>
      <w:r w:rsidR="00A21D4A">
        <w:t>’</w:t>
      </w:r>
      <w:r>
        <w:t xml:space="preserve">ve made a lot of progress in our economy in the past few years, including when it comes to building more homes, strengthening our migration settings, investing in skills and helping to ease the cost of living for Australians, but we recognise the job is far from over. </w:t>
      </w:r>
    </w:p>
    <w:p w14:paraId="2A3293A7" w14:textId="61CD3600" w:rsidR="00FD38C1" w:rsidRDefault="000B627C" w:rsidP="000B627C">
      <w:pPr>
        <w:spacing w:after="190"/>
      </w:pPr>
      <w:r>
        <w:t>The Government will draw on the evidence and insights from the 2025 Population Statement to continue to build a better future for Australia</w:t>
      </w:r>
      <w:r w:rsidR="00C94593" w:rsidRPr="00C94593">
        <w:t>.</w:t>
      </w:r>
      <w:bookmarkStart w:id="7" w:name="_Toc211351023"/>
      <w:bookmarkStart w:id="8" w:name="_Toc211957733"/>
    </w:p>
    <w:p w14:paraId="4D19A7B6" w14:textId="17E174D0" w:rsidR="006C5B73" w:rsidRDefault="004D3C38" w:rsidP="00FD38C1">
      <w:pPr>
        <w:pStyle w:val="Heading1"/>
      </w:pPr>
      <w:bookmarkStart w:id="9" w:name="_Toc217466709"/>
      <w:r>
        <w:lastRenderedPageBreak/>
        <w:t>Foreword</w:t>
      </w:r>
      <w:bookmarkEnd w:id="7"/>
      <w:bookmarkEnd w:id="8"/>
      <w:bookmarkEnd w:id="9"/>
    </w:p>
    <w:tbl>
      <w:tblPr>
        <w:tblW w:w="5000" w:type="pct"/>
        <w:tblLook w:val="04A0" w:firstRow="1" w:lastRow="0" w:firstColumn="1" w:lastColumn="0" w:noHBand="0" w:noVBand="1"/>
      </w:tblPr>
      <w:tblGrid>
        <w:gridCol w:w="2087"/>
        <w:gridCol w:w="6985"/>
      </w:tblGrid>
      <w:tr w:rsidR="00230483" w:rsidRPr="00A21D4A" w14:paraId="6BE99E0D" w14:textId="77777777">
        <w:trPr>
          <w:trHeight w:val="2608"/>
        </w:trPr>
        <w:tc>
          <w:tcPr>
            <w:tcW w:w="1150" w:type="pct"/>
          </w:tcPr>
          <w:p w14:paraId="3D564286" w14:textId="77777777" w:rsidR="00230483" w:rsidRPr="00A21D4A" w:rsidRDefault="00230483">
            <w:pPr>
              <w:keepNext/>
              <w:spacing w:before="120" w:after="0"/>
              <w:rPr>
                <w:rFonts w:asciiTheme="minorHAnsi" w:eastAsiaTheme="minorEastAsia" w:hAnsiTheme="minorHAnsi"/>
                <w:noProof/>
                <w:color w:val="004A7F"/>
              </w:rPr>
            </w:pPr>
            <w:r w:rsidRPr="00A21D4A">
              <w:rPr>
                <w:noProof/>
              </w:rPr>
              <w:drawing>
                <wp:inline distT="0" distB="0" distL="0" distR="0" wp14:anchorId="7C6138A1" wp14:editId="38C66582">
                  <wp:extent cx="1099815" cy="1493520"/>
                  <wp:effectExtent l="0" t="0" r="5715" b="0"/>
                  <wp:docPr id="623047324" name="Picture 623047324" descr="Photo of Nick Latimer, Executive Director of the Centre fo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47324" name="Picture 623047324" descr="Photo of Nick Latimer, Executive Director of the Centre for Population."/>
                          <pic:cNvPicPr/>
                        </pic:nvPicPr>
                        <pic:blipFill rotWithShape="1">
                          <a:blip r:embed="rId31" cstate="print">
                            <a:extLst>
                              <a:ext uri="{28A0092B-C50C-407E-A947-70E740481C1C}">
                                <a14:useLocalDpi xmlns:a14="http://schemas.microsoft.com/office/drawing/2010/main" val="0"/>
                              </a:ext>
                            </a:extLst>
                          </a:blip>
                          <a:srcRect l="7951"/>
                          <a:stretch/>
                        </pic:blipFill>
                        <pic:spPr bwMode="auto">
                          <a:xfrm>
                            <a:off x="0" y="0"/>
                            <a:ext cx="1100168" cy="1494000"/>
                          </a:xfrm>
                          <a:prstGeom prst="rect">
                            <a:avLst/>
                          </a:prstGeom>
                          <a:ln>
                            <a:noFill/>
                          </a:ln>
                          <a:extLst>
                            <a:ext uri="{53640926-AAD7-44D8-BBD7-CCE9431645EC}">
                              <a14:shadowObscured xmlns:a14="http://schemas.microsoft.com/office/drawing/2010/main"/>
                            </a:ext>
                          </a:extLst>
                        </pic:spPr>
                      </pic:pic>
                    </a:graphicData>
                  </a:graphic>
                </wp:inline>
              </w:drawing>
            </w:r>
          </w:p>
        </w:tc>
        <w:tc>
          <w:tcPr>
            <w:tcW w:w="3850" w:type="pct"/>
          </w:tcPr>
          <w:p w14:paraId="3142E287" w14:textId="77777777" w:rsidR="00230483" w:rsidRPr="00A21D4A" w:rsidRDefault="00230483">
            <w:pPr>
              <w:pStyle w:val="SingleParagraph"/>
              <w:tabs>
                <w:tab w:val="left" w:pos="2060"/>
              </w:tabs>
              <w:spacing w:before="120" w:after="60" w:line="276" w:lineRule="auto"/>
              <w:rPr>
                <w:rStyle w:val="Strong"/>
              </w:rPr>
            </w:pPr>
            <w:r w:rsidRPr="00A21D4A">
              <w:rPr>
                <w:rStyle w:val="Strong"/>
              </w:rPr>
              <w:t>Nick Latimer</w:t>
            </w:r>
          </w:p>
          <w:p w14:paraId="6DF91255" w14:textId="77777777" w:rsidR="00230483" w:rsidRPr="00A21D4A" w:rsidRDefault="00230483">
            <w:pPr>
              <w:pStyle w:val="SingleParagraph"/>
              <w:spacing w:before="60" w:line="276" w:lineRule="auto"/>
            </w:pPr>
            <w:r w:rsidRPr="00A21D4A">
              <w:t>Executive Director</w:t>
            </w:r>
          </w:p>
          <w:p w14:paraId="0741370D" w14:textId="77777777" w:rsidR="00230483" w:rsidRPr="00A21D4A" w:rsidRDefault="00230483" w:rsidP="006F36B2">
            <w:pPr>
              <w:spacing w:before="60" w:after="60"/>
              <w:rPr>
                <w:rFonts w:asciiTheme="minorHAnsi" w:eastAsiaTheme="minorEastAsia" w:hAnsiTheme="minorHAnsi"/>
                <w:b/>
                <w:bCs/>
              </w:rPr>
            </w:pPr>
            <w:r w:rsidRPr="00A21D4A">
              <w:t>Centre for Population</w:t>
            </w:r>
          </w:p>
        </w:tc>
      </w:tr>
    </w:tbl>
    <w:p w14:paraId="7478C3CB" w14:textId="5D40853D" w:rsidR="00B93ED0" w:rsidRDefault="0021690F" w:rsidP="00EE18B7">
      <w:pPr>
        <w:spacing w:after="190"/>
      </w:pPr>
      <w:r>
        <w:t>P</w:t>
      </w:r>
      <w:r w:rsidR="003E644B">
        <w:t>opulation changes over the next 40 years will be</w:t>
      </w:r>
      <w:r w:rsidR="001174A9">
        <w:t xml:space="preserve"> a </w:t>
      </w:r>
      <w:r w:rsidR="003E644B">
        <w:t>major</w:t>
      </w:r>
      <w:r w:rsidR="001174A9">
        <w:t xml:space="preserve"> </w:t>
      </w:r>
      <w:r w:rsidR="00D209BB">
        <w:t xml:space="preserve">influence on </w:t>
      </w:r>
      <w:r>
        <w:t>Australia</w:t>
      </w:r>
      <w:r w:rsidR="00A21D4A">
        <w:t>’</w:t>
      </w:r>
      <w:r>
        <w:t xml:space="preserve">s </w:t>
      </w:r>
      <w:r w:rsidR="003E644B">
        <w:t>economy and society.</w:t>
      </w:r>
      <w:r w:rsidR="001174A9">
        <w:t xml:space="preserve"> </w:t>
      </w:r>
      <w:r w:rsidR="001B6F48">
        <w:t>The</w:t>
      </w:r>
      <w:r w:rsidR="00D27C1E">
        <w:t> </w:t>
      </w:r>
      <w:r w:rsidR="001B6F48">
        <w:t xml:space="preserve">2025 Population Statement </w:t>
      </w:r>
      <w:r w:rsidR="0015398E">
        <w:t>provides</w:t>
      </w:r>
      <w:r w:rsidR="00AD2AA3">
        <w:t xml:space="preserve"> </w:t>
      </w:r>
      <w:r w:rsidR="001B6F48">
        <w:t xml:space="preserve">an important evidence base </w:t>
      </w:r>
      <w:r w:rsidR="0015398E">
        <w:t xml:space="preserve">on </w:t>
      </w:r>
      <w:r w:rsidR="001B6F48">
        <w:t>Australia</w:t>
      </w:r>
      <w:r w:rsidR="00A21D4A">
        <w:t>’</w:t>
      </w:r>
      <w:r w:rsidR="001B6F48">
        <w:t xml:space="preserve">s population </w:t>
      </w:r>
      <w:r w:rsidR="003E644B">
        <w:t>today</w:t>
      </w:r>
      <w:r w:rsidR="001B6F48">
        <w:t xml:space="preserve"> and what we expect will happen </w:t>
      </w:r>
      <w:r w:rsidR="00BC34CC">
        <w:t>in the coming years</w:t>
      </w:r>
      <w:r w:rsidR="001B6F48">
        <w:t xml:space="preserve">. </w:t>
      </w:r>
    </w:p>
    <w:p w14:paraId="2E460667" w14:textId="7CB4CA95" w:rsidR="001B6F48" w:rsidRDefault="001B6F48" w:rsidP="00EE18B7">
      <w:pPr>
        <w:spacing w:after="190"/>
      </w:pPr>
      <w:r>
        <w:t>Australia</w:t>
      </w:r>
      <w:r w:rsidR="00A21D4A">
        <w:t>’</w:t>
      </w:r>
      <w:r>
        <w:t>s population passed 27.5</w:t>
      </w:r>
      <w:r w:rsidR="00FC5D6A">
        <w:t> million</w:t>
      </w:r>
      <w:r>
        <w:t xml:space="preserve"> this year</w:t>
      </w:r>
      <w:r w:rsidR="0065572E">
        <w:t xml:space="preserve">, in line with </w:t>
      </w:r>
      <w:r w:rsidR="0021690F">
        <w:t xml:space="preserve">the </w:t>
      </w:r>
      <w:r w:rsidR="0065572E">
        <w:t>forecasts in the 2024 Population Statement</w:t>
      </w:r>
      <w:r>
        <w:t xml:space="preserve">. Population growth has declined from recent highs due to an easing in net overseas migration and falling fertility rates. Overall, </w:t>
      </w:r>
      <w:r w:rsidR="00691FE3">
        <w:t xml:space="preserve">the population </w:t>
      </w:r>
      <w:r w:rsidR="0000767C">
        <w:t xml:space="preserve">is projected </w:t>
      </w:r>
      <w:r w:rsidR="00691FE3">
        <w:t xml:space="preserve">to be </w:t>
      </w:r>
      <w:r w:rsidR="0080660A">
        <w:t>31.</w:t>
      </w:r>
      <w:r w:rsidR="00117428">
        <w:t>5</w:t>
      </w:r>
      <w:r w:rsidR="00FC5D6A">
        <w:t> million</w:t>
      </w:r>
      <w:r w:rsidR="00691FE3">
        <w:t xml:space="preserve"> by 20</w:t>
      </w:r>
      <w:r w:rsidR="00152FD0">
        <w:t>35</w:t>
      </w:r>
      <w:r w:rsidR="00152FD0" w:rsidRPr="009E1DB7">
        <w:t>–</w:t>
      </w:r>
      <w:r w:rsidR="00152FD0">
        <w:t>36</w:t>
      </w:r>
      <w:r w:rsidR="00691FE3">
        <w:t xml:space="preserve">, </w:t>
      </w:r>
      <w:r w:rsidR="00763926">
        <w:t>150,000</w:t>
      </w:r>
      <w:r w:rsidR="00691FE3">
        <w:t xml:space="preserve"> lower than projected in the 2024 Population Statement. </w:t>
      </w:r>
    </w:p>
    <w:p w14:paraId="6EB44840" w14:textId="307983F6" w:rsidR="0000767C" w:rsidRDefault="0000767C" w:rsidP="00EE18B7">
      <w:pPr>
        <w:spacing w:after="190"/>
      </w:pPr>
      <w:r>
        <w:t>Since the projections in this Statement were prepared, the ABS has released an additional quarter of population data. The ABS estimated that net overseas migration in 2024</w:t>
      </w:r>
      <w:r w:rsidRPr="00EC3D4D">
        <w:t>–</w:t>
      </w:r>
      <w:r>
        <w:t>25 was 306,000, slightly lower than the forecast of 310,000 contained in this Statement.</w:t>
      </w:r>
    </w:p>
    <w:p w14:paraId="665DF2EE" w14:textId="4CFA7DF4" w:rsidR="00691FE3" w:rsidRDefault="00691FE3" w:rsidP="00EE18B7">
      <w:pPr>
        <w:spacing w:after="190"/>
      </w:pPr>
      <w:r>
        <w:t xml:space="preserve">Forecasting </w:t>
      </w:r>
      <w:r w:rsidR="00816BC1">
        <w:t xml:space="preserve">net overseas migration </w:t>
      </w:r>
      <w:r>
        <w:t xml:space="preserve">has been challenging </w:t>
      </w:r>
      <w:r w:rsidR="005F3453">
        <w:t xml:space="preserve">since </w:t>
      </w:r>
      <w:r w:rsidR="00816BC1">
        <w:t xml:space="preserve">the </w:t>
      </w:r>
      <w:r w:rsidR="005F3453">
        <w:t>COVID</w:t>
      </w:r>
      <w:r w:rsidR="00A21D4A">
        <w:noBreakHyphen/>
      </w:r>
      <w:r w:rsidR="005F3453">
        <w:t>19</w:t>
      </w:r>
      <w:r w:rsidR="0028781D">
        <w:t xml:space="preserve"> </w:t>
      </w:r>
      <w:r w:rsidR="00816BC1">
        <w:t>pandemic</w:t>
      </w:r>
      <w:r w:rsidR="004B590D" w:rsidRPr="00A25F70">
        <w:t>.</w:t>
      </w:r>
      <w:r w:rsidR="005F3453">
        <w:t xml:space="preserve"> </w:t>
      </w:r>
      <w:r w:rsidR="003F10D0">
        <w:t xml:space="preserve">Although some aspects of migration have begun to return to more usual patterns, significant uncertainty remains. </w:t>
      </w:r>
      <w:r w:rsidR="00684699">
        <w:t>F</w:t>
      </w:r>
      <w:r w:rsidR="009516FB">
        <w:t>rom 2025</w:t>
      </w:r>
      <w:r w:rsidR="009516FB" w:rsidRPr="009E1DB7">
        <w:t>–</w:t>
      </w:r>
      <w:r w:rsidR="009516FB">
        <w:t>26</w:t>
      </w:r>
      <w:r w:rsidR="00684699">
        <w:t xml:space="preserve">, </w:t>
      </w:r>
      <w:r w:rsidR="00C62500">
        <w:t xml:space="preserve">net overseas migration </w:t>
      </w:r>
      <w:r w:rsidR="003F10D0">
        <w:t xml:space="preserve">is expected to be </w:t>
      </w:r>
      <w:r w:rsidR="00C62500">
        <w:t xml:space="preserve">largely </w:t>
      </w:r>
      <w:r w:rsidR="003F10D0">
        <w:t>in line with the forecasts in the 2024 Population Statement</w:t>
      </w:r>
      <w:r w:rsidR="00684699">
        <w:t>. Th</w:t>
      </w:r>
      <w:r w:rsidR="007A0140">
        <w:t>is</w:t>
      </w:r>
      <w:r w:rsidR="00C00D4F">
        <w:t xml:space="preserve"> year</w:t>
      </w:r>
      <w:r w:rsidR="00A21D4A">
        <w:t>’</w:t>
      </w:r>
      <w:r w:rsidR="00C00D4F">
        <w:t>s Statement provides new analysis on recent migration trends and provides insights into the factors driving the forecasts</w:t>
      </w:r>
      <w:r w:rsidR="00EE18B7">
        <w:t>.</w:t>
      </w:r>
    </w:p>
    <w:p w14:paraId="2A6D535C" w14:textId="7702A1FA" w:rsidR="00D25715" w:rsidRDefault="00D25715" w:rsidP="00EE18B7">
      <w:pPr>
        <w:spacing w:after="190"/>
      </w:pPr>
      <w:r>
        <w:t>As fertility has declined around the world, it has been of growing interest in public policy debate. Fertility has also been a major focus for the Centre for Population this year. The 2025 Population Statement features the Centre</w:t>
      </w:r>
      <w:r w:rsidR="00A21D4A">
        <w:t>’</w:t>
      </w:r>
      <w:r>
        <w:t>s first pieces of analysis of fertility intentions, and the role of Medically Assisted Reproduction.</w:t>
      </w:r>
    </w:p>
    <w:p w14:paraId="535598FD" w14:textId="23DE14AB" w:rsidR="0015281F" w:rsidRDefault="0015281F" w:rsidP="00EE18B7">
      <w:pPr>
        <w:spacing w:after="190"/>
      </w:pPr>
      <w:r>
        <w:t>This year</w:t>
      </w:r>
      <w:r w:rsidR="00A21D4A">
        <w:t>’</w:t>
      </w:r>
      <w:r>
        <w:t>s Statement features the Centre</w:t>
      </w:r>
      <w:r w:rsidR="00A21D4A">
        <w:t>’</w:t>
      </w:r>
      <w:r>
        <w:t xml:space="preserve">s new experimental </w:t>
      </w:r>
      <w:r w:rsidR="00472D82">
        <w:t>40</w:t>
      </w:r>
      <w:r w:rsidR="00A21D4A">
        <w:noBreakHyphen/>
      </w:r>
      <w:r w:rsidR="00472D82">
        <w:t xml:space="preserve">year </w:t>
      </w:r>
      <w:r>
        <w:t>projections of state and sub</w:t>
      </w:r>
      <w:r w:rsidR="00A21D4A">
        <w:noBreakHyphen/>
      </w:r>
      <w:r>
        <w:t>state level populations</w:t>
      </w:r>
      <w:r w:rsidR="00472D82">
        <w:t xml:space="preserve">. These projections </w:t>
      </w:r>
      <w:r w:rsidR="00C62500">
        <w:t xml:space="preserve">are </w:t>
      </w:r>
      <w:r w:rsidR="00472D82">
        <w:t xml:space="preserve">a new capability for the Centre, </w:t>
      </w:r>
      <w:r w:rsidR="00C62500">
        <w:t xml:space="preserve">and </w:t>
      </w:r>
      <w:r w:rsidR="00472D82">
        <w:t>provide more insights on how the populations of Australia</w:t>
      </w:r>
      <w:r w:rsidR="00A21D4A">
        <w:t>’</w:t>
      </w:r>
      <w:r w:rsidR="00472D82">
        <w:t>s capital cities and regional areas will grow and age over time.</w:t>
      </w:r>
      <w:r>
        <w:t xml:space="preserve"> </w:t>
      </w:r>
      <w:r w:rsidR="009E4EED">
        <w:t>By 2065</w:t>
      </w:r>
      <w:r w:rsidR="002E27A4">
        <w:t>–</w:t>
      </w:r>
      <w:r w:rsidR="009E4EED">
        <w:t>66, 72</w:t>
      </w:r>
      <w:r w:rsidR="00FC5D6A">
        <w:t> per cent</w:t>
      </w:r>
      <w:r w:rsidR="009E4EED">
        <w:t xml:space="preserve"> of Australians are expected to reside in capital cities, up from 68</w:t>
      </w:r>
      <w:r w:rsidR="00FC5D6A">
        <w:t> per cent</w:t>
      </w:r>
      <w:r w:rsidR="009E4EED">
        <w:t xml:space="preserve"> today. </w:t>
      </w:r>
      <w:r w:rsidR="00410378">
        <w:t xml:space="preserve">Melbourne and Sydney are </w:t>
      </w:r>
      <w:r w:rsidR="00435A68">
        <w:t>both</w:t>
      </w:r>
      <w:r w:rsidR="00410378">
        <w:t xml:space="preserve"> expected to </w:t>
      </w:r>
      <w:r w:rsidR="005307BD">
        <w:t>have</w:t>
      </w:r>
      <w:r w:rsidR="00410378">
        <w:t xml:space="preserve"> populations of </w:t>
      </w:r>
      <w:r w:rsidR="005307BD">
        <w:t xml:space="preserve">over </w:t>
      </w:r>
      <w:r w:rsidR="004A2080">
        <w:t>8</w:t>
      </w:r>
      <w:r w:rsidR="00FC5D6A">
        <w:t> million</w:t>
      </w:r>
      <w:r w:rsidR="00A4041F">
        <w:t xml:space="preserve"> by the end of the 2050s</w:t>
      </w:r>
      <w:r w:rsidR="004A2080">
        <w:t xml:space="preserve">. </w:t>
      </w:r>
    </w:p>
    <w:p w14:paraId="66A813C5" w14:textId="571B1AD3" w:rsidR="00FE5C5D" w:rsidRDefault="008117EE" w:rsidP="00EE18B7">
      <w:pPr>
        <w:spacing w:after="190"/>
      </w:pPr>
      <w:r>
        <w:t>In</w:t>
      </w:r>
      <w:r w:rsidR="009818BE">
        <w:t xml:space="preserve"> 2025</w:t>
      </w:r>
      <w:r w:rsidR="003635FE">
        <w:t xml:space="preserve">, the Centre </w:t>
      </w:r>
      <w:r w:rsidR="0049669C">
        <w:t>supported Australia</w:t>
      </w:r>
      <w:r w:rsidR="00A21D4A">
        <w:t>’</w:t>
      </w:r>
      <w:r w:rsidR="0049669C">
        <w:t xml:space="preserve">s </w:t>
      </w:r>
      <w:r w:rsidR="009B5A2F">
        <w:t>first</w:t>
      </w:r>
      <w:r w:rsidR="00A21D4A">
        <w:noBreakHyphen/>
      </w:r>
      <w:r w:rsidR="009B5A2F">
        <w:t xml:space="preserve">time </w:t>
      </w:r>
      <w:r w:rsidR="0049669C">
        <w:t xml:space="preserve">hosting of the International Population Conference. </w:t>
      </w:r>
      <w:r w:rsidR="000B3979">
        <w:t xml:space="preserve">This prestigious event brought experts from around the world </w:t>
      </w:r>
      <w:r w:rsidR="00A1124A">
        <w:t xml:space="preserve">together </w:t>
      </w:r>
      <w:r w:rsidR="000B3979">
        <w:t xml:space="preserve">to </w:t>
      </w:r>
      <w:r w:rsidR="00873D95">
        <w:t xml:space="preserve">discuss population issues. </w:t>
      </w:r>
      <w:r w:rsidR="009C1BA0">
        <w:t>Together</w:t>
      </w:r>
      <w:r w:rsidR="00E34E10">
        <w:t xml:space="preserve"> with </w:t>
      </w:r>
      <w:r w:rsidR="000B5386">
        <w:t>the Department of Home Affairs and the Australian Bureau of Statistics</w:t>
      </w:r>
      <w:r w:rsidR="009C1BA0">
        <w:t xml:space="preserve">, </w:t>
      </w:r>
      <w:r w:rsidR="005C05DC">
        <w:t xml:space="preserve">the </w:t>
      </w:r>
      <w:r w:rsidR="000F0244">
        <w:t xml:space="preserve">Centre presented at the </w:t>
      </w:r>
      <w:r w:rsidR="005C05DC">
        <w:t xml:space="preserve">conference </w:t>
      </w:r>
      <w:r w:rsidR="000F0244">
        <w:t xml:space="preserve">on </w:t>
      </w:r>
      <w:r w:rsidR="000B5386">
        <w:t>Australia</w:t>
      </w:r>
      <w:r w:rsidR="00A21D4A">
        <w:t>’</w:t>
      </w:r>
      <w:r w:rsidR="000B5386">
        <w:t xml:space="preserve">s population </w:t>
      </w:r>
      <w:r w:rsidR="009650F0">
        <w:t>story</w:t>
      </w:r>
      <w:r w:rsidR="000B5386">
        <w:t>.</w:t>
      </w:r>
      <w:r w:rsidR="00E64E71">
        <w:t xml:space="preserve"> </w:t>
      </w:r>
      <w:r w:rsidR="000F0244">
        <w:t>The event also facilitated engagement</w:t>
      </w:r>
      <w:r w:rsidR="009C1BA0">
        <w:t xml:space="preserve"> with international counterparts including </w:t>
      </w:r>
      <w:r w:rsidR="000309A2">
        <w:t xml:space="preserve">the United Nations, the Government of Japan and the European Commission </w:t>
      </w:r>
      <w:r w:rsidR="009C1BA0">
        <w:t xml:space="preserve">to learn </w:t>
      </w:r>
      <w:r w:rsidR="003C1D2A">
        <w:t>from</w:t>
      </w:r>
      <w:r w:rsidR="005319C0">
        <w:t xml:space="preserve"> </w:t>
      </w:r>
      <w:r w:rsidR="009C1BA0">
        <w:t>others</w:t>
      </w:r>
      <w:r w:rsidR="00A21D4A">
        <w:t>’</w:t>
      </w:r>
      <w:r w:rsidR="009C1BA0">
        <w:t xml:space="preserve"> experience</w:t>
      </w:r>
      <w:r w:rsidR="005319C0">
        <w:t>s</w:t>
      </w:r>
      <w:r w:rsidR="009C1BA0">
        <w:t xml:space="preserve"> and expertise on population issues.</w:t>
      </w:r>
    </w:p>
    <w:p w14:paraId="5C13FF71" w14:textId="189D89AD" w:rsidR="004D3C38" w:rsidRPr="004D3C38" w:rsidRDefault="00496A38" w:rsidP="00D2506F">
      <w:pPr>
        <w:spacing w:after="190"/>
      </w:pPr>
      <w:r>
        <w:t>The Centre is proud to have</w:t>
      </w:r>
      <w:r w:rsidR="00431D32">
        <w:t xml:space="preserve"> presented to over 3,000</w:t>
      </w:r>
      <w:r w:rsidR="00E7505D">
        <w:t xml:space="preserve"> </w:t>
      </w:r>
      <w:r w:rsidR="00A6465F">
        <w:t xml:space="preserve">people </w:t>
      </w:r>
      <w:r>
        <w:t xml:space="preserve">throughout </w:t>
      </w:r>
      <w:r w:rsidR="00D17B73">
        <w:t>2025</w:t>
      </w:r>
      <w:r w:rsidR="002D28A4">
        <w:t xml:space="preserve"> on a broad spectrum of population issues</w:t>
      </w:r>
      <w:r w:rsidR="005A1822">
        <w:t xml:space="preserve">, </w:t>
      </w:r>
      <w:r w:rsidR="00467B29">
        <w:t xml:space="preserve">helping to build the evidence base and inform public discussion. </w:t>
      </w:r>
      <w:r w:rsidR="000F0244">
        <w:t>The</w:t>
      </w:r>
      <w:r w:rsidR="00467B29">
        <w:t xml:space="preserve"> </w:t>
      </w:r>
      <w:r w:rsidR="005A1822">
        <w:t xml:space="preserve">engagement </w:t>
      </w:r>
      <w:r w:rsidR="00467B29">
        <w:t>has been</w:t>
      </w:r>
      <w:r w:rsidR="005327EE">
        <w:t xml:space="preserve"> </w:t>
      </w:r>
      <w:r w:rsidR="005A1822">
        <w:t>across governments, researchers, academics and international institutions.</w:t>
      </w:r>
      <w:r w:rsidR="006A61D7">
        <w:t xml:space="preserve"> </w:t>
      </w:r>
      <w:r w:rsidR="007726D2">
        <w:t>We</w:t>
      </w:r>
      <w:r w:rsidR="00896D5D">
        <w:t xml:space="preserve"> </w:t>
      </w:r>
      <w:r w:rsidR="007D4C6B">
        <w:t xml:space="preserve">look forward to continuing </w:t>
      </w:r>
      <w:r w:rsidR="009C1BA0">
        <w:t>to provide an evidence base that helps Australia prepare for demographic change</w:t>
      </w:r>
      <w:r w:rsidR="006A61D7">
        <w:t>.</w:t>
      </w:r>
      <w:r w:rsidR="001F32DC">
        <w:t xml:space="preserve"> </w:t>
      </w:r>
    </w:p>
    <w:p w14:paraId="65D7A3D8" w14:textId="3D17DC5B" w:rsidR="008209E3" w:rsidRPr="008209E3" w:rsidRDefault="008209E3" w:rsidP="002941D6">
      <w:pPr>
        <w:pStyle w:val="Heading1"/>
      </w:pPr>
      <w:bookmarkStart w:id="10" w:name="_Toc212130241"/>
      <w:bookmarkStart w:id="11" w:name="_Toc217466710"/>
      <w:bookmarkStart w:id="12" w:name="_Toc211351024"/>
      <w:bookmarkStart w:id="13" w:name="_Toc211957734"/>
      <w:r w:rsidRPr="008209E3">
        <w:lastRenderedPageBreak/>
        <w:t>Key points</w:t>
      </w:r>
      <w:bookmarkEnd w:id="10"/>
      <w:bookmarkEnd w:id="11"/>
    </w:p>
    <w:p w14:paraId="1CB591DA" w14:textId="6259C0E1" w:rsidR="008209E3" w:rsidRPr="00EE18B7" w:rsidRDefault="008209E3" w:rsidP="00EE18B7">
      <w:pPr>
        <w:spacing w:before="200" w:after="100"/>
        <w:rPr>
          <w:b/>
          <w:bCs/>
        </w:rPr>
      </w:pPr>
      <w:r w:rsidRPr="00EE18B7">
        <w:rPr>
          <w:b/>
          <w:bCs/>
        </w:rPr>
        <w:t>Australia</w:t>
      </w:r>
      <w:r w:rsidR="00A21D4A">
        <w:rPr>
          <w:b/>
          <w:bCs/>
        </w:rPr>
        <w:t>’</w:t>
      </w:r>
      <w:r w:rsidRPr="00EE18B7">
        <w:rPr>
          <w:b/>
          <w:bCs/>
        </w:rPr>
        <w:t>s population growth has slowed over the past year</w:t>
      </w:r>
    </w:p>
    <w:tbl>
      <w:tblPr>
        <w:tblStyle w:val="CPOPTable1"/>
        <w:tblW w:w="5000" w:type="pct"/>
        <w:tblBorders>
          <w:top w:val="single" w:sz="4" w:space="0" w:color="000000" w:themeColor="text1"/>
          <w:bottom w:val="single" w:sz="8" w:space="0" w:color="000000" w:themeColor="text1"/>
        </w:tblBorders>
        <w:tblCellMar>
          <w:left w:w="0" w:type="dxa"/>
          <w:right w:w="0" w:type="dxa"/>
        </w:tblCellMar>
        <w:tblLook w:val="04A0" w:firstRow="1" w:lastRow="0" w:firstColumn="1" w:lastColumn="0" w:noHBand="0" w:noVBand="1"/>
      </w:tblPr>
      <w:tblGrid>
        <w:gridCol w:w="1361"/>
        <w:gridCol w:w="7711"/>
      </w:tblGrid>
      <w:tr w:rsidR="003869DF" w:rsidRPr="00A21D4A" w14:paraId="227A34AA" w14:textId="77777777" w:rsidTr="00EE18B7">
        <w:trPr>
          <w:trHeight w:val="1030"/>
        </w:trPr>
        <w:tc>
          <w:tcPr>
            <w:tcW w:w="750" w:type="pct"/>
            <w:tcBorders>
              <w:top w:val="nil"/>
              <w:bottom w:val="single" w:sz="4" w:space="0" w:color="002C47" w:themeColor="accent1"/>
            </w:tcBorders>
          </w:tcPr>
          <w:p w14:paraId="7CA91FC0" w14:textId="77777777" w:rsidR="008209E3" w:rsidRPr="00A21D4A" w:rsidRDefault="008209E3" w:rsidP="007049FA">
            <w:pPr>
              <w:spacing w:before="40" w:after="40"/>
              <w:jc w:val="both"/>
              <w:rPr>
                <w:rFonts w:cs="Times New Roman"/>
                <w:color w:val="000000"/>
                <w:bdr w:val="none" w:sz="0" w:space="0" w:color="auto" w:frame="1"/>
                <w:lang w:eastAsia="en-AU"/>
              </w:rPr>
            </w:pPr>
            <w:r w:rsidRPr="00A21D4A">
              <w:rPr>
                <w:rFonts w:cs="Times New Roman"/>
                <w:noProof/>
                <w:color w:val="000000"/>
                <w:bdr w:val="none" w:sz="0" w:space="0" w:color="auto" w:frame="1"/>
                <w:lang w:eastAsia="en-AU"/>
              </w:rPr>
              <w:drawing>
                <wp:inline distT="0" distB="0" distL="0" distR="0" wp14:anchorId="51779418" wp14:editId="00B8E6DE">
                  <wp:extent cx="720000" cy="720000"/>
                  <wp:effectExtent l="0" t="0" r="4445" b="4445"/>
                  <wp:docPr id="188899789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97894" name="Graphic 2">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720000" cy="720000"/>
                          </a:xfrm>
                          <a:prstGeom prst="rect">
                            <a:avLst/>
                          </a:prstGeom>
                        </pic:spPr>
                      </pic:pic>
                    </a:graphicData>
                  </a:graphic>
                </wp:inline>
              </w:drawing>
            </w:r>
          </w:p>
        </w:tc>
        <w:tc>
          <w:tcPr>
            <w:tcW w:w="4250" w:type="pct"/>
            <w:tcBorders>
              <w:top w:val="nil"/>
              <w:bottom w:val="single" w:sz="4" w:space="0" w:color="002C47" w:themeColor="accent1"/>
            </w:tcBorders>
          </w:tcPr>
          <w:p w14:paraId="7F33F47E" w14:textId="5C0D6628" w:rsidR="008209E3" w:rsidRPr="00A21D4A" w:rsidRDefault="008209E3" w:rsidP="00EE18B7">
            <w:pPr>
              <w:pStyle w:val="Normalbullet"/>
            </w:pPr>
            <w:r w:rsidRPr="00A21D4A">
              <w:t>Australia’s population was 27.5</w:t>
            </w:r>
            <w:r w:rsidR="00FC5D6A" w:rsidRPr="00A21D4A">
              <w:t> million</w:t>
            </w:r>
            <w:r w:rsidRPr="00A21D4A">
              <w:t xml:space="preserve"> in the March quarter 2025.</w:t>
            </w:r>
          </w:p>
          <w:p w14:paraId="5877EBB6" w14:textId="19B05FAE" w:rsidR="00C22E83" w:rsidRPr="00A21D4A" w:rsidRDefault="00C22E83" w:rsidP="00EE18B7">
            <w:pPr>
              <w:pStyle w:val="Normalbullet"/>
            </w:pPr>
            <w:r w:rsidRPr="00A21D4A">
              <w:t xml:space="preserve">Population growth </w:t>
            </w:r>
            <w:r w:rsidR="00BF1F2F" w:rsidRPr="00A21D4A">
              <w:t>is expected to</w:t>
            </w:r>
            <w:r w:rsidR="00642AD2" w:rsidRPr="00A21D4A">
              <w:t xml:space="preserve"> slow to 1.</w:t>
            </w:r>
            <w:r w:rsidR="001E16C8" w:rsidRPr="00A21D4A">
              <w:t>3</w:t>
            </w:r>
            <w:r w:rsidR="00FC5D6A" w:rsidRPr="00A21D4A">
              <w:t> per cent</w:t>
            </w:r>
            <w:r w:rsidR="00642AD2" w:rsidRPr="00A21D4A">
              <w:t xml:space="preserve"> in 20</w:t>
            </w:r>
            <w:r w:rsidR="001E16C8" w:rsidRPr="00A21D4A">
              <w:t>25–26</w:t>
            </w:r>
            <w:r w:rsidR="00662383" w:rsidRPr="00A21D4A">
              <w:t xml:space="preserve">, </w:t>
            </w:r>
            <w:r w:rsidR="005748FB" w:rsidRPr="00A21D4A">
              <w:t>driven by an easing in net overseas migration and a decline in the total fertility rate</w:t>
            </w:r>
            <w:r w:rsidR="00BA0B38" w:rsidRPr="00A21D4A">
              <w:t>.</w:t>
            </w:r>
          </w:p>
          <w:p w14:paraId="79468C1D" w14:textId="44A60BB5" w:rsidR="008209E3" w:rsidRPr="00A21D4A" w:rsidRDefault="008209E3" w:rsidP="00EE18B7">
            <w:pPr>
              <w:pStyle w:val="Normalbullet"/>
            </w:pPr>
            <w:r w:rsidRPr="00A21D4A">
              <w:t xml:space="preserve">The population is projected to be </w:t>
            </w:r>
            <w:r w:rsidR="008155B3" w:rsidRPr="00A21D4A">
              <w:t>31.</w:t>
            </w:r>
            <w:r w:rsidR="00C51886" w:rsidRPr="00A21D4A">
              <w:t>5</w:t>
            </w:r>
            <w:r w:rsidR="00FC5D6A" w:rsidRPr="00A21D4A">
              <w:t> million</w:t>
            </w:r>
            <w:r w:rsidRPr="00A21D4A">
              <w:t xml:space="preserve"> by 20</w:t>
            </w:r>
            <w:r w:rsidR="008155B3" w:rsidRPr="00A21D4A">
              <w:t>35</w:t>
            </w:r>
            <w:r w:rsidR="007C63D7" w:rsidRPr="00A21D4A">
              <w:t>–</w:t>
            </w:r>
            <w:r w:rsidR="008155B3" w:rsidRPr="00A21D4A">
              <w:t>36</w:t>
            </w:r>
            <w:r w:rsidRPr="00A21D4A">
              <w:t xml:space="preserve">, </w:t>
            </w:r>
            <w:r w:rsidR="00C51886" w:rsidRPr="00A21D4A">
              <w:t>150,000</w:t>
            </w:r>
            <w:r w:rsidRPr="00A21D4A">
              <w:t xml:space="preserve"> lower than projected in</w:t>
            </w:r>
            <w:r w:rsidR="008C2384" w:rsidRPr="00A21D4A">
              <w:t> </w:t>
            </w:r>
            <w:r w:rsidRPr="00A21D4A">
              <w:t>the 2024</w:t>
            </w:r>
            <w:r w:rsidR="00621C16" w:rsidRPr="00A21D4A">
              <w:t> </w:t>
            </w:r>
            <w:r w:rsidRPr="00A21D4A">
              <w:t>Population Statement.</w:t>
            </w:r>
          </w:p>
        </w:tc>
      </w:tr>
    </w:tbl>
    <w:p w14:paraId="4543289C" w14:textId="63FB8C35" w:rsidR="008209E3" w:rsidRPr="00EE18B7" w:rsidRDefault="008209E3" w:rsidP="00EE18B7">
      <w:pPr>
        <w:spacing w:before="200" w:after="100"/>
        <w:rPr>
          <w:b/>
          <w:bCs/>
        </w:rPr>
      </w:pPr>
      <w:r w:rsidRPr="00EE18B7">
        <w:rPr>
          <w:b/>
          <w:bCs/>
        </w:rPr>
        <w:t>Net overseas migration has decreased</w:t>
      </w:r>
    </w:p>
    <w:tbl>
      <w:tblPr>
        <w:tblStyle w:val="CPOPTable1"/>
        <w:tblW w:w="5000" w:type="pct"/>
        <w:tblBorders>
          <w:bottom w:val="single" w:sz="4" w:space="0" w:color="auto"/>
        </w:tblBorders>
        <w:tblCellMar>
          <w:left w:w="0" w:type="dxa"/>
          <w:right w:w="0" w:type="dxa"/>
        </w:tblCellMar>
        <w:tblLook w:val="04A0" w:firstRow="1" w:lastRow="0" w:firstColumn="1" w:lastColumn="0" w:noHBand="0" w:noVBand="1"/>
      </w:tblPr>
      <w:tblGrid>
        <w:gridCol w:w="1361"/>
        <w:gridCol w:w="7711"/>
      </w:tblGrid>
      <w:tr w:rsidR="003869DF" w:rsidRPr="00A21D4A" w14:paraId="6C84845C" w14:textId="77777777" w:rsidTr="00EE18B7">
        <w:tc>
          <w:tcPr>
            <w:tcW w:w="750" w:type="pct"/>
          </w:tcPr>
          <w:p w14:paraId="3C79D41F" w14:textId="77777777" w:rsidR="008209E3" w:rsidRPr="00A21D4A" w:rsidRDefault="008209E3" w:rsidP="008209E3">
            <w:pPr>
              <w:spacing w:before="40" w:after="40"/>
              <w:rPr>
                <w:rFonts w:cs="Times New Roman"/>
                <w:color w:val="000000"/>
                <w:bdr w:val="none" w:sz="0" w:space="0" w:color="auto" w:frame="1"/>
                <w:lang w:eastAsia="en-AU"/>
              </w:rPr>
            </w:pPr>
            <w:r w:rsidRPr="00A21D4A">
              <w:rPr>
                <w:rFonts w:cs="Times New Roman"/>
                <w:noProof/>
                <w:color w:val="000000"/>
                <w:bdr w:val="none" w:sz="0" w:space="0" w:color="auto" w:frame="1"/>
                <w:lang w:eastAsia="en-AU"/>
              </w:rPr>
              <w:drawing>
                <wp:inline distT="0" distB="0" distL="0" distR="0" wp14:anchorId="0D8AADFA" wp14:editId="3899400B">
                  <wp:extent cx="720000" cy="720000"/>
                  <wp:effectExtent l="0" t="0" r="4445" b="4445"/>
                  <wp:docPr id="423064982"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64982" name="Graphic 4">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720000" cy="720000"/>
                          </a:xfrm>
                          <a:prstGeom prst="rect">
                            <a:avLst/>
                          </a:prstGeom>
                        </pic:spPr>
                      </pic:pic>
                    </a:graphicData>
                  </a:graphic>
                </wp:inline>
              </w:drawing>
            </w:r>
          </w:p>
        </w:tc>
        <w:tc>
          <w:tcPr>
            <w:tcW w:w="4250" w:type="pct"/>
          </w:tcPr>
          <w:p w14:paraId="28CB6EDF" w14:textId="0FDB977B" w:rsidR="008209E3" w:rsidRPr="00A21D4A" w:rsidRDefault="008209E3" w:rsidP="00EE18B7">
            <w:pPr>
              <w:pStyle w:val="Normalbullet"/>
            </w:pPr>
            <w:r w:rsidRPr="00A21D4A">
              <w:t xml:space="preserve">Net overseas migration </w:t>
            </w:r>
            <w:r w:rsidR="007726D2" w:rsidRPr="00A21D4A">
              <w:t>is expected to be</w:t>
            </w:r>
            <w:r w:rsidR="00644B36" w:rsidRPr="00A21D4A">
              <w:t xml:space="preserve"> 260,000 in 2025–26.</w:t>
            </w:r>
            <w:r w:rsidRPr="00A21D4A">
              <w:t xml:space="preserve"> This is </w:t>
            </w:r>
            <w:r w:rsidR="007F46D5" w:rsidRPr="00A21D4A">
              <w:t>well below</w:t>
            </w:r>
            <w:r w:rsidRPr="00A21D4A">
              <w:t xml:space="preserve"> its peak of</w:t>
            </w:r>
            <w:r w:rsidR="00D27C1E">
              <w:t> </w:t>
            </w:r>
            <w:r w:rsidR="0021009A" w:rsidRPr="00A21D4A">
              <w:t>5</w:t>
            </w:r>
            <w:r w:rsidR="00C84B44" w:rsidRPr="00A21D4A">
              <w:t>56</w:t>
            </w:r>
            <w:r w:rsidRPr="00A21D4A">
              <w:t xml:space="preserve">,000 in </w:t>
            </w:r>
            <w:r w:rsidR="00C84B44" w:rsidRPr="00A21D4A">
              <w:t>the yea</w:t>
            </w:r>
            <w:r w:rsidR="003D56D1" w:rsidRPr="00A21D4A">
              <w:t>r</w:t>
            </w:r>
            <w:r w:rsidR="00C84B44" w:rsidRPr="00A21D4A">
              <w:t xml:space="preserve"> to the September quarter 2023.</w:t>
            </w:r>
          </w:p>
          <w:p w14:paraId="1F69310A" w14:textId="50B214D7" w:rsidR="008209E3" w:rsidRPr="00A21D4A" w:rsidRDefault="008209E3" w:rsidP="00EE18B7">
            <w:pPr>
              <w:pStyle w:val="Normalbullet"/>
            </w:pPr>
            <w:r w:rsidRPr="00A21D4A">
              <w:t xml:space="preserve">Lower </w:t>
            </w:r>
            <w:r w:rsidR="00684683" w:rsidRPr="00A21D4A">
              <w:t>net overseas migration</w:t>
            </w:r>
            <w:r w:rsidRPr="00A21D4A">
              <w:t xml:space="preserve"> has been driven by fewer temporary migrant arrivals, particularly </w:t>
            </w:r>
            <w:r w:rsidR="0021009A" w:rsidRPr="00A21D4A">
              <w:t xml:space="preserve">by those holding </w:t>
            </w:r>
            <w:r w:rsidRPr="00A21D4A">
              <w:t xml:space="preserve">student and visitor visas. </w:t>
            </w:r>
          </w:p>
          <w:p w14:paraId="218AFFD0" w14:textId="19CFC6BC" w:rsidR="008209E3" w:rsidRPr="00A21D4A" w:rsidRDefault="008209E3" w:rsidP="00EE18B7">
            <w:pPr>
              <w:pStyle w:val="Normalbullet"/>
              <w:rPr>
                <w:rFonts w:cs="Times New Roman"/>
                <w:bdr w:val="none" w:sz="0" w:space="0" w:color="auto" w:frame="1"/>
                <w:lang w:eastAsia="en-AU"/>
              </w:rPr>
            </w:pPr>
            <w:r w:rsidRPr="00A21D4A">
              <w:t>While departures have increased in absolute terms since 2023</w:t>
            </w:r>
            <w:r w:rsidR="0021009A" w:rsidRPr="00A21D4A">
              <w:t>–</w:t>
            </w:r>
            <w:r w:rsidRPr="00A21D4A">
              <w:t>24, migrants on temporary visas are departing Australia at lower rates than in the past.</w:t>
            </w:r>
          </w:p>
        </w:tc>
      </w:tr>
    </w:tbl>
    <w:p w14:paraId="32D6A74C" w14:textId="40B80092" w:rsidR="008209E3" w:rsidRPr="00EE18B7" w:rsidRDefault="008209E3" w:rsidP="00EE18B7">
      <w:pPr>
        <w:spacing w:before="200" w:after="100"/>
        <w:rPr>
          <w:b/>
          <w:bCs/>
        </w:rPr>
      </w:pPr>
      <w:r w:rsidRPr="00EE18B7">
        <w:rPr>
          <w:b/>
          <w:bCs/>
        </w:rPr>
        <w:t xml:space="preserve">The </w:t>
      </w:r>
      <w:r w:rsidR="00EE643B" w:rsidRPr="00EE18B7">
        <w:rPr>
          <w:b/>
          <w:bCs/>
        </w:rPr>
        <w:t xml:space="preserve">total </w:t>
      </w:r>
      <w:r w:rsidRPr="00EE18B7">
        <w:rPr>
          <w:b/>
          <w:bCs/>
        </w:rPr>
        <w:t>fertility rate is declining</w:t>
      </w:r>
    </w:p>
    <w:tbl>
      <w:tblPr>
        <w:tblStyle w:val="CPOPTable1"/>
        <w:tblW w:w="5000" w:type="pct"/>
        <w:tblBorders>
          <w:bottom w:val="single" w:sz="4" w:space="0" w:color="auto"/>
        </w:tblBorders>
        <w:tblCellMar>
          <w:left w:w="0" w:type="dxa"/>
          <w:right w:w="0" w:type="dxa"/>
        </w:tblCellMar>
        <w:tblLook w:val="04A0" w:firstRow="1" w:lastRow="0" w:firstColumn="1" w:lastColumn="0" w:noHBand="0" w:noVBand="1"/>
      </w:tblPr>
      <w:tblGrid>
        <w:gridCol w:w="1361"/>
        <w:gridCol w:w="7711"/>
      </w:tblGrid>
      <w:tr w:rsidR="003869DF" w:rsidRPr="00A21D4A" w14:paraId="63C1F787" w14:textId="77777777" w:rsidTr="00EE18B7">
        <w:trPr>
          <w:trHeight w:val="1378"/>
        </w:trPr>
        <w:tc>
          <w:tcPr>
            <w:tcW w:w="750" w:type="pct"/>
          </w:tcPr>
          <w:p w14:paraId="6FDCDB69" w14:textId="77777777" w:rsidR="008209E3" w:rsidRPr="00A21D4A" w:rsidRDefault="008209E3" w:rsidP="008209E3">
            <w:pPr>
              <w:spacing w:before="40" w:after="40"/>
              <w:rPr>
                <w:rFonts w:cs="Times New Roman"/>
                <w:color w:val="000000"/>
                <w:bdr w:val="none" w:sz="0" w:space="0" w:color="auto" w:frame="1"/>
                <w:lang w:eastAsia="en-AU"/>
              </w:rPr>
            </w:pPr>
            <w:r w:rsidRPr="00A21D4A">
              <w:rPr>
                <w:rFonts w:cs="Times New Roman"/>
                <w:noProof/>
                <w:color w:val="000000"/>
                <w:bdr w:val="none" w:sz="0" w:space="0" w:color="auto" w:frame="1"/>
                <w:lang w:eastAsia="en-AU"/>
              </w:rPr>
              <w:drawing>
                <wp:inline distT="0" distB="0" distL="0" distR="0" wp14:anchorId="051CCCCD" wp14:editId="3484AB42">
                  <wp:extent cx="720000" cy="720000"/>
                  <wp:effectExtent l="0" t="0" r="4445" b="4445"/>
                  <wp:docPr id="116230856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08563" name="Graphic 3">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720000" cy="720000"/>
                          </a:xfrm>
                          <a:prstGeom prst="rect">
                            <a:avLst/>
                          </a:prstGeom>
                        </pic:spPr>
                      </pic:pic>
                    </a:graphicData>
                  </a:graphic>
                </wp:inline>
              </w:drawing>
            </w:r>
          </w:p>
        </w:tc>
        <w:tc>
          <w:tcPr>
            <w:tcW w:w="4250" w:type="pct"/>
            <w:vAlign w:val="center"/>
          </w:tcPr>
          <w:p w14:paraId="2F7ACB29" w14:textId="77A28C29" w:rsidR="00EE643B" w:rsidRPr="00A21D4A" w:rsidRDefault="00D60EE8" w:rsidP="00EE18B7">
            <w:pPr>
              <w:pStyle w:val="Normalbullet"/>
            </w:pPr>
            <w:r w:rsidRPr="00A21D4A">
              <w:t>T</w:t>
            </w:r>
            <w:r w:rsidR="00EE643B" w:rsidRPr="00A21D4A">
              <w:t xml:space="preserve">he total fertility rate </w:t>
            </w:r>
            <w:r w:rsidRPr="00A21D4A">
              <w:t xml:space="preserve">is expected to fall to </w:t>
            </w:r>
            <w:r w:rsidR="00D62269" w:rsidRPr="00A21D4A">
              <w:t>1.4</w:t>
            </w:r>
            <w:r w:rsidR="00684683" w:rsidRPr="00A21D4A">
              <w:t>2</w:t>
            </w:r>
            <w:r w:rsidR="00D62269" w:rsidRPr="00A21D4A">
              <w:t xml:space="preserve"> in 202</w:t>
            </w:r>
            <w:r w:rsidR="00684683" w:rsidRPr="00A21D4A">
              <w:t>5</w:t>
            </w:r>
            <w:r w:rsidR="00D62269" w:rsidRPr="00A21D4A">
              <w:t>–2</w:t>
            </w:r>
            <w:r w:rsidR="00684683" w:rsidRPr="00A21D4A">
              <w:t>6</w:t>
            </w:r>
            <w:r w:rsidR="00D62269" w:rsidRPr="00A21D4A">
              <w:t>.</w:t>
            </w:r>
            <w:r w:rsidR="00926EB6" w:rsidRPr="00A21D4A">
              <w:t xml:space="preserve"> It </w:t>
            </w:r>
            <w:r w:rsidR="00EE643B" w:rsidRPr="00A21D4A">
              <w:t>has been below the replacement rate of</w:t>
            </w:r>
            <w:r w:rsidR="00621C16" w:rsidRPr="00A21D4A">
              <w:t> </w:t>
            </w:r>
            <w:r w:rsidR="00EE643B" w:rsidRPr="00A21D4A">
              <w:t xml:space="preserve">2.1 </w:t>
            </w:r>
            <w:r w:rsidR="003571D1" w:rsidRPr="00A21D4A">
              <w:t>children</w:t>
            </w:r>
            <w:r w:rsidR="00EE643B" w:rsidRPr="00A21D4A">
              <w:t xml:space="preserve"> per woman for almost 50 years. </w:t>
            </w:r>
          </w:p>
          <w:p w14:paraId="4F17F4D5" w14:textId="1CF7C855" w:rsidR="00AE0E02" w:rsidRPr="00A21D4A" w:rsidRDefault="00EE643B" w:rsidP="00EE18B7">
            <w:pPr>
              <w:pStyle w:val="Normalbullet"/>
            </w:pPr>
            <w:r w:rsidRPr="00A21D4A">
              <w:t>There has been a gradual decline in fertility intentions in Australia since 2001.</w:t>
            </w:r>
          </w:p>
          <w:p w14:paraId="58021A90" w14:textId="0B8C8A71" w:rsidR="008209E3" w:rsidRPr="00A21D4A" w:rsidRDefault="00AE0E02" w:rsidP="00EE18B7">
            <w:pPr>
              <w:pStyle w:val="Normalbullet"/>
            </w:pPr>
            <w:r w:rsidRPr="00A21D4A">
              <w:t>Two-child families are the most common family size in Australia</w:t>
            </w:r>
            <w:r w:rsidR="00DF577E" w:rsidRPr="00A21D4A">
              <w:t>.</w:t>
            </w:r>
            <w:r w:rsidRPr="00A21D4A">
              <w:t xml:space="preserve"> </w:t>
            </w:r>
            <w:r w:rsidR="00DF577E" w:rsidRPr="00A21D4A">
              <w:t>S</w:t>
            </w:r>
            <w:r w:rsidRPr="00A21D4A">
              <w:t>maller famil</w:t>
            </w:r>
            <w:r w:rsidR="00B85B06" w:rsidRPr="00A21D4A">
              <w:t>ies</w:t>
            </w:r>
            <w:r w:rsidRPr="00A21D4A">
              <w:t xml:space="preserve"> have been on the rise and larger </w:t>
            </w:r>
            <w:r w:rsidR="00B85B06" w:rsidRPr="00A21D4A">
              <w:t>families</w:t>
            </w:r>
            <w:r w:rsidRPr="00A21D4A">
              <w:t xml:space="preserve"> have </w:t>
            </w:r>
            <w:r w:rsidR="004549C8" w:rsidRPr="00A21D4A">
              <w:t>declined</w:t>
            </w:r>
            <w:r w:rsidRPr="00A21D4A">
              <w:t>.</w:t>
            </w:r>
          </w:p>
        </w:tc>
      </w:tr>
    </w:tbl>
    <w:p w14:paraId="2341E17E" w14:textId="08086BF6" w:rsidR="008209E3" w:rsidRPr="00EE18B7" w:rsidRDefault="008209E3" w:rsidP="00EE18B7">
      <w:pPr>
        <w:spacing w:before="200" w:after="100"/>
        <w:rPr>
          <w:b/>
          <w:bCs/>
        </w:rPr>
      </w:pPr>
      <w:r w:rsidRPr="00EE18B7">
        <w:rPr>
          <w:b/>
          <w:bCs/>
        </w:rPr>
        <w:t>Australia continues to have one of the highest life expectancies in the world</w:t>
      </w:r>
    </w:p>
    <w:tbl>
      <w:tblPr>
        <w:tblStyle w:val="CPOPTable1"/>
        <w:tblW w:w="4994" w:type="pct"/>
        <w:tblBorders>
          <w:bottom w:val="single" w:sz="4" w:space="0" w:color="auto"/>
        </w:tblBorders>
        <w:tblCellMar>
          <w:left w:w="0" w:type="dxa"/>
          <w:right w:w="0" w:type="dxa"/>
        </w:tblCellMar>
        <w:tblLook w:val="04A0" w:firstRow="1" w:lastRow="0" w:firstColumn="1" w:lastColumn="0" w:noHBand="0" w:noVBand="1"/>
      </w:tblPr>
      <w:tblGrid>
        <w:gridCol w:w="1359"/>
        <w:gridCol w:w="7702"/>
      </w:tblGrid>
      <w:tr w:rsidR="003869DF" w:rsidRPr="00A21D4A" w14:paraId="1698A7EC" w14:textId="77777777" w:rsidTr="00EE18B7">
        <w:trPr>
          <w:trHeight w:val="198"/>
        </w:trPr>
        <w:tc>
          <w:tcPr>
            <w:tcW w:w="750" w:type="pct"/>
          </w:tcPr>
          <w:p w14:paraId="31746462" w14:textId="1697187C" w:rsidR="008209E3" w:rsidRPr="00A21D4A" w:rsidRDefault="006666FD" w:rsidP="008209E3">
            <w:pPr>
              <w:spacing w:before="40" w:after="40"/>
              <w:rPr>
                <w:rFonts w:cs="Times New Roman"/>
                <w:color w:val="000000"/>
                <w:bdr w:val="none" w:sz="0" w:space="0" w:color="auto" w:frame="1"/>
                <w:lang w:eastAsia="en-AU"/>
              </w:rPr>
            </w:pPr>
            <w:r w:rsidRPr="00A21D4A">
              <w:rPr>
                <w:rFonts w:cs="Times New Roman"/>
                <w:noProof/>
                <w:color w:val="000000"/>
                <w:bdr w:val="none" w:sz="0" w:space="0" w:color="auto" w:frame="1"/>
                <w:lang w:eastAsia="en-AU"/>
              </w:rPr>
              <w:drawing>
                <wp:inline distT="0" distB="0" distL="0" distR="0" wp14:anchorId="3FC22F02" wp14:editId="2B989AC5">
                  <wp:extent cx="720000" cy="720000"/>
                  <wp:effectExtent l="0" t="0" r="4445" b="4445"/>
                  <wp:docPr id="1879931355"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31355" name="Graphic 3">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720000" cy="720000"/>
                          </a:xfrm>
                          <a:prstGeom prst="rect">
                            <a:avLst/>
                          </a:prstGeom>
                        </pic:spPr>
                      </pic:pic>
                    </a:graphicData>
                  </a:graphic>
                </wp:inline>
              </w:drawing>
            </w:r>
            <w:r w:rsidRPr="00A21D4A" w:rsidDel="006666FD">
              <w:rPr>
                <w:rFonts w:cs="Times New Roman"/>
                <w:color w:val="000000"/>
                <w:bdr w:val="none" w:sz="0" w:space="0" w:color="auto" w:frame="1"/>
                <w:lang w:eastAsia="en-AU"/>
              </w:rPr>
              <w:t xml:space="preserve"> </w:t>
            </w:r>
          </w:p>
        </w:tc>
        <w:tc>
          <w:tcPr>
            <w:tcW w:w="4250" w:type="pct"/>
          </w:tcPr>
          <w:p w14:paraId="593BD3A0" w14:textId="4811F7B4" w:rsidR="008209E3" w:rsidRPr="00A21D4A" w:rsidRDefault="004515F6" w:rsidP="00EE18B7">
            <w:pPr>
              <w:pStyle w:val="Normalbullet"/>
            </w:pPr>
            <w:r w:rsidRPr="00A21D4A">
              <w:t>By 2035–36, life expectancy is expected to reach 87.1 years for women and 83.4</w:t>
            </w:r>
            <w:r w:rsidR="008C2384" w:rsidRPr="00A21D4A">
              <w:t> </w:t>
            </w:r>
            <w:r w:rsidRPr="00A21D4A">
              <w:t>years for</w:t>
            </w:r>
            <w:r w:rsidR="00EE18B7" w:rsidRPr="00A21D4A">
              <w:t> </w:t>
            </w:r>
            <w:r w:rsidRPr="00A21D4A">
              <w:t>men</w:t>
            </w:r>
            <w:r w:rsidR="00925264" w:rsidRPr="00A21D4A">
              <w:t>.</w:t>
            </w:r>
          </w:p>
          <w:p w14:paraId="1973AADF" w14:textId="06A080FC" w:rsidR="008209E3" w:rsidRPr="00A21D4A" w:rsidRDefault="008209E3" w:rsidP="00EE18B7">
            <w:pPr>
              <w:pStyle w:val="Normalbullet"/>
              <w:rPr>
                <w:rFonts w:cs="Times New Roman"/>
                <w:bdr w:val="none" w:sz="0" w:space="0" w:color="auto" w:frame="1"/>
                <w:lang w:eastAsia="en-AU"/>
              </w:rPr>
            </w:pPr>
            <w:r w:rsidRPr="00A21D4A">
              <w:t xml:space="preserve">The </w:t>
            </w:r>
            <w:r w:rsidR="00D16D6D" w:rsidRPr="00A21D4A">
              <w:t>five</w:t>
            </w:r>
            <w:r w:rsidRPr="00A21D4A">
              <w:t xml:space="preserve"> leading causes of death accounted for one third of all registered deaths in 2024.</w:t>
            </w:r>
          </w:p>
          <w:p w14:paraId="67327AAA" w14:textId="5681039C" w:rsidR="008209E3" w:rsidRPr="00A21D4A" w:rsidRDefault="00153442" w:rsidP="00D60C03">
            <w:pPr>
              <w:pStyle w:val="Normalbullet"/>
              <w:rPr>
                <w:rFonts w:cs="Times New Roman"/>
                <w:bdr w:val="none" w:sz="0" w:space="0" w:color="auto" w:frame="1"/>
                <w:lang w:eastAsia="en-AU"/>
              </w:rPr>
            </w:pPr>
            <w:r w:rsidRPr="00A21D4A">
              <w:rPr>
                <w:rFonts w:cs="Times New Roman"/>
                <w:bdr w:val="none" w:sz="0" w:space="0" w:color="auto" w:frame="1"/>
                <w:lang w:eastAsia="en-AU"/>
              </w:rPr>
              <w:t>D</w:t>
            </w:r>
            <w:r w:rsidR="0084114A" w:rsidRPr="00A21D4A">
              <w:rPr>
                <w:rFonts w:cs="Times New Roman"/>
                <w:bdr w:val="none" w:sz="0" w:space="0" w:color="auto" w:frame="1"/>
                <w:lang w:eastAsia="en-AU"/>
              </w:rPr>
              <w:t>ementia is now the leading cause of death</w:t>
            </w:r>
            <w:r w:rsidRPr="00A21D4A">
              <w:rPr>
                <w:rFonts w:cs="Times New Roman"/>
                <w:bdr w:val="none" w:sz="0" w:space="0" w:color="auto" w:frame="1"/>
                <w:lang w:eastAsia="en-AU"/>
              </w:rPr>
              <w:t xml:space="preserve">, overtaking </w:t>
            </w:r>
            <w:r w:rsidRPr="00A21D4A">
              <w:t>ischaemic heart disease</w:t>
            </w:r>
            <w:r w:rsidR="002160F1" w:rsidRPr="00A21D4A">
              <w:rPr>
                <w:rFonts w:cs="Times New Roman"/>
                <w:bdr w:val="none" w:sz="0" w:space="0" w:color="auto" w:frame="1"/>
                <w:lang w:eastAsia="en-AU"/>
              </w:rPr>
              <w:t>.</w:t>
            </w:r>
          </w:p>
        </w:tc>
      </w:tr>
    </w:tbl>
    <w:p w14:paraId="796ECC3E" w14:textId="01A02D1B" w:rsidR="008209E3" w:rsidRPr="00EE18B7" w:rsidRDefault="008209E3" w:rsidP="00EE18B7">
      <w:pPr>
        <w:rPr>
          <w:b/>
          <w:bCs/>
        </w:rPr>
      </w:pPr>
      <w:r w:rsidRPr="00EE18B7">
        <w:rPr>
          <w:b/>
          <w:bCs/>
        </w:rPr>
        <w:t>Australia remains younger than many similar economies, but we continue to age</w:t>
      </w:r>
    </w:p>
    <w:tbl>
      <w:tblPr>
        <w:tblStyle w:val="CPOPTable1"/>
        <w:tblW w:w="5000" w:type="pct"/>
        <w:tblBorders>
          <w:top w:val="single" w:sz="4" w:space="0" w:color="000000" w:themeColor="text1"/>
          <w:bottom w:val="single" w:sz="8" w:space="0" w:color="000000" w:themeColor="text1"/>
        </w:tblBorders>
        <w:tblCellMar>
          <w:left w:w="0" w:type="dxa"/>
          <w:right w:w="0" w:type="dxa"/>
        </w:tblCellMar>
        <w:tblLook w:val="04A0" w:firstRow="1" w:lastRow="0" w:firstColumn="1" w:lastColumn="0" w:noHBand="0" w:noVBand="1"/>
      </w:tblPr>
      <w:tblGrid>
        <w:gridCol w:w="1361"/>
        <w:gridCol w:w="7711"/>
      </w:tblGrid>
      <w:tr w:rsidR="003869DF" w:rsidRPr="00A21D4A" w14:paraId="4347C8FA" w14:textId="77777777" w:rsidTr="00EE18B7">
        <w:tc>
          <w:tcPr>
            <w:tcW w:w="750" w:type="pct"/>
            <w:tcBorders>
              <w:top w:val="nil"/>
              <w:bottom w:val="single" w:sz="4" w:space="0" w:color="002C47" w:themeColor="accent1"/>
            </w:tcBorders>
          </w:tcPr>
          <w:p w14:paraId="2A9E599D" w14:textId="77777777" w:rsidR="008209E3" w:rsidRPr="00A21D4A" w:rsidRDefault="008209E3" w:rsidP="008209E3">
            <w:pPr>
              <w:spacing w:before="40" w:after="40"/>
              <w:rPr>
                <w:rFonts w:cs="Times New Roman"/>
                <w:color w:val="000000"/>
                <w:bdr w:val="none" w:sz="0" w:space="0" w:color="auto" w:frame="1"/>
                <w:lang w:eastAsia="en-AU"/>
              </w:rPr>
            </w:pPr>
            <w:r w:rsidRPr="00A21D4A">
              <w:rPr>
                <w:rFonts w:cs="Times New Roman"/>
                <w:noProof/>
                <w:color w:val="000000"/>
                <w:bdr w:val="none" w:sz="0" w:space="0" w:color="auto" w:frame="1"/>
                <w:lang w:eastAsia="en-AU"/>
              </w:rPr>
              <w:drawing>
                <wp:inline distT="0" distB="0" distL="0" distR="0" wp14:anchorId="2C06C6BD" wp14:editId="36DCCA92">
                  <wp:extent cx="720000" cy="720000"/>
                  <wp:effectExtent l="0" t="0" r="4445" b="4445"/>
                  <wp:docPr id="1620091650"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91650" name="Graphic 3">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720000" cy="720000"/>
                          </a:xfrm>
                          <a:prstGeom prst="rect">
                            <a:avLst/>
                          </a:prstGeom>
                        </pic:spPr>
                      </pic:pic>
                    </a:graphicData>
                  </a:graphic>
                </wp:inline>
              </w:drawing>
            </w:r>
          </w:p>
        </w:tc>
        <w:tc>
          <w:tcPr>
            <w:tcW w:w="4250" w:type="pct"/>
            <w:tcBorders>
              <w:top w:val="nil"/>
              <w:bottom w:val="single" w:sz="4" w:space="0" w:color="002C47" w:themeColor="accent1"/>
            </w:tcBorders>
          </w:tcPr>
          <w:p w14:paraId="6A905BA7" w14:textId="03547654" w:rsidR="00DF577E" w:rsidRPr="00A21D4A" w:rsidRDefault="00DF577E" w:rsidP="00D60C03">
            <w:pPr>
              <w:pStyle w:val="Normalbullet"/>
              <w:rPr>
                <w:rFonts w:cs="Times New Roman"/>
                <w:bdr w:val="none" w:sz="0" w:space="0" w:color="auto" w:frame="1"/>
                <w:lang w:eastAsia="en-AU"/>
              </w:rPr>
            </w:pPr>
            <w:r w:rsidRPr="00A21D4A">
              <w:rPr>
                <w:rFonts w:cs="Times New Roman"/>
                <w:bdr w:val="none" w:sz="0" w:space="0" w:color="auto" w:frame="1"/>
                <w:lang w:eastAsia="en-AU"/>
              </w:rPr>
              <w:t>Australia’s population is ageing because of low</w:t>
            </w:r>
            <w:r w:rsidR="008118C5" w:rsidRPr="00A21D4A">
              <w:rPr>
                <w:rFonts w:cs="Times New Roman"/>
                <w:bdr w:val="none" w:sz="0" w:space="0" w:color="auto" w:frame="1"/>
                <w:lang w:eastAsia="en-AU"/>
              </w:rPr>
              <w:t>er</w:t>
            </w:r>
            <w:r w:rsidRPr="00A21D4A">
              <w:rPr>
                <w:rFonts w:cs="Times New Roman"/>
                <w:bdr w:val="none" w:sz="0" w:space="0" w:color="auto" w:frame="1"/>
                <w:lang w:eastAsia="en-AU"/>
              </w:rPr>
              <w:t xml:space="preserve"> fertility rates and higher life expectancy.</w:t>
            </w:r>
          </w:p>
          <w:p w14:paraId="49BBB713" w14:textId="5C9B2F04" w:rsidR="004042D9" w:rsidRPr="00A21D4A" w:rsidRDefault="00DF577E" w:rsidP="00D60C03">
            <w:pPr>
              <w:pStyle w:val="Normalbullet"/>
              <w:rPr>
                <w:rFonts w:cs="Times New Roman"/>
                <w:bdr w:val="none" w:sz="0" w:space="0" w:color="auto" w:frame="1"/>
                <w:lang w:eastAsia="en-AU"/>
              </w:rPr>
            </w:pPr>
            <w:r w:rsidRPr="00A21D4A">
              <w:t>The</w:t>
            </w:r>
            <w:r w:rsidR="008209E3" w:rsidRPr="00A21D4A">
              <w:t xml:space="preserve"> median age is expected to rise by </w:t>
            </w:r>
            <w:r w:rsidR="000244E9" w:rsidRPr="00A21D4A">
              <w:t>1.</w:t>
            </w:r>
            <w:r w:rsidRPr="00A21D4A">
              <w:t>8</w:t>
            </w:r>
            <w:r w:rsidR="008209E3" w:rsidRPr="00A21D4A">
              <w:t xml:space="preserve"> years to </w:t>
            </w:r>
            <w:r w:rsidR="002F5346" w:rsidRPr="00A21D4A">
              <w:t>40</w:t>
            </w:r>
            <w:r w:rsidRPr="00A21D4A">
              <w:t>.2</w:t>
            </w:r>
            <w:r w:rsidR="0019326A" w:rsidRPr="00A21D4A">
              <w:t xml:space="preserve"> years</w:t>
            </w:r>
            <w:r w:rsidRPr="00A21D4A">
              <w:t xml:space="preserve"> by 2035–36</w:t>
            </w:r>
            <w:r w:rsidR="008209E3" w:rsidRPr="00A21D4A">
              <w:t xml:space="preserve">. This is </w:t>
            </w:r>
            <w:r w:rsidR="00F340DB" w:rsidRPr="00A21D4A">
              <w:t>half the</w:t>
            </w:r>
            <w:r w:rsidR="008209E3" w:rsidRPr="00A21D4A">
              <w:t xml:space="preserve"> rate of ageing </w:t>
            </w:r>
            <w:r w:rsidR="765C304B" w:rsidRPr="00A21D4A">
              <w:t xml:space="preserve">that happened in </w:t>
            </w:r>
            <w:r w:rsidR="008A1A94" w:rsidRPr="00A21D4A">
              <w:t>the 1990s.</w:t>
            </w:r>
          </w:p>
          <w:p w14:paraId="0DA9B9C1" w14:textId="1BCC771F" w:rsidR="008209E3" w:rsidRPr="00A21D4A" w:rsidRDefault="259BD71E" w:rsidP="00D60C03">
            <w:pPr>
              <w:pStyle w:val="Normalbullet"/>
              <w:rPr>
                <w:rFonts w:cs="Times New Roman"/>
                <w:bdr w:val="none" w:sz="0" w:space="0" w:color="auto" w:frame="1"/>
                <w:lang w:eastAsia="en-AU"/>
              </w:rPr>
            </w:pPr>
            <w:r w:rsidRPr="00A21D4A">
              <w:rPr>
                <w:rFonts w:eastAsia="Calibri" w:cs="Calibri"/>
              </w:rPr>
              <w:t>By 2065</w:t>
            </w:r>
            <w:r w:rsidRPr="00A21D4A">
              <w:t>–</w:t>
            </w:r>
            <w:r w:rsidRPr="00A21D4A">
              <w:rPr>
                <w:rFonts w:eastAsia="Calibri" w:cs="Calibri"/>
              </w:rPr>
              <w:t>66, there will be 1.9</w:t>
            </w:r>
            <w:r w:rsidR="00FC5D6A" w:rsidRPr="00A21D4A">
              <w:rPr>
                <w:rFonts w:eastAsia="Calibri" w:cs="Calibri"/>
              </w:rPr>
              <w:t> million</w:t>
            </w:r>
            <w:r w:rsidRPr="00A21D4A">
              <w:rPr>
                <w:rFonts w:eastAsia="Calibri" w:cs="Calibri"/>
              </w:rPr>
              <w:t xml:space="preserve"> people</w:t>
            </w:r>
            <w:r w:rsidR="00326603" w:rsidRPr="00A21D4A">
              <w:rPr>
                <w:rFonts w:eastAsia="Calibri" w:cs="Calibri"/>
              </w:rPr>
              <w:t xml:space="preserve"> aged</w:t>
            </w:r>
            <w:r w:rsidRPr="00A21D4A">
              <w:rPr>
                <w:rFonts w:eastAsia="Calibri" w:cs="Calibri"/>
              </w:rPr>
              <w:t xml:space="preserve"> 85</w:t>
            </w:r>
            <w:r w:rsidR="00326603" w:rsidRPr="00A21D4A">
              <w:rPr>
                <w:rFonts w:eastAsia="Calibri" w:cs="Calibri"/>
              </w:rPr>
              <w:t xml:space="preserve"> and over</w:t>
            </w:r>
            <w:r w:rsidRPr="00A21D4A">
              <w:rPr>
                <w:rFonts w:eastAsia="Calibri" w:cs="Calibri"/>
              </w:rPr>
              <w:t xml:space="preserve">, </w:t>
            </w:r>
            <w:r w:rsidR="00D544D6" w:rsidRPr="00A21D4A">
              <w:rPr>
                <w:rFonts w:eastAsia="Calibri" w:cs="Calibri"/>
              </w:rPr>
              <w:t xml:space="preserve">more than </w:t>
            </w:r>
            <w:r w:rsidR="009C61BE" w:rsidRPr="00A21D4A">
              <w:rPr>
                <w:rFonts w:eastAsia="Calibri" w:cs="Calibri"/>
              </w:rPr>
              <w:t>triple the number today</w:t>
            </w:r>
            <w:r w:rsidR="00D544D6" w:rsidRPr="00A21D4A">
              <w:rPr>
                <w:rFonts w:eastAsia="Calibri" w:cs="Calibri"/>
              </w:rPr>
              <w:t xml:space="preserve">. </w:t>
            </w:r>
          </w:p>
        </w:tc>
      </w:tr>
    </w:tbl>
    <w:p w14:paraId="33F5EA93" w14:textId="1CC98F36" w:rsidR="008209E3" w:rsidRPr="00EE18B7" w:rsidRDefault="008209E3" w:rsidP="00EE18B7">
      <w:pPr>
        <w:spacing w:before="200" w:after="100"/>
        <w:rPr>
          <w:b/>
          <w:bCs/>
        </w:rPr>
      </w:pPr>
      <w:r w:rsidRPr="00EE18B7">
        <w:rPr>
          <w:b/>
          <w:bCs/>
        </w:rPr>
        <w:t xml:space="preserve">Population growth and ageing vary </w:t>
      </w:r>
      <w:r w:rsidR="005C2509" w:rsidRPr="00EE18B7">
        <w:rPr>
          <w:b/>
          <w:bCs/>
        </w:rPr>
        <w:t xml:space="preserve">widely </w:t>
      </w:r>
      <w:r w:rsidR="001F15A1" w:rsidRPr="00EE18B7">
        <w:rPr>
          <w:b/>
          <w:bCs/>
        </w:rPr>
        <w:t xml:space="preserve">across </w:t>
      </w:r>
      <w:r w:rsidR="005C2509" w:rsidRPr="00EE18B7">
        <w:rPr>
          <w:b/>
          <w:bCs/>
        </w:rPr>
        <w:t>Australia</w:t>
      </w:r>
    </w:p>
    <w:tbl>
      <w:tblPr>
        <w:tblStyle w:val="CPOPTable1"/>
        <w:tblW w:w="5000" w:type="pct"/>
        <w:tblBorders>
          <w:top w:val="single" w:sz="4" w:space="0" w:color="000000" w:themeColor="text1"/>
          <w:bottom w:val="single" w:sz="8" w:space="0" w:color="000000" w:themeColor="text1"/>
        </w:tblBorders>
        <w:tblCellMar>
          <w:left w:w="0" w:type="dxa"/>
          <w:right w:w="0" w:type="dxa"/>
        </w:tblCellMar>
        <w:tblLook w:val="04A0" w:firstRow="1" w:lastRow="0" w:firstColumn="1" w:lastColumn="0" w:noHBand="0" w:noVBand="1"/>
      </w:tblPr>
      <w:tblGrid>
        <w:gridCol w:w="1361"/>
        <w:gridCol w:w="7711"/>
      </w:tblGrid>
      <w:tr w:rsidR="003869DF" w:rsidRPr="00A21D4A" w14:paraId="49BA8CF1" w14:textId="77777777" w:rsidTr="00EE18B7">
        <w:tc>
          <w:tcPr>
            <w:tcW w:w="750" w:type="pct"/>
            <w:tcBorders>
              <w:top w:val="nil"/>
              <w:bottom w:val="single" w:sz="4" w:space="0" w:color="002C47" w:themeColor="accent1"/>
            </w:tcBorders>
          </w:tcPr>
          <w:p w14:paraId="7C34D560" w14:textId="77777777" w:rsidR="008209E3" w:rsidRPr="00A21D4A" w:rsidRDefault="008209E3" w:rsidP="008209E3">
            <w:pPr>
              <w:spacing w:before="40" w:after="40"/>
              <w:rPr>
                <w:rFonts w:cs="Times New Roman"/>
                <w:color w:val="000000"/>
                <w:bdr w:val="none" w:sz="0" w:space="0" w:color="auto" w:frame="1"/>
                <w:lang w:eastAsia="en-AU"/>
              </w:rPr>
            </w:pPr>
            <w:r w:rsidRPr="00A21D4A">
              <w:rPr>
                <w:rFonts w:cs="Times New Roman"/>
                <w:noProof/>
                <w:color w:val="000000"/>
                <w:bdr w:val="none" w:sz="0" w:space="0" w:color="auto" w:frame="1"/>
                <w:lang w:eastAsia="en-AU"/>
              </w:rPr>
              <w:drawing>
                <wp:inline distT="0" distB="0" distL="0" distR="0" wp14:anchorId="6110F2B0" wp14:editId="1F7FDCA7">
                  <wp:extent cx="720000" cy="720000"/>
                  <wp:effectExtent l="0" t="0" r="4445" b="4445"/>
                  <wp:docPr id="763345328"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45328" name="Graphic 3">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720000" cy="720000"/>
                          </a:xfrm>
                          <a:prstGeom prst="rect">
                            <a:avLst/>
                          </a:prstGeom>
                        </pic:spPr>
                      </pic:pic>
                    </a:graphicData>
                  </a:graphic>
                </wp:inline>
              </w:drawing>
            </w:r>
          </w:p>
        </w:tc>
        <w:tc>
          <w:tcPr>
            <w:tcW w:w="4250" w:type="pct"/>
            <w:tcBorders>
              <w:top w:val="nil"/>
              <w:bottom w:val="single" w:sz="4" w:space="0" w:color="002C47" w:themeColor="accent1"/>
            </w:tcBorders>
          </w:tcPr>
          <w:p w14:paraId="11EACB20" w14:textId="4B0153FD" w:rsidR="008209E3" w:rsidRPr="00A21D4A" w:rsidRDefault="008209E3" w:rsidP="00D60C03">
            <w:pPr>
              <w:pStyle w:val="Normalbullet"/>
            </w:pPr>
            <w:r w:rsidRPr="00A21D4A">
              <w:t xml:space="preserve">Western Australia is </w:t>
            </w:r>
            <w:r w:rsidR="00DF577E" w:rsidRPr="00A21D4A">
              <w:t xml:space="preserve">expected </w:t>
            </w:r>
            <w:r w:rsidRPr="00A21D4A">
              <w:t xml:space="preserve">to have the highest population growth rate at </w:t>
            </w:r>
            <w:r w:rsidR="00FA6D21" w:rsidRPr="00A21D4A">
              <w:t>1</w:t>
            </w:r>
            <w:r w:rsidRPr="00A21D4A">
              <w:t>.</w:t>
            </w:r>
            <w:r w:rsidR="00FA6D21" w:rsidRPr="00A21D4A">
              <w:t>8</w:t>
            </w:r>
            <w:r w:rsidR="00FC5D6A" w:rsidRPr="00A21D4A">
              <w:t> per cent</w:t>
            </w:r>
            <w:r w:rsidRPr="00A21D4A">
              <w:t xml:space="preserve"> in</w:t>
            </w:r>
            <w:r w:rsidR="00621C16" w:rsidRPr="00A21D4A">
              <w:t> </w:t>
            </w:r>
            <w:r w:rsidRPr="00A21D4A">
              <w:t>202</w:t>
            </w:r>
            <w:r w:rsidR="00FA6D21" w:rsidRPr="00A21D4A">
              <w:t>5</w:t>
            </w:r>
            <w:r w:rsidRPr="00A21D4A">
              <w:t>–2</w:t>
            </w:r>
            <w:r w:rsidR="00FA6D21" w:rsidRPr="00A21D4A">
              <w:t>6</w:t>
            </w:r>
            <w:r w:rsidRPr="00A21D4A">
              <w:t xml:space="preserve">, while Tasmania is </w:t>
            </w:r>
            <w:r w:rsidR="00F64216" w:rsidRPr="00A21D4A">
              <w:t xml:space="preserve">expected </w:t>
            </w:r>
            <w:r w:rsidRPr="00A21D4A">
              <w:t>to have the lowest at 0.</w:t>
            </w:r>
            <w:r w:rsidR="00F64216" w:rsidRPr="00A21D4A">
              <w:t>1</w:t>
            </w:r>
            <w:r w:rsidR="00FC5D6A" w:rsidRPr="00A21D4A">
              <w:t> per cent</w:t>
            </w:r>
            <w:r w:rsidRPr="00A21D4A">
              <w:t>.</w:t>
            </w:r>
          </w:p>
          <w:p w14:paraId="777F38DA" w14:textId="084D08B1" w:rsidR="008209E3" w:rsidRPr="00A21D4A" w:rsidRDefault="00BB0D6B" w:rsidP="00D60C03">
            <w:pPr>
              <w:pStyle w:val="Normalbullet"/>
            </w:pPr>
            <w:r w:rsidRPr="00A21D4A">
              <w:t>On average, c</w:t>
            </w:r>
            <w:r w:rsidR="008209E3" w:rsidRPr="00A21D4A">
              <w:t>apital cities are projected to grow nearly twice as fast as the rest</w:t>
            </w:r>
            <w:r w:rsidR="00BF5A3D" w:rsidRPr="00A21D4A">
              <w:t>-</w:t>
            </w:r>
            <w:r w:rsidR="008209E3" w:rsidRPr="00A21D4A">
              <w:t>of</w:t>
            </w:r>
            <w:r w:rsidR="00BF5A3D" w:rsidRPr="00A21D4A">
              <w:t>-</w:t>
            </w:r>
            <w:r w:rsidR="008209E3" w:rsidRPr="00A21D4A">
              <w:t>state areas</w:t>
            </w:r>
            <w:r w:rsidR="003C4305" w:rsidRPr="00A21D4A">
              <w:t>, with Sydney</w:t>
            </w:r>
            <w:r w:rsidR="008E3338" w:rsidRPr="00A21D4A">
              <w:t xml:space="preserve"> and</w:t>
            </w:r>
            <w:r w:rsidR="003C4305" w:rsidRPr="00A21D4A">
              <w:t xml:space="preserve"> Melbourne </w:t>
            </w:r>
            <w:r w:rsidR="00AC16F3" w:rsidRPr="00A21D4A">
              <w:t xml:space="preserve">both </w:t>
            </w:r>
            <w:r w:rsidR="003C4305" w:rsidRPr="00A21D4A">
              <w:t xml:space="preserve">projected to pass </w:t>
            </w:r>
            <w:r w:rsidR="00362985" w:rsidRPr="00A21D4A">
              <w:t>8</w:t>
            </w:r>
            <w:r w:rsidR="00FC5D6A" w:rsidRPr="00A21D4A">
              <w:t> million</w:t>
            </w:r>
            <w:r w:rsidR="003C4305" w:rsidRPr="00A21D4A">
              <w:t xml:space="preserve"> </w:t>
            </w:r>
            <w:r w:rsidR="00C70697" w:rsidRPr="00A21D4A">
              <w:t>in the 2050s</w:t>
            </w:r>
            <w:r w:rsidR="008209E3" w:rsidRPr="00A21D4A">
              <w:t>.</w:t>
            </w:r>
          </w:p>
          <w:p w14:paraId="66B5062B" w14:textId="77777777" w:rsidR="008209E3" w:rsidRPr="00A21D4A" w:rsidRDefault="008209E3" w:rsidP="00D60C03">
            <w:pPr>
              <w:pStyle w:val="Normalbullet"/>
              <w:rPr>
                <w:rFonts w:cs="Times New Roman"/>
                <w:bdr w:val="none" w:sz="0" w:space="0" w:color="auto" w:frame="1"/>
                <w:lang w:eastAsia="en-AU"/>
              </w:rPr>
            </w:pPr>
            <w:r w:rsidRPr="00A21D4A">
              <w:t>Populations in regional areas are older than in capital cities in all states and territories, except the Northern Territory.</w:t>
            </w:r>
          </w:p>
        </w:tc>
      </w:tr>
    </w:tbl>
    <w:p w14:paraId="7EA87365" w14:textId="77777777" w:rsidR="00492BF8" w:rsidRDefault="00492BF8" w:rsidP="008209E3">
      <w:pPr>
        <w:sectPr w:rsidR="00492BF8" w:rsidSect="00C1012B">
          <w:headerReference w:type="even" r:id="rId44"/>
          <w:headerReference w:type="default" r:id="rId45"/>
          <w:footerReference w:type="even" r:id="rId46"/>
          <w:footerReference w:type="default" r:id="rId47"/>
          <w:headerReference w:type="first" r:id="rId48"/>
          <w:footerReference w:type="first" r:id="rId49"/>
          <w:type w:val="oddPage"/>
          <w:pgSz w:w="11906" w:h="16838" w:code="9"/>
          <w:pgMar w:top="1417" w:right="1417" w:bottom="1417" w:left="1417" w:header="709" w:footer="709" w:gutter="0"/>
          <w:pgNumType w:fmt="lowerRoman"/>
          <w:cols w:space="708"/>
          <w:titlePg/>
          <w:docGrid w:linePitch="360"/>
        </w:sectPr>
      </w:pPr>
    </w:p>
    <w:p w14:paraId="30869ED4" w14:textId="2E68BD20" w:rsidR="00BF7702" w:rsidRPr="00F96621" w:rsidRDefault="004D3C38" w:rsidP="0073634E">
      <w:pPr>
        <w:pStyle w:val="Heading1Numbered"/>
        <w:spacing w:before="0"/>
        <w:rPr>
          <w:rFonts w:cs="Calibri"/>
        </w:rPr>
      </w:pPr>
      <w:bookmarkStart w:id="14" w:name="_Toc213248858"/>
      <w:bookmarkStart w:id="15" w:name="_Toc217466711"/>
      <w:bookmarkStart w:id="16" w:name="_Toc211351025"/>
      <w:bookmarkStart w:id="17" w:name="_Toc211957735"/>
      <w:bookmarkEnd w:id="12"/>
      <w:bookmarkEnd w:id="13"/>
      <w:bookmarkEnd w:id="14"/>
      <w:r w:rsidRPr="00F96621">
        <w:rPr>
          <w:rFonts w:cs="Calibri"/>
        </w:rPr>
        <w:lastRenderedPageBreak/>
        <w:t xml:space="preserve">National </w:t>
      </w:r>
      <w:r w:rsidR="001A64C2" w:rsidRPr="00F96621">
        <w:rPr>
          <w:rFonts w:cs="Calibri"/>
        </w:rPr>
        <w:t>p</w:t>
      </w:r>
      <w:r w:rsidRPr="00F96621">
        <w:rPr>
          <w:rFonts w:cs="Calibri"/>
        </w:rPr>
        <w:t>opulation</w:t>
      </w:r>
      <w:bookmarkEnd w:id="15"/>
      <w:r w:rsidR="002E6C3D" w:rsidRPr="00F96621">
        <w:rPr>
          <w:rFonts w:cs="Calibri"/>
        </w:rPr>
        <w:t xml:space="preserve"> </w:t>
      </w:r>
      <w:bookmarkEnd w:id="16"/>
      <w:bookmarkEnd w:id="17"/>
    </w:p>
    <w:p w14:paraId="0043C561" w14:textId="7B39E742" w:rsidR="00BF7702" w:rsidRPr="005175C4" w:rsidRDefault="004D3C38" w:rsidP="00FB0DCB">
      <w:pPr>
        <w:pStyle w:val="Heading2Numbered"/>
      </w:pPr>
      <w:bookmarkStart w:id="18" w:name="_Toc217466712"/>
      <w:bookmarkStart w:id="19" w:name="_Toc211351026"/>
      <w:bookmarkStart w:id="20" w:name="_Toc211957736"/>
      <w:r w:rsidRPr="005175C4">
        <w:t>Overview</w:t>
      </w:r>
      <w:bookmarkEnd w:id="18"/>
      <w:r w:rsidR="00C43ED2" w:rsidRPr="005175C4">
        <w:t xml:space="preserve"> </w:t>
      </w:r>
      <w:bookmarkEnd w:id="19"/>
      <w:bookmarkEnd w:id="20"/>
    </w:p>
    <w:p w14:paraId="361012D4" w14:textId="0FD94786" w:rsidR="0033732A" w:rsidRDefault="005B4134" w:rsidP="0014178C">
      <w:pPr>
        <w:spacing w:after="120"/>
      </w:pPr>
      <w:r w:rsidRPr="00A54ABF">
        <w:t xml:space="preserve">The Australian population </w:t>
      </w:r>
      <w:r w:rsidR="00B45FA8">
        <w:t xml:space="preserve">was </w:t>
      </w:r>
      <w:r w:rsidRPr="00A54ABF">
        <w:t>27.5</w:t>
      </w:r>
      <w:r w:rsidR="00FC5D6A">
        <w:t> million</w:t>
      </w:r>
      <w:r w:rsidRPr="00A54ABF">
        <w:t xml:space="preserve"> </w:t>
      </w:r>
      <w:r w:rsidR="0041670A">
        <w:t>in</w:t>
      </w:r>
      <w:r w:rsidRPr="00A54ABF">
        <w:t xml:space="preserve"> the March quarter 2025</w:t>
      </w:r>
      <w:r w:rsidR="00D70AF9">
        <w:t xml:space="preserve">. This </w:t>
      </w:r>
      <w:r w:rsidR="003D224E">
        <w:t>is</w:t>
      </w:r>
      <w:r w:rsidR="00043F28">
        <w:t xml:space="preserve"> </w:t>
      </w:r>
      <w:r w:rsidR="00200BE5">
        <w:t xml:space="preserve">in line </w:t>
      </w:r>
      <w:r w:rsidRPr="00A54ABF">
        <w:t>with the Centre for Population</w:t>
      </w:r>
      <w:r w:rsidR="00A21D4A">
        <w:t>’</w:t>
      </w:r>
      <w:r w:rsidRPr="00A54ABF">
        <w:t>s forecasts</w:t>
      </w:r>
      <w:r w:rsidR="0025530B">
        <w:t xml:space="preserve"> </w:t>
      </w:r>
      <w:r w:rsidR="00561168">
        <w:t>in the 2024 Population Statement.</w:t>
      </w:r>
      <w:r w:rsidRPr="00A54ABF">
        <w:t xml:space="preserve"> </w:t>
      </w:r>
      <w:r w:rsidR="0033732A" w:rsidRPr="00A54ABF">
        <w:t xml:space="preserve">The Centre </w:t>
      </w:r>
      <w:r w:rsidR="004B4D89">
        <w:t>is forecasting</w:t>
      </w:r>
      <w:r w:rsidR="004B4D89" w:rsidRPr="00A54ABF">
        <w:t xml:space="preserve"> </w:t>
      </w:r>
      <w:r w:rsidR="0033732A" w:rsidRPr="00A54ABF">
        <w:t xml:space="preserve">the population to reach </w:t>
      </w:r>
      <w:r w:rsidR="00410DDA">
        <w:t>2</w:t>
      </w:r>
      <w:r w:rsidR="00FE01C2">
        <w:t>8</w:t>
      </w:r>
      <w:r w:rsidR="00FC5D6A">
        <w:t> million</w:t>
      </w:r>
      <w:r w:rsidR="0033732A" w:rsidRPr="00A54ABF">
        <w:t xml:space="preserve"> </w:t>
      </w:r>
      <w:r w:rsidR="00A076B3">
        <w:t>by</w:t>
      </w:r>
      <w:r w:rsidR="00A076B3" w:rsidRPr="00A54ABF">
        <w:t xml:space="preserve"> </w:t>
      </w:r>
      <w:r w:rsidR="005C33C4">
        <w:t xml:space="preserve">the end of </w:t>
      </w:r>
      <w:r w:rsidR="0033732A" w:rsidRPr="00A54ABF">
        <w:t>2025</w:t>
      </w:r>
      <w:r w:rsidR="00DF1A0C">
        <w:t>–</w:t>
      </w:r>
      <w:r w:rsidR="0033732A" w:rsidRPr="00A54ABF">
        <w:t>26</w:t>
      </w:r>
      <w:r w:rsidR="00C71C15">
        <w:t xml:space="preserve"> and grow to</w:t>
      </w:r>
      <w:r w:rsidR="0033732A" w:rsidRPr="00A54ABF">
        <w:t xml:space="preserve"> </w:t>
      </w:r>
      <w:r w:rsidR="005D46D7">
        <w:t>4</w:t>
      </w:r>
      <w:r w:rsidR="00CD6549">
        <w:t>1</w:t>
      </w:r>
      <w:r w:rsidR="00FC5D6A">
        <w:t> million</w:t>
      </w:r>
      <w:r w:rsidR="005C4547">
        <w:t xml:space="preserve"> </w:t>
      </w:r>
      <w:r w:rsidR="0033732A" w:rsidRPr="00A54ABF">
        <w:t>by 2065–66</w:t>
      </w:r>
      <w:r w:rsidR="00050FF2">
        <w:t xml:space="preserve"> (Table 1).</w:t>
      </w:r>
      <w:r w:rsidR="0033732A" w:rsidRPr="00A54ABF">
        <w:t xml:space="preserve"> </w:t>
      </w:r>
    </w:p>
    <w:p w14:paraId="42C67B69" w14:textId="2A2D5A7F" w:rsidR="003A4661" w:rsidRDefault="0052156F" w:rsidP="0014178C">
      <w:pPr>
        <w:spacing w:after="120"/>
      </w:pPr>
      <w:r>
        <w:t>The</w:t>
      </w:r>
      <w:r w:rsidR="005B4134" w:rsidRPr="00A54ABF">
        <w:t xml:space="preserve"> </w:t>
      </w:r>
      <w:r>
        <w:t xml:space="preserve">rate of </w:t>
      </w:r>
      <w:r w:rsidR="00AD7642">
        <w:t>annual</w:t>
      </w:r>
      <w:r>
        <w:t xml:space="preserve"> </w:t>
      </w:r>
      <w:r w:rsidR="005B4134" w:rsidRPr="00A54ABF">
        <w:t xml:space="preserve">population growth is forecast to </w:t>
      </w:r>
      <w:r w:rsidR="00282ED9">
        <w:t>decrease</w:t>
      </w:r>
      <w:r w:rsidR="00282ED9" w:rsidRPr="00A54ABF">
        <w:t xml:space="preserve"> </w:t>
      </w:r>
      <w:r w:rsidR="005B4134" w:rsidRPr="00A54ABF">
        <w:t xml:space="preserve">from its </w:t>
      </w:r>
      <w:r w:rsidR="00B41317" w:rsidRPr="00A54ABF">
        <w:t>peak of 2.5</w:t>
      </w:r>
      <w:r w:rsidR="00FC5D6A">
        <w:t> per cent</w:t>
      </w:r>
      <w:r w:rsidR="00B41317">
        <w:t xml:space="preserve"> in</w:t>
      </w:r>
      <w:r w:rsidR="00B41317" w:rsidRPr="00A54ABF">
        <w:t xml:space="preserve"> </w:t>
      </w:r>
      <w:r w:rsidR="002A6E47" w:rsidRPr="00A54ABF">
        <w:t>2022</w:t>
      </w:r>
      <w:r w:rsidR="003A7386">
        <w:t>–</w:t>
      </w:r>
      <w:r w:rsidR="002A6E47" w:rsidRPr="00A54ABF">
        <w:t xml:space="preserve">23 </w:t>
      </w:r>
      <w:r w:rsidR="005B4134" w:rsidRPr="00A54ABF">
        <w:t xml:space="preserve">to </w:t>
      </w:r>
      <w:r w:rsidR="006B2EF4">
        <w:t>an average of</w:t>
      </w:r>
      <w:r w:rsidR="006B2EF4" w:rsidRPr="00A54ABF">
        <w:t xml:space="preserve"> </w:t>
      </w:r>
      <w:r w:rsidR="000D58AE">
        <w:t>1.</w:t>
      </w:r>
      <w:r w:rsidR="00C43549">
        <w:t>2</w:t>
      </w:r>
      <w:r w:rsidR="00FC5D6A">
        <w:t> per cent</w:t>
      </w:r>
      <w:r w:rsidR="005B4134" w:rsidRPr="00A54ABF">
        <w:t xml:space="preserve"> </w:t>
      </w:r>
      <w:r w:rsidR="005B4134">
        <w:t>from</w:t>
      </w:r>
      <w:r w:rsidR="005B4134" w:rsidRPr="00A54ABF">
        <w:t xml:space="preserve"> 20</w:t>
      </w:r>
      <w:r w:rsidR="005B4134">
        <w:t>2</w:t>
      </w:r>
      <w:r w:rsidR="00AD45D0">
        <w:t>6</w:t>
      </w:r>
      <w:r w:rsidR="003A7386">
        <w:t>–</w:t>
      </w:r>
      <w:r w:rsidR="005B4134">
        <w:t>2</w:t>
      </w:r>
      <w:r w:rsidR="00AD45D0">
        <w:t>7</w:t>
      </w:r>
      <w:r w:rsidR="006B2EF4">
        <w:t xml:space="preserve"> onwards</w:t>
      </w:r>
      <w:r w:rsidR="00117A45">
        <w:t xml:space="preserve"> (Chart 1)</w:t>
      </w:r>
      <w:r w:rsidR="004F76A8">
        <w:t xml:space="preserve">. This is </w:t>
      </w:r>
      <w:r w:rsidR="00FD4A32">
        <w:t xml:space="preserve">below the </w:t>
      </w:r>
      <w:r w:rsidR="00314431">
        <w:t xml:space="preserve">average growth rate </w:t>
      </w:r>
      <w:r w:rsidR="001E01E7">
        <w:t>of 1.4</w:t>
      </w:r>
      <w:r w:rsidR="00FC5D6A">
        <w:t> per cent</w:t>
      </w:r>
      <w:r w:rsidR="00314431">
        <w:t xml:space="preserve"> experienced in the 2010s</w:t>
      </w:r>
      <w:r w:rsidR="005B4134" w:rsidRPr="00A54ABF">
        <w:t xml:space="preserve">. </w:t>
      </w:r>
      <w:r w:rsidR="00BF763C">
        <w:t>The decrease</w:t>
      </w:r>
      <w:r w:rsidR="005E7D43" w:rsidRPr="00C37662">
        <w:t xml:space="preserve"> </w:t>
      </w:r>
      <w:r w:rsidR="002776B6">
        <w:t>is expected to</w:t>
      </w:r>
      <w:r w:rsidR="005E7D43" w:rsidRPr="00C37662">
        <w:t xml:space="preserve"> </w:t>
      </w:r>
      <w:r w:rsidR="00C674FE" w:rsidRPr="00C37662">
        <w:t xml:space="preserve">be driven by </w:t>
      </w:r>
      <w:r w:rsidR="005E7D43">
        <w:t>a</w:t>
      </w:r>
      <w:r w:rsidR="006D60A5">
        <w:t xml:space="preserve">n easing </w:t>
      </w:r>
      <w:r w:rsidR="00603053">
        <w:t xml:space="preserve">in </w:t>
      </w:r>
      <w:r w:rsidR="005E7D43">
        <w:t xml:space="preserve">net overseas migration </w:t>
      </w:r>
      <w:r w:rsidR="00217598">
        <w:t>and</w:t>
      </w:r>
      <w:r w:rsidR="00226D83">
        <w:t xml:space="preserve"> </w:t>
      </w:r>
      <w:r w:rsidR="00A9619D">
        <w:t xml:space="preserve">a </w:t>
      </w:r>
      <w:r w:rsidR="00AF6550">
        <w:t xml:space="preserve">lower </w:t>
      </w:r>
      <w:r w:rsidR="00D57DFA">
        <w:t xml:space="preserve">total </w:t>
      </w:r>
      <w:r w:rsidR="00C674FE" w:rsidRPr="00C37662">
        <w:t>fertility</w:t>
      </w:r>
      <w:r w:rsidR="00D57DFA">
        <w:t xml:space="preserve"> rate</w:t>
      </w:r>
      <w:r w:rsidR="00EE18B7">
        <w:t xml:space="preserve">. </w:t>
      </w:r>
      <w:r w:rsidR="00BB1033">
        <w:t>Australia</w:t>
      </w:r>
      <w:r w:rsidR="00A21D4A">
        <w:t>’</w:t>
      </w:r>
      <w:r w:rsidR="00BB1033">
        <w:t xml:space="preserve">s population remains lower than was projected prior to the </w:t>
      </w:r>
      <w:r w:rsidR="00617B81">
        <w:t>COVID</w:t>
      </w:r>
      <w:r w:rsidR="00A21D4A">
        <w:noBreakHyphen/>
      </w:r>
      <w:r w:rsidR="00617B81">
        <w:t xml:space="preserve">19 </w:t>
      </w:r>
      <w:r w:rsidR="00BB1033">
        <w:t xml:space="preserve">pandemic and is forecast to remain so over the forecast period. </w:t>
      </w:r>
    </w:p>
    <w:p w14:paraId="475EFE25" w14:textId="37DAC661" w:rsidR="00E06B23" w:rsidRDefault="00B91AD7" w:rsidP="0014178C">
      <w:pPr>
        <w:spacing w:after="120"/>
        <w:rPr>
          <w:szCs w:val="19"/>
        </w:rPr>
      </w:pPr>
      <w:r w:rsidRPr="00B91AD7">
        <w:t xml:space="preserve">Net overseas migration (NOM) in 2024–25 </w:t>
      </w:r>
      <w:r w:rsidR="000F5BA4">
        <w:t>was</w:t>
      </w:r>
      <w:r w:rsidR="000F5BA4" w:rsidRPr="00B91AD7">
        <w:t xml:space="preserve"> </w:t>
      </w:r>
      <w:r w:rsidRPr="00B91AD7">
        <w:t xml:space="preserve">forecast to be 310,000. </w:t>
      </w:r>
      <w:r w:rsidR="000F5BA4">
        <w:t>Since the forecast was prepared, the ABS released additional data, estimating that NOM was 306,000 in 2024–25.</w:t>
      </w:r>
      <w:r w:rsidRPr="00B91AD7">
        <w:t xml:space="preserve"> This is well below its peak of 556,000 in the year to the September quarter 2023</w:t>
      </w:r>
      <w:r>
        <w:t xml:space="preserve"> and is largely due </w:t>
      </w:r>
      <w:r w:rsidR="00623733">
        <w:t>to</w:t>
      </w:r>
      <w:r w:rsidR="001F5362" w:rsidRPr="00A54ABF">
        <w:t xml:space="preserve"> </w:t>
      </w:r>
      <w:r w:rsidR="00140103">
        <w:t>fewer</w:t>
      </w:r>
      <w:r w:rsidR="00496A6D" w:rsidRPr="00A54ABF">
        <w:t xml:space="preserve"> </w:t>
      </w:r>
      <w:r w:rsidR="001F5362" w:rsidRPr="00A54ABF">
        <w:t>migrant arrivals</w:t>
      </w:r>
      <w:r w:rsidR="00A179F9">
        <w:t xml:space="preserve"> (Chart 2)</w:t>
      </w:r>
      <w:r w:rsidR="001F5362" w:rsidRPr="00A54ABF">
        <w:t xml:space="preserve">. </w:t>
      </w:r>
      <w:r w:rsidR="00854E64" w:rsidRPr="00DA41E6">
        <w:rPr>
          <w:szCs w:val="19"/>
        </w:rPr>
        <w:t>Th</w:t>
      </w:r>
      <w:r w:rsidR="00854E64">
        <w:rPr>
          <w:szCs w:val="19"/>
        </w:rPr>
        <w:t>is</w:t>
      </w:r>
      <w:r w:rsidR="00621C16">
        <w:rPr>
          <w:szCs w:val="19"/>
        </w:rPr>
        <w:t> </w:t>
      </w:r>
      <w:r w:rsidR="00854E64" w:rsidRPr="00DA41E6">
        <w:rPr>
          <w:szCs w:val="19"/>
        </w:rPr>
        <w:t xml:space="preserve">reflects </w:t>
      </w:r>
      <w:r w:rsidR="001506AC">
        <w:rPr>
          <w:szCs w:val="19"/>
        </w:rPr>
        <w:t xml:space="preserve">a return to more usual migration patterns compared with the surge </w:t>
      </w:r>
      <w:r w:rsidR="00710B34">
        <w:rPr>
          <w:szCs w:val="19"/>
        </w:rPr>
        <w:t>that followed</w:t>
      </w:r>
      <w:r w:rsidR="001506AC">
        <w:rPr>
          <w:szCs w:val="19"/>
        </w:rPr>
        <w:t xml:space="preserve"> the </w:t>
      </w:r>
      <w:r w:rsidR="0017761D">
        <w:rPr>
          <w:szCs w:val="19"/>
        </w:rPr>
        <w:t xml:space="preserve">reopening of the </w:t>
      </w:r>
      <w:r w:rsidR="00854E64" w:rsidRPr="00DA41E6">
        <w:rPr>
          <w:szCs w:val="19"/>
        </w:rPr>
        <w:t>border</w:t>
      </w:r>
      <w:r w:rsidR="008B7E6B">
        <w:rPr>
          <w:szCs w:val="19"/>
        </w:rPr>
        <w:t xml:space="preserve">, </w:t>
      </w:r>
      <w:r w:rsidR="00854E64" w:rsidRPr="00DA41E6">
        <w:rPr>
          <w:szCs w:val="19"/>
        </w:rPr>
        <w:t xml:space="preserve">and measures introduced to </w:t>
      </w:r>
      <w:r w:rsidR="00126511">
        <w:rPr>
          <w:szCs w:val="19"/>
        </w:rPr>
        <w:t xml:space="preserve">improve integrity in </w:t>
      </w:r>
      <w:r w:rsidR="00126511" w:rsidRPr="0052741D">
        <w:rPr>
          <w:szCs w:val="19"/>
        </w:rPr>
        <w:t>international education</w:t>
      </w:r>
      <w:r w:rsidR="00854E64" w:rsidRPr="0052741D">
        <w:rPr>
          <w:szCs w:val="19"/>
        </w:rPr>
        <w:t xml:space="preserve">. </w:t>
      </w:r>
    </w:p>
    <w:p w14:paraId="2371A110" w14:textId="2112FF93" w:rsidR="001F5362" w:rsidRDefault="007C3D4F" w:rsidP="0014178C">
      <w:pPr>
        <w:spacing w:after="120"/>
      </w:pPr>
      <w:r w:rsidRPr="007C3D4F">
        <w:t xml:space="preserve">NOM is forecast to decline </w:t>
      </w:r>
      <w:r w:rsidR="008908DD" w:rsidRPr="007C3D4F">
        <w:t>further</w:t>
      </w:r>
      <w:r w:rsidRPr="007C3D4F">
        <w:t xml:space="preserve"> in 2025</w:t>
      </w:r>
      <w:r w:rsidR="009D33CF">
        <w:t>–</w:t>
      </w:r>
      <w:r w:rsidRPr="007C3D4F">
        <w:t>26 and 2026</w:t>
      </w:r>
      <w:r w:rsidR="009D33CF">
        <w:t>–</w:t>
      </w:r>
      <w:r w:rsidRPr="007C3D4F">
        <w:t xml:space="preserve">27, driven by </w:t>
      </w:r>
      <w:r w:rsidR="00F06DCD">
        <w:t>fewer migrant arrivals and</w:t>
      </w:r>
      <w:r w:rsidRPr="007C3D4F">
        <w:t xml:space="preserve"> an increase in migrant departures</w:t>
      </w:r>
      <w:r w:rsidR="00A74AA8">
        <w:t>. However</w:t>
      </w:r>
      <w:r w:rsidR="00FC06A4">
        <w:t>,</w:t>
      </w:r>
      <w:r w:rsidR="00A74AA8">
        <w:t xml:space="preserve"> </w:t>
      </w:r>
      <w:r w:rsidR="007328A2">
        <w:t xml:space="preserve">departures are expected to be lower than in the 2024 Statement </w:t>
      </w:r>
      <w:r w:rsidR="000D5225">
        <w:t>as</w:t>
      </w:r>
      <w:r w:rsidR="004B3829">
        <w:t xml:space="preserve"> migrants on temporary visas are departing at lower rates than </w:t>
      </w:r>
      <w:r w:rsidR="00E06B23">
        <w:t xml:space="preserve">experienced </w:t>
      </w:r>
      <w:r w:rsidR="004B3829">
        <w:t>in the past</w:t>
      </w:r>
      <w:r w:rsidRPr="007C3D4F">
        <w:t>. Over the longer</w:t>
      </w:r>
      <w:r w:rsidR="00A21D4A">
        <w:noBreakHyphen/>
      </w:r>
      <w:r w:rsidRPr="007C3D4F">
        <w:t xml:space="preserve">term, NOM </w:t>
      </w:r>
      <w:r w:rsidR="0096040C">
        <w:t>is</w:t>
      </w:r>
      <w:r w:rsidR="0096040C" w:rsidRPr="007C3D4F">
        <w:t xml:space="preserve"> </w:t>
      </w:r>
      <w:r w:rsidRPr="007C3D4F">
        <w:t>assumed to</w:t>
      </w:r>
      <w:r w:rsidR="005505E6">
        <w:t xml:space="preserve"> return</w:t>
      </w:r>
      <w:r w:rsidRPr="007C3D4F">
        <w:t xml:space="preserve"> to 235,000 </w:t>
      </w:r>
      <w:r w:rsidR="00893429">
        <w:t>per year</w:t>
      </w:r>
      <w:r w:rsidR="0096040C">
        <w:t>, the same as in previous statements</w:t>
      </w:r>
      <w:r w:rsidRPr="007C3D4F">
        <w:t>.</w:t>
      </w:r>
    </w:p>
    <w:p w14:paraId="566B0466" w14:textId="02789658" w:rsidR="005B4134" w:rsidRPr="00A54ABF" w:rsidRDefault="004434E1" w:rsidP="00EE18B7">
      <w:r>
        <w:t>While remaining above many of our international counterparts, Australia</w:t>
      </w:r>
      <w:r w:rsidR="00A21D4A">
        <w:t>’</w:t>
      </w:r>
      <w:r>
        <w:t xml:space="preserve">s </w:t>
      </w:r>
      <w:r w:rsidR="00760E27">
        <w:t>total fertility rate</w:t>
      </w:r>
      <w:r w:rsidR="00901B2F">
        <w:t xml:space="preserve"> (TFR)</w:t>
      </w:r>
      <w:r w:rsidR="00760E27" w:rsidRPr="00C37662">
        <w:t xml:space="preserve"> </w:t>
      </w:r>
      <w:r w:rsidR="00D92B2E">
        <w:t xml:space="preserve">is expected to fall to </w:t>
      </w:r>
      <w:r w:rsidR="00D92B2E" w:rsidRPr="00BE05FD">
        <w:t xml:space="preserve">a record low of </w:t>
      </w:r>
      <w:r w:rsidR="00D92B2E">
        <w:t>1.4</w:t>
      </w:r>
      <w:r w:rsidR="00EC744B">
        <w:t>2</w:t>
      </w:r>
      <w:r w:rsidR="00D92B2E">
        <w:t xml:space="preserve"> in 202</w:t>
      </w:r>
      <w:r w:rsidR="00EC744B">
        <w:t>5</w:t>
      </w:r>
      <w:r w:rsidR="00D92B2E">
        <w:t>–2</w:t>
      </w:r>
      <w:r w:rsidR="00EC744B">
        <w:t>6</w:t>
      </w:r>
      <w:r w:rsidR="00D92B2E">
        <w:t xml:space="preserve">. </w:t>
      </w:r>
      <w:r w:rsidR="007A639C">
        <w:t>By 2031</w:t>
      </w:r>
      <w:r w:rsidR="00294E8E">
        <w:t>–</w:t>
      </w:r>
      <w:r w:rsidR="007A639C">
        <w:t xml:space="preserve">32, the </w:t>
      </w:r>
      <w:r w:rsidR="006E2563">
        <w:t>TFR</w:t>
      </w:r>
      <w:r w:rsidR="007A639C">
        <w:t xml:space="preserve"> is expected to recover to 1.62</w:t>
      </w:r>
      <w:r w:rsidR="00294E8E">
        <w:t xml:space="preserve"> and remain at that level in the long run</w:t>
      </w:r>
      <w:r w:rsidR="00D92B2E">
        <w:t>.</w:t>
      </w:r>
      <w:r w:rsidR="00FF631F">
        <w:t xml:space="preserve"> </w:t>
      </w:r>
      <w:r w:rsidR="00185084">
        <w:t>Australia</w:t>
      </w:r>
      <w:r w:rsidR="00A21D4A">
        <w:t>’</w:t>
      </w:r>
      <w:r w:rsidR="00185084">
        <w:t>s</w:t>
      </w:r>
      <w:r w:rsidR="004554B0" w:rsidRPr="00C37662">
        <w:t xml:space="preserve"> </w:t>
      </w:r>
      <w:r w:rsidR="004554B0" w:rsidRPr="00BE05FD">
        <w:t>median age is expected to continue to increase</w:t>
      </w:r>
      <w:r w:rsidR="004554B0" w:rsidRPr="00BE05FD" w:rsidDel="00886341">
        <w:t xml:space="preserve"> </w:t>
      </w:r>
      <w:r w:rsidR="004554B0" w:rsidRPr="00BE05FD">
        <w:t xml:space="preserve">due </w:t>
      </w:r>
      <w:r w:rsidR="007114B2">
        <w:t>to</w:t>
      </w:r>
      <w:r w:rsidR="004554B0" w:rsidRPr="00BE05FD">
        <w:t xml:space="preserve"> </w:t>
      </w:r>
      <w:r w:rsidR="00B6580C">
        <w:t>low</w:t>
      </w:r>
      <w:r w:rsidR="0019141D" w:rsidRPr="00BE05FD">
        <w:t xml:space="preserve"> </w:t>
      </w:r>
      <w:r w:rsidR="00B46154">
        <w:t>fertility rates</w:t>
      </w:r>
      <w:r w:rsidR="006736AA" w:rsidRPr="00BE05FD">
        <w:t xml:space="preserve"> </w:t>
      </w:r>
      <w:r w:rsidR="00BD5968" w:rsidRPr="00BE05FD">
        <w:t xml:space="preserve">and </w:t>
      </w:r>
      <w:r w:rsidR="00CA0DBA" w:rsidRPr="00BE05FD">
        <w:t>increasing</w:t>
      </w:r>
      <w:r w:rsidR="0019141D" w:rsidRPr="00BE05FD">
        <w:t xml:space="preserve"> </w:t>
      </w:r>
      <w:r w:rsidR="00BD5968" w:rsidRPr="00BE05FD">
        <w:t>life expectanc</w:t>
      </w:r>
      <w:r w:rsidR="00F1001F" w:rsidRPr="00BE05FD">
        <w:t>y</w:t>
      </w:r>
      <w:r w:rsidR="00C674FE" w:rsidRPr="00C37662">
        <w:t xml:space="preserve">. </w:t>
      </w:r>
      <w:r w:rsidR="006E2563">
        <w:t xml:space="preserve">The </w:t>
      </w:r>
      <w:r w:rsidR="008949F2" w:rsidRPr="00144B72">
        <w:t xml:space="preserve">median age is expected to rise by </w:t>
      </w:r>
      <w:r w:rsidR="008949F2">
        <w:t>1.</w:t>
      </w:r>
      <w:r w:rsidR="009B382A">
        <w:t>8</w:t>
      </w:r>
      <w:r w:rsidR="008949F2" w:rsidRPr="00144B72">
        <w:t xml:space="preserve"> years to </w:t>
      </w:r>
      <w:r w:rsidR="009B382A">
        <w:t>40.2</w:t>
      </w:r>
      <w:r w:rsidR="006B529E">
        <w:t xml:space="preserve"> years</w:t>
      </w:r>
      <w:r w:rsidR="006E2563">
        <w:t xml:space="preserve"> by 2035–36</w:t>
      </w:r>
      <w:r w:rsidR="008949F2" w:rsidRPr="00144B72">
        <w:t xml:space="preserve">. This is </w:t>
      </w:r>
      <w:r w:rsidR="008F5B0A">
        <w:t xml:space="preserve">around </w:t>
      </w:r>
      <w:r w:rsidR="008949F2">
        <w:t>half the</w:t>
      </w:r>
      <w:r w:rsidR="008949F2" w:rsidRPr="00144B72">
        <w:t xml:space="preserve"> rate of ageing </w:t>
      </w:r>
      <w:r w:rsidR="008949F2">
        <w:t>in the 1990s.</w:t>
      </w:r>
    </w:p>
    <w:p w14:paraId="6A3FBA9B" w14:textId="1CDA90D6" w:rsidR="005B4134" w:rsidRPr="005F2C53" w:rsidRDefault="005B4134" w:rsidP="00227866">
      <w:pPr>
        <w:pStyle w:val="TableMainHeading"/>
      </w:pPr>
      <w:r w:rsidRPr="002578D9">
        <w:t>Population</w:t>
      </w:r>
      <w:r w:rsidRPr="005F2C53">
        <w:t xml:space="preserve"> </w:t>
      </w:r>
      <w:r w:rsidRPr="00EE18B7">
        <w:t>outcomes</w:t>
      </w:r>
      <w:r w:rsidRPr="005F2C53">
        <w:t xml:space="preserve"> and projections, Australia</w:t>
      </w:r>
    </w:p>
    <w:tbl>
      <w:tblPr>
        <w:tblStyle w:val="CPOPTable"/>
        <w:tblW w:w="5000" w:type="pct"/>
        <w:tblLayout w:type="fixed"/>
        <w:tblCellMar>
          <w:left w:w="0" w:type="dxa"/>
        </w:tblCellMar>
        <w:tblLook w:val="04A0" w:firstRow="1" w:lastRow="0" w:firstColumn="1" w:lastColumn="0" w:noHBand="0" w:noVBand="1"/>
        <w:tblCaption w:val="Table"/>
      </w:tblPr>
      <w:tblGrid>
        <w:gridCol w:w="2976"/>
        <w:gridCol w:w="1104"/>
        <w:gridCol w:w="998"/>
        <w:gridCol w:w="998"/>
        <w:gridCol w:w="998"/>
        <w:gridCol w:w="998"/>
        <w:gridCol w:w="998"/>
      </w:tblGrid>
      <w:tr w:rsidR="0082520D" w:rsidRPr="00A21D4A" w14:paraId="0519D950" w14:textId="6E1FA816" w:rsidTr="00633C54">
        <w:trPr>
          <w:cnfStyle w:val="100000000000" w:firstRow="1" w:lastRow="0" w:firstColumn="0" w:lastColumn="0" w:oddVBand="0" w:evenVBand="0" w:oddHBand="0" w:evenHBand="0" w:firstRowFirstColumn="0" w:firstRowLastColumn="0" w:lastRowFirstColumn="0" w:lastRowLastColumn="0"/>
        </w:trPr>
        <w:tc>
          <w:tcPr>
            <w:tcW w:w="1641" w:type="pct"/>
            <w:tcBorders>
              <w:top w:val="single" w:sz="4" w:space="0" w:color="auto"/>
              <w:bottom w:val="single" w:sz="4" w:space="0" w:color="auto"/>
            </w:tcBorders>
          </w:tcPr>
          <w:p w14:paraId="75983760" w14:textId="77777777" w:rsidR="00166051" w:rsidRPr="00A21D4A" w:rsidRDefault="00166051" w:rsidP="00FD38C1">
            <w:pPr>
              <w:pStyle w:val="TableColumnHeadingRight"/>
            </w:pPr>
          </w:p>
        </w:tc>
        <w:tc>
          <w:tcPr>
            <w:tcW w:w="609" w:type="pct"/>
            <w:tcBorders>
              <w:top w:val="single" w:sz="4" w:space="0" w:color="auto"/>
              <w:bottom w:val="single" w:sz="4" w:space="0" w:color="auto"/>
            </w:tcBorders>
            <w:vAlign w:val="bottom"/>
          </w:tcPr>
          <w:p w14:paraId="6B91645E" w14:textId="75AC5534" w:rsidR="00166051" w:rsidRPr="00A21D4A" w:rsidRDefault="00166051" w:rsidP="00FD38C1">
            <w:pPr>
              <w:pStyle w:val="TableColumnHeadingRight"/>
              <w:rPr>
                <w:color w:val="004672" w:themeColor="accent1" w:themeTint="E6"/>
              </w:rPr>
            </w:pPr>
            <w:r w:rsidRPr="00A21D4A">
              <w:rPr>
                <w:color w:val="004672" w:themeColor="accent1" w:themeTint="E6"/>
              </w:rPr>
              <w:t>2023</w:t>
            </w:r>
            <w:r w:rsidR="00161236" w:rsidRPr="00A21D4A">
              <w:rPr>
                <w:color w:val="004672" w:themeColor="accent1" w:themeTint="E6"/>
              </w:rPr>
              <w:t>–</w:t>
            </w:r>
            <w:r w:rsidRPr="00A21D4A">
              <w:rPr>
                <w:color w:val="004672" w:themeColor="accent1" w:themeTint="E6"/>
              </w:rPr>
              <w:t>24</w:t>
            </w:r>
            <w:r w:rsidR="0036076F" w:rsidRPr="00A21D4A">
              <w:rPr>
                <w:color w:val="004672" w:themeColor="accent1" w:themeTint="E6"/>
              </w:rPr>
              <w:t>*</w:t>
            </w:r>
          </w:p>
        </w:tc>
        <w:tc>
          <w:tcPr>
            <w:tcW w:w="550" w:type="pct"/>
            <w:tcBorders>
              <w:top w:val="single" w:sz="4" w:space="0" w:color="auto"/>
              <w:bottom w:val="single" w:sz="4" w:space="0" w:color="auto"/>
            </w:tcBorders>
            <w:shd w:val="clear" w:color="auto" w:fill="D2EDFF" w:themeFill="accent1" w:themeFillTint="1A"/>
            <w:vAlign w:val="bottom"/>
          </w:tcPr>
          <w:p w14:paraId="43C46C26" w14:textId="6F4D989C" w:rsidR="00166051" w:rsidRPr="00A21D4A" w:rsidRDefault="00166051" w:rsidP="00FD38C1">
            <w:pPr>
              <w:pStyle w:val="TableColumnHeadingRight"/>
              <w:rPr>
                <w:color w:val="004672" w:themeColor="accent1" w:themeTint="E6"/>
              </w:rPr>
            </w:pPr>
            <w:r w:rsidRPr="00A21D4A">
              <w:rPr>
                <w:color w:val="004672" w:themeColor="accent1" w:themeTint="E6"/>
              </w:rPr>
              <w:t>2024</w:t>
            </w:r>
            <w:r w:rsidR="00161236" w:rsidRPr="00A21D4A">
              <w:rPr>
                <w:color w:val="004672" w:themeColor="accent1" w:themeTint="E6"/>
              </w:rPr>
              <w:t>–</w:t>
            </w:r>
            <w:r w:rsidRPr="00A21D4A">
              <w:rPr>
                <w:color w:val="004672" w:themeColor="accent1" w:themeTint="E6"/>
              </w:rPr>
              <w:t>25</w:t>
            </w:r>
          </w:p>
        </w:tc>
        <w:tc>
          <w:tcPr>
            <w:tcW w:w="550" w:type="pct"/>
            <w:tcBorders>
              <w:top w:val="single" w:sz="4" w:space="0" w:color="auto"/>
              <w:bottom w:val="single" w:sz="4" w:space="0" w:color="auto"/>
            </w:tcBorders>
            <w:vAlign w:val="bottom"/>
          </w:tcPr>
          <w:p w14:paraId="6175CD56" w14:textId="0EE48818" w:rsidR="00166051" w:rsidRPr="00A21D4A" w:rsidRDefault="00166051" w:rsidP="00FD38C1">
            <w:pPr>
              <w:pStyle w:val="TableColumnHeadingRight"/>
              <w:rPr>
                <w:color w:val="004672" w:themeColor="accent1" w:themeTint="E6"/>
              </w:rPr>
            </w:pPr>
            <w:r w:rsidRPr="00A21D4A">
              <w:rPr>
                <w:color w:val="004672" w:themeColor="accent1" w:themeTint="E6"/>
              </w:rPr>
              <w:t>2025</w:t>
            </w:r>
            <w:r w:rsidR="00161236" w:rsidRPr="00A21D4A">
              <w:rPr>
                <w:color w:val="004672" w:themeColor="accent1" w:themeTint="E6"/>
              </w:rPr>
              <w:t>–</w:t>
            </w:r>
            <w:r w:rsidRPr="00A21D4A">
              <w:rPr>
                <w:color w:val="004672" w:themeColor="accent1" w:themeTint="E6"/>
              </w:rPr>
              <w:t>26</w:t>
            </w:r>
          </w:p>
        </w:tc>
        <w:tc>
          <w:tcPr>
            <w:tcW w:w="550" w:type="pct"/>
            <w:tcBorders>
              <w:top w:val="single" w:sz="4" w:space="0" w:color="auto"/>
              <w:bottom w:val="single" w:sz="4" w:space="0" w:color="auto"/>
            </w:tcBorders>
            <w:vAlign w:val="bottom"/>
          </w:tcPr>
          <w:p w14:paraId="7F534CC8" w14:textId="7045B817" w:rsidR="00166051" w:rsidRPr="00A21D4A" w:rsidRDefault="00310DCA" w:rsidP="00FD38C1">
            <w:pPr>
              <w:pStyle w:val="TableColumnHeadingRight"/>
              <w:rPr>
                <w:color w:val="004672" w:themeColor="accent1" w:themeTint="E6"/>
              </w:rPr>
            </w:pPr>
            <w:r w:rsidRPr="00A21D4A">
              <w:rPr>
                <w:color w:val="004672" w:themeColor="accent1" w:themeTint="E6"/>
              </w:rPr>
              <w:t>2026</w:t>
            </w:r>
            <w:r w:rsidR="00161236" w:rsidRPr="00A21D4A">
              <w:rPr>
                <w:color w:val="004672" w:themeColor="accent1" w:themeTint="E6"/>
              </w:rPr>
              <w:t>–</w:t>
            </w:r>
            <w:r w:rsidRPr="00A21D4A">
              <w:rPr>
                <w:color w:val="004672" w:themeColor="accent1" w:themeTint="E6"/>
              </w:rPr>
              <w:t>27</w:t>
            </w:r>
          </w:p>
        </w:tc>
        <w:tc>
          <w:tcPr>
            <w:tcW w:w="550" w:type="pct"/>
            <w:tcBorders>
              <w:top w:val="single" w:sz="4" w:space="0" w:color="auto"/>
              <w:bottom w:val="single" w:sz="4" w:space="0" w:color="auto"/>
            </w:tcBorders>
            <w:shd w:val="clear" w:color="auto" w:fill="F2F2F2" w:themeFill="background1" w:themeFillShade="F2"/>
            <w:vAlign w:val="bottom"/>
          </w:tcPr>
          <w:p w14:paraId="39B58E1E" w14:textId="3DB42D1D" w:rsidR="00166051" w:rsidRPr="00A21D4A" w:rsidRDefault="00310DCA" w:rsidP="00FD38C1">
            <w:pPr>
              <w:pStyle w:val="TableColumnHeadingRight"/>
              <w:rPr>
                <w:color w:val="004672" w:themeColor="accent1" w:themeTint="E6"/>
              </w:rPr>
            </w:pPr>
            <w:r w:rsidRPr="00A21D4A">
              <w:rPr>
                <w:color w:val="004672" w:themeColor="accent1" w:themeTint="E6"/>
              </w:rPr>
              <w:t>203</w:t>
            </w:r>
            <w:r w:rsidR="000D1BEB" w:rsidRPr="00A21D4A">
              <w:rPr>
                <w:color w:val="004672" w:themeColor="accent1" w:themeTint="E6"/>
              </w:rPr>
              <w:t>5</w:t>
            </w:r>
            <w:r w:rsidR="00161236" w:rsidRPr="00A21D4A">
              <w:rPr>
                <w:color w:val="004672" w:themeColor="accent1" w:themeTint="E6"/>
              </w:rPr>
              <w:t>–</w:t>
            </w:r>
            <w:r w:rsidRPr="00A21D4A">
              <w:rPr>
                <w:color w:val="004672" w:themeColor="accent1" w:themeTint="E6"/>
              </w:rPr>
              <w:t>3</w:t>
            </w:r>
            <w:r w:rsidR="000D1BEB" w:rsidRPr="00A21D4A">
              <w:rPr>
                <w:color w:val="004672" w:themeColor="accent1" w:themeTint="E6"/>
              </w:rPr>
              <w:t>6</w:t>
            </w:r>
          </w:p>
        </w:tc>
        <w:tc>
          <w:tcPr>
            <w:tcW w:w="550" w:type="pct"/>
            <w:tcBorders>
              <w:top w:val="single" w:sz="4" w:space="0" w:color="auto"/>
              <w:bottom w:val="single" w:sz="4" w:space="0" w:color="auto"/>
            </w:tcBorders>
            <w:shd w:val="clear" w:color="auto" w:fill="F2F2F2" w:themeFill="background1" w:themeFillShade="F2"/>
            <w:vAlign w:val="bottom"/>
          </w:tcPr>
          <w:p w14:paraId="4EDA3450" w14:textId="44337499" w:rsidR="00AF6440" w:rsidRPr="00A21D4A" w:rsidRDefault="00310DCA" w:rsidP="00FD38C1">
            <w:pPr>
              <w:pStyle w:val="TableColumnHeadingRight"/>
              <w:rPr>
                <w:color w:val="004672" w:themeColor="accent1" w:themeTint="E6"/>
              </w:rPr>
            </w:pPr>
            <w:r w:rsidRPr="00A21D4A">
              <w:rPr>
                <w:color w:val="004672" w:themeColor="accent1" w:themeTint="E6"/>
              </w:rPr>
              <w:t>206</w:t>
            </w:r>
            <w:r w:rsidR="000D1BEB" w:rsidRPr="00A21D4A">
              <w:rPr>
                <w:color w:val="004672" w:themeColor="accent1" w:themeTint="E6"/>
              </w:rPr>
              <w:t>5</w:t>
            </w:r>
            <w:r w:rsidR="00161236" w:rsidRPr="00A21D4A">
              <w:rPr>
                <w:color w:val="004672" w:themeColor="accent1" w:themeTint="E6"/>
              </w:rPr>
              <w:t>–</w:t>
            </w:r>
            <w:r w:rsidRPr="00A21D4A">
              <w:rPr>
                <w:color w:val="004672" w:themeColor="accent1" w:themeTint="E6"/>
              </w:rPr>
              <w:t>6</w:t>
            </w:r>
            <w:r w:rsidR="000D1BEB" w:rsidRPr="00A21D4A">
              <w:rPr>
                <w:color w:val="004672" w:themeColor="accent1" w:themeTint="E6"/>
              </w:rPr>
              <w:t>6</w:t>
            </w:r>
          </w:p>
        </w:tc>
      </w:tr>
      <w:tr w:rsidR="0082520D" w:rsidRPr="00A21D4A" w14:paraId="0DB9E5E8" w14:textId="2E1DE49C" w:rsidTr="00633C54">
        <w:tblPrEx>
          <w:tblCellMar>
            <w:left w:w="108" w:type="dxa"/>
          </w:tblCellMar>
        </w:tblPrEx>
        <w:trPr>
          <w:trHeight w:val="294"/>
        </w:trPr>
        <w:tc>
          <w:tcPr>
            <w:tcW w:w="1641" w:type="pct"/>
            <w:tcBorders>
              <w:top w:val="single" w:sz="4" w:space="0" w:color="auto"/>
              <w:left w:val="nil"/>
              <w:bottom w:val="nil"/>
              <w:right w:val="nil"/>
            </w:tcBorders>
            <w:hideMark/>
          </w:tcPr>
          <w:p w14:paraId="4BB27F52" w14:textId="0120D450" w:rsidR="00166051" w:rsidRPr="00D27C1E" w:rsidRDefault="00166051" w:rsidP="00D27C1E">
            <w:pPr>
              <w:pStyle w:val="TableTextLeft"/>
              <w:rPr>
                <w:b/>
                <w:bCs/>
              </w:rPr>
            </w:pPr>
            <w:r w:rsidRPr="00D27C1E">
              <w:rPr>
                <w:b/>
                <w:bCs/>
              </w:rPr>
              <w:t xml:space="preserve">Population at 30 </w:t>
            </w:r>
            <w:r w:rsidR="0014178C">
              <w:rPr>
                <w:b/>
                <w:bCs/>
              </w:rPr>
              <w:t>J</w:t>
            </w:r>
            <w:r w:rsidRPr="00D27C1E">
              <w:rPr>
                <w:b/>
                <w:bCs/>
              </w:rPr>
              <w:t>une (</w:t>
            </w:r>
            <w:r w:rsidR="00AF6440" w:rsidRPr="00D27C1E">
              <w:rPr>
                <w:b/>
                <w:bCs/>
              </w:rPr>
              <w:t>m</w:t>
            </w:r>
            <w:r w:rsidR="004805D9" w:rsidRPr="00D27C1E">
              <w:rPr>
                <w:b/>
                <w:bCs/>
              </w:rPr>
              <w:t>illion</w:t>
            </w:r>
            <w:r w:rsidR="00311093" w:rsidRPr="00D27C1E">
              <w:rPr>
                <w:b/>
                <w:bCs/>
              </w:rPr>
              <w:t>s</w:t>
            </w:r>
            <w:r w:rsidRPr="00D27C1E">
              <w:rPr>
                <w:b/>
                <w:bCs/>
              </w:rPr>
              <w:t>)</w:t>
            </w:r>
          </w:p>
        </w:tc>
        <w:tc>
          <w:tcPr>
            <w:tcW w:w="609" w:type="pct"/>
            <w:tcBorders>
              <w:top w:val="single" w:sz="4" w:space="0" w:color="auto"/>
              <w:left w:val="nil"/>
              <w:bottom w:val="nil"/>
              <w:right w:val="nil"/>
            </w:tcBorders>
            <w:vAlign w:val="bottom"/>
          </w:tcPr>
          <w:p w14:paraId="19CB3B8B" w14:textId="01CAA0DA" w:rsidR="00166051" w:rsidRPr="00A21D4A" w:rsidRDefault="00166051" w:rsidP="00FD38C1">
            <w:pPr>
              <w:pStyle w:val="TableTextRight"/>
              <w:rPr>
                <w:b/>
                <w:bCs/>
              </w:rPr>
            </w:pPr>
            <w:r w:rsidRPr="00A21D4A">
              <w:rPr>
                <w:b/>
                <w:bCs/>
              </w:rPr>
              <w:t>27.2</w:t>
            </w:r>
          </w:p>
        </w:tc>
        <w:tc>
          <w:tcPr>
            <w:tcW w:w="550" w:type="pct"/>
            <w:tcBorders>
              <w:top w:val="single" w:sz="4" w:space="0" w:color="auto"/>
              <w:left w:val="nil"/>
              <w:bottom w:val="nil"/>
              <w:right w:val="nil"/>
            </w:tcBorders>
            <w:shd w:val="clear" w:color="auto" w:fill="D2EDFF" w:themeFill="accent1" w:themeFillTint="1A"/>
            <w:vAlign w:val="bottom"/>
          </w:tcPr>
          <w:p w14:paraId="24B7F34D" w14:textId="558976F4" w:rsidR="00166051" w:rsidRPr="00A21D4A" w:rsidRDefault="000521FC" w:rsidP="00FD38C1">
            <w:pPr>
              <w:pStyle w:val="TableTextRight"/>
              <w:rPr>
                <w:b/>
                <w:bCs/>
              </w:rPr>
            </w:pPr>
            <w:r w:rsidRPr="00A21D4A">
              <w:rPr>
                <w:b/>
                <w:bCs/>
              </w:rPr>
              <w:t>27.6</w:t>
            </w:r>
          </w:p>
        </w:tc>
        <w:tc>
          <w:tcPr>
            <w:tcW w:w="550" w:type="pct"/>
            <w:tcBorders>
              <w:top w:val="single" w:sz="4" w:space="0" w:color="auto"/>
              <w:left w:val="nil"/>
              <w:bottom w:val="nil"/>
              <w:right w:val="nil"/>
            </w:tcBorders>
            <w:vAlign w:val="bottom"/>
          </w:tcPr>
          <w:p w14:paraId="3FFDA677" w14:textId="15A54B7B" w:rsidR="00166051" w:rsidRPr="00A21D4A" w:rsidRDefault="000521FC" w:rsidP="00FD38C1">
            <w:pPr>
              <w:pStyle w:val="TableTextRight"/>
              <w:rPr>
                <w:b/>
              </w:rPr>
            </w:pPr>
            <w:r w:rsidRPr="00A21D4A">
              <w:rPr>
                <w:b/>
              </w:rPr>
              <w:t>28.0</w:t>
            </w:r>
          </w:p>
        </w:tc>
        <w:tc>
          <w:tcPr>
            <w:tcW w:w="550" w:type="pct"/>
            <w:tcBorders>
              <w:top w:val="single" w:sz="4" w:space="0" w:color="auto"/>
              <w:left w:val="nil"/>
              <w:bottom w:val="nil"/>
              <w:right w:val="nil"/>
            </w:tcBorders>
            <w:vAlign w:val="bottom"/>
          </w:tcPr>
          <w:p w14:paraId="00E806BD" w14:textId="014D7A31" w:rsidR="00166051" w:rsidRPr="00A21D4A" w:rsidRDefault="000521FC" w:rsidP="00FD38C1">
            <w:pPr>
              <w:pStyle w:val="TableTextRight"/>
              <w:rPr>
                <w:b/>
              </w:rPr>
            </w:pPr>
            <w:r w:rsidRPr="00A21D4A">
              <w:rPr>
                <w:b/>
              </w:rPr>
              <w:t>28.3</w:t>
            </w:r>
          </w:p>
        </w:tc>
        <w:tc>
          <w:tcPr>
            <w:tcW w:w="550" w:type="pct"/>
            <w:tcBorders>
              <w:top w:val="single" w:sz="4" w:space="0" w:color="auto"/>
              <w:left w:val="nil"/>
              <w:bottom w:val="nil"/>
              <w:right w:val="nil"/>
            </w:tcBorders>
            <w:shd w:val="clear" w:color="auto" w:fill="F2F2F2" w:themeFill="background1" w:themeFillShade="F2"/>
            <w:vAlign w:val="bottom"/>
          </w:tcPr>
          <w:p w14:paraId="60573C87" w14:textId="7B9F3A41" w:rsidR="00166051" w:rsidRPr="00A21D4A" w:rsidRDefault="000521FC" w:rsidP="00FD38C1">
            <w:pPr>
              <w:pStyle w:val="TableTextRight"/>
              <w:rPr>
                <w:b/>
              </w:rPr>
            </w:pPr>
            <w:r w:rsidRPr="00A21D4A">
              <w:rPr>
                <w:b/>
              </w:rPr>
              <w:t>31.</w:t>
            </w:r>
            <w:r w:rsidR="00A33905" w:rsidRPr="00A21D4A">
              <w:rPr>
                <w:b/>
              </w:rPr>
              <w:t>5</w:t>
            </w:r>
          </w:p>
        </w:tc>
        <w:tc>
          <w:tcPr>
            <w:tcW w:w="550" w:type="pct"/>
            <w:tcBorders>
              <w:top w:val="single" w:sz="4" w:space="0" w:color="auto"/>
              <w:left w:val="nil"/>
              <w:bottom w:val="nil"/>
              <w:right w:val="nil"/>
            </w:tcBorders>
            <w:shd w:val="clear" w:color="auto" w:fill="F2F2F2" w:themeFill="background1" w:themeFillShade="F2"/>
            <w:vAlign w:val="bottom"/>
          </w:tcPr>
          <w:p w14:paraId="4548A7FA" w14:textId="268AC1A8" w:rsidR="00AF6440" w:rsidRPr="00A21D4A" w:rsidRDefault="000521FC" w:rsidP="00FD38C1">
            <w:pPr>
              <w:pStyle w:val="TableTextRight"/>
              <w:rPr>
                <w:b/>
              </w:rPr>
            </w:pPr>
            <w:r w:rsidRPr="00A21D4A">
              <w:rPr>
                <w:b/>
              </w:rPr>
              <w:t>41.</w:t>
            </w:r>
            <w:r w:rsidR="00A33905" w:rsidRPr="00A21D4A">
              <w:rPr>
                <w:b/>
              </w:rPr>
              <w:t>0</w:t>
            </w:r>
          </w:p>
        </w:tc>
      </w:tr>
      <w:tr w:rsidR="0082520D" w:rsidRPr="00A21D4A" w14:paraId="2E16776D" w14:textId="25F8A060" w:rsidTr="001560A3">
        <w:trPr>
          <w:trHeight w:val="224"/>
        </w:trPr>
        <w:tc>
          <w:tcPr>
            <w:tcW w:w="0" w:type="pct"/>
            <w:tcBorders>
              <w:top w:val="nil"/>
              <w:left w:val="nil"/>
              <w:bottom w:val="nil"/>
              <w:right w:val="nil"/>
            </w:tcBorders>
            <w:tcMar>
              <w:left w:w="108" w:type="dxa"/>
            </w:tcMar>
            <w:hideMark/>
          </w:tcPr>
          <w:p w14:paraId="2FB5B293" w14:textId="1FA6CD9C" w:rsidR="00166051" w:rsidRPr="00A21D4A" w:rsidRDefault="00166051" w:rsidP="001560A3">
            <w:pPr>
              <w:pStyle w:val="TableTextLeft"/>
            </w:pPr>
            <w:r w:rsidRPr="001560A3">
              <w:t>Population</w:t>
            </w:r>
            <w:r w:rsidRPr="00A21D4A">
              <w:t xml:space="preserve"> growth </w:t>
            </w:r>
            <w:r w:rsidR="00AF6440" w:rsidRPr="00A21D4A">
              <w:t>(%)</w:t>
            </w:r>
          </w:p>
        </w:tc>
        <w:tc>
          <w:tcPr>
            <w:tcW w:w="0" w:type="pct"/>
            <w:tcBorders>
              <w:top w:val="nil"/>
              <w:left w:val="nil"/>
              <w:bottom w:val="nil"/>
              <w:right w:val="nil"/>
            </w:tcBorders>
            <w:vAlign w:val="bottom"/>
          </w:tcPr>
          <w:p w14:paraId="68907B34" w14:textId="0BCA5991" w:rsidR="00166051" w:rsidRPr="00A21D4A" w:rsidRDefault="00166051" w:rsidP="00FD38C1">
            <w:pPr>
              <w:pStyle w:val="TableTextRight"/>
            </w:pPr>
            <w:r w:rsidRPr="00A21D4A">
              <w:t>2.0</w:t>
            </w:r>
          </w:p>
        </w:tc>
        <w:tc>
          <w:tcPr>
            <w:tcW w:w="0" w:type="pct"/>
            <w:tcBorders>
              <w:top w:val="nil"/>
              <w:left w:val="nil"/>
              <w:bottom w:val="nil"/>
              <w:right w:val="nil"/>
            </w:tcBorders>
            <w:shd w:val="clear" w:color="auto" w:fill="D2EDFF" w:themeFill="accent1" w:themeFillTint="1A"/>
            <w:vAlign w:val="bottom"/>
          </w:tcPr>
          <w:p w14:paraId="09D376E0" w14:textId="6CDACCED" w:rsidR="00166051" w:rsidRPr="00A21D4A" w:rsidRDefault="000521FC" w:rsidP="00FD38C1">
            <w:pPr>
              <w:pStyle w:val="TableTextRight"/>
            </w:pPr>
            <w:r w:rsidRPr="00A21D4A">
              <w:t>1.5</w:t>
            </w:r>
          </w:p>
        </w:tc>
        <w:tc>
          <w:tcPr>
            <w:tcW w:w="0" w:type="pct"/>
            <w:tcBorders>
              <w:top w:val="nil"/>
              <w:left w:val="nil"/>
              <w:bottom w:val="nil"/>
              <w:right w:val="nil"/>
            </w:tcBorders>
          </w:tcPr>
          <w:p w14:paraId="108421F4" w14:textId="20F49FF7" w:rsidR="00166051" w:rsidRPr="00A21D4A" w:rsidRDefault="00E12709" w:rsidP="00FD38C1">
            <w:pPr>
              <w:pStyle w:val="TableTextRight"/>
            </w:pPr>
            <w:r w:rsidRPr="00A21D4A">
              <w:t>1.3</w:t>
            </w:r>
          </w:p>
        </w:tc>
        <w:tc>
          <w:tcPr>
            <w:tcW w:w="0" w:type="pct"/>
            <w:tcBorders>
              <w:top w:val="nil"/>
              <w:left w:val="nil"/>
              <w:bottom w:val="nil"/>
              <w:right w:val="nil"/>
            </w:tcBorders>
          </w:tcPr>
          <w:p w14:paraId="3817586B" w14:textId="34340F31" w:rsidR="00166051" w:rsidRPr="00A21D4A" w:rsidRDefault="00E12709" w:rsidP="00FD38C1">
            <w:pPr>
              <w:pStyle w:val="TableTextRight"/>
            </w:pPr>
            <w:r w:rsidRPr="00A21D4A">
              <w:t>1.</w:t>
            </w:r>
            <w:r w:rsidR="00A33905" w:rsidRPr="00A21D4A">
              <w:t>2</w:t>
            </w:r>
          </w:p>
        </w:tc>
        <w:tc>
          <w:tcPr>
            <w:tcW w:w="0" w:type="pct"/>
            <w:tcBorders>
              <w:top w:val="nil"/>
              <w:left w:val="nil"/>
              <w:bottom w:val="nil"/>
              <w:right w:val="nil"/>
            </w:tcBorders>
            <w:shd w:val="clear" w:color="auto" w:fill="F2F2F2" w:themeFill="background1" w:themeFillShade="F2"/>
          </w:tcPr>
          <w:p w14:paraId="72A7E559" w14:textId="4C379761" w:rsidR="00166051" w:rsidRPr="00A21D4A" w:rsidRDefault="00B36DEA" w:rsidP="00FD38C1">
            <w:pPr>
              <w:pStyle w:val="TableTextRight"/>
            </w:pPr>
            <w:r w:rsidRPr="00A21D4A">
              <w:t>1.1</w:t>
            </w:r>
          </w:p>
        </w:tc>
        <w:tc>
          <w:tcPr>
            <w:tcW w:w="0" w:type="pct"/>
            <w:tcBorders>
              <w:top w:val="nil"/>
              <w:left w:val="nil"/>
              <w:bottom w:val="nil"/>
              <w:right w:val="nil"/>
            </w:tcBorders>
            <w:shd w:val="clear" w:color="auto" w:fill="F2F2F2" w:themeFill="background1" w:themeFillShade="F2"/>
          </w:tcPr>
          <w:p w14:paraId="70FCE1B2" w14:textId="03C8D7C9" w:rsidR="00AF6440" w:rsidRPr="00A21D4A" w:rsidRDefault="00E12709" w:rsidP="00FD38C1">
            <w:pPr>
              <w:pStyle w:val="TableTextRight"/>
            </w:pPr>
            <w:r w:rsidRPr="00A21D4A">
              <w:t>0.7</w:t>
            </w:r>
          </w:p>
        </w:tc>
      </w:tr>
      <w:tr w:rsidR="0082520D" w:rsidRPr="00A21D4A" w14:paraId="40F2582D" w14:textId="19C49593" w:rsidTr="00633C54">
        <w:tblPrEx>
          <w:tblCellMar>
            <w:left w:w="108" w:type="dxa"/>
          </w:tblCellMar>
        </w:tblPrEx>
        <w:trPr>
          <w:trHeight w:val="80"/>
        </w:trPr>
        <w:tc>
          <w:tcPr>
            <w:tcW w:w="0" w:type="pct"/>
            <w:tcBorders>
              <w:top w:val="nil"/>
              <w:left w:val="nil"/>
              <w:bottom w:val="single" w:sz="4" w:space="0" w:color="auto"/>
              <w:right w:val="nil"/>
            </w:tcBorders>
            <w:hideMark/>
          </w:tcPr>
          <w:p w14:paraId="2EF0603F" w14:textId="02833720" w:rsidR="00166051" w:rsidRPr="00A21D4A" w:rsidRDefault="00166051" w:rsidP="00FD38C1">
            <w:pPr>
              <w:pStyle w:val="TableTextLeft"/>
            </w:pPr>
            <w:r w:rsidRPr="00A21D4A">
              <w:t xml:space="preserve">Population growth </w:t>
            </w:r>
            <w:r w:rsidR="00AF6440" w:rsidRPr="00A21D4A">
              <w:t>(‘000</w:t>
            </w:r>
            <w:r w:rsidRPr="00A21D4A">
              <w:t>)</w:t>
            </w:r>
          </w:p>
        </w:tc>
        <w:tc>
          <w:tcPr>
            <w:tcW w:w="0" w:type="pct"/>
            <w:tcBorders>
              <w:top w:val="nil"/>
              <w:left w:val="nil"/>
              <w:bottom w:val="single" w:sz="4" w:space="0" w:color="auto"/>
              <w:right w:val="nil"/>
            </w:tcBorders>
            <w:vAlign w:val="bottom"/>
          </w:tcPr>
          <w:p w14:paraId="56A92DF2" w14:textId="311DFD01" w:rsidR="00166051" w:rsidRPr="00A21D4A" w:rsidRDefault="00166051" w:rsidP="00FD38C1">
            <w:pPr>
              <w:pStyle w:val="TableTextRight"/>
            </w:pPr>
            <w:r w:rsidRPr="00A21D4A">
              <w:t>53</w:t>
            </w:r>
            <w:r w:rsidR="00D07816" w:rsidRPr="00A21D4A">
              <w:t>4</w:t>
            </w:r>
          </w:p>
        </w:tc>
        <w:tc>
          <w:tcPr>
            <w:tcW w:w="0" w:type="pct"/>
            <w:tcBorders>
              <w:top w:val="nil"/>
              <w:left w:val="nil"/>
              <w:bottom w:val="single" w:sz="4" w:space="0" w:color="auto"/>
              <w:right w:val="nil"/>
            </w:tcBorders>
            <w:shd w:val="clear" w:color="auto" w:fill="D2EDFF" w:themeFill="accent1" w:themeFillTint="1A"/>
            <w:vAlign w:val="bottom"/>
          </w:tcPr>
          <w:p w14:paraId="33548DAF" w14:textId="0BB73025" w:rsidR="00166051" w:rsidRPr="00A21D4A" w:rsidRDefault="00786B5A" w:rsidP="00FD38C1">
            <w:pPr>
              <w:pStyle w:val="TableTextRight"/>
            </w:pPr>
            <w:r w:rsidRPr="00A21D4A">
              <w:t>41</w:t>
            </w:r>
            <w:r w:rsidR="55BDC8AD" w:rsidRPr="00A21D4A">
              <w:t>7</w:t>
            </w:r>
          </w:p>
        </w:tc>
        <w:tc>
          <w:tcPr>
            <w:tcW w:w="0" w:type="pct"/>
            <w:tcBorders>
              <w:top w:val="nil"/>
              <w:left w:val="nil"/>
              <w:bottom w:val="single" w:sz="4" w:space="0" w:color="auto"/>
              <w:right w:val="nil"/>
            </w:tcBorders>
            <w:vAlign w:val="bottom"/>
          </w:tcPr>
          <w:p w14:paraId="4DCC3436" w14:textId="0DBEAEFF" w:rsidR="00166051" w:rsidRPr="00A21D4A" w:rsidRDefault="008F1B18" w:rsidP="00FD38C1">
            <w:pPr>
              <w:pStyle w:val="TableTextRight"/>
            </w:pPr>
            <w:r w:rsidRPr="00A21D4A">
              <w:t>362</w:t>
            </w:r>
          </w:p>
        </w:tc>
        <w:tc>
          <w:tcPr>
            <w:tcW w:w="0" w:type="pct"/>
            <w:tcBorders>
              <w:top w:val="nil"/>
              <w:left w:val="nil"/>
              <w:bottom w:val="single" w:sz="4" w:space="0" w:color="auto"/>
              <w:right w:val="nil"/>
            </w:tcBorders>
          </w:tcPr>
          <w:p w14:paraId="2DFBD9F4" w14:textId="674C1EE9" w:rsidR="00166051" w:rsidRPr="00A21D4A" w:rsidRDefault="008F1B18" w:rsidP="00FD38C1">
            <w:pPr>
              <w:pStyle w:val="TableTextRight"/>
            </w:pPr>
            <w:r w:rsidRPr="00A21D4A">
              <w:t>332</w:t>
            </w:r>
          </w:p>
        </w:tc>
        <w:tc>
          <w:tcPr>
            <w:tcW w:w="0" w:type="pct"/>
            <w:tcBorders>
              <w:top w:val="nil"/>
              <w:left w:val="nil"/>
              <w:bottom w:val="single" w:sz="4" w:space="0" w:color="auto"/>
              <w:right w:val="nil"/>
            </w:tcBorders>
            <w:shd w:val="clear" w:color="auto" w:fill="F2F2F2" w:themeFill="background1" w:themeFillShade="F2"/>
          </w:tcPr>
          <w:p w14:paraId="31E5336B" w14:textId="6E4ACC46" w:rsidR="00166051" w:rsidRPr="00A21D4A" w:rsidRDefault="00361608" w:rsidP="00FD38C1">
            <w:pPr>
              <w:pStyle w:val="TableTextRight"/>
            </w:pPr>
            <w:r w:rsidRPr="00A21D4A">
              <w:t>354</w:t>
            </w:r>
          </w:p>
        </w:tc>
        <w:tc>
          <w:tcPr>
            <w:tcW w:w="0" w:type="pct"/>
            <w:tcBorders>
              <w:top w:val="nil"/>
              <w:left w:val="nil"/>
              <w:bottom w:val="single" w:sz="4" w:space="0" w:color="auto"/>
              <w:right w:val="nil"/>
            </w:tcBorders>
            <w:shd w:val="clear" w:color="auto" w:fill="F2F2F2" w:themeFill="background1" w:themeFillShade="F2"/>
          </w:tcPr>
          <w:p w14:paraId="72FB21EC" w14:textId="468B8E65" w:rsidR="00AF6440" w:rsidRPr="00A21D4A" w:rsidRDefault="00EA268B" w:rsidP="00FD38C1">
            <w:pPr>
              <w:pStyle w:val="TableTextRight"/>
            </w:pPr>
            <w:r w:rsidRPr="00A21D4A">
              <w:t>30</w:t>
            </w:r>
            <w:r w:rsidR="00361608" w:rsidRPr="00A21D4A">
              <w:t>4</w:t>
            </w:r>
          </w:p>
        </w:tc>
      </w:tr>
      <w:tr w:rsidR="0082520D" w:rsidRPr="00A21D4A" w14:paraId="67B693BC" w14:textId="2F26383C" w:rsidTr="00633C54">
        <w:tblPrEx>
          <w:tblCellMar>
            <w:left w:w="108" w:type="dxa"/>
          </w:tblCellMar>
        </w:tblPrEx>
        <w:trPr>
          <w:trHeight w:val="324"/>
        </w:trPr>
        <w:tc>
          <w:tcPr>
            <w:tcW w:w="0" w:type="pct"/>
            <w:tcBorders>
              <w:top w:val="single" w:sz="4" w:space="0" w:color="auto"/>
              <w:left w:val="nil"/>
              <w:bottom w:val="nil"/>
              <w:right w:val="nil"/>
            </w:tcBorders>
            <w:hideMark/>
          </w:tcPr>
          <w:p w14:paraId="2C2D9B0E" w14:textId="1E147803" w:rsidR="00166051" w:rsidRPr="00A21D4A" w:rsidRDefault="00166051" w:rsidP="00FD38C1">
            <w:pPr>
              <w:pStyle w:val="TableTextLeft"/>
            </w:pPr>
            <w:r w:rsidRPr="00A21D4A">
              <w:t xml:space="preserve">Natural increase </w:t>
            </w:r>
            <w:r w:rsidR="00AF6440" w:rsidRPr="00A21D4A">
              <w:t>(‘000</w:t>
            </w:r>
            <w:r w:rsidRPr="00A21D4A">
              <w:t>)</w:t>
            </w:r>
          </w:p>
        </w:tc>
        <w:tc>
          <w:tcPr>
            <w:tcW w:w="0" w:type="pct"/>
            <w:tcBorders>
              <w:top w:val="single" w:sz="4" w:space="0" w:color="auto"/>
              <w:left w:val="nil"/>
              <w:bottom w:val="nil"/>
              <w:right w:val="nil"/>
            </w:tcBorders>
            <w:vAlign w:val="bottom"/>
          </w:tcPr>
          <w:p w14:paraId="6CA2205B" w14:textId="57B845AA" w:rsidR="00166051" w:rsidRPr="00A21D4A" w:rsidRDefault="00166051" w:rsidP="00FD38C1">
            <w:pPr>
              <w:pStyle w:val="TableTextRight"/>
            </w:pPr>
            <w:r w:rsidRPr="00A21D4A">
              <w:t>10</w:t>
            </w:r>
            <w:r w:rsidR="00D07816" w:rsidRPr="00A21D4A">
              <w:t>5</w:t>
            </w:r>
          </w:p>
        </w:tc>
        <w:tc>
          <w:tcPr>
            <w:tcW w:w="0" w:type="pct"/>
            <w:tcBorders>
              <w:top w:val="single" w:sz="4" w:space="0" w:color="auto"/>
              <w:left w:val="nil"/>
              <w:bottom w:val="nil"/>
              <w:right w:val="nil"/>
            </w:tcBorders>
            <w:shd w:val="clear" w:color="auto" w:fill="D2EDFF" w:themeFill="accent1" w:themeFillTint="1A"/>
          </w:tcPr>
          <w:p w14:paraId="22C02CB6" w14:textId="535578FA" w:rsidR="00166051" w:rsidRPr="00A21D4A" w:rsidRDefault="009F14DD" w:rsidP="00FD38C1">
            <w:pPr>
              <w:pStyle w:val="TableTextRight"/>
            </w:pPr>
            <w:r w:rsidRPr="00A21D4A">
              <w:t>105</w:t>
            </w:r>
          </w:p>
        </w:tc>
        <w:tc>
          <w:tcPr>
            <w:tcW w:w="0" w:type="pct"/>
            <w:tcBorders>
              <w:top w:val="single" w:sz="4" w:space="0" w:color="auto"/>
              <w:left w:val="nil"/>
              <w:bottom w:val="nil"/>
              <w:right w:val="nil"/>
            </w:tcBorders>
          </w:tcPr>
          <w:p w14:paraId="417FFA17" w14:textId="72E280FF" w:rsidR="00166051" w:rsidRPr="00A21D4A" w:rsidRDefault="64004170" w:rsidP="00FD38C1">
            <w:pPr>
              <w:pStyle w:val="TableTextRight"/>
            </w:pPr>
            <w:r w:rsidRPr="00A21D4A">
              <w:t>99</w:t>
            </w:r>
          </w:p>
        </w:tc>
        <w:tc>
          <w:tcPr>
            <w:tcW w:w="0" w:type="pct"/>
            <w:tcBorders>
              <w:top w:val="single" w:sz="4" w:space="0" w:color="auto"/>
              <w:left w:val="nil"/>
              <w:bottom w:val="nil"/>
              <w:right w:val="nil"/>
            </w:tcBorders>
          </w:tcPr>
          <w:p w14:paraId="65AA1221" w14:textId="682242C5" w:rsidR="00166051" w:rsidRPr="00A21D4A" w:rsidRDefault="00BC13BD" w:rsidP="00337C96">
            <w:pPr>
              <w:pStyle w:val="TableTextRight"/>
            </w:pPr>
            <w:r w:rsidRPr="00A21D4A">
              <w:t>105</w:t>
            </w:r>
          </w:p>
        </w:tc>
        <w:tc>
          <w:tcPr>
            <w:tcW w:w="0" w:type="pct"/>
            <w:tcBorders>
              <w:top w:val="single" w:sz="4" w:space="0" w:color="auto"/>
              <w:left w:val="nil"/>
              <w:bottom w:val="nil"/>
              <w:right w:val="nil"/>
            </w:tcBorders>
            <w:shd w:val="clear" w:color="auto" w:fill="F2F2F2" w:themeFill="background1" w:themeFillShade="F2"/>
          </w:tcPr>
          <w:p w14:paraId="48866AA8" w14:textId="7F03373D" w:rsidR="00166051" w:rsidRPr="00A21D4A" w:rsidRDefault="00BC13BD" w:rsidP="00FD38C1">
            <w:pPr>
              <w:pStyle w:val="TableTextRight"/>
            </w:pPr>
            <w:r w:rsidRPr="00A21D4A">
              <w:t>1</w:t>
            </w:r>
            <w:r w:rsidR="10AD2BC4" w:rsidRPr="00A21D4A">
              <w:t>1</w:t>
            </w:r>
            <w:r w:rsidR="00171D3D" w:rsidRPr="00A21D4A">
              <w:t>9</w:t>
            </w:r>
          </w:p>
        </w:tc>
        <w:tc>
          <w:tcPr>
            <w:tcW w:w="0" w:type="pct"/>
            <w:tcBorders>
              <w:top w:val="single" w:sz="4" w:space="0" w:color="auto"/>
              <w:left w:val="nil"/>
              <w:bottom w:val="nil"/>
              <w:right w:val="nil"/>
            </w:tcBorders>
            <w:shd w:val="clear" w:color="auto" w:fill="F2F2F2" w:themeFill="background1" w:themeFillShade="F2"/>
          </w:tcPr>
          <w:p w14:paraId="6FE802B2" w14:textId="396B08E2" w:rsidR="00AF6440" w:rsidRPr="00A21D4A" w:rsidRDefault="0E41CC59" w:rsidP="00FD38C1">
            <w:pPr>
              <w:pStyle w:val="TableTextRight"/>
            </w:pPr>
            <w:r w:rsidRPr="00A21D4A">
              <w:t>69</w:t>
            </w:r>
          </w:p>
        </w:tc>
      </w:tr>
      <w:tr w:rsidR="0082520D" w:rsidRPr="00A21D4A" w14:paraId="5DD37AC0" w14:textId="25B81960" w:rsidTr="00633C54">
        <w:trPr>
          <w:trHeight w:val="63"/>
        </w:trPr>
        <w:tc>
          <w:tcPr>
            <w:tcW w:w="0" w:type="pct"/>
            <w:tcBorders>
              <w:top w:val="nil"/>
              <w:left w:val="nil"/>
              <w:bottom w:val="nil"/>
              <w:right w:val="nil"/>
            </w:tcBorders>
            <w:hideMark/>
          </w:tcPr>
          <w:p w14:paraId="624E71EE" w14:textId="77777777" w:rsidR="00166051" w:rsidRPr="00A21D4A" w:rsidRDefault="00166051" w:rsidP="00FD38C1">
            <w:pPr>
              <w:pStyle w:val="TableTextIndented"/>
              <w:rPr>
                <w:i/>
                <w:iCs/>
              </w:rPr>
            </w:pPr>
            <w:r w:rsidRPr="00A21D4A">
              <w:rPr>
                <w:i/>
                <w:iCs/>
              </w:rPr>
              <w:t>Births</w:t>
            </w:r>
          </w:p>
        </w:tc>
        <w:tc>
          <w:tcPr>
            <w:tcW w:w="0" w:type="pct"/>
            <w:tcBorders>
              <w:top w:val="nil"/>
              <w:left w:val="nil"/>
              <w:bottom w:val="nil"/>
              <w:right w:val="nil"/>
            </w:tcBorders>
            <w:vAlign w:val="bottom"/>
          </w:tcPr>
          <w:p w14:paraId="7675A11B" w14:textId="1824600B" w:rsidR="00166051" w:rsidRPr="00A21D4A" w:rsidRDefault="00166051" w:rsidP="00FD38C1">
            <w:pPr>
              <w:pStyle w:val="TableTextRight"/>
            </w:pPr>
            <w:r w:rsidRPr="00A21D4A">
              <w:t>2</w:t>
            </w:r>
            <w:r w:rsidR="00D07816" w:rsidRPr="00A21D4A">
              <w:t>90</w:t>
            </w:r>
          </w:p>
        </w:tc>
        <w:tc>
          <w:tcPr>
            <w:tcW w:w="0" w:type="pct"/>
            <w:tcBorders>
              <w:top w:val="nil"/>
              <w:left w:val="nil"/>
              <w:bottom w:val="nil"/>
              <w:right w:val="nil"/>
            </w:tcBorders>
            <w:shd w:val="clear" w:color="auto" w:fill="D2EDFF" w:themeFill="accent1" w:themeFillTint="1A"/>
          </w:tcPr>
          <w:p w14:paraId="19B28D5C" w14:textId="5A40AB54" w:rsidR="00166051" w:rsidRPr="00A21D4A" w:rsidRDefault="00BC13BD" w:rsidP="00FD38C1">
            <w:pPr>
              <w:pStyle w:val="TableTextRight"/>
            </w:pPr>
            <w:r w:rsidRPr="00A21D4A">
              <w:t>28</w:t>
            </w:r>
            <w:r w:rsidR="002C76EB" w:rsidRPr="00A21D4A">
              <w:t>9</w:t>
            </w:r>
          </w:p>
        </w:tc>
        <w:tc>
          <w:tcPr>
            <w:tcW w:w="0" w:type="pct"/>
            <w:tcBorders>
              <w:top w:val="nil"/>
              <w:left w:val="nil"/>
              <w:bottom w:val="nil"/>
              <w:right w:val="nil"/>
            </w:tcBorders>
          </w:tcPr>
          <w:p w14:paraId="71E5C255" w14:textId="7DF99E90" w:rsidR="00166051" w:rsidRPr="00A21D4A" w:rsidRDefault="00BC13BD" w:rsidP="00FD38C1">
            <w:pPr>
              <w:pStyle w:val="TableTextRight"/>
            </w:pPr>
            <w:r w:rsidRPr="00A21D4A">
              <w:t>28</w:t>
            </w:r>
            <w:r w:rsidR="002C76EB" w:rsidRPr="00A21D4A">
              <w:t>6</w:t>
            </w:r>
          </w:p>
        </w:tc>
        <w:tc>
          <w:tcPr>
            <w:tcW w:w="0" w:type="pct"/>
            <w:tcBorders>
              <w:top w:val="nil"/>
              <w:left w:val="nil"/>
              <w:bottom w:val="nil"/>
              <w:right w:val="nil"/>
            </w:tcBorders>
          </w:tcPr>
          <w:p w14:paraId="165D34C3" w14:textId="598D5A42" w:rsidR="00166051" w:rsidRPr="00A21D4A" w:rsidRDefault="00BC13BD" w:rsidP="00FD38C1">
            <w:pPr>
              <w:pStyle w:val="TableTextRight"/>
            </w:pPr>
            <w:r w:rsidRPr="00A21D4A">
              <w:t>295</w:t>
            </w:r>
          </w:p>
        </w:tc>
        <w:tc>
          <w:tcPr>
            <w:tcW w:w="0" w:type="pct"/>
            <w:tcBorders>
              <w:top w:val="nil"/>
              <w:left w:val="nil"/>
              <w:bottom w:val="nil"/>
              <w:right w:val="nil"/>
            </w:tcBorders>
            <w:shd w:val="clear" w:color="auto" w:fill="F2F2F2" w:themeFill="background1" w:themeFillShade="F2"/>
          </w:tcPr>
          <w:p w14:paraId="10BDD650" w14:textId="6C44ED7A" w:rsidR="00166051" w:rsidRPr="00A21D4A" w:rsidRDefault="00BC13BD" w:rsidP="00FD38C1">
            <w:pPr>
              <w:pStyle w:val="TableTextRight"/>
            </w:pPr>
            <w:r w:rsidRPr="00A21D4A">
              <w:t>35</w:t>
            </w:r>
            <w:r w:rsidR="002C76EB" w:rsidRPr="00A21D4A">
              <w:t>4</w:t>
            </w:r>
          </w:p>
        </w:tc>
        <w:tc>
          <w:tcPr>
            <w:tcW w:w="0" w:type="pct"/>
            <w:tcBorders>
              <w:top w:val="nil"/>
              <w:left w:val="nil"/>
              <w:bottom w:val="nil"/>
              <w:right w:val="nil"/>
            </w:tcBorders>
            <w:shd w:val="clear" w:color="auto" w:fill="F2F2F2" w:themeFill="background1" w:themeFillShade="F2"/>
          </w:tcPr>
          <w:p w14:paraId="5340C6AD" w14:textId="2B574234" w:rsidR="00AF6440" w:rsidRPr="00A21D4A" w:rsidRDefault="00C27F9D" w:rsidP="00FD38C1">
            <w:pPr>
              <w:pStyle w:val="TableTextRight"/>
            </w:pPr>
            <w:r w:rsidRPr="00A21D4A">
              <w:t>41</w:t>
            </w:r>
            <w:r w:rsidR="002C76EB" w:rsidRPr="00A21D4A">
              <w:t>5</w:t>
            </w:r>
          </w:p>
        </w:tc>
      </w:tr>
      <w:tr w:rsidR="0082520D" w:rsidRPr="00A21D4A" w14:paraId="78AC3F64" w14:textId="3A45E443" w:rsidTr="00633C54">
        <w:tc>
          <w:tcPr>
            <w:tcW w:w="0" w:type="pct"/>
            <w:tcBorders>
              <w:top w:val="nil"/>
              <w:left w:val="nil"/>
              <w:bottom w:val="nil"/>
              <w:right w:val="nil"/>
            </w:tcBorders>
            <w:hideMark/>
          </w:tcPr>
          <w:p w14:paraId="151900BA" w14:textId="77777777" w:rsidR="00166051" w:rsidRPr="00A21D4A" w:rsidRDefault="00166051" w:rsidP="00FD38C1">
            <w:pPr>
              <w:pStyle w:val="TableTextIndented"/>
              <w:rPr>
                <w:i/>
                <w:iCs/>
              </w:rPr>
            </w:pPr>
            <w:r w:rsidRPr="00A21D4A">
              <w:rPr>
                <w:i/>
                <w:iCs/>
              </w:rPr>
              <w:t xml:space="preserve">Deaths </w:t>
            </w:r>
          </w:p>
        </w:tc>
        <w:tc>
          <w:tcPr>
            <w:tcW w:w="0" w:type="pct"/>
            <w:tcBorders>
              <w:top w:val="nil"/>
              <w:left w:val="nil"/>
              <w:bottom w:val="nil"/>
              <w:right w:val="nil"/>
            </w:tcBorders>
            <w:vAlign w:val="bottom"/>
          </w:tcPr>
          <w:p w14:paraId="7B3DA566" w14:textId="26D850F9" w:rsidR="00166051" w:rsidRPr="00A21D4A" w:rsidRDefault="00166051" w:rsidP="00FD38C1">
            <w:pPr>
              <w:pStyle w:val="TableTextRight"/>
            </w:pPr>
            <w:r w:rsidRPr="00A21D4A">
              <w:t>18</w:t>
            </w:r>
            <w:r w:rsidR="00D07816" w:rsidRPr="00A21D4A">
              <w:t>5</w:t>
            </w:r>
          </w:p>
        </w:tc>
        <w:tc>
          <w:tcPr>
            <w:tcW w:w="0" w:type="pct"/>
            <w:tcBorders>
              <w:top w:val="nil"/>
              <w:left w:val="nil"/>
              <w:bottom w:val="nil"/>
              <w:right w:val="nil"/>
            </w:tcBorders>
            <w:shd w:val="clear" w:color="auto" w:fill="D2EDFF" w:themeFill="accent1" w:themeFillTint="1A"/>
          </w:tcPr>
          <w:p w14:paraId="06FF455A" w14:textId="53A72C22" w:rsidR="00166051" w:rsidRPr="00A21D4A" w:rsidRDefault="00C27F9D" w:rsidP="00FD38C1">
            <w:pPr>
              <w:pStyle w:val="TableTextRight"/>
            </w:pPr>
            <w:r w:rsidRPr="00A21D4A">
              <w:t>183</w:t>
            </w:r>
          </w:p>
        </w:tc>
        <w:tc>
          <w:tcPr>
            <w:tcW w:w="0" w:type="pct"/>
            <w:tcBorders>
              <w:top w:val="nil"/>
              <w:left w:val="nil"/>
              <w:bottom w:val="nil"/>
              <w:right w:val="nil"/>
            </w:tcBorders>
          </w:tcPr>
          <w:p w14:paraId="0A143496" w14:textId="4F54FFB9" w:rsidR="00166051" w:rsidRPr="00A21D4A" w:rsidRDefault="00C27F9D" w:rsidP="00FD38C1">
            <w:pPr>
              <w:pStyle w:val="TableTextRight"/>
            </w:pPr>
            <w:r w:rsidRPr="00A21D4A">
              <w:t>186</w:t>
            </w:r>
          </w:p>
        </w:tc>
        <w:tc>
          <w:tcPr>
            <w:tcW w:w="0" w:type="pct"/>
            <w:tcBorders>
              <w:top w:val="nil"/>
              <w:left w:val="nil"/>
              <w:bottom w:val="nil"/>
              <w:right w:val="nil"/>
            </w:tcBorders>
          </w:tcPr>
          <w:p w14:paraId="44321C62" w14:textId="0AE34137" w:rsidR="00166051" w:rsidRPr="00A21D4A" w:rsidRDefault="00C27F9D" w:rsidP="00FD38C1">
            <w:pPr>
              <w:pStyle w:val="TableTextRight"/>
            </w:pPr>
            <w:r w:rsidRPr="00A21D4A">
              <w:t>190</w:t>
            </w:r>
          </w:p>
        </w:tc>
        <w:tc>
          <w:tcPr>
            <w:tcW w:w="0" w:type="pct"/>
            <w:tcBorders>
              <w:top w:val="nil"/>
              <w:left w:val="nil"/>
              <w:bottom w:val="nil"/>
              <w:right w:val="nil"/>
            </w:tcBorders>
            <w:shd w:val="clear" w:color="auto" w:fill="F2F2F2" w:themeFill="background1" w:themeFillShade="F2"/>
          </w:tcPr>
          <w:p w14:paraId="5177B6CA" w14:textId="4D93997C" w:rsidR="00166051" w:rsidRPr="00A21D4A" w:rsidRDefault="00C27F9D" w:rsidP="00FD38C1">
            <w:pPr>
              <w:pStyle w:val="TableTextRight"/>
            </w:pPr>
            <w:r w:rsidRPr="00A21D4A">
              <w:t>23</w:t>
            </w:r>
            <w:r w:rsidR="002C76EB" w:rsidRPr="00A21D4A">
              <w:t>5</w:t>
            </w:r>
          </w:p>
        </w:tc>
        <w:tc>
          <w:tcPr>
            <w:tcW w:w="0" w:type="pct"/>
            <w:tcBorders>
              <w:top w:val="nil"/>
              <w:left w:val="nil"/>
              <w:bottom w:val="nil"/>
              <w:right w:val="nil"/>
            </w:tcBorders>
            <w:shd w:val="clear" w:color="auto" w:fill="F2F2F2" w:themeFill="background1" w:themeFillShade="F2"/>
          </w:tcPr>
          <w:p w14:paraId="33864DEA" w14:textId="327406A9" w:rsidR="00AF6440" w:rsidRPr="00A21D4A" w:rsidRDefault="00C27F9D" w:rsidP="00FD38C1">
            <w:pPr>
              <w:pStyle w:val="TableTextRight"/>
            </w:pPr>
            <w:r w:rsidRPr="00A21D4A">
              <w:t>34</w:t>
            </w:r>
            <w:r w:rsidR="0077726B" w:rsidRPr="00A21D4A">
              <w:t>6</w:t>
            </w:r>
          </w:p>
        </w:tc>
      </w:tr>
      <w:tr w:rsidR="0082520D" w:rsidRPr="00A21D4A" w14:paraId="6862E045" w14:textId="6102D3B3" w:rsidTr="001560A3">
        <w:tc>
          <w:tcPr>
            <w:tcW w:w="0" w:type="pct"/>
            <w:tcBorders>
              <w:top w:val="nil"/>
              <w:left w:val="nil"/>
              <w:bottom w:val="nil"/>
              <w:right w:val="nil"/>
            </w:tcBorders>
            <w:tcMar>
              <w:left w:w="108" w:type="dxa"/>
            </w:tcMar>
            <w:hideMark/>
          </w:tcPr>
          <w:p w14:paraId="0308E1A2" w14:textId="156F6924" w:rsidR="00166051" w:rsidRPr="00A21D4A" w:rsidRDefault="00166051" w:rsidP="00FD38C1">
            <w:pPr>
              <w:pStyle w:val="TableTextLeft"/>
            </w:pPr>
            <w:r w:rsidRPr="00A21D4A">
              <w:t xml:space="preserve">Net overseas migration </w:t>
            </w:r>
            <w:r w:rsidR="00AF6440" w:rsidRPr="00A21D4A">
              <w:t>(‘000</w:t>
            </w:r>
            <w:r w:rsidRPr="00A21D4A">
              <w:t>)</w:t>
            </w:r>
          </w:p>
        </w:tc>
        <w:tc>
          <w:tcPr>
            <w:tcW w:w="0" w:type="pct"/>
            <w:tcBorders>
              <w:top w:val="nil"/>
              <w:left w:val="nil"/>
              <w:bottom w:val="nil"/>
              <w:right w:val="nil"/>
            </w:tcBorders>
            <w:vAlign w:val="bottom"/>
          </w:tcPr>
          <w:p w14:paraId="06C4B289" w14:textId="1F3CE66F" w:rsidR="00166051" w:rsidRPr="00A21D4A" w:rsidRDefault="00166051" w:rsidP="00FD38C1">
            <w:pPr>
              <w:pStyle w:val="TableTextRight"/>
            </w:pPr>
            <w:r w:rsidRPr="00A21D4A">
              <w:t>4</w:t>
            </w:r>
            <w:r w:rsidR="00EB50B7" w:rsidRPr="00A21D4A">
              <w:t>29</w:t>
            </w:r>
          </w:p>
        </w:tc>
        <w:tc>
          <w:tcPr>
            <w:tcW w:w="0" w:type="pct"/>
            <w:tcBorders>
              <w:top w:val="nil"/>
              <w:left w:val="nil"/>
              <w:bottom w:val="nil"/>
              <w:right w:val="nil"/>
            </w:tcBorders>
            <w:shd w:val="clear" w:color="auto" w:fill="D2EDFF" w:themeFill="accent1" w:themeFillTint="1A"/>
          </w:tcPr>
          <w:p w14:paraId="4301EB78" w14:textId="61E5CC46" w:rsidR="00166051" w:rsidRPr="00A21D4A" w:rsidRDefault="002E4F86" w:rsidP="00FD38C1">
            <w:pPr>
              <w:pStyle w:val="TableTextRight"/>
            </w:pPr>
            <w:r w:rsidRPr="00A21D4A">
              <w:t>31</w:t>
            </w:r>
            <w:r w:rsidR="005D37D3" w:rsidRPr="00A21D4A">
              <w:t>0</w:t>
            </w:r>
          </w:p>
        </w:tc>
        <w:tc>
          <w:tcPr>
            <w:tcW w:w="0" w:type="pct"/>
            <w:tcBorders>
              <w:top w:val="nil"/>
              <w:left w:val="nil"/>
              <w:bottom w:val="nil"/>
              <w:right w:val="nil"/>
            </w:tcBorders>
          </w:tcPr>
          <w:p w14:paraId="3BB31FD2" w14:textId="29742AC0" w:rsidR="00166051" w:rsidRPr="00A21D4A" w:rsidRDefault="002E4F86" w:rsidP="00FD38C1">
            <w:pPr>
              <w:pStyle w:val="TableTextRight"/>
            </w:pPr>
            <w:r w:rsidRPr="00A21D4A">
              <w:t>26</w:t>
            </w:r>
            <w:r w:rsidR="005D37D3" w:rsidRPr="00A21D4A">
              <w:t>0</w:t>
            </w:r>
          </w:p>
        </w:tc>
        <w:tc>
          <w:tcPr>
            <w:tcW w:w="0" w:type="pct"/>
            <w:tcBorders>
              <w:top w:val="nil"/>
              <w:left w:val="nil"/>
              <w:bottom w:val="nil"/>
              <w:right w:val="nil"/>
            </w:tcBorders>
          </w:tcPr>
          <w:p w14:paraId="61D87F8C" w14:textId="2830485A" w:rsidR="00166051" w:rsidRPr="00A21D4A" w:rsidRDefault="00694009" w:rsidP="00FD38C1">
            <w:pPr>
              <w:pStyle w:val="TableTextRight"/>
            </w:pPr>
            <w:r w:rsidRPr="00A21D4A" w:rsidDel="003000B4">
              <w:t>2</w:t>
            </w:r>
            <w:r w:rsidR="002E2B0A" w:rsidRPr="00A21D4A">
              <w:t>25</w:t>
            </w:r>
          </w:p>
        </w:tc>
        <w:tc>
          <w:tcPr>
            <w:tcW w:w="0" w:type="pct"/>
            <w:tcBorders>
              <w:top w:val="nil"/>
              <w:left w:val="nil"/>
              <w:bottom w:val="nil"/>
              <w:right w:val="nil"/>
            </w:tcBorders>
            <w:shd w:val="clear" w:color="auto" w:fill="F2F2F2" w:themeFill="background1" w:themeFillShade="F2"/>
          </w:tcPr>
          <w:p w14:paraId="49A209E8" w14:textId="328332CD" w:rsidR="00166051" w:rsidRPr="00A21D4A" w:rsidRDefault="002E4F86" w:rsidP="00FD38C1">
            <w:pPr>
              <w:pStyle w:val="TableTextRight"/>
            </w:pPr>
            <w:r w:rsidRPr="00A21D4A">
              <w:t>235</w:t>
            </w:r>
          </w:p>
        </w:tc>
        <w:tc>
          <w:tcPr>
            <w:tcW w:w="0" w:type="pct"/>
            <w:tcBorders>
              <w:top w:val="nil"/>
              <w:left w:val="nil"/>
              <w:bottom w:val="nil"/>
              <w:right w:val="nil"/>
            </w:tcBorders>
            <w:shd w:val="clear" w:color="auto" w:fill="F2F2F2" w:themeFill="background1" w:themeFillShade="F2"/>
          </w:tcPr>
          <w:p w14:paraId="07732360" w14:textId="7EC1C670" w:rsidR="00AF6440" w:rsidRPr="00A21D4A" w:rsidRDefault="002E4F86" w:rsidP="00FD38C1">
            <w:pPr>
              <w:pStyle w:val="TableTextRight"/>
            </w:pPr>
            <w:r w:rsidRPr="00A21D4A">
              <w:t>235</w:t>
            </w:r>
          </w:p>
        </w:tc>
      </w:tr>
      <w:tr w:rsidR="0082520D" w:rsidRPr="00A21D4A" w14:paraId="56E86C47" w14:textId="40B6C970" w:rsidTr="00633C54">
        <w:tc>
          <w:tcPr>
            <w:tcW w:w="0" w:type="pct"/>
            <w:tcBorders>
              <w:top w:val="nil"/>
              <w:left w:val="nil"/>
              <w:bottom w:val="nil"/>
              <w:right w:val="nil"/>
            </w:tcBorders>
            <w:hideMark/>
          </w:tcPr>
          <w:p w14:paraId="3442B2D9" w14:textId="35AA9AD5" w:rsidR="00166051" w:rsidRPr="00A21D4A" w:rsidRDefault="0043190D" w:rsidP="00FD38C1">
            <w:pPr>
              <w:pStyle w:val="TableTextIndented"/>
              <w:rPr>
                <w:i/>
                <w:iCs/>
              </w:rPr>
            </w:pPr>
            <w:r w:rsidRPr="00A21D4A">
              <w:rPr>
                <w:i/>
                <w:iCs/>
              </w:rPr>
              <w:t xml:space="preserve">Migrant </w:t>
            </w:r>
            <w:r w:rsidR="00166051" w:rsidRPr="00A21D4A">
              <w:rPr>
                <w:i/>
                <w:iCs/>
              </w:rPr>
              <w:t xml:space="preserve">arrivals </w:t>
            </w:r>
          </w:p>
        </w:tc>
        <w:tc>
          <w:tcPr>
            <w:tcW w:w="0" w:type="pct"/>
            <w:tcBorders>
              <w:top w:val="nil"/>
              <w:left w:val="nil"/>
              <w:bottom w:val="nil"/>
              <w:right w:val="nil"/>
            </w:tcBorders>
            <w:vAlign w:val="bottom"/>
          </w:tcPr>
          <w:p w14:paraId="7DD40B5D" w14:textId="04718F0E" w:rsidR="00166051" w:rsidRPr="00A21D4A" w:rsidRDefault="00166051" w:rsidP="00FD38C1">
            <w:pPr>
              <w:pStyle w:val="TableTextRight"/>
            </w:pPr>
            <w:r w:rsidRPr="00A21D4A">
              <w:t>66</w:t>
            </w:r>
            <w:r w:rsidR="00EB50B7" w:rsidRPr="00A21D4A">
              <w:t>1</w:t>
            </w:r>
          </w:p>
        </w:tc>
        <w:tc>
          <w:tcPr>
            <w:tcW w:w="0" w:type="pct"/>
            <w:tcBorders>
              <w:top w:val="nil"/>
              <w:left w:val="nil"/>
              <w:bottom w:val="nil"/>
              <w:right w:val="nil"/>
            </w:tcBorders>
            <w:shd w:val="clear" w:color="auto" w:fill="D2EDFF" w:themeFill="accent1" w:themeFillTint="1A"/>
          </w:tcPr>
          <w:p w14:paraId="4AC4FB80" w14:textId="213DF646" w:rsidR="00166051" w:rsidRPr="00A21D4A" w:rsidRDefault="002E4F86" w:rsidP="00FD38C1">
            <w:pPr>
              <w:pStyle w:val="TableTextRight"/>
            </w:pPr>
            <w:r w:rsidRPr="00A21D4A">
              <w:t>57</w:t>
            </w:r>
            <w:r w:rsidR="005D37D3" w:rsidRPr="00A21D4A">
              <w:t>5</w:t>
            </w:r>
          </w:p>
        </w:tc>
        <w:tc>
          <w:tcPr>
            <w:tcW w:w="0" w:type="pct"/>
            <w:tcBorders>
              <w:top w:val="nil"/>
              <w:left w:val="nil"/>
              <w:bottom w:val="nil"/>
              <w:right w:val="nil"/>
            </w:tcBorders>
          </w:tcPr>
          <w:p w14:paraId="01F13C23" w14:textId="31CCC677" w:rsidR="00166051" w:rsidRPr="00A21D4A" w:rsidRDefault="005F5A8F" w:rsidP="00FD38C1">
            <w:pPr>
              <w:pStyle w:val="TableTextRight"/>
              <w:rPr>
                <w:highlight w:val="yellow"/>
              </w:rPr>
            </w:pPr>
            <w:r w:rsidRPr="00A21D4A">
              <w:t>56</w:t>
            </w:r>
            <w:r w:rsidR="00694009" w:rsidRPr="00A21D4A">
              <w:t>5</w:t>
            </w:r>
          </w:p>
        </w:tc>
        <w:tc>
          <w:tcPr>
            <w:tcW w:w="0" w:type="pct"/>
            <w:tcBorders>
              <w:top w:val="nil"/>
              <w:left w:val="nil"/>
              <w:bottom w:val="nil"/>
              <w:right w:val="nil"/>
            </w:tcBorders>
          </w:tcPr>
          <w:p w14:paraId="1E9CCE01" w14:textId="5F547F0F" w:rsidR="00166051" w:rsidRPr="00A21D4A" w:rsidRDefault="002E555B" w:rsidP="00FD38C1">
            <w:pPr>
              <w:pStyle w:val="TableTextRight"/>
            </w:pPr>
            <w:r w:rsidRPr="00A21D4A">
              <w:t>560</w:t>
            </w:r>
          </w:p>
        </w:tc>
        <w:tc>
          <w:tcPr>
            <w:tcW w:w="0" w:type="pct"/>
            <w:tcBorders>
              <w:top w:val="nil"/>
              <w:left w:val="nil"/>
              <w:bottom w:val="nil"/>
              <w:right w:val="nil"/>
            </w:tcBorders>
            <w:shd w:val="clear" w:color="auto" w:fill="F2F2F2" w:themeFill="background1" w:themeFillShade="F2"/>
          </w:tcPr>
          <w:p w14:paraId="0097B431" w14:textId="389EAEA6" w:rsidR="00166051" w:rsidRPr="00A21D4A" w:rsidRDefault="005F5A8F" w:rsidP="00FD38C1">
            <w:pPr>
              <w:pStyle w:val="TableTextRight"/>
            </w:pPr>
            <w:r w:rsidRPr="00A21D4A">
              <w:t>555</w:t>
            </w:r>
          </w:p>
        </w:tc>
        <w:tc>
          <w:tcPr>
            <w:tcW w:w="0" w:type="pct"/>
            <w:tcBorders>
              <w:top w:val="nil"/>
              <w:left w:val="nil"/>
              <w:bottom w:val="nil"/>
              <w:right w:val="nil"/>
            </w:tcBorders>
            <w:shd w:val="clear" w:color="auto" w:fill="F2F2F2" w:themeFill="background1" w:themeFillShade="F2"/>
          </w:tcPr>
          <w:p w14:paraId="6364FCA9" w14:textId="75D67F5D" w:rsidR="00AF6440" w:rsidRPr="00A21D4A" w:rsidRDefault="005F5A8F" w:rsidP="00FD38C1">
            <w:pPr>
              <w:pStyle w:val="TableTextRight"/>
            </w:pPr>
            <w:r w:rsidRPr="00A21D4A">
              <w:t>555</w:t>
            </w:r>
          </w:p>
        </w:tc>
      </w:tr>
      <w:tr w:rsidR="00957D07" w:rsidRPr="00A21D4A" w14:paraId="42832EFE" w14:textId="5E79C955" w:rsidTr="00633C54">
        <w:tc>
          <w:tcPr>
            <w:tcW w:w="0" w:type="pct"/>
            <w:tcBorders>
              <w:top w:val="nil"/>
              <w:left w:val="nil"/>
              <w:bottom w:val="single" w:sz="4" w:space="0" w:color="auto"/>
              <w:right w:val="nil"/>
            </w:tcBorders>
            <w:hideMark/>
          </w:tcPr>
          <w:p w14:paraId="2D8ECDA4" w14:textId="40E10B1F" w:rsidR="00166051" w:rsidRPr="00A21D4A" w:rsidRDefault="0043190D" w:rsidP="00FD38C1">
            <w:pPr>
              <w:pStyle w:val="TableTextIndented"/>
              <w:rPr>
                <w:i/>
                <w:iCs/>
              </w:rPr>
            </w:pPr>
            <w:r w:rsidRPr="00A21D4A">
              <w:rPr>
                <w:i/>
                <w:iCs/>
              </w:rPr>
              <w:t xml:space="preserve">Migrant </w:t>
            </w:r>
            <w:r w:rsidR="00166051" w:rsidRPr="00A21D4A">
              <w:rPr>
                <w:i/>
                <w:iCs/>
              </w:rPr>
              <w:t xml:space="preserve">departures </w:t>
            </w:r>
          </w:p>
        </w:tc>
        <w:tc>
          <w:tcPr>
            <w:tcW w:w="0" w:type="pct"/>
            <w:tcBorders>
              <w:top w:val="nil"/>
              <w:left w:val="nil"/>
              <w:bottom w:val="single" w:sz="4" w:space="0" w:color="auto"/>
              <w:right w:val="nil"/>
            </w:tcBorders>
            <w:vAlign w:val="bottom"/>
          </w:tcPr>
          <w:p w14:paraId="5A73D675" w14:textId="762F3108" w:rsidR="00166051" w:rsidRPr="00A21D4A" w:rsidRDefault="00166051" w:rsidP="00FD38C1">
            <w:pPr>
              <w:pStyle w:val="TableTextRight"/>
            </w:pPr>
            <w:r w:rsidRPr="00A21D4A">
              <w:t>23</w:t>
            </w:r>
            <w:r w:rsidR="00EB50B7" w:rsidRPr="00A21D4A">
              <w:t>2</w:t>
            </w:r>
          </w:p>
        </w:tc>
        <w:tc>
          <w:tcPr>
            <w:tcW w:w="0" w:type="pct"/>
            <w:tcBorders>
              <w:top w:val="nil"/>
              <w:left w:val="nil"/>
              <w:bottom w:val="nil"/>
              <w:right w:val="nil"/>
            </w:tcBorders>
            <w:shd w:val="clear" w:color="auto" w:fill="D2EDFF" w:themeFill="accent1" w:themeFillTint="1A"/>
          </w:tcPr>
          <w:p w14:paraId="28F72417" w14:textId="7CBF3C76" w:rsidR="00166051" w:rsidRPr="00A21D4A" w:rsidRDefault="005F5A8F" w:rsidP="00FD38C1">
            <w:pPr>
              <w:pStyle w:val="TableTextRight"/>
            </w:pPr>
            <w:r w:rsidRPr="00A21D4A">
              <w:t>26</w:t>
            </w:r>
            <w:r w:rsidR="005D37D3" w:rsidRPr="00A21D4A">
              <w:t>0</w:t>
            </w:r>
          </w:p>
        </w:tc>
        <w:tc>
          <w:tcPr>
            <w:tcW w:w="0" w:type="pct"/>
            <w:tcBorders>
              <w:top w:val="nil"/>
              <w:left w:val="nil"/>
              <w:bottom w:val="nil"/>
              <w:right w:val="nil"/>
            </w:tcBorders>
          </w:tcPr>
          <w:p w14:paraId="2C305B2D" w14:textId="5E7F9FC2" w:rsidR="00166051" w:rsidRPr="00A21D4A" w:rsidRDefault="005F5A8F" w:rsidP="00FD38C1">
            <w:pPr>
              <w:pStyle w:val="TableTextRight"/>
              <w:rPr>
                <w:highlight w:val="yellow"/>
              </w:rPr>
            </w:pPr>
            <w:r w:rsidRPr="00A21D4A">
              <w:t>305</w:t>
            </w:r>
          </w:p>
        </w:tc>
        <w:tc>
          <w:tcPr>
            <w:tcW w:w="0" w:type="pct"/>
            <w:tcBorders>
              <w:top w:val="nil"/>
              <w:left w:val="nil"/>
              <w:bottom w:val="nil"/>
              <w:right w:val="nil"/>
            </w:tcBorders>
          </w:tcPr>
          <w:p w14:paraId="56269880" w14:textId="479B3E89" w:rsidR="00166051" w:rsidRPr="00A21D4A" w:rsidRDefault="005F5A8F" w:rsidP="00FD38C1">
            <w:pPr>
              <w:pStyle w:val="TableTextRight"/>
            </w:pPr>
            <w:r w:rsidRPr="00A21D4A">
              <w:t>3</w:t>
            </w:r>
            <w:r w:rsidR="003A547F" w:rsidRPr="00A21D4A">
              <w:t>3</w:t>
            </w:r>
            <w:r w:rsidR="00694009" w:rsidRPr="00A21D4A">
              <w:t>0</w:t>
            </w:r>
          </w:p>
        </w:tc>
        <w:tc>
          <w:tcPr>
            <w:tcW w:w="0" w:type="pct"/>
            <w:tcBorders>
              <w:top w:val="nil"/>
              <w:left w:val="nil"/>
              <w:bottom w:val="single" w:sz="4" w:space="0" w:color="auto"/>
              <w:right w:val="nil"/>
            </w:tcBorders>
            <w:shd w:val="clear" w:color="auto" w:fill="F2F2F2" w:themeFill="background1" w:themeFillShade="F2"/>
          </w:tcPr>
          <w:p w14:paraId="21B54776" w14:textId="3B0DB700" w:rsidR="00166051" w:rsidRPr="00A21D4A" w:rsidRDefault="005F5A8F" w:rsidP="00FD38C1">
            <w:pPr>
              <w:pStyle w:val="TableTextRight"/>
            </w:pPr>
            <w:r w:rsidRPr="00A21D4A">
              <w:t>320</w:t>
            </w:r>
          </w:p>
        </w:tc>
        <w:tc>
          <w:tcPr>
            <w:tcW w:w="0" w:type="pct"/>
            <w:tcBorders>
              <w:top w:val="nil"/>
              <w:left w:val="nil"/>
              <w:bottom w:val="single" w:sz="4" w:space="0" w:color="auto"/>
              <w:right w:val="nil"/>
            </w:tcBorders>
            <w:shd w:val="clear" w:color="auto" w:fill="F2F2F2" w:themeFill="background1" w:themeFillShade="F2"/>
          </w:tcPr>
          <w:p w14:paraId="6696A5A0" w14:textId="363936B1" w:rsidR="00AF6440" w:rsidRPr="00A21D4A" w:rsidRDefault="005F5A8F" w:rsidP="00FD38C1">
            <w:pPr>
              <w:pStyle w:val="TableTextRight"/>
            </w:pPr>
            <w:r w:rsidRPr="00A21D4A">
              <w:t>320</w:t>
            </w:r>
          </w:p>
        </w:tc>
      </w:tr>
      <w:tr w:rsidR="0082520D" w:rsidRPr="00A21D4A" w14:paraId="07A28A58" w14:textId="728058D3" w:rsidTr="00633C54">
        <w:tblPrEx>
          <w:tblCellMar>
            <w:left w:w="108" w:type="dxa"/>
          </w:tblCellMar>
        </w:tblPrEx>
        <w:tc>
          <w:tcPr>
            <w:tcW w:w="0" w:type="pct"/>
            <w:tcBorders>
              <w:top w:val="single" w:sz="4" w:space="0" w:color="auto"/>
              <w:left w:val="nil"/>
              <w:bottom w:val="single" w:sz="4" w:space="0" w:color="auto"/>
              <w:right w:val="nil"/>
            </w:tcBorders>
            <w:hideMark/>
          </w:tcPr>
          <w:p w14:paraId="3DAE97CC" w14:textId="77777777" w:rsidR="00166051" w:rsidRPr="00A21D4A" w:rsidRDefault="00166051" w:rsidP="00FD38C1">
            <w:pPr>
              <w:pStyle w:val="TableTextLeft"/>
            </w:pPr>
            <w:r w:rsidRPr="00A21D4A">
              <w:t>Median age (years)</w:t>
            </w:r>
          </w:p>
        </w:tc>
        <w:tc>
          <w:tcPr>
            <w:tcW w:w="0" w:type="pct"/>
            <w:tcBorders>
              <w:top w:val="single" w:sz="4" w:space="0" w:color="auto"/>
              <w:left w:val="nil"/>
              <w:bottom w:val="single" w:sz="4" w:space="0" w:color="auto"/>
              <w:right w:val="nil"/>
            </w:tcBorders>
            <w:vAlign w:val="bottom"/>
          </w:tcPr>
          <w:p w14:paraId="6E02388F" w14:textId="6A020167" w:rsidR="00166051" w:rsidRPr="00A21D4A" w:rsidRDefault="00166051" w:rsidP="00FD38C1">
            <w:pPr>
              <w:pStyle w:val="TableTextRight"/>
            </w:pPr>
            <w:r w:rsidRPr="00A21D4A">
              <w:t>38.3</w:t>
            </w:r>
          </w:p>
        </w:tc>
        <w:tc>
          <w:tcPr>
            <w:tcW w:w="0" w:type="pct"/>
            <w:tcBorders>
              <w:top w:val="single" w:sz="4" w:space="0" w:color="auto"/>
              <w:left w:val="nil"/>
              <w:bottom w:val="single" w:sz="4" w:space="0" w:color="auto"/>
              <w:right w:val="nil"/>
            </w:tcBorders>
            <w:shd w:val="clear" w:color="auto" w:fill="D2EDFF" w:themeFill="accent1" w:themeFillTint="1A"/>
            <w:vAlign w:val="bottom"/>
          </w:tcPr>
          <w:p w14:paraId="6640C2C7" w14:textId="69FCC713" w:rsidR="00166051" w:rsidRPr="00A21D4A" w:rsidRDefault="0048224A" w:rsidP="00FD38C1">
            <w:pPr>
              <w:pStyle w:val="TableTextRight"/>
            </w:pPr>
            <w:r w:rsidRPr="00A21D4A">
              <w:t>38.4</w:t>
            </w:r>
          </w:p>
        </w:tc>
        <w:tc>
          <w:tcPr>
            <w:tcW w:w="0" w:type="pct"/>
            <w:tcBorders>
              <w:top w:val="single" w:sz="4" w:space="0" w:color="auto"/>
              <w:left w:val="nil"/>
              <w:bottom w:val="single" w:sz="4" w:space="0" w:color="auto"/>
              <w:right w:val="nil"/>
            </w:tcBorders>
            <w:vAlign w:val="bottom"/>
          </w:tcPr>
          <w:p w14:paraId="5D7D3DCF" w14:textId="216E0B02" w:rsidR="00166051" w:rsidRPr="00A21D4A" w:rsidRDefault="0048224A" w:rsidP="00FD38C1">
            <w:pPr>
              <w:pStyle w:val="TableTextRight"/>
            </w:pPr>
            <w:r w:rsidRPr="00A21D4A">
              <w:t>38.6</w:t>
            </w:r>
          </w:p>
        </w:tc>
        <w:tc>
          <w:tcPr>
            <w:tcW w:w="0" w:type="pct"/>
            <w:tcBorders>
              <w:top w:val="single" w:sz="4" w:space="0" w:color="auto"/>
              <w:left w:val="nil"/>
              <w:bottom w:val="single" w:sz="4" w:space="0" w:color="auto"/>
              <w:right w:val="nil"/>
            </w:tcBorders>
          </w:tcPr>
          <w:p w14:paraId="28B90F28" w14:textId="15A8FCCF" w:rsidR="00166051" w:rsidRPr="00A21D4A" w:rsidRDefault="0048224A" w:rsidP="00FD38C1">
            <w:pPr>
              <w:pStyle w:val="TableTextRight"/>
            </w:pPr>
            <w:r w:rsidRPr="00A21D4A">
              <w:t>38.8</w:t>
            </w:r>
          </w:p>
        </w:tc>
        <w:tc>
          <w:tcPr>
            <w:tcW w:w="0" w:type="pct"/>
            <w:tcBorders>
              <w:top w:val="single" w:sz="4" w:space="0" w:color="auto"/>
              <w:left w:val="nil"/>
              <w:bottom w:val="single" w:sz="4" w:space="0" w:color="auto"/>
              <w:right w:val="nil"/>
            </w:tcBorders>
            <w:shd w:val="clear" w:color="auto" w:fill="F2F2F2" w:themeFill="background1" w:themeFillShade="F2"/>
          </w:tcPr>
          <w:p w14:paraId="5E874D04" w14:textId="0EF743B4" w:rsidR="00166051" w:rsidRPr="00A21D4A" w:rsidRDefault="0048224A" w:rsidP="00FD38C1">
            <w:pPr>
              <w:pStyle w:val="TableTextRight"/>
            </w:pPr>
            <w:r w:rsidRPr="00A21D4A">
              <w:t>40.2</w:t>
            </w:r>
          </w:p>
        </w:tc>
        <w:tc>
          <w:tcPr>
            <w:tcW w:w="0" w:type="pct"/>
            <w:tcBorders>
              <w:top w:val="single" w:sz="4" w:space="0" w:color="auto"/>
              <w:left w:val="nil"/>
              <w:bottom w:val="single" w:sz="4" w:space="0" w:color="auto"/>
              <w:right w:val="nil"/>
            </w:tcBorders>
            <w:shd w:val="clear" w:color="auto" w:fill="F2F2F2" w:themeFill="background1" w:themeFillShade="F2"/>
          </w:tcPr>
          <w:p w14:paraId="3F3331B2" w14:textId="3EED1433" w:rsidR="00AF6440" w:rsidRPr="00A21D4A" w:rsidRDefault="0048224A" w:rsidP="00FD38C1">
            <w:pPr>
              <w:pStyle w:val="TableTextRight"/>
            </w:pPr>
            <w:r w:rsidRPr="00A21D4A">
              <w:t>43.7</w:t>
            </w:r>
          </w:p>
        </w:tc>
      </w:tr>
      <w:tr w:rsidR="0082520D" w:rsidRPr="00A21D4A" w14:paraId="4E5801BF" w14:textId="2FC613BF" w:rsidTr="00633C54">
        <w:tblPrEx>
          <w:tblCellMar>
            <w:left w:w="108" w:type="dxa"/>
          </w:tblCellMar>
        </w:tblPrEx>
        <w:tc>
          <w:tcPr>
            <w:tcW w:w="0" w:type="pct"/>
            <w:tcBorders>
              <w:top w:val="single" w:sz="4" w:space="0" w:color="auto"/>
              <w:left w:val="nil"/>
              <w:bottom w:val="single" w:sz="4" w:space="0" w:color="auto"/>
              <w:right w:val="nil"/>
            </w:tcBorders>
          </w:tcPr>
          <w:p w14:paraId="01A1F710" w14:textId="77777777" w:rsidR="00166051" w:rsidRPr="00A21D4A" w:rsidRDefault="00166051" w:rsidP="00FD38C1">
            <w:pPr>
              <w:pStyle w:val="TableTextLeft"/>
            </w:pPr>
            <w:r w:rsidRPr="00A21D4A">
              <w:t>Old</w:t>
            </w:r>
            <w:r w:rsidRPr="00A21D4A">
              <w:noBreakHyphen/>
              <w:t>age dependency ratio</w:t>
            </w:r>
          </w:p>
        </w:tc>
        <w:tc>
          <w:tcPr>
            <w:tcW w:w="0" w:type="pct"/>
            <w:tcBorders>
              <w:top w:val="single" w:sz="4" w:space="0" w:color="auto"/>
              <w:left w:val="nil"/>
              <w:bottom w:val="single" w:sz="4" w:space="0" w:color="auto"/>
              <w:right w:val="nil"/>
            </w:tcBorders>
            <w:vAlign w:val="bottom"/>
          </w:tcPr>
          <w:p w14:paraId="3D8FD0EB" w14:textId="22CA0B24" w:rsidR="00166051" w:rsidRPr="00A21D4A" w:rsidRDefault="00166051" w:rsidP="00FD38C1">
            <w:pPr>
              <w:pStyle w:val="TableTextRight"/>
            </w:pPr>
            <w:r w:rsidRPr="00A21D4A">
              <w:t>26.</w:t>
            </w:r>
            <w:r w:rsidR="001A6ED1" w:rsidRPr="00A21D4A">
              <w:t>5</w:t>
            </w:r>
          </w:p>
        </w:tc>
        <w:tc>
          <w:tcPr>
            <w:tcW w:w="0" w:type="pct"/>
            <w:tcBorders>
              <w:top w:val="single" w:sz="4" w:space="0" w:color="auto"/>
              <w:left w:val="nil"/>
              <w:bottom w:val="single" w:sz="4" w:space="0" w:color="auto"/>
              <w:right w:val="nil"/>
            </w:tcBorders>
            <w:shd w:val="clear" w:color="auto" w:fill="D2EDFF" w:themeFill="accent1" w:themeFillTint="1A"/>
            <w:vAlign w:val="bottom"/>
          </w:tcPr>
          <w:p w14:paraId="514E9260" w14:textId="3C1A2F62" w:rsidR="00166051" w:rsidRPr="00A21D4A" w:rsidRDefault="00765A26" w:rsidP="00FD38C1">
            <w:pPr>
              <w:pStyle w:val="TableTextRight"/>
            </w:pPr>
            <w:r w:rsidRPr="00A21D4A">
              <w:t>26.9</w:t>
            </w:r>
          </w:p>
        </w:tc>
        <w:tc>
          <w:tcPr>
            <w:tcW w:w="0" w:type="pct"/>
            <w:tcBorders>
              <w:top w:val="single" w:sz="4" w:space="0" w:color="auto"/>
              <w:left w:val="nil"/>
              <w:bottom w:val="single" w:sz="4" w:space="0" w:color="auto"/>
              <w:right w:val="nil"/>
            </w:tcBorders>
          </w:tcPr>
          <w:p w14:paraId="4E524B5C" w14:textId="53988B22" w:rsidR="00166051" w:rsidRPr="00A21D4A" w:rsidRDefault="00765A26" w:rsidP="00FD38C1">
            <w:pPr>
              <w:pStyle w:val="TableTextRight"/>
            </w:pPr>
            <w:r w:rsidRPr="00A21D4A">
              <w:t>27.4</w:t>
            </w:r>
          </w:p>
        </w:tc>
        <w:tc>
          <w:tcPr>
            <w:tcW w:w="0" w:type="pct"/>
            <w:tcBorders>
              <w:top w:val="single" w:sz="4" w:space="0" w:color="auto"/>
              <w:left w:val="nil"/>
              <w:bottom w:val="single" w:sz="4" w:space="0" w:color="auto"/>
              <w:right w:val="nil"/>
            </w:tcBorders>
          </w:tcPr>
          <w:p w14:paraId="4621E422" w14:textId="1E1E6A99" w:rsidR="00166051" w:rsidRPr="00A21D4A" w:rsidRDefault="00765A26" w:rsidP="00FD38C1">
            <w:pPr>
              <w:pStyle w:val="TableTextRight"/>
            </w:pPr>
            <w:r w:rsidRPr="00A21D4A">
              <w:t>27.9</w:t>
            </w:r>
          </w:p>
        </w:tc>
        <w:tc>
          <w:tcPr>
            <w:tcW w:w="0" w:type="pct"/>
            <w:tcBorders>
              <w:top w:val="single" w:sz="4" w:space="0" w:color="auto"/>
              <w:left w:val="nil"/>
              <w:bottom w:val="single" w:sz="4" w:space="0" w:color="auto"/>
              <w:right w:val="nil"/>
            </w:tcBorders>
            <w:shd w:val="clear" w:color="auto" w:fill="F2F2F2" w:themeFill="background1" w:themeFillShade="F2"/>
          </w:tcPr>
          <w:p w14:paraId="1D39D2C8" w14:textId="03AFEDB3" w:rsidR="00166051" w:rsidRPr="00A21D4A" w:rsidRDefault="00765A26" w:rsidP="00FD38C1">
            <w:pPr>
              <w:pStyle w:val="TableTextRight"/>
            </w:pPr>
            <w:r w:rsidRPr="00A21D4A">
              <w:t>3</w:t>
            </w:r>
            <w:r w:rsidR="00B617D1" w:rsidRPr="00A21D4A">
              <w:t>1.0</w:t>
            </w:r>
          </w:p>
        </w:tc>
        <w:tc>
          <w:tcPr>
            <w:tcW w:w="0" w:type="pct"/>
            <w:tcBorders>
              <w:top w:val="single" w:sz="4" w:space="0" w:color="auto"/>
              <w:left w:val="nil"/>
              <w:bottom w:val="single" w:sz="4" w:space="0" w:color="auto"/>
              <w:right w:val="nil"/>
            </w:tcBorders>
            <w:shd w:val="clear" w:color="auto" w:fill="F2F2F2" w:themeFill="background1" w:themeFillShade="F2"/>
          </w:tcPr>
          <w:p w14:paraId="186C1EAC" w14:textId="75A732F7" w:rsidR="00AF6440" w:rsidRPr="00A21D4A" w:rsidRDefault="00765A26" w:rsidP="00FD38C1">
            <w:pPr>
              <w:pStyle w:val="TableTextRight"/>
            </w:pPr>
            <w:r w:rsidRPr="00A21D4A">
              <w:t>38.7</w:t>
            </w:r>
          </w:p>
        </w:tc>
      </w:tr>
    </w:tbl>
    <w:p w14:paraId="355BAF57" w14:textId="2CD208AF" w:rsidR="0036076F" w:rsidRDefault="00921A37" w:rsidP="00F33267">
      <w:pPr>
        <w:pStyle w:val="Source"/>
      </w:pPr>
      <w:r>
        <w:t>*</w:t>
      </w:r>
      <w:r w:rsidR="00D27C1E">
        <w:tab/>
      </w:r>
      <w:r>
        <w:t xml:space="preserve">Actuals. </w:t>
      </w:r>
    </w:p>
    <w:p w14:paraId="349D3FE4" w14:textId="60E54C42" w:rsidR="005B4134" w:rsidRPr="00151500" w:rsidRDefault="005B4134" w:rsidP="0014178C">
      <w:pPr>
        <w:pStyle w:val="Source"/>
        <w:spacing w:before="0" w:after="0" w:line="180" w:lineRule="exact"/>
      </w:pPr>
      <w:r w:rsidRPr="00151500">
        <w:t>Note:</w:t>
      </w:r>
      <w:r w:rsidRPr="00151500">
        <w:tab/>
        <w:t>The old</w:t>
      </w:r>
      <w:r w:rsidR="00A21D4A">
        <w:noBreakHyphen/>
      </w:r>
      <w:r w:rsidRPr="00151500">
        <w:t xml:space="preserve">age dependency ratio is the number of people aged 65 years </w:t>
      </w:r>
      <w:r w:rsidR="00A847B2">
        <w:t>and over</w:t>
      </w:r>
      <w:r w:rsidRPr="00151500">
        <w:t xml:space="preserve"> </w:t>
      </w:r>
      <w:r w:rsidR="00FD1401">
        <w:t>per 100</w:t>
      </w:r>
      <w:r w:rsidRPr="00151500">
        <w:t xml:space="preserve"> people aged 15 to 64.</w:t>
      </w:r>
      <w:r w:rsidR="006E2563">
        <w:t xml:space="preserve"> Since the forecasts in this table were prepared, the ABS has released an additional quarter of </w:t>
      </w:r>
      <w:r w:rsidR="000C7328">
        <w:t>population data, covering the period to the end of the 2024–25 financial year.</w:t>
      </w:r>
    </w:p>
    <w:p w14:paraId="0FA8CD25" w14:textId="188BDD54" w:rsidR="005B4134" w:rsidRDefault="005B4134" w:rsidP="0014178C">
      <w:pPr>
        <w:pStyle w:val="Source"/>
        <w:spacing w:before="0" w:after="0" w:line="180" w:lineRule="exact"/>
        <w:rPr>
          <w:color w:val="002C47" w:themeColor="accent1"/>
          <w:highlight w:val="lightGray"/>
        </w:rPr>
      </w:pPr>
      <w:r w:rsidRPr="00151500">
        <w:t>Source:</w:t>
      </w:r>
      <w:r w:rsidRPr="00151500">
        <w:tab/>
      </w:r>
      <w:r w:rsidR="007A1E44">
        <w:t>Australian Bureau of Statistics (</w:t>
      </w:r>
      <w:r w:rsidRPr="00151500">
        <w:t>ABS</w:t>
      </w:r>
      <w:r w:rsidR="007A1E44">
        <w:t>)</w:t>
      </w:r>
      <w:r w:rsidRPr="00151500">
        <w:t xml:space="preserve">, </w:t>
      </w:r>
      <w:r w:rsidRPr="00FB0DCB">
        <w:rPr>
          <w:i/>
        </w:rPr>
        <w:t>National, state and territory population</w:t>
      </w:r>
      <w:r w:rsidRPr="00646AA4">
        <w:rPr>
          <w:i/>
        </w:rPr>
        <w:t xml:space="preserve">, </w:t>
      </w:r>
      <w:r w:rsidR="003D4BF4" w:rsidRPr="00F248F9">
        <w:rPr>
          <w:i/>
        </w:rPr>
        <w:t>March 2025</w:t>
      </w:r>
      <w:r w:rsidRPr="00151500">
        <w:t>; Centre for Population.</w:t>
      </w:r>
    </w:p>
    <w:p w14:paraId="23E8C3D6" w14:textId="024612F4" w:rsidR="005B4134" w:rsidRDefault="005B4134" w:rsidP="00383B2E">
      <w:pPr>
        <w:pStyle w:val="ChartMainHeading"/>
      </w:pPr>
      <w:r w:rsidRPr="002D0CCB">
        <w:lastRenderedPageBreak/>
        <w:t>Population growth</w:t>
      </w:r>
      <w:r w:rsidR="00DF75BE">
        <w:t>,</w:t>
      </w:r>
      <w:r w:rsidRPr="002D0CCB">
        <w:t xml:space="preserve"> Australia</w:t>
      </w:r>
    </w:p>
    <w:p w14:paraId="2C0E9B3D" w14:textId="286E28AB" w:rsidR="004067EA" w:rsidRPr="004067EA" w:rsidRDefault="004067EA" w:rsidP="00F33267">
      <w:pPr>
        <w:pStyle w:val="ChartGraphic"/>
      </w:pPr>
      <w:r w:rsidRPr="004067EA">
        <w:rPr>
          <w:noProof/>
        </w:rPr>
        <w:drawing>
          <wp:inline distT="0" distB="0" distL="0" distR="0" wp14:anchorId="25AB9B49" wp14:editId="3894A263">
            <wp:extent cx="5580000" cy="2902162"/>
            <wp:effectExtent l="0" t="0" r="0" b="0"/>
            <wp:docPr id="1536223973" name="Picture 1" descr="This chart shows Australia’s population growth rate, and the components of that growth, namely, natural increase, net overseas migration, and intercensal difference, from 2019–20 to 2035–36. &#10;Population growth peaked at 2.5 per cent in 2022–23 and is forecast to decline to 1.3 per cent in 2025–26 and to stabilise at 1.2 per cent from 2026–27 onwards. Net overseas migration accounts for the majority of the population growth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23973" name="Picture 1" descr="This chart shows Australia’s population growth rate, and the components of that growth, namely, natural increase, net overseas migration, and intercensal difference, from 2019–20 to 2035–36. &#10;Population growth peaked at 2.5 per cent in 2022–23 and is forecast to decline to 1.3 per cent in 2025–26 and to stabilise at 1.2 per cent from 2026–27 onwards. Net overseas migration accounts for the majority of the population growth over the projection perio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0000" cy="2902162"/>
                    </a:xfrm>
                    <a:prstGeom prst="rect">
                      <a:avLst/>
                    </a:prstGeom>
                    <a:noFill/>
                    <a:ln>
                      <a:noFill/>
                    </a:ln>
                  </pic:spPr>
                </pic:pic>
              </a:graphicData>
            </a:graphic>
          </wp:inline>
        </w:drawing>
      </w:r>
    </w:p>
    <w:p w14:paraId="33ADADAD" w14:textId="77777777" w:rsidR="005B4134" w:rsidRPr="00966DDA" w:rsidRDefault="005B4134" w:rsidP="002941D6">
      <w:pPr>
        <w:pStyle w:val="Source"/>
      </w:pPr>
      <w:r w:rsidRPr="00966DDA">
        <w:t xml:space="preserve">Note: </w:t>
      </w:r>
      <w:r w:rsidRPr="00966DDA">
        <w:tab/>
        <w:t>Intercensal difference refers to the difference between the estimated resident population after incorporating the results of the 2021 Census and previously published estimates.</w:t>
      </w:r>
    </w:p>
    <w:p w14:paraId="28ECA3E2" w14:textId="61CD6CD6" w:rsidR="005B4134" w:rsidRDefault="005B4134" w:rsidP="002941D6">
      <w:pPr>
        <w:pStyle w:val="Source"/>
      </w:pPr>
      <w:r w:rsidRPr="002941D6">
        <w:t>Source</w:t>
      </w:r>
      <w:r w:rsidRPr="00966DDA">
        <w:t xml:space="preserve">: </w:t>
      </w:r>
      <w:r w:rsidRPr="00966DDA">
        <w:tab/>
        <w:t xml:space="preserve">ABS, </w:t>
      </w:r>
      <w:r w:rsidRPr="0037128E">
        <w:rPr>
          <w:i/>
        </w:rPr>
        <w:t xml:space="preserve">National, state and territory population, </w:t>
      </w:r>
      <w:r w:rsidR="003D4BF4" w:rsidRPr="00F248F9">
        <w:rPr>
          <w:i/>
          <w:iCs/>
        </w:rPr>
        <w:t>March 2025</w:t>
      </w:r>
      <w:r>
        <w:t>;</w:t>
      </w:r>
      <w:r w:rsidRPr="00966DDA">
        <w:t xml:space="preserve"> Centre for Population</w:t>
      </w:r>
      <w:r>
        <w:t xml:space="preserve">. </w:t>
      </w:r>
    </w:p>
    <w:p w14:paraId="785C372B" w14:textId="77777777" w:rsidR="00F33267" w:rsidRDefault="00F33267" w:rsidP="00F33267">
      <w:pPr>
        <w:pStyle w:val="SingleParagraph"/>
      </w:pPr>
    </w:p>
    <w:p w14:paraId="08B75B05" w14:textId="77777777" w:rsidR="00F33267" w:rsidRPr="006C366A" w:rsidRDefault="00F33267" w:rsidP="00F33267">
      <w:pPr>
        <w:pStyle w:val="ChartMainHeading"/>
      </w:pPr>
      <w:r w:rsidRPr="002D0CCB">
        <w:t xml:space="preserve">Change in </w:t>
      </w:r>
      <w:r w:rsidRPr="00EE18B7">
        <w:t>projected</w:t>
      </w:r>
      <w:r w:rsidRPr="002D0CCB">
        <w:t xml:space="preserve"> population growth compared to the 2024 Population Statement</w:t>
      </w:r>
      <w:r w:rsidRPr="005F330D">
        <w:t xml:space="preserve"> </w:t>
      </w:r>
    </w:p>
    <w:p w14:paraId="7D2B8EBA" w14:textId="77777777" w:rsidR="00F33267" w:rsidRPr="002C6006" w:rsidRDefault="00F33267" w:rsidP="00F33267">
      <w:pPr>
        <w:pStyle w:val="ChartGraphic"/>
      </w:pPr>
      <w:r w:rsidRPr="00F33267">
        <w:rPr>
          <w:noProof/>
        </w:rPr>
        <w:drawing>
          <wp:inline distT="0" distB="0" distL="0" distR="0" wp14:anchorId="511E60B9" wp14:editId="15718256">
            <wp:extent cx="5606415" cy="2903855"/>
            <wp:effectExtent l="0" t="0" r="0" b="0"/>
            <wp:docPr id="1311175464" name="Picture 11" descr="This chart shows the difference in the national population growth rates, broken down by components of births, deaths, migrant arrivals and migrant departures; as forecast in the 2024 and 2025 Population Statements, for each of the years, 2019-20 to 2035-36. &#10;Population growth was revised downwards for 2023–24, 2024–25 and 2025–26, upwards for 2026–27 and downwards for 2027–28. From 2028–29, forecasts are relatively un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75464" name="Picture 11" descr="This chart shows the difference in the national population growth rates, broken down by components of births, deaths, migrant arrivals and migrant departures; as forecast in the 2024 and 2025 Population Statements, for each of the years, 2019-20 to 2035-36. &#10;Population growth was revised downwards for 2023–24, 2024–25 and 2025–26, upwards for 2026–27 and downwards for 2027–28. From 2028–29, forecasts are relatively unchang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6415" cy="2903855"/>
                    </a:xfrm>
                    <a:prstGeom prst="rect">
                      <a:avLst/>
                    </a:prstGeom>
                    <a:noFill/>
                    <a:ln>
                      <a:noFill/>
                    </a:ln>
                  </pic:spPr>
                </pic:pic>
              </a:graphicData>
            </a:graphic>
          </wp:inline>
        </w:drawing>
      </w:r>
    </w:p>
    <w:p w14:paraId="0B0F7374" w14:textId="77777777" w:rsidR="00F33267" w:rsidRPr="00835917" w:rsidRDefault="00F33267" w:rsidP="00F33267">
      <w:pPr>
        <w:pStyle w:val="Source"/>
      </w:pPr>
      <w:r w:rsidRPr="00835917">
        <w:t>Note:</w:t>
      </w:r>
      <w:r w:rsidRPr="00835917">
        <w:tab/>
      </w:r>
      <w:r>
        <w:t xml:space="preserve">This chart </w:t>
      </w:r>
      <w:r w:rsidRPr="00EE18B7">
        <w:t>illustrates</w:t>
      </w:r>
      <w:r>
        <w:t xml:space="preserve"> the contribution of individual components to the change in population growth. Fewer departures or deaths compared to the 2024 Population Statement result in higher population growth and are shown as positive. </w:t>
      </w:r>
    </w:p>
    <w:p w14:paraId="6ACCE29C" w14:textId="77777777" w:rsidR="00F33267" w:rsidRPr="00835917" w:rsidRDefault="00F33267" w:rsidP="00F33267">
      <w:pPr>
        <w:pStyle w:val="Source"/>
      </w:pPr>
      <w:r w:rsidRPr="00835917">
        <w:t>Source:</w:t>
      </w:r>
      <w:r w:rsidRPr="00835917">
        <w:tab/>
        <w:t xml:space="preserve">ABS, </w:t>
      </w:r>
      <w:r w:rsidRPr="00FB0DCB">
        <w:rPr>
          <w:i/>
        </w:rPr>
        <w:t>National, state and territory population</w:t>
      </w:r>
      <w:r w:rsidRPr="00835917">
        <w:t xml:space="preserve">, </w:t>
      </w:r>
      <w:r w:rsidRPr="00F248F9">
        <w:rPr>
          <w:i/>
          <w:iCs/>
        </w:rPr>
        <w:t>March 2025</w:t>
      </w:r>
      <w:r w:rsidRPr="00835917">
        <w:t xml:space="preserve">; Centre for Population. </w:t>
      </w:r>
    </w:p>
    <w:p w14:paraId="64939BC9" w14:textId="04F9A5D9" w:rsidR="00F369CC" w:rsidRDefault="00F369CC">
      <w:pPr>
        <w:spacing w:before="0" w:after="160" w:line="259" w:lineRule="auto"/>
        <w:rPr>
          <w:b/>
          <w:smallCaps/>
          <w:color w:val="002C47" w:themeColor="accent1"/>
          <w:spacing w:val="15"/>
        </w:rPr>
      </w:pPr>
      <w:r>
        <w:br w:type="page"/>
      </w:r>
    </w:p>
    <w:p w14:paraId="1AAEEE24" w14:textId="3D5B8E36" w:rsidR="007E5542" w:rsidRPr="003E3F46" w:rsidRDefault="004D3C38" w:rsidP="0011687E">
      <w:pPr>
        <w:pStyle w:val="Heading3Numbered"/>
      </w:pPr>
      <w:bookmarkStart w:id="21" w:name="_Toc211351027"/>
      <w:bookmarkStart w:id="22" w:name="_Toc211957737"/>
      <w:r w:rsidRPr="0016673C">
        <w:lastRenderedPageBreak/>
        <w:t>International</w:t>
      </w:r>
      <w:r w:rsidRPr="00F023B5">
        <w:t xml:space="preserve"> population growth</w:t>
      </w:r>
      <w:bookmarkEnd w:id="21"/>
      <w:bookmarkEnd w:id="22"/>
    </w:p>
    <w:p w14:paraId="2B0FD37E" w14:textId="6E3E360F" w:rsidR="009746F4" w:rsidRPr="007B21FE" w:rsidRDefault="00082ED9" w:rsidP="00EE18B7">
      <w:bookmarkStart w:id="23" w:name="_Hlk210750642"/>
      <w:r>
        <w:t>Population</w:t>
      </w:r>
      <w:r w:rsidR="007D6C42">
        <w:t xml:space="preserve"> </w:t>
      </w:r>
      <w:r w:rsidR="002849ED">
        <w:t xml:space="preserve">growth </w:t>
      </w:r>
      <w:r w:rsidR="007D6C42">
        <w:t xml:space="preserve">is </w:t>
      </w:r>
      <w:r w:rsidR="00DE6D49">
        <w:t xml:space="preserve">declining </w:t>
      </w:r>
      <w:r w:rsidR="00A92BB1">
        <w:t>internationally</w:t>
      </w:r>
      <w:r w:rsidR="00F527EB">
        <w:t xml:space="preserve"> (Chart 3)</w:t>
      </w:r>
      <w:r w:rsidR="00E10439">
        <w:t>.</w:t>
      </w:r>
      <w:r w:rsidR="00A92BB1">
        <w:t xml:space="preserve"> </w:t>
      </w:r>
      <w:r w:rsidR="00CF6924">
        <w:t xml:space="preserve">In </w:t>
      </w:r>
      <w:r w:rsidR="00543F5B">
        <w:t>countries similar</w:t>
      </w:r>
      <w:r w:rsidR="00CF6924">
        <w:t xml:space="preserve"> to Australia, lower levels of</w:t>
      </w:r>
      <w:r w:rsidR="00621C16">
        <w:t> </w:t>
      </w:r>
      <w:r w:rsidR="00D0436A">
        <w:t xml:space="preserve">NOM are </w:t>
      </w:r>
      <w:r w:rsidR="009439A0">
        <w:t>a</w:t>
      </w:r>
      <w:r w:rsidR="002F2791">
        <w:t xml:space="preserve"> major </w:t>
      </w:r>
      <w:r w:rsidR="009439A0">
        <w:t>driver of</w:t>
      </w:r>
      <w:r w:rsidR="002F2791">
        <w:t xml:space="preserve"> this decline</w:t>
      </w:r>
      <w:r w:rsidR="00D0436A">
        <w:t xml:space="preserve">. </w:t>
      </w:r>
      <w:r w:rsidR="00D72C2D">
        <w:t>Several countries have been significantly tightening migration policy, including the United States, United Kingdom and Canada.</w:t>
      </w:r>
      <w:r w:rsidR="00E03F82">
        <w:rPr>
          <w:rStyle w:val="FootnoteReference"/>
        </w:rPr>
        <w:footnoteReference w:id="2"/>
      </w:r>
      <w:r w:rsidR="00D72C2D">
        <w:t xml:space="preserve"> </w:t>
      </w:r>
      <w:r w:rsidR="00705DA2">
        <w:t>In</w:t>
      </w:r>
      <w:r w:rsidR="002E4B46">
        <w:t xml:space="preserve"> New Zealand, </w:t>
      </w:r>
      <w:r w:rsidR="00834CCE">
        <w:t xml:space="preserve">NOM is lower </w:t>
      </w:r>
      <w:r w:rsidR="00253FE9">
        <w:t xml:space="preserve">in part </w:t>
      </w:r>
      <w:r w:rsidR="00834CCE">
        <w:t xml:space="preserve">because </w:t>
      </w:r>
      <w:r w:rsidR="007F0E5F">
        <w:t>relatively weak</w:t>
      </w:r>
      <w:r w:rsidR="00834CCE">
        <w:t xml:space="preserve"> </w:t>
      </w:r>
      <w:r w:rsidR="00902B87">
        <w:t xml:space="preserve">labour market conditions </w:t>
      </w:r>
      <w:r w:rsidR="00D618AD">
        <w:t>have</w:t>
      </w:r>
      <w:r w:rsidR="00553E9A">
        <w:t xml:space="preserve"> </w:t>
      </w:r>
      <w:r w:rsidR="00861C76">
        <w:t xml:space="preserve">resulted in </w:t>
      </w:r>
      <w:r w:rsidR="00711D04">
        <w:t xml:space="preserve">more </w:t>
      </w:r>
      <w:r w:rsidR="00834CCE">
        <w:t xml:space="preserve">departures </w:t>
      </w:r>
      <w:r w:rsidR="00F34041">
        <w:t xml:space="preserve">from New Zealand </w:t>
      </w:r>
      <w:r w:rsidR="00834CCE">
        <w:t>to Australia</w:t>
      </w:r>
      <w:r w:rsidR="00F04B71">
        <w:t>.</w:t>
      </w:r>
      <w:r w:rsidR="00F511B0">
        <w:rPr>
          <w:rStyle w:val="FootnoteReference"/>
          <w:rFonts w:cs="Calibri"/>
        </w:rPr>
        <w:footnoteReference w:id="3"/>
      </w:r>
      <w:r w:rsidR="004C3F22">
        <w:t xml:space="preserve"> </w:t>
      </w:r>
    </w:p>
    <w:p w14:paraId="13063C39" w14:textId="0E8F2970" w:rsidR="009746F4" w:rsidRDefault="009746F4" w:rsidP="00EE18B7">
      <w:pPr>
        <w:pStyle w:val="ChartMainHeading"/>
      </w:pPr>
      <w:r w:rsidRPr="00EE18B7">
        <w:t>Annual</w:t>
      </w:r>
      <w:r w:rsidRPr="002D0CCB">
        <w:t xml:space="preserve"> population growth of selected countries </w:t>
      </w:r>
    </w:p>
    <w:p w14:paraId="7375D84C" w14:textId="29D79BBC" w:rsidR="00D81326" w:rsidRDefault="00B57DCA" w:rsidP="00BE2085">
      <w:pPr>
        <w:pStyle w:val="ChartGraphic"/>
      </w:pPr>
      <w:r w:rsidRPr="00B57DCA">
        <w:rPr>
          <w:noProof/>
        </w:rPr>
        <w:drawing>
          <wp:inline distT="0" distB="0" distL="0" distR="0" wp14:anchorId="52B2579E" wp14:editId="0AC5FC99">
            <wp:extent cx="5584190" cy="2882265"/>
            <wp:effectExtent l="0" t="0" r="0" b="0"/>
            <wp:docPr id="825273765" name="Picture 3" descr="This chart shows quarterly population growth rates for Australia, New Zealand, Canada, United States, the United Kingdom from September 1995 to September 2025. Over most of this period, growth rates were relatively stable in most jurisdictions, although there was more volatility in Australia and New Zealand. Population growth rates in all jurisdictions fell sharply in 2020, following international border closures. Following the easing of border restrictions, all jurisdictions had a recovery in population growth. Australia, New Zealand, and Canada recorded their highest population growth rates in decades, but all three have experienced a sharp decline in growth in recent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73765" name="Picture 3" descr="This chart shows quarterly population growth rates for Australia, New Zealand, Canada, United States, the United Kingdom from September 1995 to September 2025. Over most of this period, growth rates were relatively stable in most jurisdictions, although there was more volatility in Australia and New Zealand. Population growth rates in all jurisdictions fell sharply in 2020, following international border closures. Following the easing of border restrictions, all jurisdictions had a recovery in population growth. Australia, New Zealand, and Canada recorded their highest population growth rates in decades, but all three have experienced a sharp decline in growth in recent quarter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4190" cy="2882265"/>
                    </a:xfrm>
                    <a:prstGeom prst="rect">
                      <a:avLst/>
                    </a:prstGeom>
                    <a:noFill/>
                    <a:ln>
                      <a:noFill/>
                    </a:ln>
                  </pic:spPr>
                </pic:pic>
              </a:graphicData>
            </a:graphic>
          </wp:inline>
        </w:drawing>
      </w:r>
      <w:r w:rsidR="00E80943" w:rsidRPr="00E80943" w:rsidDel="00E80943">
        <w:t xml:space="preserve"> </w:t>
      </w:r>
    </w:p>
    <w:p w14:paraId="71411C3D" w14:textId="02D99864" w:rsidR="009746F4" w:rsidRPr="0083482E" w:rsidRDefault="009746F4" w:rsidP="0016673C">
      <w:pPr>
        <w:pStyle w:val="Source"/>
      </w:pPr>
      <w:r w:rsidRPr="00654915">
        <w:t>Note:</w:t>
      </w:r>
      <w:r w:rsidRPr="00654915">
        <w:tab/>
      </w:r>
      <w:r w:rsidR="007B332B">
        <w:t>The most recent data available for each jurisdiction was used. The end points of the data series differ between jurisdictions</w:t>
      </w:r>
      <w:r w:rsidRPr="00654915">
        <w:t xml:space="preserve">. </w:t>
      </w:r>
    </w:p>
    <w:bookmarkEnd w:id="23"/>
    <w:p w14:paraId="62BD7D15" w14:textId="1564CAF6" w:rsidR="000335D5" w:rsidRPr="00654915" w:rsidRDefault="000335D5" w:rsidP="000335D5">
      <w:pPr>
        <w:pStyle w:val="Source"/>
      </w:pPr>
      <w:r w:rsidRPr="00654915">
        <w:t>Source:</w:t>
      </w:r>
      <w:r w:rsidRPr="00654915">
        <w:tab/>
        <w:t>ABS; Stats NZ; Statistics Canada; Office for National Statistics (ONS); U</w:t>
      </w:r>
      <w:r w:rsidR="00E567B0">
        <w:t>.</w:t>
      </w:r>
      <w:r w:rsidRPr="00654915">
        <w:t>S</w:t>
      </w:r>
      <w:r w:rsidR="00E567B0">
        <w:t>.</w:t>
      </w:r>
      <w:r w:rsidRPr="00654915">
        <w:t xml:space="preserve"> Bureau of Economic Analysis</w:t>
      </w:r>
      <w:r>
        <w:t>.</w:t>
      </w:r>
    </w:p>
    <w:tbl>
      <w:tblPr>
        <w:tblStyle w:val="CPOPBoxTable"/>
        <w:tblW w:w="0" w:type="auto"/>
        <w:tblLook w:val="04A0" w:firstRow="1" w:lastRow="0" w:firstColumn="1" w:lastColumn="0" w:noHBand="0" w:noVBand="1"/>
      </w:tblPr>
      <w:tblGrid>
        <w:gridCol w:w="9050"/>
      </w:tblGrid>
      <w:tr w:rsidR="007D2C60" w:rsidRPr="00A21D4A" w14:paraId="7DD37576" w14:textId="77777777" w:rsidTr="003E3F46">
        <w:tc>
          <w:tcPr>
            <w:tcW w:w="9067" w:type="dxa"/>
          </w:tcPr>
          <w:p w14:paraId="432F53C6" w14:textId="1934A3DE" w:rsidR="009F6845" w:rsidRPr="00A21D4A" w:rsidRDefault="00814E72" w:rsidP="0073634E">
            <w:pPr>
              <w:pStyle w:val="BoxHeading"/>
            </w:pPr>
            <w:r w:rsidRPr="00A21D4A">
              <w:lastRenderedPageBreak/>
              <w:t xml:space="preserve">Population </w:t>
            </w:r>
            <w:r w:rsidR="00575292" w:rsidRPr="00A21D4A">
              <w:t>stabilisation</w:t>
            </w:r>
            <w:r w:rsidR="009F6845" w:rsidRPr="00A21D4A">
              <w:t>: a</w:t>
            </w:r>
            <w:r w:rsidR="00DA3EA9" w:rsidRPr="00A21D4A">
              <w:t xml:space="preserve">nalysis </w:t>
            </w:r>
            <w:r w:rsidR="009F6845" w:rsidRPr="00A21D4A">
              <w:t>of reduced NOM</w:t>
            </w:r>
          </w:p>
          <w:p w14:paraId="7EBE0F21" w14:textId="6F69CB44" w:rsidR="00610875" w:rsidRPr="00A21D4A" w:rsidRDefault="00FF2C2C" w:rsidP="0073634E">
            <w:pPr>
              <w:pStyle w:val="BoxText"/>
            </w:pPr>
            <w:r w:rsidRPr="00A21D4A">
              <w:t>The Centre has</w:t>
            </w:r>
            <w:r w:rsidR="25106E38" w:rsidRPr="00A21D4A">
              <w:t xml:space="preserve"> m</w:t>
            </w:r>
            <w:r w:rsidR="00475D5A" w:rsidRPr="00A21D4A">
              <w:t>odel</w:t>
            </w:r>
            <w:r w:rsidR="51573E05" w:rsidRPr="00A21D4A">
              <w:t>led</w:t>
            </w:r>
            <w:r w:rsidR="00475D5A" w:rsidRPr="00A21D4A">
              <w:t xml:space="preserve"> </w:t>
            </w:r>
            <w:r w:rsidR="10CA6784" w:rsidRPr="00A21D4A">
              <w:t xml:space="preserve">a </w:t>
            </w:r>
            <w:r w:rsidR="664C57DB" w:rsidRPr="00A21D4A">
              <w:t xml:space="preserve">case study where </w:t>
            </w:r>
            <w:r w:rsidR="00FE7D72" w:rsidRPr="00A21D4A">
              <w:t>the population</w:t>
            </w:r>
            <w:r w:rsidR="006F060C" w:rsidRPr="00A21D4A">
              <w:t xml:space="preserve"> </w:t>
            </w:r>
            <w:r w:rsidR="566F5818" w:rsidRPr="00A21D4A">
              <w:t xml:space="preserve">is stabilised </w:t>
            </w:r>
            <w:r w:rsidR="006F060C" w:rsidRPr="00A21D4A">
              <w:t xml:space="preserve">at </w:t>
            </w:r>
            <w:r w:rsidR="0069354B" w:rsidRPr="00A21D4A">
              <w:t>3</w:t>
            </w:r>
            <w:r w:rsidR="00AD647B" w:rsidRPr="00A21D4A">
              <w:t>0</w:t>
            </w:r>
            <w:r w:rsidR="00FC5D6A" w:rsidRPr="00A21D4A">
              <w:t> million</w:t>
            </w:r>
            <w:r w:rsidR="00D243DC" w:rsidRPr="00A21D4A">
              <w:t xml:space="preserve"> </w:t>
            </w:r>
            <w:r w:rsidR="11DEACF1" w:rsidRPr="00A21D4A">
              <w:t>through a reduction in NOM</w:t>
            </w:r>
            <w:r w:rsidR="03D0A967" w:rsidRPr="00A21D4A">
              <w:t xml:space="preserve"> to explore the implications </w:t>
            </w:r>
            <w:r w:rsidR="3B974B26" w:rsidRPr="00A21D4A">
              <w:t xml:space="preserve">for </w:t>
            </w:r>
            <w:r w:rsidR="00610875" w:rsidRPr="00A21D4A">
              <w:t>population ageing</w:t>
            </w:r>
            <w:r w:rsidR="00226A4E" w:rsidRPr="00A21D4A">
              <w:t xml:space="preserve"> </w:t>
            </w:r>
            <w:r w:rsidR="3F464C23" w:rsidRPr="00A21D4A">
              <w:t xml:space="preserve">and growth </w:t>
            </w:r>
            <w:r w:rsidR="004D1FB2" w:rsidRPr="00A21D4A">
              <w:t>in</w:t>
            </w:r>
            <w:r w:rsidR="00D053A4" w:rsidRPr="00A21D4A">
              <w:t xml:space="preserve"> the</w:t>
            </w:r>
            <w:r w:rsidR="00610875" w:rsidRPr="00A21D4A">
              <w:t xml:space="preserve"> working</w:t>
            </w:r>
            <w:r w:rsidR="00354649" w:rsidRPr="00A21D4A">
              <w:t>-</w:t>
            </w:r>
            <w:r w:rsidR="00610875" w:rsidRPr="00A21D4A">
              <w:t>age population</w:t>
            </w:r>
            <w:r w:rsidR="00441EE1" w:rsidRPr="00A21D4A">
              <w:t xml:space="preserve">. </w:t>
            </w:r>
          </w:p>
          <w:p w14:paraId="19EBE9E9" w14:textId="48A7EC02" w:rsidR="00575B0C" w:rsidRPr="00A21D4A" w:rsidRDefault="0045185B" w:rsidP="0073634E">
            <w:pPr>
              <w:pStyle w:val="BoxText"/>
            </w:pPr>
            <w:r w:rsidRPr="00A21D4A">
              <w:t>To stabilise the population at 30</w:t>
            </w:r>
            <w:r w:rsidR="00FC5D6A" w:rsidRPr="00A21D4A">
              <w:t> million</w:t>
            </w:r>
            <w:r w:rsidRPr="00A21D4A">
              <w:t xml:space="preserve">, NOM would have to fall from its current projection of 235,000 to </w:t>
            </w:r>
            <w:r w:rsidR="007077DD" w:rsidRPr="00A21D4A">
              <w:t>32</w:t>
            </w:r>
            <w:r w:rsidRPr="00A21D4A">
              <w:t>,000</w:t>
            </w:r>
            <w:r w:rsidR="00FA09F6" w:rsidRPr="00A21D4A">
              <w:t xml:space="preserve"> per </w:t>
            </w:r>
            <w:r w:rsidR="00C339D8" w:rsidRPr="00A21D4A">
              <w:t>year</w:t>
            </w:r>
            <w:r w:rsidR="000C15C6" w:rsidRPr="00A21D4A">
              <w:t xml:space="preserve"> by 2035–36</w:t>
            </w:r>
            <w:r w:rsidRPr="00A21D4A">
              <w:t>, assuming other aspects of the baseline projections are unchanged (Chart 4). Sustained lower migration levels would lead to fewer births, which would eventually result in natural decrease (deaths exceeding births) from 2049–50.</w:t>
            </w:r>
          </w:p>
          <w:tbl>
            <w:tblPr>
              <w:tblStyle w:val="CPOPTable1"/>
              <w:tblW w:w="0" w:type="auto"/>
              <w:tblLook w:val="04A0" w:firstRow="1" w:lastRow="0" w:firstColumn="1" w:lastColumn="0" w:noHBand="0" w:noVBand="1"/>
            </w:tblPr>
            <w:tblGrid>
              <w:gridCol w:w="4417"/>
              <w:gridCol w:w="4417"/>
            </w:tblGrid>
            <w:tr w:rsidR="00575B0C" w:rsidRPr="00A21D4A" w14:paraId="103841DD" w14:textId="77777777" w:rsidTr="00575B0C">
              <w:tc>
                <w:tcPr>
                  <w:tcW w:w="4401" w:type="dxa"/>
                </w:tcPr>
                <w:p w14:paraId="71921344" w14:textId="3C7FE7E7" w:rsidR="00575B0C" w:rsidRPr="00A21D4A" w:rsidRDefault="00575B0C" w:rsidP="0073634E">
                  <w:pPr>
                    <w:pStyle w:val="ChartMainHeading"/>
                    <w:rPr>
                      <w:rFonts w:eastAsia="SimSun" w:cs="Calibri"/>
                    </w:rPr>
                  </w:pPr>
                  <w:r w:rsidRPr="00A21D4A">
                    <w:t>Population comparison</w:t>
                  </w:r>
                </w:p>
              </w:tc>
              <w:tc>
                <w:tcPr>
                  <w:tcW w:w="4433" w:type="dxa"/>
                </w:tcPr>
                <w:p w14:paraId="0BF9FBA9" w14:textId="024BB92D" w:rsidR="00575B0C" w:rsidRPr="00A21D4A" w:rsidRDefault="00575B0C" w:rsidP="00575B0C">
                  <w:pPr>
                    <w:pStyle w:val="ChartMainHeading"/>
                    <w:rPr>
                      <w:rFonts w:eastAsia="SimSun" w:cs="Calibri"/>
                    </w:rPr>
                  </w:pPr>
                  <w:r w:rsidRPr="00A21D4A">
                    <w:t>Populations by age group</w:t>
                  </w:r>
                </w:p>
              </w:tc>
            </w:tr>
            <w:tr w:rsidR="00575B0C" w:rsidRPr="00A21D4A" w14:paraId="7BDBA165" w14:textId="77777777" w:rsidTr="00C40257">
              <w:tc>
                <w:tcPr>
                  <w:tcW w:w="4401" w:type="dxa"/>
                </w:tcPr>
                <w:p w14:paraId="594368FD" w14:textId="5CEAA4AB" w:rsidR="00575B0C" w:rsidRPr="00A21D4A" w:rsidRDefault="00F464F8" w:rsidP="0073634E">
                  <w:pPr>
                    <w:pStyle w:val="ChartGraphic"/>
                  </w:pPr>
                  <w:r w:rsidRPr="00A21D4A">
                    <w:rPr>
                      <w:noProof/>
                    </w:rPr>
                    <w:drawing>
                      <wp:inline distT="0" distB="0" distL="0" distR="0" wp14:anchorId="6D9DBF28" wp14:editId="0F216859">
                        <wp:extent cx="2790000" cy="2880000"/>
                        <wp:effectExtent l="0" t="0" r="0" b="0"/>
                        <wp:docPr id="279860352" name="Picture 4" descr="This line chart shows modelling of Australia’s population projections from 1985–86 to 2065–66 where population growth rises from around 16 million in 1985–86 to over 40 million by 2065–66. This is compared to a hypothetical population modelling where Australia’s population is held constant at 30 million from around 2045–46 to 2065–66.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860352" name="Picture 4" descr="This line chart shows modelling of Australia’s population projections from 1985–86 to 2065–66 where population growth rises from around 16 million in 1985–86 to over 40 million by 2065–66. This is compared to a hypothetical population modelling where Australia’s population is held constant at 30 million from around 2045–46 to 2065–66.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0000" cy="2880000"/>
                                </a:xfrm>
                                <a:prstGeom prst="rect">
                                  <a:avLst/>
                                </a:prstGeom>
                                <a:noFill/>
                                <a:ln>
                                  <a:noFill/>
                                </a:ln>
                              </pic:spPr>
                            </pic:pic>
                          </a:graphicData>
                        </a:graphic>
                      </wp:inline>
                    </w:drawing>
                  </w:r>
                </w:p>
              </w:tc>
              <w:tc>
                <w:tcPr>
                  <w:tcW w:w="4433" w:type="dxa"/>
                </w:tcPr>
                <w:p w14:paraId="0A1FAA79" w14:textId="76FC7B32" w:rsidR="00575B0C" w:rsidRPr="00A21D4A" w:rsidRDefault="00281887" w:rsidP="0073634E">
                  <w:pPr>
                    <w:pStyle w:val="ChartGraphic"/>
                  </w:pPr>
                  <w:r w:rsidRPr="00A21D4A">
                    <w:rPr>
                      <w:noProof/>
                    </w:rPr>
                    <w:drawing>
                      <wp:inline distT="0" distB="0" distL="0" distR="0" wp14:anchorId="2B978929" wp14:editId="12FB03B0">
                        <wp:extent cx="2790000" cy="2880000"/>
                        <wp:effectExtent l="0" t="0" r="0" b="0"/>
                        <wp:docPr id="1642318439" name="Picture 5" descr="This line chart shows Australia’s population projections by age group (15–64 and 65+) from 1985–86 to 2065–66 in two scenarios: current trajectory and reduced net overseas migration (NOM). &#10;2025 Population Statement projections for both ages 15–64 and 65 plus rise steadily from 1985–86 to 2065-66.&#10;In the case study projections, ages 15–64, begin diverging downward compared to the 2025 Population Statement from around 2025–26. The projections then forecast the population aged 15-64 declining to around 17 million by 2065-66.&#10;&#10;For ages 65+ the projections begin diverging slightly from around 2043–44. The case study projections diverge downward and are approximately 1 million apart by 206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2318439" name="Picture 5" descr="This line chart shows Australia’s population projections by age group (15–64 and 65+) from 1985–86 to 2065–66 in two scenarios: current trajectory and reduced net overseas migration (NOM). &#10;2025 Population Statement projections for both ages 15–64 and 65 plus rise steadily from 1985–86 to 2065-66.&#10;In the case study projections, ages 15–64, begin diverging downward compared to the 2025 Population Statement from around 2025–26. The projections then forecast the population aged 15-64 declining to around 17 million by 2065-66.&#10;&#10;For ages 65+ the projections begin diverging slightly from around 2043–44. The case study projections diverge downward and are approximately 1 million apart by 2065-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0000" cy="2880000"/>
                                </a:xfrm>
                                <a:prstGeom prst="rect">
                                  <a:avLst/>
                                </a:prstGeom>
                                <a:noFill/>
                                <a:ln>
                                  <a:noFill/>
                                </a:ln>
                              </pic:spPr>
                            </pic:pic>
                          </a:graphicData>
                        </a:graphic>
                      </wp:inline>
                    </w:drawing>
                  </w:r>
                </w:p>
              </w:tc>
            </w:tr>
            <w:tr w:rsidR="00575B0C" w:rsidRPr="00A21D4A" w14:paraId="0AEB739C" w14:textId="77777777" w:rsidTr="00C40257">
              <w:tc>
                <w:tcPr>
                  <w:tcW w:w="4401" w:type="dxa"/>
                  <w:vAlign w:val="bottom"/>
                </w:tcPr>
                <w:p w14:paraId="33CB9DCC" w14:textId="61287594" w:rsidR="00575B0C" w:rsidRPr="00A21D4A" w:rsidRDefault="00575B0C" w:rsidP="00C40257">
                  <w:pPr>
                    <w:pStyle w:val="Source"/>
                    <w:pBdr>
                      <w:bottom w:val="none" w:sz="0" w:space="0" w:color="auto"/>
                    </w:pBdr>
                    <w:spacing w:after="0"/>
                    <w:rPr>
                      <w:rFonts w:eastAsia="SimSun" w:cs="Calibri"/>
                    </w:rPr>
                  </w:pPr>
                  <w:r w:rsidRPr="00A21D4A">
                    <w:rPr>
                      <w:bdr w:val="none" w:sz="0" w:space="0" w:color="auto"/>
                    </w:rPr>
                    <w:t>Source:</w:t>
                  </w:r>
                  <w:r w:rsidRPr="00A21D4A">
                    <w:rPr>
                      <w:bdr w:val="none" w:sz="0" w:space="0" w:color="auto"/>
                    </w:rPr>
                    <w:tab/>
                    <w:t xml:space="preserve">ABS, </w:t>
                  </w:r>
                  <w:r w:rsidRPr="00A21D4A">
                    <w:rPr>
                      <w:i/>
                      <w:iCs/>
                      <w:bdr w:val="none" w:sz="0" w:space="0" w:color="auto"/>
                    </w:rPr>
                    <w:t>National, state and territory population, March 2025</w:t>
                  </w:r>
                  <w:r w:rsidRPr="00A21D4A">
                    <w:rPr>
                      <w:bdr w:val="none" w:sz="0" w:space="0" w:color="auto"/>
                    </w:rPr>
                    <w:t>; Centre for Population</w:t>
                  </w:r>
                  <w:r w:rsidRPr="00A21D4A">
                    <w:t>.</w:t>
                  </w:r>
                </w:p>
              </w:tc>
              <w:tc>
                <w:tcPr>
                  <w:tcW w:w="4433" w:type="dxa"/>
                  <w:vAlign w:val="bottom"/>
                </w:tcPr>
                <w:p w14:paraId="25716990" w14:textId="383A8A24" w:rsidR="00575B0C" w:rsidRPr="00A21D4A" w:rsidRDefault="00575B0C" w:rsidP="00C40257">
                  <w:pPr>
                    <w:pStyle w:val="Source"/>
                    <w:pBdr>
                      <w:bottom w:val="none" w:sz="0" w:space="0" w:color="auto"/>
                    </w:pBdr>
                    <w:spacing w:after="0"/>
                    <w:rPr>
                      <w:rFonts w:eastAsia="SimSun" w:cs="Calibri"/>
                    </w:rPr>
                  </w:pPr>
                  <w:r w:rsidRPr="00A21D4A">
                    <w:rPr>
                      <w:bdr w:val="none" w:sz="0" w:space="0" w:color="auto"/>
                    </w:rPr>
                    <w:t>Source:</w:t>
                  </w:r>
                  <w:r w:rsidRPr="00A21D4A">
                    <w:rPr>
                      <w:bdr w:val="none" w:sz="0" w:space="0" w:color="auto"/>
                    </w:rPr>
                    <w:tab/>
                    <w:t xml:space="preserve">ABS, </w:t>
                  </w:r>
                  <w:r w:rsidRPr="00A21D4A">
                    <w:rPr>
                      <w:i/>
                      <w:iCs/>
                      <w:bdr w:val="none" w:sz="0" w:space="0" w:color="auto"/>
                    </w:rPr>
                    <w:t>National, state and territory population, March 2025</w:t>
                  </w:r>
                  <w:r w:rsidRPr="00A21D4A">
                    <w:rPr>
                      <w:bdr w:val="none" w:sz="0" w:space="0" w:color="auto"/>
                    </w:rPr>
                    <w:t>; Centre for Population.</w:t>
                  </w:r>
                </w:p>
              </w:tc>
            </w:tr>
          </w:tbl>
          <w:p w14:paraId="552CA216" w14:textId="77777777" w:rsidR="00C40257" w:rsidRPr="00A21D4A" w:rsidRDefault="00C40257" w:rsidP="00716354">
            <w:pPr>
              <w:pStyle w:val="Source"/>
              <w:spacing w:before="0"/>
              <w:rPr>
                <w:sz w:val="2"/>
                <w:szCs w:val="2"/>
              </w:rPr>
            </w:pPr>
          </w:p>
          <w:p w14:paraId="0E0DDFE7" w14:textId="7D9B8F95" w:rsidR="002E2014" w:rsidRPr="00A21D4A" w:rsidRDefault="00D23470" w:rsidP="0073634E">
            <w:pPr>
              <w:pStyle w:val="BoxText"/>
            </w:pPr>
            <w:r w:rsidRPr="00A21D4A">
              <w:t>Reducing NOM by this magnitude would significantly accelerate population ageing</w:t>
            </w:r>
            <w:r w:rsidR="00CE0D87" w:rsidRPr="00A21D4A">
              <w:t xml:space="preserve"> (Chart 5)</w:t>
            </w:r>
            <w:r w:rsidRPr="00A21D4A">
              <w:t>. The</w:t>
            </w:r>
            <w:r w:rsidR="00621C16" w:rsidRPr="00A21D4A">
              <w:t> </w:t>
            </w:r>
            <w:r w:rsidRPr="00A21D4A">
              <w:t>median age would rise to 47 years by 2065–66 instead of to 4</w:t>
            </w:r>
            <w:r w:rsidR="00AF151F" w:rsidRPr="00A21D4A">
              <w:t>3.7</w:t>
            </w:r>
            <w:r w:rsidRPr="00A21D4A">
              <w:t xml:space="preserve"> years in the </w:t>
            </w:r>
            <w:r w:rsidR="00AE4EDB" w:rsidRPr="00A21D4A">
              <w:t>baseline</w:t>
            </w:r>
            <w:r w:rsidRPr="00A21D4A">
              <w:t xml:space="preserve"> projection. The</w:t>
            </w:r>
            <w:r w:rsidR="00621C16" w:rsidRPr="00A21D4A">
              <w:t> </w:t>
            </w:r>
            <w:r w:rsidRPr="00A21D4A">
              <w:t>growth of the working-age population would stall</w:t>
            </w:r>
            <w:r w:rsidR="0021058D" w:rsidRPr="00A21D4A">
              <w:t xml:space="preserve"> within a few years</w:t>
            </w:r>
            <w:r w:rsidRPr="00A21D4A">
              <w:t xml:space="preserve">, remaining </w:t>
            </w:r>
            <w:r w:rsidR="00FB1518" w:rsidRPr="00A21D4A">
              <w:t xml:space="preserve">at </w:t>
            </w:r>
            <w:r w:rsidRPr="00A21D4A">
              <w:t>around 18</w:t>
            </w:r>
            <w:r w:rsidR="00FC5D6A" w:rsidRPr="00A21D4A">
              <w:t> million</w:t>
            </w:r>
            <w:r w:rsidRPr="00A21D4A">
              <w:t xml:space="preserve"> </w:t>
            </w:r>
            <w:r w:rsidR="00DF0623" w:rsidRPr="00A21D4A">
              <w:t xml:space="preserve">until </w:t>
            </w:r>
            <w:r w:rsidRPr="00A21D4A">
              <w:t>20</w:t>
            </w:r>
            <w:r w:rsidR="00BB3337" w:rsidRPr="00A21D4A">
              <w:t>43</w:t>
            </w:r>
            <w:r w:rsidRPr="00A21D4A">
              <w:t>–</w:t>
            </w:r>
            <w:r w:rsidR="00BB3337" w:rsidRPr="00A21D4A">
              <w:t>44</w:t>
            </w:r>
            <w:r w:rsidRPr="00A21D4A">
              <w:t xml:space="preserve"> </w:t>
            </w:r>
            <w:r w:rsidR="0021058D" w:rsidRPr="00A21D4A">
              <w:t xml:space="preserve">when it </w:t>
            </w:r>
            <w:r w:rsidR="00640303" w:rsidRPr="00A21D4A">
              <w:t xml:space="preserve">would begin </w:t>
            </w:r>
            <w:r w:rsidR="0021058D" w:rsidRPr="00A21D4A">
              <w:t>to</w:t>
            </w:r>
            <w:r w:rsidR="00DF0623" w:rsidRPr="00A21D4A">
              <w:t xml:space="preserve"> </w:t>
            </w:r>
            <w:r w:rsidR="00F91B73" w:rsidRPr="00A21D4A">
              <w:t>decline continuously to the end of the projection period</w:t>
            </w:r>
            <w:r w:rsidRPr="00A21D4A">
              <w:t xml:space="preserve">. </w:t>
            </w:r>
          </w:p>
          <w:p w14:paraId="2D728D2B" w14:textId="257D5486" w:rsidR="007D2C60" w:rsidRPr="00A21D4A" w:rsidRDefault="00D23470" w:rsidP="0073634E">
            <w:pPr>
              <w:pStyle w:val="BoxText"/>
            </w:pPr>
            <w:r w:rsidRPr="00A21D4A">
              <w:t xml:space="preserve">The population aged over 65 </w:t>
            </w:r>
            <w:r w:rsidR="0013100C" w:rsidRPr="00A21D4A">
              <w:t xml:space="preserve">years </w:t>
            </w:r>
            <w:r w:rsidRPr="00A21D4A">
              <w:t xml:space="preserve">would continue to grow at a similar rate to the current projections. </w:t>
            </w:r>
            <w:r w:rsidR="00380A55" w:rsidRPr="00A21D4A">
              <w:t>T</w:t>
            </w:r>
            <w:r w:rsidRPr="00A21D4A">
              <w:t xml:space="preserve">he old-age dependency </w:t>
            </w:r>
            <w:r w:rsidR="00381FA4" w:rsidRPr="00A21D4A">
              <w:t xml:space="preserve">ratio </w:t>
            </w:r>
            <w:r w:rsidR="00380A55" w:rsidRPr="00A21D4A">
              <w:t xml:space="preserve">would increase </w:t>
            </w:r>
            <w:r w:rsidRPr="00A21D4A">
              <w:t>from 2</w:t>
            </w:r>
            <w:r w:rsidR="008F1CEC" w:rsidRPr="00A21D4A">
              <w:t>6.5</w:t>
            </w:r>
            <w:r w:rsidRPr="00A21D4A">
              <w:t xml:space="preserve"> to </w:t>
            </w:r>
            <w:r w:rsidR="002400ED" w:rsidRPr="00A21D4A">
              <w:t>50.</w:t>
            </w:r>
            <w:r w:rsidR="00751BC0" w:rsidRPr="00A21D4A">
              <w:t>4</w:t>
            </w:r>
            <w:r w:rsidRPr="00A21D4A">
              <w:t xml:space="preserve"> in 2065–66</w:t>
            </w:r>
            <w:r w:rsidR="005C3C97" w:rsidRPr="00A21D4A">
              <w:t>. This is in comparison to</w:t>
            </w:r>
            <w:r w:rsidRPr="00A21D4A">
              <w:t xml:space="preserve"> </w:t>
            </w:r>
            <w:r w:rsidR="005C3C97" w:rsidRPr="00A21D4A">
              <w:t>the baseline projection</w:t>
            </w:r>
            <w:r w:rsidRPr="00A21D4A">
              <w:t xml:space="preserve"> ratio of </w:t>
            </w:r>
            <w:r w:rsidR="006237AC" w:rsidRPr="00A21D4A">
              <w:t>38.7</w:t>
            </w:r>
            <w:r w:rsidR="003A5DD9" w:rsidRPr="00A21D4A">
              <w:t xml:space="preserve"> in 2065–66</w:t>
            </w:r>
            <w:r w:rsidR="00AD60CE" w:rsidRPr="00A21D4A">
              <w:t>.</w:t>
            </w:r>
            <w:r w:rsidR="008B6545" w:rsidRPr="00A21D4A">
              <w:t xml:space="preserve"> This would create greater fiscal pressure to meet higher demand for services from a shrinking tax base.</w:t>
            </w:r>
          </w:p>
          <w:p w14:paraId="064E1DA2" w14:textId="1C21201F" w:rsidR="007D2C60" w:rsidRPr="00A21D4A" w:rsidRDefault="005A7A5F" w:rsidP="0073634E">
            <w:pPr>
              <w:pStyle w:val="BoxText"/>
            </w:pPr>
            <w:r w:rsidRPr="00A21D4A">
              <w:t xml:space="preserve">Generally, changes to the population can be thought of as having a roughly proportionate impact on GDP, assuming </w:t>
            </w:r>
            <w:r w:rsidR="002162B8" w:rsidRPr="00A21D4A">
              <w:t>they</w:t>
            </w:r>
            <w:r w:rsidRPr="00A21D4A">
              <w:t xml:space="preserve"> have no change on average productivity or participation. For example, a one-year reduction in NOM of around 100,000 would reduce the population </w:t>
            </w:r>
            <w:r w:rsidR="3E939FFB" w:rsidRPr="00A21D4A">
              <w:t xml:space="preserve">aged 15 and over </w:t>
            </w:r>
            <w:r w:rsidRPr="00A21D4A">
              <w:t>by around 0.4</w:t>
            </w:r>
            <w:r w:rsidR="00FC5D6A" w:rsidRPr="00A21D4A">
              <w:t> per cent</w:t>
            </w:r>
            <w:r w:rsidRPr="00A21D4A">
              <w:t xml:space="preserve"> and</w:t>
            </w:r>
            <w:r w:rsidR="001968C4" w:rsidRPr="00A21D4A">
              <w:t>,</w:t>
            </w:r>
            <w:r w:rsidRPr="00A21D4A">
              <w:t xml:space="preserve"> over time</w:t>
            </w:r>
            <w:r w:rsidR="001968C4" w:rsidRPr="00A21D4A">
              <w:t>,</w:t>
            </w:r>
            <w:r w:rsidRPr="00A21D4A">
              <w:t xml:space="preserve"> would </w:t>
            </w:r>
            <w:r w:rsidR="001968C4" w:rsidRPr="00A21D4A">
              <w:t xml:space="preserve">likely </w:t>
            </w:r>
            <w:r w:rsidRPr="00A21D4A">
              <w:t>result in the level of GDP being around 0.4</w:t>
            </w:r>
            <w:r w:rsidR="00FC5D6A" w:rsidRPr="00A21D4A">
              <w:t> per cent</w:t>
            </w:r>
            <w:r w:rsidRPr="00A21D4A">
              <w:t xml:space="preserve"> lower. In this </w:t>
            </w:r>
            <w:r w:rsidR="00EB2B1B" w:rsidRPr="00A21D4A">
              <w:t>analysis</w:t>
            </w:r>
            <w:r w:rsidRPr="00A21D4A">
              <w:t xml:space="preserve">, the reduction in NOM results in the population </w:t>
            </w:r>
            <w:r w:rsidR="4C8CFCD1" w:rsidRPr="00A21D4A">
              <w:t xml:space="preserve">aged </w:t>
            </w:r>
            <w:r w:rsidR="25BD4B0D" w:rsidRPr="00A21D4A">
              <w:t xml:space="preserve">15 and over </w:t>
            </w:r>
            <w:r w:rsidRPr="00A21D4A">
              <w:t xml:space="preserve">being </w:t>
            </w:r>
            <w:r w:rsidR="00D50BF1" w:rsidRPr="00A21D4A">
              <w:t>26</w:t>
            </w:r>
            <w:r w:rsidR="00FC5D6A" w:rsidRPr="00A21D4A">
              <w:t> per cent</w:t>
            </w:r>
            <w:r w:rsidR="006C29CB" w:rsidRPr="00A21D4A">
              <w:t xml:space="preserve"> smaller by 2065</w:t>
            </w:r>
            <w:r w:rsidR="00DF2230" w:rsidRPr="00A21D4A">
              <w:t>–</w:t>
            </w:r>
            <w:r w:rsidR="006C29CB" w:rsidRPr="00A21D4A">
              <w:t>66, implying that the level of GDP would be a</w:t>
            </w:r>
            <w:r w:rsidR="002F1364" w:rsidRPr="00A21D4A">
              <w:t xml:space="preserve">round </w:t>
            </w:r>
            <w:r w:rsidR="006706BF" w:rsidRPr="00A21D4A">
              <w:t>a quarter lower.</w:t>
            </w:r>
          </w:p>
        </w:tc>
      </w:tr>
    </w:tbl>
    <w:p w14:paraId="3DBA76BF" w14:textId="77777777" w:rsidR="0016673C" w:rsidRPr="0016673C" w:rsidRDefault="0016673C" w:rsidP="0016673C">
      <w:pPr>
        <w:pStyle w:val="SingleParagraph"/>
      </w:pPr>
      <w:bookmarkStart w:id="24" w:name="_Toc212536363"/>
      <w:bookmarkStart w:id="25" w:name="_Toc211351028"/>
      <w:bookmarkStart w:id="26" w:name="_Toc211957738"/>
      <w:bookmarkEnd w:id="24"/>
      <w:r>
        <w:br w:type="page"/>
      </w:r>
    </w:p>
    <w:p w14:paraId="42F7BDD4" w14:textId="05D1CF59" w:rsidR="00BF7702" w:rsidRPr="005F0A28" w:rsidRDefault="004F16F4" w:rsidP="00516BA3">
      <w:pPr>
        <w:pStyle w:val="Heading2Numbered"/>
      </w:pPr>
      <w:bookmarkStart w:id="27" w:name="_Toc217466713"/>
      <w:r>
        <w:lastRenderedPageBreak/>
        <w:t>Net overseas migration</w:t>
      </w:r>
      <w:bookmarkEnd w:id="27"/>
      <w:r w:rsidR="003E180D">
        <w:t xml:space="preserve"> </w:t>
      </w:r>
      <w:bookmarkEnd w:id="25"/>
      <w:bookmarkEnd w:id="26"/>
    </w:p>
    <w:p w14:paraId="29DF0A6C" w14:textId="655C24AE" w:rsidR="00166791" w:rsidRDefault="003712A2" w:rsidP="0073634E">
      <w:pPr>
        <w:rPr>
          <w:lang w:eastAsia="en-AU"/>
        </w:rPr>
      </w:pPr>
      <w:r>
        <w:rPr>
          <w:lang w:eastAsia="en-AU"/>
        </w:rPr>
        <w:t>NOM</w:t>
      </w:r>
      <w:r w:rsidR="002C4B81" w:rsidRPr="00271001">
        <w:rPr>
          <w:lang w:eastAsia="en-AU"/>
        </w:rPr>
        <w:t xml:space="preserve"> </w:t>
      </w:r>
      <w:r w:rsidR="00620F6C">
        <w:rPr>
          <w:lang w:eastAsia="en-AU"/>
        </w:rPr>
        <w:t>wa</w:t>
      </w:r>
      <w:r w:rsidR="002C4B81" w:rsidRPr="00271001">
        <w:rPr>
          <w:lang w:eastAsia="en-AU"/>
        </w:rPr>
        <w:t xml:space="preserve">s forecast to be </w:t>
      </w:r>
      <w:r w:rsidR="00FF6AFD" w:rsidRPr="008C7E8C">
        <w:rPr>
          <w:lang w:eastAsia="en-AU"/>
        </w:rPr>
        <w:t>310</w:t>
      </w:r>
      <w:r w:rsidR="002C4B81" w:rsidRPr="008C7E8C">
        <w:rPr>
          <w:lang w:eastAsia="en-AU"/>
        </w:rPr>
        <w:t>,000</w:t>
      </w:r>
      <w:r w:rsidR="002C4B81" w:rsidRPr="00271001">
        <w:rPr>
          <w:lang w:eastAsia="en-AU"/>
        </w:rPr>
        <w:t xml:space="preserve"> in 2024</w:t>
      </w:r>
      <w:r w:rsidR="00E25DA1">
        <w:rPr>
          <w:lang w:eastAsia="en-AU"/>
        </w:rPr>
        <w:t>–</w:t>
      </w:r>
      <w:r w:rsidR="002C4B81" w:rsidRPr="00271001">
        <w:rPr>
          <w:lang w:eastAsia="en-AU"/>
        </w:rPr>
        <w:t>25</w:t>
      </w:r>
      <w:r w:rsidR="00C12595">
        <w:rPr>
          <w:lang w:eastAsia="en-AU"/>
        </w:rPr>
        <w:t xml:space="preserve"> </w:t>
      </w:r>
      <w:r w:rsidR="00947405">
        <w:rPr>
          <w:lang w:eastAsia="en-AU"/>
        </w:rPr>
        <w:t xml:space="preserve">and then </w:t>
      </w:r>
      <w:r w:rsidR="003F7FDD">
        <w:rPr>
          <w:lang w:eastAsia="en-AU"/>
        </w:rPr>
        <w:t xml:space="preserve">decline </w:t>
      </w:r>
      <w:r w:rsidR="00C12595" w:rsidRPr="00C12595">
        <w:rPr>
          <w:lang w:eastAsia="en-AU"/>
        </w:rPr>
        <w:t>to 260,000 in 2025–26</w:t>
      </w:r>
      <w:r w:rsidR="00CF1BA6">
        <w:rPr>
          <w:lang w:eastAsia="en-AU"/>
        </w:rPr>
        <w:t xml:space="preserve">. </w:t>
      </w:r>
      <w:r w:rsidR="00B27B8F">
        <w:rPr>
          <w:lang w:eastAsia="en-AU"/>
        </w:rPr>
        <w:t>Since the forecast was prepared, the ABS</w:t>
      </w:r>
      <w:r w:rsidR="00DA7A40">
        <w:rPr>
          <w:lang w:eastAsia="en-AU"/>
        </w:rPr>
        <w:t xml:space="preserve"> has released another quarter of data, estimating that NOM was 306,000 in 2024</w:t>
      </w:r>
      <w:r w:rsidR="00DA7A40" w:rsidRPr="00C12595">
        <w:rPr>
          <w:lang w:eastAsia="en-AU"/>
        </w:rPr>
        <w:t>–</w:t>
      </w:r>
      <w:r w:rsidR="00F44FE6">
        <w:rPr>
          <w:lang w:eastAsia="en-AU"/>
        </w:rPr>
        <w:t>‍</w:t>
      </w:r>
      <w:r w:rsidR="00DA7A40">
        <w:rPr>
          <w:lang w:eastAsia="en-AU"/>
        </w:rPr>
        <w:t xml:space="preserve">25. </w:t>
      </w:r>
      <w:r w:rsidR="00CF1BA6">
        <w:rPr>
          <w:lang w:eastAsia="en-AU"/>
        </w:rPr>
        <w:t>This is</w:t>
      </w:r>
      <w:r w:rsidR="00CF1BA6" w:rsidRPr="00271001">
        <w:rPr>
          <w:lang w:eastAsia="en-AU"/>
        </w:rPr>
        <w:t xml:space="preserve"> </w:t>
      </w:r>
      <w:r w:rsidR="002C4B81" w:rsidRPr="00271001">
        <w:rPr>
          <w:lang w:eastAsia="en-AU"/>
        </w:rPr>
        <w:t xml:space="preserve">well </w:t>
      </w:r>
      <w:r w:rsidR="00454B1E">
        <w:rPr>
          <w:lang w:eastAsia="en-AU"/>
        </w:rPr>
        <w:t>below</w:t>
      </w:r>
      <w:r w:rsidR="002C4B81" w:rsidRPr="00271001">
        <w:rPr>
          <w:lang w:eastAsia="en-AU"/>
        </w:rPr>
        <w:t xml:space="preserve"> </w:t>
      </w:r>
      <w:r w:rsidR="00F44FE6">
        <w:rPr>
          <w:lang w:eastAsia="en-AU"/>
        </w:rPr>
        <w:t>the</w:t>
      </w:r>
      <w:r w:rsidR="00F44FE6" w:rsidRPr="00271001">
        <w:rPr>
          <w:lang w:eastAsia="en-AU"/>
        </w:rPr>
        <w:t xml:space="preserve"> </w:t>
      </w:r>
      <w:r w:rsidR="002C4B81" w:rsidRPr="00271001">
        <w:rPr>
          <w:lang w:eastAsia="en-AU"/>
        </w:rPr>
        <w:t>peak of</w:t>
      </w:r>
      <w:r w:rsidR="008C2384">
        <w:rPr>
          <w:lang w:eastAsia="en-AU"/>
        </w:rPr>
        <w:t> </w:t>
      </w:r>
      <w:r w:rsidR="002C4B81" w:rsidRPr="00271001">
        <w:rPr>
          <w:lang w:eastAsia="en-AU"/>
        </w:rPr>
        <w:t>5</w:t>
      </w:r>
      <w:r w:rsidR="002E6F56">
        <w:rPr>
          <w:lang w:eastAsia="en-AU"/>
        </w:rPr>
        <w:t>56</w:t>
      </w:r>
      <w:r w:rsidR="002C4B81" w:rsidRPr="00271001">
        <w:rPr>
          <w:lang w:eastAsia="en-AU"/>
        </w:rPr>
        <w:t>,000 in</w:t>
      </w:r>
      <w:r w:rsidR="006148C0">
        <w:rPr>
          <w:lang w:eastAsia="en-AU"/>
        </w:rPr>
        <w:t xml:space="preserve"> the year to September</w:t>
      </w:r>
      <w:r w:rsidR="00621C16">
        <w:rPr>
          <w:lang w:eastAsia="en-AU"/>
        </w:rPr>
        <w:t> </w:t>
      </w:r>
      <w:r w:rsidR="006148C0">
        <w:rPr>
          <w:lang w:eastAsia="en-AU"/>
        </w:rPr>
        <w:t xml:space="preserve">2023 </w:t>
      </w:r>
      <w:r w:rsidR="00FA1066">
        <w:rPr>
          <w:lang w:eastAsia="en-AU"/>
        </w:rPr>
        <w:t xml:space="preserve">(Chart </w:t>
      </w:r>
      <w:r w:rsidR="00463A71">
        <w:rPr>
          <w:lang w:eastAsia="en-AU"/>
        </w:rPr>
        <w:t>6</w:t>
      </w:r>
      <w:r w:rsidR="00FA1066">
        <w:rPr>
          <w:lang w:eastAsia="en-AU"/>
        </w:rPr>
        <w:t>)</w:t>
      </w:r>
      <w:r w:rsidR="002C4B81" w:rsidRPr="00271001">
        <w:rPr>
          <w:lang w:eastAsia="en-AU"/>
        </w:rPr>
        <w:t>.</w:t>
      </w:r>
      <w:r w:rsidR="009D613D">
        <w:rPr>
          <w:lang w:eastAsia="en-AU"/>
        </w:rPr>
        <w:t xml:space="preserve"> </w:t>
      </w:r>
      <w:r w:rsidR="00F44FE6">
        <w:rPr>
          <w:lang w:eastAsia="en-AU"/>
        </w:rPr>
        <w:t>The</w:t>
      </w:r>
      <w:r w:rsidR="00056E1A">
        <w:rPr>
          <w:lang w:eastAsia="en-AU"/>
        </w:rPr>
        <w:t xml:space="preserve"> forecast is informed by early indicators of migration, </w:t>
      </w:r>
      <w:r w:rsidR="00056E1A" w:rsidRPr="79BA18C4">
        <w:rPr>
          <w:lang w:eastAsia="en-AU"/>
        </w:rPr>
        <w:t>including</w:t>
      </w:r>
      <w:r w:rsidR="00056E1A">
        <w:rPr>
          <w:lang w:eastAsia="en-AU"/>
        </w:rPr>
        <w:t xml:space="preserve"> adjusted permanent and long</w:t>
      </w:r>
      <w:r w:rsidR="00A21D4A">
        <w:rPr>
          <w:lang w:eastAsia="en-AU"/>
        </w:rPr>
        <w:noBreakHyphen/>
      </w:r>
      <w:r w:rsidR="00056E1A">
        <w:rPr>
          <w:lang w:eastAsia="en-AU"/>
        </w:rPr>
        <w:t>term border crossings</w:t>
      </w:r>
      <w:r w:rsidR="00056E1A" w:rsidDel="00FD4283">
        <w:rPr>
          <w:lang w:eastAsia="en-AU"/>
        </w:rPr>
        <w:t xml:space="preserve"> </w:t>
      </w:r>
      <w:r w:rsidR="00056E1A">
        <w:rPr>
          <w:lang w:eastAsia="en-AU"/>
        </w:rPr>
        <w:t xml:space="preserve">(Box 2). </w:t>
      </w:r>
    </w:p>
    <w:p w14:paraId="5E32A559" w14:textId="57E7411F" w:rsidR="003D607D" w:rsidRPr="00271001" w:rsidRDefault="00B82C80" w:rsidP="0073634E">
      <w:pPr>
        <w:rPr>
          <w:lang w:eastAsia="en-AU"/>
        </w:rPr>
      </w:pPr>
      <w:r>
        <w:rPr>
          <w:lang w:eastAsia="en-AU"/>
        </w:rPr>
        <w:t>The decrease in</w:t>
      </w:r>
      <w:r w:rsidR="00454B1E">
        <w:rPr>
          <w:lang w:eastAsia="en-AU"/>
        </w:rPr>
        <w:t xml:space="preserve"> </w:t>
      </w:r>
      <w:r w:rsidR="00C12595">
        <w:rPr>
          <w:lang w:eastAsia="en-AU"/>
        </w:rPr>
        <w:t>2024</w:t>
      </w:r>
      <w:r w:rsidR="006B5D9E" w:rsidRPr="00C12595">
        <w:rPr>
          <w:lang w:eastAsia="en-AU"/>
        </w:rPr>
        <w:t>–</w:t>
      </w:r>
      <w:r w:rsidR="00C12595">
        <w:rPr>
          <w:lang w:eastAsia="en-AU"/>
        </w:rPr>
        <w:t xml:space="preserve">25 </w:t>
      </w:r>
      <w:r w:rsidR="00454B1E">
        <w:rPr>
          <w:lang w:eastAsia="en-AU"/>
        </w:rPr>
        <w:t>is</w:t>
      </w:r>
      <w:r w:rsidR="002C4B81" w:rsidRPr="00271001">
        <w:rPr>
          <w:lang w:eastAsia="en-AU"/>
        </w:rPr>
        <w:t xml:space="preserve"> </w:t>
      </w:r>
      <w:r w:rsidR="007627B2">
        <w:rPr>
          <w:lang w:eastAsia="en-AU"/>
        </w:rPr>
        <w:t>larg</w:t>
      </w:r>
      <w:r w:rsidR="005C223E">
        <w:rPr>
          <w:lang w:eastAsia="en-AU"/>
        </w:rPr>
        <w:t>e</w:t>
      </w:r>
      <w:r w:rsidR="002C4B81" w:rsidRPr="00271001">
        <w:rPr>
          <w:lang w:eastAsia="en-AU"/>
        </w:rPr>
        <w:t xml:space="preserve">ly </w:t>
      </w:r>
      <w:r w:rsidR="00E11DD3">
        <w:rPr>
          <w:lang w:eastAsia="en-AU"/>
        </w:rPr>
        <w:t>due</w:t>
      </w:r>
      <w:r w:rsidR="00E11DD3" w:rsidRPr="00271001">
        <w:rPr>
          <w:lang w:eastAsia="en-AU"/>
        </w:rPr>
        <w:t xml:space="preserve"> </w:t>
      </w:r>
      <w:r w:rsidR="002C4B81" w:rsidRPr="00271001">
        <w:rPr>
          <w:lang w:eastAsia="en-AU"/>
        </w:rPr>
        <w:t xml:space="preserve">to </w:t>
      </w:r>
      <w:r w:rsidR="00CF1BA6">
        <w:rPr>
          <w:lang w:eastAsia="en-AU"/>
        </w:rPr>
        <w:t>fewer</w:t>
      </w:r>
      <w:r w:rsidR="00CF1BA6" w:rsidRPr="00271001">
        <w:rPr>
          <w:lang w:eastAsia="en-AU"/>
        </w:rPr>
        <w:t xml:space="preserve"> </w:t>
      </w:r>
      <w:r w:rsidR="00847A7A">
        <w:rPr>
          <w:lang w:eastAsia="en-AU"/>
        </w:rPr>
        <w:t xml:space="preserve">temporary </w:t>
      </w:r>
      <w:r w:rsidR="002C4B81" w:rsidRPr="00271001">
        <w:rPr>
          <w:lang w:eastAsia="en-AU"/>
        </w:rPr>
        <w:t>migrant</w:t>
      </w:r>
      <w:r w:rsidR="00847A7A">
        <w:rPr>
          <w:lang w:eastAsia="en-AU"/>
        </w:rPr>
        <w:t xml:space="preserve"> arrivals</w:t>
      </w:r>
      <w:r w:rsidR="003A3DAB">
        <w:rPr>
          <w:lang w:eastAsia="en-AU"/>
        </w:rPr>
        <w:t>.</w:t>
      </w:r>
      <w:r w:rsidR="00166791">
        <w:rPr>
          <w:lang w:eastAsia="en-AU"/>
        </w:rPr>
        <w:t xml:space="preserve"> </w:t>
      </w:r>
      <w:r w:rsidR="00B305F1">
        <w:rPr>
          <w:lang w:eastAsia="en-AU"/>
        </w:rPr>
        <w:t>T</w:t>
      </w:r>
      <w:r w:rsidR="003D607D" w:rsidRPr="00271001">
        <w:rPr>
          <w:lang w:eastAsia="en-AU"/>
        </w:rPr>
        <w:t>h</w:t>
      </w:r>
      <w:r w:rsidR="003D607D">
        <w:rPr>
          <w:lang w:eastAsia="en-AU"/>
        </w:rPr>
        <w:t>e decline in 2025</w:t>
      </w:r>
      <w:r w:rsidR="00DF2230">
        <w:rPr>
          <w:lang w:eastAsia="en-AU"/>
        </w:rPr>
        <w:t>–</w:t>
      </w:r>
      <w:r w:rsidR="003D607D">
        <w:rPr>
          <w:lang w:eastAsia="en-AU"/>
        </w:rPr>
        <w:t>26</w:t>
      </w:r>
      <w:r w:rsidR="003D607D" w:rsidRPr="00271001">
        <w:rPr>
          <w:lang w:eastAsia="en-AU"/>
        </w:rPr>
        <w:t xml:space="preserve"> is</w:t>
      </w:r>
      <w:r w:rsidR="008C2384">
        <w:rPr>
          <w:lang w:eastAsia="en-AU"/>
        </w:rPr>
        <w:t> </w:t>
      </w:r>
      <w:r w:rsidR="003D607D" w:rsidRPr="00271001">
        <w:rPr>
          <w:lang w:eastAsia="en-AU"/>
        </w:rPr>
        <w:t xml:space="preserve">expected to be driven by more migrant departures, as many of </w:t>
      </w:r>
      <w:r w:rsidR="003D607D">
        <w:rPr>
          <w:lang w:eastAsia="en-AU"/>
        </w:rPr>
        <w:t>those</w:t>
      </w:r>
      <w:r w:rsidR="003D607D" w:rsidRPr="00271001">
        <w:rPr>
          <w:lang w:eastAsia="en-AU"/>
        </w:rPr>
        <w:t xml:space="preserve"> who arrived on a temporary visa </w:t>
      </w:r>
      <w:r w:rsidR="00EF4023">
        <w:rPr>
          <w:lang w:eastAsia="en-AU"/>
        </w:rPr>
        <w:t xml:space="preserve">following the reopening of the border </w:t>
      </w:r>
      <w:r w:rsidR="003D607D" w:rsidRPr="00271001">
        <w:rPr>
          <w:lang w:eastAsia="en-AU"/>
        </w:rPr>
        <w:t>approach the expiry date of their visa</w:t>
      </w:r>
      <w:r w:rsidR="003D607D">
        <w:rPr>
          <w:lang w:eastAsia="en-AU"/>
        </w:rPr>
        <w:t xml:space="preserve"> (Chart 7). </w:t>
      </w:r>
      <w:r w:rsidR="00B81575">
        <w:rPr>
          <w:lang w:eastAsia="en-AU"/>
        </w:rPr>
        <w:t xml:space="preserve">However, </w:t>
      </w:r>
      <w:r w:rsidR="008350A0">
        <w:rPr>
          <w:lang w:eastAsia="en-AU"/>
        </w:rPr>
        <w:t>t</w:t>
      </w:r>
      <w:r w:rsidR="003D607D">
        <w:rPr>
          <w:lang w:eastAsia="en-AU"/>
        </w:rPr>
        <w:t>here</w:t>
      </w:r>
      <w:r w:rsidR="003D607D" w:rsidRPr="00271001">
        <w:rPr>
          <w:lang w:eastAsia="en-AU"/>
        </w:rPr>
        <w:t xml:space="preserve"> is considerable uncertainty in the outlook for departures</w:t>
      </w:r>
      <w:r w:rsidR="00C42433">
        <w:rPr>
          <w:lang w:eastAsia="en-AU"/>
        </w:rPr>
        <w:t xml:space="preserve">. </w:t>
      </w:r>
      <w:r w:rsidR="00BF7951">
        <w:rPr>
          <w:lang w:eastAsia="en-AU"/>
        </w:rPr>
        <w:t>D</w:t>
      </w:r>
      <w:r w:rsidR="003D607D" w:rsidRPr="007A007C">
        <w:rPr>
          <w:lang w:eastAsia="en-AU"/>
        </w:rPr>
        <w:t xml:space="preserve">eparture rates are </w:t>
      </w:r>
      <w:r w:rsidR="008F578D">
        <w:rPr>
          <w:lang w:eastAsia="en-AU"/>
        </w:rPr>
        <w:t xml:space="preserve">lower than prior to the </w:t>
      </w:r>
      <w:r w:rsidR="00DB23CC">
        <w:rPr>
          <w:lang w:eastAsia="en-AU"/>
        </w:rPr>
        <w:t>COVID</w:t>
      </w:r>
      <w:r w:rsidR="00A21D4A">
        <w:rPr>
          <w:lang w:eastAsia="en-AU"/>
        </w:rPr>
        <w:noBreakHyphen/>
      </w:r>
      <w:r w:rsidR="00DB23CC">
        <w:rPr>
          <w:lang w:eastAsia="en-AU"/>
        </w:rPr>
        <w:t>19 pandemic</w:t>
      </w:r>
      <w:r w:rsidR="00C42433">
        <w:rPr>
          <w:lang w:eastAsia="en-AU"/>
        </w:rPr>
        <w:t xml:space="preserve">, </w:t>
      </w:r>
      <w:r w:rsidR="003D607D">
        <w:rPr>
          <w:lang w:eastAsia="en-AU"/>
        </w:rPr>
        <w:t>reflect</w:t>
      </w:r>
      <w:r w:rsidR="00C94283">
        <w:rPr>
          <w:lang w:eastAsia="en-AU"/>
        </w:rPr>
        <w:t>ing</w:t>
      </w:r>
      <w:r w:rsidR="003D607D">
        <w:rPr>
          <w:lang w:eastAsia="en-AU"/>
        </w:rPr>
        <w:t xml:space="preserve"> </w:t>
      </w:r>
      <w:r w:rsidR="00FE7D79">
        <w:rPr>
          <w:lang w:eastAsia="en-AU"/>
        </w:rPr>
        <w:t>Australia</w:t>
      </w:r>
      <w:r w:rsidR="00A21D4A">
        <w:rPr>
          <w:lang w:eastAsia="en-AU"/>
        </w:rPr>
        <w:t>’</w:t>
      </w:r>
      <w:r w:rsidR="00FE7D79">
        <w:rPr>
          <w:lang w:eastAsia="en-AU"/>
        </w:rPr>
        <w:t xml:space="preserve">s relatively </w:t>
      </w:r>
      <w:r w:rsidR="003D607D">
        <w:rPr>
          <w:lang w:eastAsia="en-AU"/>
        </w:rPr>
        <w:t xml:space="preserve">favourable economic conditions, including </w:t>
      </w:r>
      <w:r w:rsidR="00EF39CD">
        <w:rPr>
          <w:lang w:eastAsia="en-AU"/>
        </w:rPr>
        <w:t>the</w:t>
      </w:r>
      <w:r w:rsidR="000F105A">
        <w:rPr>
          <w:lang w:eastAsia="en-AU"/>
        </w:rPr>
        <w:t xml:space="preserve"> </w:t>
      </w:r>
      <w:r w:rsidR="003D607D">
        <w:rPr>
          <w:lang w:eastAsia="en-AU"/>
        </w:rPr>
        <w:t>low unemployment</w:t>
      </w:r>
      <w:r w:rsidR="00FE7D79">
        <w:rPr>
          <w:lang w:eastAsia="en-AU"/>
        </w:rPr>
        <w:t xml:space="preserve"> rate</w:t>
      </w:r>
      <w:r w:rsidR="003D607D">
        <w:rPr>
          <w:lang w:eastAsia="en-AU"/>
        </w:rPr>
        <w:t xml:space="preserve">. </w:t>
      </w:r>
    </w:p>
    <w:p w14:paraId="76485703" w14:textId="0785D717" w:rsidR="00F5358E" w:rsidRPr="00AD31BC" w:rsidRDefault="003338D3" w:rsidP="00C43D61">
      <w:pPr>
        <w:pStyle w:val="ChartMainHeading"/>
      </w:pPr>
      <w:r w:rsidRPr="00C43D61">
        <w:t>O</w:t>
      </w:r>
      <w:r w:rsidR="00F5358E" w:rsidRPr="00C43D61">
        <w:t>verseas</w:t>
      </w:r>
      <w:r w:rsidR="00F5358E" w:rsidRPr="00AD31BC">
        <w:t xml:space="preserve"> </w:t>
      </w:r>
      <w:r w:rsidR="00F5358E" w:rsidRPr="00C43D61">
        <w:t>migration</w:t>
      </w:r>
      <w:r w:rsidR="00F5358E" w:rsidRPr="00AD31BC">
        <w:t>, year</w:t>
      </w:r>
      <w:r w:rsidR="00A21D4A">
        <w:noBreakHyphen/>
      </w:r>
      <w:r w:rsidR="00F5358E" w:rsidRPr="00AD31BC">
        <w:t>ending</w:t>
      </w:r>
    </w:p>
    <w:p w14:paraId="30364769" w14:textId="3721CE1F" w:rsidR="00FD6DA2" w:rsidRPr="00496609" w:rsidRDefault="00F70F3C" w:rsidP="00F33267">
      <w:pPr>
        <w:pStyle w:val="ChartGraphic"/>
      </w:pPr>
      <w:r w:rsidRPr="00F70F3C">
        <w:t xml:space="preserve"> </w:t>
      </w:r>
      <w:r w:rsidR="00A200C7" w:rsidRPr="00F33267">
        <w:rPr>
          <w:noProof/>
        </w:rPr>
        <w:drawing>
          <wp:inline distT="0" distB="0" distL="0" distR="0" wp14:anchorId="778CB51B" wp14:editId="69D7B683">
            <wp:extent cx="5445687" cy="2808000"/>
            <wp:effectExtent l="0" t="0" r="0" b="0"/>
            <wp:docPr id="1857955469" name="Picture 6" descr="This chart shows annual migrant arrivals, migrant departures and net overseas migration, from June 2008 to June 2029. Typical migration patterns were disrupted during the COVID-19 pandemic. Arrivals and net overseas migration reached a trough in the year to March 2021, with annual net overseas migration first becoming negative in December 2020. Arrivals and net overseas migration then increased to a historic peak in the year to September 2023. Departures fell during the pandemic, before beginning to increase from December 2023.  From June 2025 onwards, arrivals are forecast to remain relatively flat. Departures are expected to continue to increase, then remain steady from June 2027. Net overseas migration is forecast to gradually decrease to around 225,000 in June 2027 then remain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55469" name="Picture 6" descr="This chart shows annual migrant arrivals, migrant departures and net overseas migration, from June 2008 to June 2029. Typical migration patterns were disrupted during the COVID-19 pandemic. Arrivals and net overseas migration reached a trough in the year to March 2021, with annual net overseas migration first becoming negative in December 2020. Arrivals and net overseas migration then increased to a historic peak in the year to September 2023. Departures fell during the pandemic, before beginning to increase from December 2023.  From June 2025 onwards, arrivals are forecast to remain relatively flat. Departures are expected to continue to increase, then remain steady from June 2027. Net overseas migration is forecast to gradually decrease to around 225,000 in June 2027 then remain fla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5687" cy="2808000"/>
                    </a:xfrm>
                    <a:prstGeom prst="rect">
                      <a:avLst/>
                    </a:prstGeom>
                    <a:noFill/>
                    <a:ln>
                      <a:noFill/>
                    </a:ln>
                  </pic:spPr>
                </pic:pic>
              </a:graphicData>
            </a:graphic>
          </wp:inline>
        </w:drawing>
      </w:r>
    </w:p>
    <w:p w14:paraId="04B15D39" w14:textId="75772607" w:rsidR="00BE2085" w:rsidRDefault="00F5358E" w:rsidP="00C43D61">
      <w:pPr>
        <w:pStyle w:val="Source"/>
      </w:pPr>
      <w:r w:rsidRPr="00C43D61">
        <w:t>Source</w:t>
      </w:r>
      <w:r w:rsidRPr="00562D4D">
        <w:t xml:space="preserve">: </w:t>
      </w:r>
      <w:r>
        <w:tab/>
      </w:r>
      <w:r w:rsidRPr="00562D4D">
        <w:t>ABS</w:t>
      </w:r>
      <w:r w:rsidRPr="004218BD">
        <w:t xml:space="preserve">, </w:t>
      </w:r>
      <w:r w:rsidRPr="0037128E">
        <w:rPr>
          <w:i/>
        </w:rPr>
        <w:t xml:space="preserve">National, state and territory population, </w:t>
      </w:r>
      <w:r w:rsidRPr="003E4E58">
        <w:rPr>
          <w:i/>
          <w:iCs/>
        </w:rPr>
        <w:t>March 2025</w:t>
      </w:r>
      <w:r>
        <w:t xml:space="preserve">; </w:t>
      </w:r>
      <w:r w:rsidRPr="004218BD">
        <w:t>Centre for Population</w:t>
      </w:r>
      <w:r>
        <w:t>.</w:t>
      </w:r>
    </w:p>
    <w:p w14:paraId="4971E927" w14:textId="282E61F4" w:rsidR="00111130" w:rsidRPr="00E97B51" w:rsidRDefault="00E14BF9" w:rsidP="00C43D61">
      <w:pPr>
        <w:pStyle w:val="ChartMainHeading"/>
      </w:pPr>
      <w:r w:rsidRPr="00E97B51">
        <w:t>O</w:t>
      </w:r>
      <w:r w:rsidR="0016560B" w:rsidRPr="00E97B51">
        <w:t>verseas migration by visa group and direction</w:t>
      </w:r>
    </w:p>
    <w:p w14:paraId="0DF833A5" w14:textId="11952382" w:rsidR="005532F6" w:rsidRPr="00C70064" w:rsidRDefault="007D75D5" w:rsidP="0073634E">
      <w:pPr>
        <w:pStyle w:val="ChartGraphic"/>
      </w:pPr>
      <w:r w:rsidRPr="007D75D5">
        <w:rPr>
          <w:noProof/>
        </w:rPr>
        <w:drawing>
          <wp:inline distT="0" distB="0" distL="0" distR="0" wp14:anchorId="6901D897" wp14:editId="5EAF414B">
            <wp:extent cx="5445688" cy="2808000"/>
            <wp:effectExtent l="0" t="0" r="0" b="0"/>
            <wp:docPr id="1698036623" name="Picture 7" descr="This chart shows annual overseas migration by direction, visa group and financial year. Net overseas migration fell to record lows during the pandemic, then rose quickly to the financial-year peak of 538,000 in 2022–23, then declined in 2023–24. The post-pandemic net increase was driven by higher student and other temporary visa arrivals, paired with lower departures in these visa groups. Net overseas migration is forecast to decline further in 2024–25 and 2025–26. From 2024–25 onwards, temporary visa arrivals are forecast to stabilise, and departures of temporary visa migrants are forecast to increase. Levels of New Zealand citizen arrivals, which have been elevated, are also expected to stabilise over the forecast period. Australian citizen and permanent visa arrivals and departures are forecast to be relatively stea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36623" name="Picture 7" descr="This chart shows annual overseas migration by direction, visa group and financial year. Net overseas migration fell to record lows during the pandemic, then rose quickly to the financial-year peak of 538,000 in 2022–23, then declined in 2023–24. The post-pandemic net increase was driven by higher student and other temporary visa arrivals, paired with lower departures in these visa groups. Net overseas migration is forecast to decline further in 2024–25 and 2025–26. From 2024–25 onwards, temporary visa arrivals are forecast to stabilise, and departures of temporary visa migrants are forecast to increase. Levels of New Zealand citizen arrivals, which have been elevated, are also expected to stabilise over the forecast period. Australian citizen and permanent visa arrivals and departures are forecast to be relatively steady.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45688" cy="2808000"/>
                    </a:xfrm>
                    <a:prstGeom prst="rect">
                      <a:avLst/>
                    </a:prstGeom>
                    <a:noFill/>
                    <a:ln>
                      <a:noFill/>
                    </a:ln>
                  </pic:spPr>
                </pic:pic>
              </a:graphicData>
            </a:graphic>
          </wp:inline>
        </w:drawing>
      </w:r>
    </w:p>
    <w:p w14:paraId="7053996D" w14:textId="57B881A5" w:rsidR="00BE2085" w:rsidRDefault="00356876" w:rsidP="00C43D61">
      <w:pPr>
        <w:pStyle w:val="Source"/>
      </w:pPr>
      <w:r w:rsidRPr="00C43D61">
        <w:t>Source</w:t>
      </w:r>
      <w:r w:rsidRPr="00562D4D">
        <w:t xml:space="preserve">: </w:t>
      </w:r>
      <w:r>
        <w:tab/>
      </w:r>
      <w:r w:rsidRPr="00562D4D">
        <w:t>ABS</w:t>
      </w:r>
      <w:r w:rsidRPr="004218BD">
        <w:t xml:space="preserve">, </w:t>
      </w:r>
      <w:r w:rsidR="00E41ECA">
        <w:rPr>
          <w:i/>
          <w:iCs/>
        </w:rPr>
        <w:t>Overseas Migration</w:t>
      </w:r>
      <w:r w:rsidRPr="0037128E">
        <w:t xml:space="preserve">, </w:t>
      </w:r>
      <w:r w:rsidR="00E41ECA" w:rsidRPr="003E4E58">
        <w:rPr>
          <w:i/>
          <w:iCs/>
        </w:rPr>
        <w:t>202</w:t>
      </w:r>
      <w:r w:rsidR="00204608">
        <w:rPr>
          <w:i/>
          <w:iCs/>
        </w:rPr>
        <w:t>3</w:t>
      </w:r>
      <w:r w:rsidR="00631F3B" w:rsidRPr="00631F3B">
        <w:rPr>
          <w:i/>
          <w:iCs/>
        </w:rPr>
        <w:t>–</w:t>
      </w:r>
      <w:r w:rsidR="00045CAE" w:rsidRPr="00204608">
        <w:rPr>
          <w:i/>
          <w:iCs/>
        </w:rPr>
        <w:t>2</w:t>
      </w:r>
      <w:r w:rsidR="00204608">
        <w:rPr>
          <w:i/>
          <w:iCs/>
        </w:rPr>
        <w:t>4</w:t>
      </w:r>
      <w:r>
        <w:t>;</w:t>
      </w:r>
      <w:r w:rsidRPr="004218BD">
        <w:t xml:space="preserve"> Centre for Population</w:t>
      </w:r>
      <w:r>
        <w:t>.</w:t>
      </w:r>
    </w:p>
    <w:tbl>
      <w:tblPr>
        <w:tblStyle w:val="CPOPBoxTable"/>
        <w:tblpPr w:leftFromText="180" w:rightFromText="180" w:vertAnchor="text" w:horzAnchor="margin" w:tblpY="27"/>
        <w:tblW w:w="5000" w:type="pct"/>
        <w:tblLook w:val="04A0" w:firstRow="1" w:lastRow="0" w:firstColumn="1" w:lastColumn="0" w:noHBand="0" w:noVBand="1"/>
      </w:tblPr>
      <w:tblGrid>
        <w:gridCol w:w="9050"/>
      </w:tblGrid>
      <w:tr w:rsidR="007A6958" w:rsidRPr="00A21D4A" w14:paraId="086BEE79" w14:textId="77777777" w:rsidTr="0016673C">
        <w:tc>
          <w:tcPr>
            <w:tcW w:w="9050" w:type="dxa"/>
          </w:tcPr>
          <w:p w14:paraId="0FF7BD8B" w14:textId="1CFBDADB" w:rsidR="007A6958" w:rsidRPr="00A21D4A" w:rsidRDefault="00C01864" w:rsidP="006172E8">
            <w:pPr>
              <w:pStyle w:val="BoxHeading"/>
              <w:rPr>
                <w:rFonts w:ascii="Calibri" w:hAnsi="Calibri" w:cs="Calibri"/>
              </w:rPr>
            </w:pPr>
            <w:r w:rsidRPr="00A21D4A">
              <w:rPr>
                <w:rFonts w:cs="Calibri"/>
              </w:rPr>
              <w:lastRenderedPageBreak/>
              <w:t xml:space="preserve">Using </w:t>
            </w:r>
            <w:r w:rsidR="000E3B15" w:rsidRPr="00A21D4A">
              <w:rPr>
                <w:rFonts w:cs="Calibri"/>
              </w:rPr>
              <w:t>O</w:t>
            </w:r>
            <w:r w:rsidR="006879C6" w:rsidRPr="00A21D4A">
              <w:rPr>
                <w:rFonts w:cs="Calibri"/>
              </w:rPr>
              <w:t xml:space="preserve">verseas </w:t>
            </w:r>
            <w:r w:rsidR="000E3B15" w:rsidRPr="00A21D4A">
              <w:rPr>
                <w:rFonts w:cs="Calibri"/>
              </w:rPr>
              <w:t>A</w:t>
            </w:r>
            <w:r w:rsidR="006879C6" w:rsidRPr="00A21D4A">
              <w:rPr>
                <w:rFonts w:cs="Calibri"/>
              </w:rPr>
              <w:t xml:space="preserve">rrivals and </w:t>
            </w:r>
            <w:r w:rsidR="000E3B15" w:rsidRPr="00A21D4A">
              <w:rPr>
                <w:rFonts w:cs="Calibri"/>
              </w:rPr>
              <w:t>D</w:t>
            </w:r>
            <w:r w:rsidR="006879C6" w:rsidRPr="00A21D4A">
              <w:rPr>
                <w:rFonts w:cs="Calibri"/>
              </w:rPr>
              <w:t xml:space="preserve">epartures and migration </w:t>
            </w:r>
            <w:r w:rsidR="0034452F" w:rsidRPr="00A21D4A">
              <w:rPr>
                <w:rFonts w:cs="Calibri"/>
              </w:rPr>
              <w:t>statistics</w:t>
            </w:r>
          </w:p>
          <w:p w14:paraId="24B6FA2D" w14:textId="47E83B4B" w:rsidR="00482450" w:rsidRPr="00706FA7" w:rsidRDefault="00AF0C6F" w:rsidP="00F96621">
            <w:pPr>
              <w:pStyle w:val="BoxText"/>
              <w:rPr>
                <w:spacing w:val="-2"/>
              </w:rPr>
            </w:pPr>
            <w:r w:rsidRPr="00706FA7">
              <w:rPr>
                <w:spacing w:val="-2"/>
              </w:rPr>
              <w:t>The ABS publishes permanent and long</w:t>
            </w:r>
            <w:r w:rsidR="00362E6E" w:rsidRPr="00706FA7">
              <w:rPr>
                <w:spacing w:val="-2"/>
              </w:rPr>
              <w:t>-</w:t>
            </w:r>
            <w:r w:rsidRPr="00706FA7">
              <w:rPr>
                <w:spacing w:val="-2"/>
              </w:rPr>
              <w:t xml:space="preserve">term (PLT) border crossings </w:t>
            </w:r>
            <w:r w:rsidR="00B156C1" w:rsidRPr="00706FA7">
              <w:rPr>
                <w:spacing w:val="-2"/>
              </w:rPr>
              <w:t>in</w:t>
            </w:r>
            <w:r w:rsidRPr="00706FA7">
              <w:rPr>
                <w:spacing w:val="-2"/>
              </w:rPr>
              <w:t xml:space="preserve"> Overseas Arrivals and Departures</w:t>
            </w:r>
            <w:r w:rsidR="00F33267" w:rsidRPr="00706FA7">
              <w:rPr>
                <w:spacing w:val="-2"/>
              </w:rPr>
              <w:t> </w:t>
            </w:r>
            <w:r w:rsidRPr="00706FA7">
              <w:rPr>
                <w:spacing w:val="-2"/>
              </w:rPr>
              <w:t>(OAD) statistics. The ABS</w:t>
            </w:r>
            <w:r w:rsidR="00075A42" w:rsidRPr="00706FA7" w:rsidDel="0071334F">
              <w:rPr>
                <w:spacing w:val="-2"/>
              </w:rPr>
              <w:t xml:space="preserve"> </w:t>
            </w:r>
            <w:r w:rsidR="00075A42" w:rsidRPr="00706FA7">
              <w:rPr>
                <w:spacing w:val="-2"/>
              </w:rPr>
              <w:t>caution</w:t>
            </w:r>
            <w:r w:rsidR="006348BC" w:rsidRPr="00706FA7">
              <w:rPr>
                <w:spacing w:val="-2"/>
              </w:rPr>
              <w:t>s</w:t>
            </w:r>
            <w:r w:rsidR="00075A42" w:rsidRPr="00706FA7">
              <w:rPr>
                <w:spacing w:val="-2"/>
              </w:rPr>
              <w:t xml:space="preserve"> that </w:t>
            </w:r>
            <w:r w:rsidRPr="00706FA7">
              <w:rPr>
                <w:spacing w:val="-2"/>
              </w:rPr>
              <w:t xml:space="preserve">these are not migration statistics. Because OAD is </w:t>
            </w:r>
            <w:r w:rsidR="00751280" w:rsidRPr="00706FA7">
              <w:rPr>
                <w:spacing w:val="-2"/>
              </w:rPr>
              <w:t>available</w:t>
            </w:r>
            <w:r w:rsidR="00EE003D" w:rsidRPr="00706FA7">
              <w:rPr>
                <w:spacing w:val="-2"/>
              </w:rPr>
              <w:t xml:space="preserve"> earlier</w:t>
            </w:r>
            <w:r w:rsidRPr="00706FA7">
              <w:rPr>
                <w:spacing w:val="-2"/>
              </w:rPr>
              <w:t xml:space="preserve"> than migration statistics, PLT movements are sometimes used as a proxy for migration. However, there are differences between migration and PLT statistics that can result in substantial divergences between the two.</w:t>
            </w:r>
          </w:p>
          <w:p w14:paraId="1A926749" w14:textId="4D7BE0C7" w:rsidR="00482450" w:rsidRPr="00706FA7" w:rsidRDefault="00AF0C6F" w:rsidP="00F96621">
            <w:pPr>
              <w:pStyle w:val="BoxText"/>
              <w:rPr>
                <w:spacing w:val="-2"/>
              </w:rPr>
            </w:pPr>
            <w:r w:rsidRPr="00706FA7">
              <w:rPr>
                <w:spacing w:val="-2"/>
              </w:rPr>
              <w:t>For example, consider a student who arrives and lives in Australia for three years. Their first arrival counts as one migrant arrival. When</w:t>
            </w:r>
            <w:r w:rsidR="001200E0" w:rsidRPr="00706FA7">
              <w:rPr>
                <w:spacing w:val="-2"/>
              </w:rPr>
              <w:t xml:space="preserve"> they leave </w:t>
            </w:r>
            <w:r w:rsidRPr="00706FA7">
              <w:rPr>
                <w:spacing w:val="-2"/>
              </w:rPr>
              <w:t xml:space="preserve">Australia </w:t>
            </w:r>
            <w:r w:rsidR="002F024F" w:rsidRPr="00706FA7">
              <w:rPr>
                <w:spacing w:val="-2"/>
              </w:rPr>
              <w:t>after three years</w:t>
            </w:r>
            <w:r w:rsidRPr="00706FA7">
              <w:rPr>
                <w:spacing w:val="-2"/>
              </w:rPr>
              <w:t>, this is a migrant departure. The student may also make some short overseas trips in between, which are n</w:t>
            </w:r>
            <w:r w:rsidR="004823B7" w:rsidRPr="00706FA7">
              <w:rPr>
                <w:spacing w:val="-2"/>
              </w:rPr>
              <w:t>either</w:t>
            </w:r>
            <w:r w:rsidRPr="00706FA7">
              <w:rPr>
                <w:spacing w:val="-2"/>
              </w:rPr>
              <w:t xml:space="preserve"> migrant departures </w:t>
            </w:r>
            <w:r w:rsidR="004823B7" w:rsidRPr="00706FA7">
              <w:rPr>
                <w:spacing w:val="-2"/>
              </w:rPr>
              <w:t xml:space="preserve">nor </w:t>
            </w:r>
            <w:r w:rsidRPr="00706FA7">
              <w:rPr>
                <w:spacing w:val="-2"/>
              </w:rPr>
              <w:t xml:space="preserve">arrivals. </w:t>
            </w:r>
          </w:p>
          <w:p w14:paraId="6B98A069" w14:textId="1A62EAEA" w:rsidR="00482450" w:rsidRPr="00706FA7" w:rsidRDefault="00330B15" w:rsidP="00F96621">
            <w:pPr>
              <w:pStyle w:val="BoxText"/>
              <w:rPr>
                <w:spacing w:val="-2"/>
              </w:rPr>
            </w:pPr>
            <w:r w:rsidRPr="00706FA7">
              <w:rPr>
                <w:spacing w:val="-2"/>
              </w:rPr>
              <w:t>However, in OAD statistics, the student may be considered a long-term arrival each time they return from a</w:t>
            </w:r>
            <w:r w:rsidR="008C2384" w:rsidRPr="00706FA7">
              <w:rPr>
                <w:spacing w:val="-2"/>
              </w:rPr>
              <w:t> </w:t>
            </w:r>
            <w:r w:rsidRPr="00706FA7">
              <w:rPr>
                <w:spacing w:val="-2"/>
              </w:rPr>
              <w:t>short overseas trip if they state on their Incoming Passenger Card that they will stay in Australia for at least</w:t>
            </w:r>
            <w:r w:rsidR="008C2384" w:rsidRPr="00706FA7">
              <w:rPr>
                <w:spacing w:val="-2"/>
              </w:rPr>
              <w:t> </w:t>
            </w:r>
            <w:r w:rsidRPr="00706FA7">
              <w:rPr>
                <w:spacing w:val="-2"/>
              </w:rPr>
              <w:t xml:space="preserve">12 months. Due to the way </w:t>
            </w:r>
            <w:r w:rsidR="00AF0C6F" w:rsidRPr="00706FA7">
              <w:rPr>
                <w:spacing w:val="-2"/>
              </w:rPr>
              <w:t xml:space="preserve">temporary visa departures </w:t>
            </w:r>
            <w:r w:rsidR="00C64A88" w:rsidRPr="00706FA7">
              <w:rPr>
                <w:spacing w:val="-2"/>
              </w:rPr>
              <w:t>are classified</w:t>
            </w:r>
            <w:r w:rsidR="00AF0C6F" w:rsidRPr="00706FA7">
              <w:rPr>
                <w:spacing w:val="-2"/>
              </w:rPr>
              <w:t xml:space="preserve"> in OAD, each of their departures (even</w:t>
            </w:r>
            <w:r w:rsidR="008C2384" w:rsidRPr="00706FA7">
              <w:rPr>
                <w:spacing w:val="-2"/>
              </w:rPr>
              <w:t> </w:t>
            </w:r>
            <w:r w:rsidR="00AF0C6F" w:rsidRPr="00706FA7">
              <w:rPr>
                <w:spacing w:val="-2"/>
              </w:rPr>
              <w:t>their final departure from Australia) would be classified as short-term if it occurs within 12</w:t>
            </w:r>
            <w:r w:rsidR="00A23336" w:rsidRPr="00706FA7">
              <w:rPr>
                <w:spacing w:val="-2"/>
              </w:rPr>
              <w:t> </w:t>
            </w:r>
            <w:r w:rsidR="00AF0C6F" w:rsidRPr="00706FA7">
              <w:rPr>
                <w:spacing w:val="-2"/>
              </w:rPr>
              <w:t xml:space="preserve">months of a previous arrival. This person would therefore generate multiple PLT arrivals and no PLT departures, despite constituting only one migrant arrival and one migrant departure. </w:t>
            </w:r>
          </w:p>
          <w:p w14:paraId="01E6388D" w14:textId="6CA43208" w:rsidR="00887C8C" w:rsidRPr="00706FA7" w:rsidRDefault="00AF0C6F" w:rsidP="00F96621">
            <w:pPr>
              <w:pStyle w:val="BoxText"/>
              <w:rPr>
                <w:spacing w:val="-2"/>
              </w:rPr>
            </w:pPr>
            <w:r w:rsidRPr="00706FA7">
              <w:rPr>
                <w:spacing w:val="-2"/>
              </w:rPr>
              <w:t xml:space="preserve">Given these issues, net PLT movements of temporary visa holders are </w:t>
            </w:r>
            <w:r w:rsidR="00216458" w:rsidRPr="00706FA7">
              <w:rPr>
                <w:spacing w:val="-2"/>
              </w:rPr>
              <w:t xml:space="preserve">usually </w:t>
            </w:r>
            <w:r w:rsidRPr="00706FA7">
              <w:rPr>
                <w:spacing w:val="-2"/>
              </w:rPr>
              <w:t>substantially higher than NOM. Conversely, net PLT movements of Australian citizens are generally much lower than NOM, as OAD treats many non-resident Australian citizens leaving Australia as long</w:t>
            </w:r>
            <w:r w:rsidR="00A00102" w:rsidRPr="00706FA7">
              <w:rPr>
                <w:spacing w:val="-2"/>
              </w:rPr>
              <w:t>-</w:t>
            </w:r>
            <w:r w:rsidRPr="00706FA7">
              <w:rPr>
                <w:spacing w:val="-2"/>
              </w:rPr>
              <w:t>term resident departure</w:t>
            </w:r>
            <w:r w:rsidR="00D170FD" w:rsidRPr="00706FA7">
              <w:rPr>
                <w:spacing w:val="-2"/>
              </w:rPr>
              <w:t>s</w:t>
            </w:r>
            <w:r w:rsidRPr="00706FA7">
              <w:rPr>
                <w:spacing w:val="-2"/>
              </w:rPr>
              <w:t xml:space="preserve">. </w:t>
            </w:r>
            <w:r w:rsidR="004536D2" w:rsidRPr="00706FA7">
              <w:rPr>
                <w:spacing w:val="-2"/>
              </w:rPr>
              <w:t>P</w:t>
            </w:r>
            <w:r w:rsidR="00664209" w:rsidRPr="00706FA7">
              <w:rPr>
                <w:spacing w:val="-2"/>
              </w:rPr>
              <w:t xml:space="preserve">rior to the </w:t>
            </w:r>
            <w:r w:rsidR="00BB0371" w:rsidRPr="00706FA7">
              <w:rPr>
                <w:spacing w:val="-2"/>
              </w:rPr>
              <w:t>COVID</w:t>
            </w:r>
            <w:r w:rsidR="00706FA7" w:rsidRPr="00706FA7">
              <w:rPr>
                <w:spacing w:val="-2"/>
              </w:rPr>
              <w:t>-‍</w:t>
            </w:r>
            <w:r w:rsidR="00BB0371" w:rsidRPr="00706FA7">
              <w:rPr>
                <w:spacing w:val="-2"/>
              </w:rPr>
              <w:t>19</w:t>
            </w:r>
            <w:r w:rsidR="00664209" w:rsidRPr="00706FA7">
              <w:rPr>
                <w:spacing w:val="-2"/>
              </w:rPr>
              <w:t xml:space="preserve"> pandemic, </w:t>
            </w:r>
            <w:r w:rsidRPr="00706FA7">
              <w:rPr>
                <w:spacing w:val="-2"/>
              </w:rPr>
              <w:t xml:space="preserve">these differences </w:t>
            </w:r>
            <w:r w:rsidR="004536D2" w:rsidRPr="00706FA7">
              <w:rPr>
                <w:spacing w:val="-2"/>
              </w:rPr>
              <w:t xml:space="preserve">mostly </w:t>
            </w:r>
            <w:r w:rsidR="007C4CE8" w:rsidRPr="00706FA7">
              <w:rPr>
                <w:spacing w:val="-2"/>
              </w:rPr>
              <w:t>offset each other,</w:t>
            </w:r>
            <w:r w:rsidRPr="00706FA7">
              <w:rPr>
                <w:spacing w:val="-2"/>
              </w:rPr>
              <w:t xml:space="preserve"> </w:t>
            </w:r>
            <w:r w:rsidR="00664209" w:rsidRPr="00706FA7">
              <w:rPr>
                <w:spacing w:val="-2"/>
              </w:rPr>
              <w:t>so</w:t>
            </w:r>
            <w:r w:rsidRPr="00706FA7">
              <w:rPr>
                <w:spacing w:val="-2"/>
              </w:rPr>
              <w:t xml:space="preserve"> net PLT movements </w:t>
            </w:r>
            <w:r w:rsidRPr="00706FA7" w:rsidDel="00664209">
              <w:rPr>
                <w:spacing w:val="-2"/>
              </w:rPr>
              <w:t>roughly tracked</w:t>
            </w:r>
            <w:r w:rsidRPr="00706FA7">
              <w:rPr>
                <w:spacing w:val="-2"/>
              </w:rPr>
              <w:t xml:space="preserve"> NOM.</w:t>
            </w:r>
            <w:r w:rsidR="00B57E15" w:rsidRPr="00706FA7">
              <w:rPr>
                <w:spacing w:val="-2"/>
              </w:rPr>
              <w:t xml:space="preserve"> </w:t>
            </w:r>
          </w:p>
          <w:p w14:paraId="09A5C381" w14:textId="13E047A0" w:rsidR="00887C8C" w:rsidRPr="00706FA7" w:rsidRDefault="009959C5" w:rsidP="00F96621">
            <w:pPr>
              <w:pStyle w:val="BoxText"/>
              <w:rPr>
                <w:spacing w:val="-2"/>
              </w:rPr>
            </w:pPr>
            <w:r w:rsidRPr="00706FA7">
              <w:rPr>
                <w:spacing w:val="-2"/>
              </w:rPr>
              <w:t>A</w:t>
            </w:r>
            <w:r w:rsidR="00B57E15" w:rsidRPr="00706FA7">
              <w:rPr>
                <w:spacing w:val="-2"/>
              </w:rPr>
              <w:t xml:space="preserve">s travel patterns changed during </w:t>
            </w:r>
            <w:r w:rsidR="004969DB" w:rsidRPr="00706FA7">
              <w:rPr>
                <w:spacing w:val="-2"/>
              </w:rPr>
              <w:t xml:space="preserve">and after </w:t>
            </w:r>
            <w:r w:rsidR="00B57E15" w:rsidRPr="00706FA7">
              <w:rPr>
                <w:spacing w:val="-2"/>
              </w:rPr>
              <w:t xml:space="preserve">the pandemic, and as the temporary visa holder population </w:t>
            </w:r>
            <w:r w:rsidR="00567DC9" w:rsidRPr="00706FA7">
              <w:rPr>
                <w:spacing w:val="-2"/>
              </w:rPr>
              <w:t>has grown</w:t>
            </w:r>
            <w:r w:rsidR="00B57E15" w:rsidRPr="00706FA7">
              <w:rPr>
                <w:spacing w:val="-2"/>
              </w:rPr>
              <w:t>, the difference between net PLT and NOM has increased and become more volatile (Chart 8).</w:t>
            </w:r>
            <w:r w:rsidR="000C05E6" w:rsidRPr="00706FA7">
              <w:rPr>
                <w:spacing w:val="-2"/>
              </w:rPr>
              <w:t xml:space="preserve"> The difference for permanent visa holders ha</w:t>
            </w:r>
            <w:r w:rsidR="00567DC9" w:rsidRPr="00706FA7">
              <w:rPr>
                <w:spacing w:val="-2"/>
              </w:rPr>
              <w:t>s</w:t>
            </w:r>
            <w:r w:rsidR="000C05E6" w:rsidRPr="00706FA7">
              <w:rPr>
                <w:spacing w:val="-2"/>
              </w:rPr>
              <w:t xml:space="preserve"> also increased recently, due to the way recipients of onshore grants are classified on return from their first overseas trip after receiving the visa.</w:t>
            </w:r>
          </w:p>
          <w:p w14:paraId="02D72D9B" w14:textId="0FF7B7F2" w:rsidR="006879C6" w:rsidRDefault="00AF0C6F" w:rsidP="00F96621">
            <w:pPr>
              <w:pStyle w:val="BoxText"/>
              <w:rPr>
                <w:spacing w:val="-2"/>
              </w:rPr>
            </w:pPr>
            <w:r w:rsidRPr="00706FA7">
              <w:rPr>
                <w:spacing w:val="-2"/>
              </w:rPr>
              <w:t xml:space="preserve">The Centre </w:t>
            </w:r>
            <w:r w:rsidR="000824E8" w:rsidRPr="00706FA7">
              <w:rPr>
                <w:spacing w:val="-2"/>
              </w:rPr>
              <w:t>adjusts</w:t>
            </w:r>
            <w:r w:rsidRPr="00706FA7">
              <w:rPr>
                <w:spacing w:val="-2"/>
              </w:rPr>
              <w:t xml:space="preserve"> PLT </w:t>
            </w:r>
            <w:r w:rsidR="00403396" w:rsidRPr="00706FA7">
              <w:rPr>
                <w:spacing w:val="-2"/>
              </w:rPr>
              <w:t xml:space="preserve">data </w:t>
            </w:r>
            <w:r w:rsidR="000824E8" w:rsidRPr="00706FA7">
              <w:rPr>
                <w:spacing w:val="-2"/>
              </w:rPr>
              <w:t xml:space="preserve">to improve its accuracy </w:t>
            </w:r>
            <w:r w:rsidRPr="00706FA7">
              <w:rPr>
                <w:spacing w:val="-2"/>
              </w:rPr>
              <w:t xml:space="preserve">as an early indicator of migration. For example, the Centre </w:t>
            </w:r>
            <w:r w:rsidR="001F20E6" w:rsidRPr="00706FA7">
              <w:rPr>
                <w:spacing w:val="-2"/>
              </w:rPr>
              <w:t>a</w:t>
            </w:r>
            <w:r w:rsidR="00403396" w:rsidRPr="00706FA7">
              <w:rPr>
                <w:spacing w:val="-2"/>
              </w:rPr>
              <w:t>djusts</w:t>
            </w:r>
            <w:r w:rsidRPr="00706FA7">
              <w:rPr>
                <w:spacing w:val="-2"/>
              </w:rPr>
              <w:t xml:space="preserve"> PLT arrivals </w:t>
            </w:r>
            <w:r w:rsidR="00403396" w:rsidRPr="00706FA7">
              <w:rPr>
                <w:spacing w:val="-2"/>
              </w:rPr>
              <w:t xml:space="preserve">on temporary visas </w:t>
            </w:r>
            <w:r w:rsidRPr="00706FA7">
              <w:rPr>
                <w:spacing w:val="-2"/>
              </w:rPr>
              <w:t>by excluding anyone who departed Australia within the previous 12</w:t>
            </w:r>
            <w:r w:rsidR="00A438F7">
              <w:rPr>
                <w:spacing w:val="-2"/>
              </w:rPr>
              <w:t> </w:t>
            </w:r>
            <w:r w:rsidRPr="00706FA7">
              <w:rPr>
                <w:spacing w:val="-2"/>
              </w:rPr>
              <w:t xml:space="preserve">months. </w:t>
            </w:r>
            <w:r w:rsidR="00D93A8D" w:rsidRPr="00706FA7">
              <w:rPr>
                <w:spacing w:val="-2"/>
              </w:rPr>
              <w:t xml:space="preserve">This </w:t>
            </w:r>
            <w:r w:rsidR="00567DC9" w:rsidRPr="00706FA7">
              <w:rPr>
                <w:spacing w:val="-2"/>
              </w:rPr>
              <w:t>provides</w:t>
            </w:r>
            <w:r w:rsidRPr="00706FA7">
              <w:rPr>
                <w:spacing w:val="-2"/>
              </w:rPr>
              <w:t xml:space="preserve"> a reliable indicator of change in temporary migrant arrivals (Chart </w:t>
            </w:r>
            <w:r w:rsidR="00482450" w:rsidRPr="00706FA7">
              <w:rPr>
                <w:spacing w:val="-2"/>
              </w:rPr>
              <w:t>9</w:t>
            </w:r>
            <w:r w:rsidRPr="00706FA7">
              <w:rPr>
                <w:spacing w:val="-2"/>
              </w:rPr>
              <w:t>).</w:t>
            </w:r>
          </w:p>
          <w:tbl>
            <w:tblPr>
              <w:tblStyle w:val="CPOPTable1"/>
              <w:tblW w:w="5000" w:type="pct"/>
              <w:tblLook w:val="04A0" w:firstRow="1" w:lastRow="0" w:firstColumn="1" w:lastColumn="0" w:noHBand="0" w:noVBand="1"/>
            </w:tblPr>
            <w:tblGrid>
              <w:gridCol w:w="4417"/>
              <w:gridCol w:w="4417"/>
            </w:tblGrid>
            <w:tr w:rsidR="00366EFE" w:rsidRPr="00A21D4A" w14:paraId="0BEF129D" w14:textId="77777777" w:rsidTr="003A614D">
              <w:tc>
                <w:tcPr>
                  <w:tcW w:w="2494" w:type="pct"/>
                </w:tcPr>
                <w:p w14:paraId="35228244" w14:textId="77777777" w:rsidR="00366EFE" w:rsidRPr="00A21D4A" w:rsidRDefault="00366EFE" w:rsidP="001E43EC">
                  <w:pPr>
                    <w:pStyle w:val="ChartMainHeading"/>
                    <w:framePr w:hSpace="180" w:wrap="around" w:vAnchor="text" w:hAnchor="margin" w:y="27"/>
                    <w:spacing w:before="80"/>
                  </w:pPr>
                  <w:r w:rsidRPr="00A21D4A">
                    <w:t xml:space="preserve">Difference between net PLT and </w:t>
                  </w:r>
                  <w:r>
                    <w:tab/>
                  </w:r>
                  <w:r w:rsidRPr="00A21D4A">
                    <w:t>NOM, year-ending</w:t>
                  </w:r>
                </w:p>
              </w:tc>
              <w:tc>
                <w:tcPr>
                  <w:tcW w:w="2506" w:type="pct"/>
                </w:tcPr>
                <w:p w14:paraId="07EC3662" w14:textId="77777777" w:rsidR="00366EFE" w:rsidRPr="00A21D4A" w:rsidRDefault="00366EFE" w:rsidP="001E43EC">
                  <w:pPr>
                    <w:pStyle w:val="ChartMainHeading"/>
                    <w:framePr w:hSpace="180" w:wrap="around" w:vAnchor="text" w:hAnchor="margin" w:y="27"/>
                    <w:spacing w:before="80"/>
                  </w:pPr>
                  <w:r w:rsidRPr="00A21D4A">
                    <w:rPr>
                      <w:lang w:eastAsia="en-AU"/>
                    </w:rPr>
                    <w:t xml:space="preserve">Adjusted PLT arrivals, temporary </w:t>
                  </w:r>
                  <w:r>
                    <w:rPr>
                      <w:lang w:eastAsia="en-AU"/>
                    </w:rPr>
                    <w:tab/>
                  </w:r>
                  <w:r w:rsidRPr="00A21D4A">
                    <w:rPr>
                      <w:lang w:eastAsia="en-AU"/>
                    </w:rPr>
                    <w:t>visas, year-ending</w:t>
                  </w:r>
                </w:p>
              </w:tc>
            </w:tr>
            <w:tr w:rsidR="00366EFE" w:rsidRPr="00A21D4A" w14:paraId="21ED3084" w14:textId="77777777" w:rsidTr="004518EF">
              <w:trPr>
                <w:trHeight w:val="3762"/>
              </w:trPr>
              <w:tc>
                <w:tcPr>
                  <w:tcW w:w="2494" w:type="pct"/>
                </w:tcPr>
                <w:p w14:paraId="6DA9CFAC" w14:textId="77777777" w:rsidR="00366EFE" w:rsidRPr="00A21D4A" w:rsidRDefault="00366EFE" w:rsidP="001E43EC">
                  <w:pPr>
                    <w:pStyle w:val="ChartGraphic"/>
                    <w:framePr w:hSpace="180" w:wrap="around" w:vAnchor="text" w:hAnchor="margin" w:y="27"/>
                  </w:pPr>
                  <w:r w:rsidRPr="00A21D4A">
                    <w:rPr>
                      <w:noProof/>
                    </w:rPr>
                    <w:drawing>
                      <wp:inline distT="0" distB="0" distL="0" distR="0" wp14:anchorId="7187A199" wp14:editId="7B4F62FD">
                        <wp:extent cx="2790000" cy="2880000"/>
                        <wp:effectExtent l="0" t="0" r="0" b="0"/>
                        <wp:docPr id="1185391905" name="Picture 10" descr="This chart shows the year-ending difference between net permanent and long-term border crossings and net overseas migration by visa group, from March 2010 to March 2025. A positive difference indicates net PLT border crossings were higher than net overseas migration. Prior to the pandemic, there was a positive difference for New Zealand citizens, permanent visa and temporary visas. The difference for temporary visas was more volatile. The difference for Australian citizens was consistently negative. The total difference was positive. These patterns were disrupted during the pandemic. The difference for temporary visas increased rapidly and reached a record high in March 2025, while the positive difference for permanent visas is now much larger in magnitude. This has driven a larger total difference between net PLT border crossings and net overseas mig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5391905" name="Picture 10" descr="This chart shows the year-ending difference between net permanent and long-term border crossings and net overseas migration by visa group, from March 2010 to March 2025. A positive difference indicates net PLT border crossings were higher than net overseas migration. Prior to the pandemic, there was a positive difference for New Zealand citizens, permanent visa and temporary visas. The difference for temporary visas was more volatile. The difference for Australian citizens was consistently negative. The total difference was positive. These patterns were disrupted during the pandemic. The difference for temporary visas increased rapidly and reached a record high in March 2025, while the positive difference for permanent visas is now much larger in magnitude. This has driven a larger total difference between net PLT border crossings and net overseas migra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90000" cy="2880000"/>
                                </a:xfrm>
                                <a:prstGeom prst="rect">
                                  <a:avLst/>
                                </a:prstGeom>
                                <a:noFill/>
                                <a:ln>
                                  <a:noFill/>
                                </a:ln>
                              </pic:spPr>
                            </pic:pic>
                          </a:graphicData>
                        </a:graphic>
                      </wp:inline>
                    </w:drawing>
                  </w:r>
                </w:p>
              </w:tc>
              <w:tc>
                <w:tcPr>
                  <w:tcW w:w="2506" w:type="pct"/>
                </w:tcPr>
                <w:p w14:paraId="2690F3FE" w14:textId="77777777" w:rsidR="00366EFE" w:rsidRPr="00A21D4A" w:rsidRDefault="00366EFE" w:rsidP="001E43EC">
                  <w:pPr>
                    <w:pStyle w:val="ChartGraphic"/>
                    <w:framePr w:hSpace="180" w:wrap="around" w:vAnchor="text" w:hAnchor="margin" w:y="27"/>
                  </w:pPr>
                  <w:r w:rsidRPr="00A21D4A">
                    <w:rPr>
                      <w:noProof/>
                    </w:rPr>
                    <w:drawing>
                      <wp:inline distT="0" distB="0" distL="0" distR="0" wp14:anchorId="2F958038" wp14:editId="1564A503">
                        <wp:extent cx="2790000" cy="2880000"/>
                        <wp:effectExtent l="0" t="0" r="0" b="0"/>
                        <wp:docPr id="433615828" name="Picture 4" descr="This chart compares year-ending original PLT arrivals, adjusted PLT arrivals and migrant arrivals on temporary visas, from March 2010 to March 2025. Before and after the pandemic, the change in the adjusted PLT arrivals closely matched the change in migrant arrivals. Change in original PLT arrivals has not been reflected in migrant arrivals, especially after September 2023 where original PLT arrivals continued to increase while migrant arrivals decreas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615828" name="Picture 4" descr="This chart compares year-ending original PLT arrivals, adjusted PLT arrivals and migrant arrivals on temporary visas, from March 2010 to March 2025. Before and after the pandemic, the change in the adjusted PLT arrivals closely matched the change in migrant arrivals. Change in original PLT arrivals has not been reflected in migrant arrivals, especially after September 2023 where original PLT arrivals continued to increase while migrant arrivals decreased.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0000" cy="2880000"/>
                                </a:xfrm>
                                <a:prstGeom prst="rect">
                                  <a:avLst/>
                                </a:prstGeom>
                                <a:noFill/>
                                <a:ln>
                                  <a:noFill/>
                                </a:ln>
                              </pic:spPr>
                            </pic:pic>
                          </a:graphicData>
                        </a:graphic>
                      </wp:inline>
                    </w:drawing>
                  </w:r>
                </w:p>
              </w:tc>
            </w:tr>
            <w:tr w:rsidR="00366EFE" w:rsidRPr="00A21D4A" w14:paraId="76D5576B" w14:textId="77777777" w:rsidTr="004518EF">
              <w:trPr>
                <w:trHeight w:val="932"/>
              </w:trPr>
              <w:tc>
                <w:tcPr>
                  <w:tcW w:w="2494" w:type="pct"/>
                  <w:tcBorders>
                    <w:bottom w:val="dashed" w:sz="4" w:space="0" w:color="002C47" w:themeColor="accent1"/>
                  </w:tcBorders>
                </w:tcPr>
                <w:p w14:paraId="236AF83E" w14:textId="77777777" w:rsidR="00366EFE" w:rsidRPr="00A21D4A" w:rsidRDefault="00366EFE" w:rsidP="001E43EC">
                  <w:pPr>
                    <w:pStyle w:val="Source"/>
                    <w:framePr w:hSpace="180" w:wrap="around" w:vAnchor="text" w:hAnchor="margin" w:y="27"/>
                    <w:pBdr>
                      <w:bottom w:val="none" w:sz="0" w:space="0" w:color="auto"/>
                    </w:pBdr>
                    <w:spacing w:after="0"/>
                  </w:pPr>
                  <w:r w:rsidRPr="00A21D4A">
                    <w:t xml:space="preserve">Source: </w:t>
                  </w:r>
                  <w:r w:rsidRPr="00A21D4A">
                    <w:tab/>
                    <w:t xml:space="preserve">Centre for Population analysis of custom data from ABS, </w:t>
                  </w:r>
                  <w:r w:rsidRPr="00A21D4A">
                    <w:rPr>
                      <w:i/>
                    </w:rPr>
                    <w:t>Overseas Arrivals and Departures, September 2025</w:t>
                  </w:r>
                  <w:r w:rsidRPr="00A21D4A">
                    <w:t>.</w:t>
                  </w:r>
                </w:p>
              </w:tc>
              <w:tc>
                <w:tcPr>
                  <w:tcW w:w="2506" w:type="pct"/>
                  <w:tcBorders>
                    <w:bottom w:val="dashed" w:sz="4" w:space="0" w:color="002C47" w:themeColor="accent1"/>
                  </w:tcBorders>
                </w:tcPr>
                <w:p w14:paraId="59C23684" w14:textId="77777777" w:rsidR="00366EFE" w:rsidRPr="00A21D4A" w:rsidRDefault="00366EFE" w:rsidP="001E43EC">
                  <w:pPr>
                    <w:pStyle w:val="Source"/>
                    <w:framePr w:hSpace="180" w:wrap="around" w:vAnchor="text" w:hAnchor="margin" w:y="27"/>
                    <w:pBdr>
                      <w:bottom w:val="none" w:sz="0" w:space="0" w:color="auto"/>
                    </w:pBdr>
                    <w:spacing w:after="0"/>
                  </w:pPr>
                  <w:r w:rsidRPr="00A21D4A">
                    <w:t xml:space="preserve">Note: </w:t>
                  </w:r>
                  <w:r w:rsidRPr="00A21D4A">
                    <w:tab/>
                    <w:t>Excludes visitor visa movements.</w:t>
                  </w:r>
                </w:p>
                <w:p w14:paraId="0AB2578C" w14:textId="77777777" w:rsidR="00366EFE" w:rsidRPr="00A21D4A" w:rsidRDefault="00366EFE" w:rsidP="001E43EC">
                  <w:pPr>
                    <w:pStyle w:val="Source"/>
                    <w:framePr w:hSpace="180" w:wrap="around" w:vAnchor="text" w:hAnchor="margin" w:y="27"/>
                    <w:pBdr>
                      <w:bottom w:val="none" w:sz="0" w:space="0" w:color="auto"/>
                    </w:pBdr>
                    <w:spacing w:after="0"/>
                  </w:pPr>
                  <w:r w:rsidRPr="00A21D4A">
                    <w:t xml:space="preserve">Source: </w:t>
                  </w:r>
                  <w:r w:rsidRPr="00A21D4A">
                    <w:tab/>
                    <w:t xml:space="preserve">Centre for Population analysis of custom data from ABS, </w:t>
                  </w:r>
                  <w:r w:rsidRPr="00A21D4A">
                    <w:rPr>
                      <w:i/>
                      <w:iCs/>
                    </w:rPr>
                    <w:t>Overseas Arrivals and Departures</w:t>
                  </w:r>
                  <w:r w:rsidRPr="00A21D4A">
                    <w:t xml:space="preserve">, </w:t>
                  </w:r>
                  <w:r w:rsidRPr="00A21D4A">
                    <w:rPr>
                      <w:i/>
                    </w:rPr>
                    <w:t>September 2025</w:t>
                  </w:r>
                  <w:r w:rsidRPr="00A21D4A">
                    <w:t>.</w:t>
                  </w:r>
                </w:p>
              </w:tc>
            </w:tr>
          </w:tbl>
          <w:p w14:paraId="7494B836" w14:textId="11E173F3" w:rsidR="007A6958" w:rsidRPr="00445A74" w:rsidRDefault="00366EFE" w:rsidP="00366EFE">
            <w:pPr>
              <w:pStyle w:val="SingleParagraph"/>
              <w:rPr>
                <w:sz w:val="12"/>
                <w:szCs w:val="12"/>
              </w:rPr>
            </w:pPr>
            <w:r>
              <w:t xml:space="preserve"> </w:t>
            </w:r>
          </w:p>
        </w:tc>
      </w:tr>
    </w:tbl>
    <w:p w14:paraId="197E8A20" w14:textId="6B4294B0" w:rsidR="00BF7702" w:rsidRDefault="00A80564" w:rsidP="002941D6">
      <w:pPr>
        <w:pStyle w:val="Heading3Numbered"/>
      </w:pPr>
      <w:bookmarkStart w:id="28" w:name="_Toc212109839"/>
      <w:bookmarkStart w:id="29" w:name="_Toc211351029"/>
      <w:bookmarkStart w:id="30" w:name="_Toc211957739"/>
      <w:bookmarkEnd w:id="28"/>
      <w:r>
        <w:lastRenderedPageBreak/>
        <w:t xml:space="preserve">Temporary </w:t>
      </w:r>
      <w:r w:rsidR="005F3B3B">
        <w:t>visa</w:t>
      </w:r>
      <w:r>
        <w:t xml:space="preserve"> migra</w:t>
      </w:r>
      <w:r w:rsidR="005F3B3B">
        <w:t>tion</w:t>
      </w:r>
      <w:bookmarkEnd w:id="29"/>
      <w:bookmarkEnd w:id="30"/>
    </w:p>
    <w:p w14:paraId="30410812" w14:textId="74A410B5" w:rsidR="004626A0" w:rsidRPr="006B38D5" w:rsidRDefault="15B480E7" w:rsidP="0073634E">
      <w:r w:rsidRPr="006B38D5">
        <w:t xml:space="preserve">Temporary visa </w:t>
      </w:r>
      <w:r w:rsidR="008B34F3" w:rsidRPr="00AA2034">
        <w:t>migrant</w:t>
      </w:r>
      <w:r w:rsidR="008B34F3">
        <w:t xml:space="preserve"> </w:t>
      </w:r>
      <w:r w:rsidRPr="006B38D5">
        <w:t xml:space="preserve">arrivals </w:t>
      </w:r>
      <w:r w:rsidR="003A3B33">
        <w:t>have been</w:t>
      </w:r>
      <w:r w:rsidR="006125D1" w:rsidRPr="006125D1" w:rsidDel="006D15A7">
        <w:t xml:space="preserve"> </w:t>
      </w:r>
      <w:r w:rsidR="006D15A7">
        <w:t>declining</w:t>
      </w:r>
      <w:r w:rsidR="006125D1" w:rsidRPr="006125D1">
        <w:t xml:space="preserve"> </w:t>
      </w:r>
      <w:r w:rsidR="006125D1">
        <w:t xml:space="preserve">and </w:t>
      </w:r>
      <w:r w:rsidR="00FD0E9A">
        <w:t xml:space="preserve">are </w:t>
      </w:r>
      <w:r w:rsidR="006125D1" w:rsidRPr="006B38D5">
        <w:t xml:space="preserve">lower than </w:t>
      </w:r>
      <w:r w:rsidR="009A140C">
        <w:t>forecast</w:t>
      </w:r>
      <w:r w:rsidR="00817350">
        <w:t xml:space="preserve"> </w:t>
      </w:r>
      <w:r w:rsidR="006125D1" w:rsidRPr="006B38D5">
        <w:t>in the 2024 Population Statement</w:t>
      </w:r>
      <w:r w:rsidR="005538C2">
        <w:t xml:space="preserve"> (Chart </w:t>
      </w:r>
      <w:r w:rsidR="00B13B29">
        <w:t>10</w:t>
      </w:r>
      <w:r w:rsidR="005538C2">
        <w:t>)</w:t>
      </w:r>
      <w:r w:rsidR="008F3308">
        <w:t>.</w:t>
      </w:r>
      <w:r w:rsidR="008F3308" w:rsidRPr="006B38D5">
        <w:t xml:space="preserve"> </w:t>
      </w:r>
      <w:r w:rsidR="008F3308">
        <w:t xml:space="preserve">This has </w:t>
      </w:r>
      <w:r w:rsidR="006125D1">
        <w:t>largely</w:t>
      </w:r>
      <w:r w:rsidRPr="006B38D5">
        <w:t xml:space="preserve"> </w:t>
      </w:r>
      <w:r w:rsidR="008F3308">
        <w:t xml:space="preserve">been </w:t>
      </w:r>
      <w:r w:rsidRPr="006B38D5">
        <w:t xml:space="preserve">driven by lower </w:t>
      </w:r>
      <w:r w:rsidR="00154A77">
        <w:t xml:space="preserve">migrant </w:t>
      </w:r>
      <w:r w:rsidRPr="006B38D5">
        <w:t>arrivals</w:t>
      </w:r>
      <w:r>
        <w:t xml:space="preserve"> </w:t>
      </w:r>
      <w:r w:rsidR="00514881">
        <w:t>on</w:t>
      </w:r>
      <w:r w:rsidRPr="006B38D5" w:rsidDel="00514881">
        <w:t xml:space="preserve"> </w:t>
      </w:r>
      <w:r w:rsidRPr="006B38D5">
        <w:t xml:space="preserve">student and visitor visas. </w:t>
      </w:r>
      <w:r w:rsidR="00132CB1">
        <w:t>Despite</w:t>
      </w:r>
      <w:r w:rsidR="00132CB1" w:rsidRPr="006B38D5">
        <w:t xml:space="preserve"> </w:t>
      </w:r>
      <w:r w:rsidR="00132CB1">
        <w:t>migrants on</w:t>
      </w:r>
      <w:r w:rsidR="008D2509" w:rsidRPr="006B38D5">
        <w:t xml:space="preserve"> t</w:t>
      </w:r>
      <w:r w:rsidRPr="006B38D5">
        <w:t xml:space="preserve">emporary </w:t>
      </w:r>
      <w:r w:rsidR="006D05AB" w:rsidRPr="006B38D5">
        <w:t>visa</w:t>
      </w:r>
      <w:r w:rsidR="00132CB1">
        <w:t xml:space="preserve">s </w:t>
      </w:r>
      <w:r w:rsidR="006D05AB" w:rsidRPr="006B38D5">
        <w:t>departing Australia at lower rates than</w:t>
      </w:r>
      <w:r w:rsidR="00886217">
        <w:t xml:space="preserve"> </w:t>
      </w:r>
      <w:r w:rsidR="00CF13A6">
        <w:t>prior to</w:t>
      </w:r>
      <w:r w:rsidR="008B6460">
        <w:t xml:space="preserve"> the</w:t>
      </w:r>
      <w:r w:rsidR="001A56F5">
        <w:t xml:space="preserve"> </w:t>
      </w:r>
      <w:r w:rsidR="00BF2D66">
        <w:t>COVID</w:t>
      </w:r>
      <w:r w:rsidR="00A21D4A">
        <w:noBreakHyphen/>
      </w:r>
      <w:r w:rsidR="00BF2D66">
        <w:t xml:space="preserve">19 </w:t>
      </w:r>
      <w:r w:rsidR="006D05AB" w:rsidRPr="006B38D5">
        <w:t xml:space="preserve">pandemic, </w:t>
      </w:r>
      <w:r w:rsidR="008D2509" w:rsidRPr="006B38D5">
        <w:t xml:space="preserve">the level of departures </w:t>
      </w:r>
      <w:r w:rsidR="0017636D">
        <w:t>has</w:t>
      </w:r>
      <w:r w:rsidR="00B608C7" w:rsidRPr="006B38D5">
        <w:t xml:space="preserve"> </w:t>
      </w:r>
      <w:r w:rsidR="008D2509" w:rsidRPr="006B38D5">
        <w:t>increas</w:t>
      </w:r>
      <w:r w:rsidR="00132CB1">
        <w:t>ed</w:t>
      </w:r>
      <w:r w:rsidR="008D2509" w:rsidRPr="006B38D5">
        <w:t xml:space="preserve"> since 2023–24 and is expected to </w:t>
      </w:r>
      <w:r w:rsidR="00AB1287" w:rsidRPr="006B38D5">
        <w:t>continue</w:t>
      </w:r>
      <w:r w:rsidR="006D05AB" w:rsidDel="00AB1287">
        <w:t xml:space="preserve"> </w:t>
      </w:r>
      <w:r w:rsidR="00906135">
        <w:t xml:space="preserve">to </w:t>
      </w:r>
      <w:r w:rsidR="00733F0B">
        <w:t>rise</w:t>
      </w:r>
      <w:r w:rsidR="006D05AB" w:rsidRPr="006B38D5">
        <w:t xml:space="preserve">. </w:t>
      </w:r>
      <w:r w:rsidR="00820911">
        <w:t>The</w:t>
      </w:r>
      <w:r w:rsidR="006D05AB" w:rsidRPr="006B38D5">
        <w:t xml:space="preserve"> size </w:t>
      </w:r>
      <w:r w:rsidR="00AF40A0">
        <w:t xml:space="preserve">and speed </w:t>
      </w:r>
      <w:r w:rsidR="007207B6">
        <w:t>of this increase</w:t>
      </w:r>
      <w:r w:rsidR="00743360">
        <w:t xml:space="preserve"> is </w:t>
      </w:r>
      <w:r w:rsidR="00D413E3">
        <w:t>uncertain</w:t>
      </w:r>
      <w:r w:rsidR="001B78AC">
        <w:t>. Depa</w:t>
      </w:r>
      <w:r w:rsidR="00291838">
        <w:t>r</w:t>
      </w:r>
      <w:r w:rsidR="001B78AC">
        <w:t>tures</w:t>
      </w:r>
      <w:r w:rsidR="00743360">
        <w:t xml:space="preserve"> will be influenced by </w:t>
      </w:r>
      <w:r w:rsidR="001E3F9A">
        <w:t xml:space="preserve">the </w:t>
      </w:r>
      <w:r w:rsidR="00E72926">
        <w:t xml:space="preserve">effect </w:t>
      </w:r>
      <w:r w:rsidR="001E3F9A">
        <w:t xml:space="preserve">and timing </w:t>
      </w:r>
      <w:r w:rsidR="00807C93">
        <w:t xml:space="preserve">of recent policy changes </w:t>
      </w:r>
      <w:r w:rsidR="00F31A59">
        <w:t xml:space="preserve">and </w:t>
      </w:r>
      <w:r w:rsidR="00B8106B">
        <w:t>the</w:t>
      </w:r>
      <w:r w:rsidR="00F31A59">
        <w:t xml:space="preserve"> </w:t>
      </w:r>
      <w:r w:rsidR="00556A90">
        <w:t>exten</w:t>
      </w:r>
      <w:r w:rsidR="004F09DD">
        <w:t>t</w:t>
      </w:r>
      <w:r w:rsidR="00556A90">
        <w:t xml:space="preserve"> to which </w:t>
      </w:r>
      <w:r w:rsidR="00933C3B">
        <w:t xml:space="preserve">temporary visa holders stay longer in Australia </w:t>
      </w:r>
      <w:r w:rsidR="004F09DD">
        <w:t xml:space="preserve">by </w:t>
      </w:r>
      <w:r w:rsidR="00933C3B">
        <w:t>applying for subsequent visas.</w:t>
      </w:r>
    </w:p>
    <w:p w14:paraId="23C9CD5D" w14:textId="6B4D45B4" w:rsidR="001A591A" w:rsidRPr="006E0BCA" w:rsidRDefault="001A591A" w:rsidP="0073634E">
      <w:pPr>
        <w:pStyle w:val="Heading4"/>
        <w:rPr>
          <w:i/>
          <w:iCs/>
        </w:rPr>
      </w:pPr>
      <w:r w:rsidRPr="0073634E">
        <w:t>Arrivals</w:t>
      </w:r>
    </w:p>
    <w:p w14:paraId="21303D50" w14:textId="3BF2A8F1" w:rsidR="00717B50" w:rsidRDefault="00253601" w:rsidP="0073634E">
      <w:r>
        <w:t>Lower</w:t>
      </w:r>
      <w:r w:rsidRPr="006B38D5">
        <w:t xml:space="preserve"> student arrivals reflect </w:t>
      </w:r>
      <w:r>
        <w:t xml:space="preserve">a drop </w:t>
      </w:r>
      <w:r w:rsidRPr="00DF247E">
        <w:t xml:space="preserve">in </w:t>
      </w:r>
      <w:r w:rsidRPr="00024263" w:rsidDel="00824DA8">
        <w:t>demand</w:t>
      </w:r>
      <w:r w:rsidRPr="00024263">
        <w:t xml:space="preserve"> </w:t>
      </w:r>
      <w:r w:rsidR="004D3C4B">
        <w:t>to study in Australia</w:t>
      </w:r>
      <w:r>
        <w:t xml:space="preserve"> relative to the period immediately </w:t>
      </w:r>
      <w:r w:rsidR="00126511" w:rsidRPr="00445A74">
        <w:t>following the reopening of the border</w:t>
      </w:r>
      <w:r w:rsidR="008B2D7E" w:rsidRPr="00445A74">
        <w:t xml:space="preserve">, </w:t>
      </w:r>
      <w:r w:rsidR="009369F1" w:rsidRPr="00445A74">
        <w:t>and</w:t>
      </w:r>
      <w:r w:rsidR="293578C8" w:rsidRPr="00445A74" w:rsidDel="00FA373C">
        <w:t xml:space="preserve"> a suite of measures introduced</w:t>
      </w:r>
      <w:r w:rsidR="00824DA8" w:rsidRPr="00445A74" w:rsidDel="00FA373C">
        <w:t xml:space="preserve"> by the </w:t>
      </w:r>
      <w:r w:rsidR="00824DA8" w:rsidRPr="00445A74">
        <w:t>Government</w:t>
      </w:r>
      <w:r w:rsidR="293578C8" w:rsidRPr="00445A74">
        <w:t xml:space="preserve"> to </w:t>
      </w:r>
      <w:r w:rsidR="004555CB" w:rsidRPr="00445A74">
        <w:t xml:space="preserve">improve </w:t>
      </w:r>
      <w:r w:rsidR="004555CB" w:rsidRPr="004555CB">
        <w:t>integrity in the international education sector</w:t>
      </w:r>
      <w:r w:rsidR="293578C8" w:rsidRPr="006B38D5">
        <w:t xml:space="preserve">. </w:t>
      </w:r>
      <w:r w:rsidR="78FD55A7" w:rsidRPr="006B38D5">
        <w:t>These</w:t>
      </w:r>
      <w:r w:rsidR="005D6DD3">
        <w:t xml:space="preserve"> measures</w:t>
      </w:r>
      <w:r w:rsidR="78FD55A7" w:rsidRPr="006B38D5">
        <w:t xml:space="preserve"> include the new Genuine Student requirement</w:t>
      </w:r>
      <w:r w:rsidR="002A6F9B">
        <w:t xml:space="preserve"> and</w:t>
      </w:r>
      <w:r w:rsidR="78FD55A7" w:rsidRPr="006B38D5">
        <w:t xml:space="preserve"> </w:t>
      </w:r>
      <w:r w:rsidR="00D92014">
        <w:t>reforms to</w:t>
      </w:r>
      <w:r w:rsidR="78FD55A7" w:rsidRPr="006B38D5">
        <w:t xml:space="preserve"> English language requirements.</w:t>
      </w:r>
      <w:r w:rsidR="00BF1037">
        <w:rPr>
          <w:rStyle w:val="FootnoteReference"/>
        </w:rPr>
        <w:footnoteReference w:id="4"/>
      </w:r>
    </w:p>
    <w:p w14:paraId="18A651B9" w14:textId="601910C1" w:rsidR="009233B2" w:rsidRPr="006B38D5" w:rsidRDefault="001B7BA1" w:rsidP="00445A74">
      <w:r>
        <w:t>International education</w:t>
      </w:r>
      <w:r w:rsidR="009233B2" w:rsidRPr="006B38D5">
        <w:t xml:space="preserve"> integrity measures have contributed to a reduction in student visa lodgements from outside Australia. </w:t>
      </w:r>
      <w:r w:rsidR="00396E7A">
        <w:t>O</w:t>
      </w:r>
      <w:r w:rsidR="002233D4">
        <w:t>ffshore lodgements fell by 106,000</w:t>
      </w:r>
      <w:r w:rsidR="00343A1C">
        <w:t xml:space="preserve"> to</w:t>
      </w:r>
      <w:r w:rsidR="009233B2" w:rsidRPr="006B38D5">
        <w:t xml:space="preserve"> </w:t>
      </w:r>
      <w:r w:rsidR="00193C4B">
        <w:t>257,000</w:t>
      </w:r>
      <w:r w:rsidR="009233B2" w:rsidRPr="006B38D5">
        <w:t xml:space="preserve"> in 2024–25.</w:t>
      </w:r>
      <w:r w:rsidR="00CA5373">
        <w:rPr>
          <w:rStyle w:val="FootnoteReference"/>
        </w:rPr>
        <w:footnoteReference w:id="5"/>
      </w:r>
      <w:r w:rsidR="009233B2" w:rsidRPr="006B38D5">
        <w:t xml:space="preserve"> </w:t>
      </w:r>
      <w:r w:rsidR="00981B44">
        <w:t>The</w:t>
      </w:r>
      <w:r w:rsidR="009233B2" w:rsidRPr="006B38D5">
        <w:t xml:space="preserve"> decline</w:t>
      </w:r>
      <w:r w:rsidR="00825629">
        <w:t>, as a share of total lodgements,</w:t>
      </w:r>
      <w:r w:rsidR="009233B2" w:rsidRPr="006B38D5">
        <w:t xml:space="preserve"> was strongest in the Vocational Education and Training</w:t>
      </w:r>
      <w:r w:rsidR="0065629B">
        <w:t xml:space="preserve"> (VET)</w:t>
      </w:r>
      <w:r w:rsidR="009233B2" w:rsidRPr="006B38D5">
        <w:t xml:space="preserve"> and </w:t>
      </w:r>
      <w:r w:rsidR="00E4179F">
        <w:t>i</w:t>
      </w:r>
      <w:r w:rsidR="009233B2" w:rsidRPr="006B38D5">
        <w:t xml:space="preserve">ndependent English Language Intensive Courses for Overseas Students </w:t>
      </w:r>
      <w:r w:rsidR="005512F7">
        <w:t xml:space="preserve">(ELICOS) </w:t>
      </w:r>
      <w:r w:rsidR="009233B2" w:rsidRPr="006B38D5">
        <w:t>sectors.</w:t>
      </w:r>
    </w:p>
    <w:p w14:paraId="2E4E927C" w14:textId="104A818C" w:rsidR="00105AC7" w:rsidRDefault="002E08D0" w:rsidP="00717B50">
      <w:r w:rsidRPr="002E08D0">
        <w:t xml:space="preserve">Visitor visa migrant arrivals </w:t>
      </w:r>
      <w:r w:rsidR="00AD50C7">
        <w:t xml:space="preserve">are people who arrive on a visitor visa and stay long enough to be counted as a migrant. Most </w:t>
      </w:r>
      <w:r w:rsidR="00825629">
        <w:t>of these people</w:t>
      </w:r>
      <w:r w:rsidR="00AD50C7">
        <w:t xml:space="preserve"> </w:t>
      </w:r>
      <w:r w:rsidR="00105AC7">
        <w:t xml:space="preserve">subsequently transition to a different visa, though </w:t>
      </w:r>
      <w:r w:rsidR="00A474F8">
        <w:t xml:space="preserve">some </w:t>
      </w:r>
      <w:r w:rsidR="00105AC7">
        <w:t>may stay in Australia on visitor visas for longer periods.</w:t>
      </w:r>
      <w:r w:rsidRPr="002E08D0">
        <w:t xml:space="preserve"> </w:t>
      </w:r>
    </w:p>
    <w:p w14:paraId="282094E1" w14:textId="0E114905" w:rsidR="002E08D0" w:rsidRPr="006B38D5" w:rsidRDefault="002E08D0" w:rsidP="0073634E">
      <w:r w:rsidRPr="002E08D0">
        <w:t xml:space="preserve">Visitor visa migrant arrivals </w:t>
      </w:r>
      <w:r w:rsidR="001E702A">
        <w:t>were above the pre</w:t>
      </w:r>
      <w:r w:rsidR="00A21D4A">
        <w:noBreakHyphen/>
      </w:r>
      <w:r w:rsidR="001E702A">
        <w:t xml:space="preserve">pandemic average </w:t>
      </w:r>
      <w:r w:rsidR="00C941A5">
        <w:t xml:space="preserve">following the reopening of </w:t>
      </w:r>
      <w:r w:rsidR="00D64055">
        <w:t xml:space="preserve">the </w:t>
      </w:r>
      <w:r w:rsidR="00C941A5">
        <w:t>border</w:t>
      </w:r>
      <w:r w:rsidRPr="002E08D0">
        <w:t>, in part due to many people arriving in Australia on visitor visa</w:t>
      </w:r>
      <w:r w:rsidR="00E14A59">
        <w:t>s</w:t>
      </w:r>
      <w:r w:rsidRPr="002E08D0">
        <w:t xml:space="preserve"> and then transitioning to </w:t>
      </w:r>
      <w:r w:rsidR="00105AC7">
        <w:t>other visas after their arrival</w:t>
      </w:r>
      <w:r w:rsidRPr="002E08D0">
        <w:t xml:space="preserve">. From July 2024, visitor visa holders </w:t>
      </w:r>
      <w:r w:rsidR="004D7572">
        <w:t>have</w:t>
      </w:r>
      <w:r w:rsidRPr="002E08D0">
        <w:t xml:space="preserve"> no longer </w:t>
      </w:r>
      <w:r w:rsidR="004D7572">
        <w:t xml:space="preserve">been </w:t>
      </w:r>
      <w:r w:rsidRPr="002E08D0">
        <w:t>able to apply for student visa</w:t>
      </w:r>
      <w:r w:rsidR="008A5EA6">
        <w:t>s</w:t>
      </w:r>
      <w:r w:rsidRPr="002E08D0">
        <w:t xml:space="preserve"> while in Australia, </w:t>
      </w:r>
      <w:r w:rsidR="00F4049D">
        <w:t xml:space="preserve">which </w:t>
      </w:r>
      <w:r w:rsidR="00B91955">
        <w:t xml:space="preserve">has </w:t>
      </w:r>
      <w:r w:rsidR="00F4049D" w:rsidRPr="002E08D0">
        <w:t>contribut</w:t>
      </w:r>
      <w:r w:rsidR="00F4049D">
        <w:t>ed</w:t>
      </w:r>
      <w:r w:rsidR="00F4049D" w:rsidRPr="002E08D0">
        <w:t xml:space="preserve"> to </w:t>
      </w:r>
      <w:r w:rsidR="00B91955">
        <w:t xml:space="preserve">a </w:t>
      </w:r>
      <w:r w:rsidR="00F4049D" w:rsidRPr="002E08D0">
        <w:t>decline in visitor visa migrant arrivals.</w:t>
      </w:r>
      <w:r w:rsidR="00E03E59">
        <w:rPr>
          <w:rStyle w:val="FootnoteReference"/>
        </w:rPr>
        <w:footnoteReference w:id="6"/>
      </w:r>
    </w:p>
    <w:p w14:paraId="027817F7" w14:textId="440950B0" w:rsidR="0055468D" w:rsidRDefault="45DB4362" w:rsidP="0073634E">
      <w:r w:rsidRPr="006B38D5">
        <w:t>Working holiday visa</w:t>
      </w:r>
      <w:r w:rsidR="004E40D4">
        <w:t xml:space="preserve"> </w:t>
      </w:r>
      <w:r w:rsidR="004C1ADC">
        <w:t>migrant</w:t>
      </w:r>
      <w:r>
        <w:t xml:space="preserve"> </w:t>
      </w:r>
      <w:r w:rsidRPr="006B38D5">
        <w:t xml:space="preserve">arrivals remain high </w:t>
      </w:r>
      <w:r w:rsidR="0027113D">
        <w:t xml:space="preserve">due to strong demand to work </w:t>
      </w:r>
      <w:r w:rsidR="0092050F">
        <w:t>and travel</w:t>
      </w:r>
      <w:r w:rsidR="0027113D">
        <w:t xml:space="preserve"> in Australia, and </w:t>
      </w:r>
      <w:r w:rsidR="00E64FDB">
        <w:t>because</w:t>
      </w:r>
      <w:r w:rsidRPr="006B38D5">
        <w:t xml:space="preserve"> </w:t>
      </w:r>
      <w:r w:rsidR="001A3C3A">
        <w:t xml:space="preserve">many </w:t>
      </w:r>
      <w:r w:rsidRPr="006B38D5">
        <w:t xml:space="preserve">working holiday makers </w:t>
      </w:r>
      <w:r w:rsidR="00044405">
        <w:t>are</w:t>
      </w:r>
      <w:r w:rsidRPr="006B38D5">
        <w:t xml:space="preserve"> </w:t>
      </w:r>
      <w:r w:rsidR="00CE679E">
        <w:t>staying</w:t>
      </w:r>
      <w:r w:rsidRPr="006B38D5">
        <w:t xml:space="preserve"> in Australia for longer than 12 months and </w:t>
      </w:r>
      <w:r w:rsidR="00044405">
        <w:t>are</w:t>
      </w:r>
      <w:r w:rsidR="00544FAF">
        <w:t xml:space="preserve"> therefore</w:t>
      </w:r>
      <w:r w:rsidR="00B320D1">
        <w:t xml:space="preserve"> </w:t>
      </w:r>
      <w:r w:rsidR="00D24929">
        <w:t xml:space="preserve">counted </w:t>
      </w:r>
      <w:r w:rsidR="00BC22B4">
        <w:t>as migrants</w:t>
      </w:r>
      <w:r w:rsidR="00BC22B4" w:rsidRPr="006B38D5">
        <w:t xml:space="preserve">. </w:t>
      </w:r>
      <w:r w:rsidR="00BC22B4">
        <w:t xml:space="preserve">This partly </w:t>
      </w:r>
      <w:r w:rsidR="00BC22B4" w:rsidRPr="006B38D5">
        <w:t xml:space="preserve">reflects </w:t>
      </w:r>
      <w:r w:rsidR="00BC22B4">
        <w:t>changes to the</w:t>
      </w:r>
      <w:r w:rsidR="00BC22B4" w:rsidRPr="006B38D5">
        <w:t xml:space="preserve"> requirements </w:t>
      </w:r>
      <w:r w:rsidR="000B71AD" w:rsidRPr="006B38D5">
        <w:t xml:space="preserve">for UK citizens </w:t>
      </w:r>
      <w:r w:rsidR="000B71AD">
        <w:t xml:space="preserve">– who </w:t>
      </w:r>
      <w:r w:rsidR="000B71AD" w:rsidRPr="006B38D5">
        <w:t>form the largest cohort of working holiday visa arrivals</w:t>
      </w:r>
      <w:r w:rsidR="000B71AD">
        <w:t xml:space="preserve"> – </w:t>
      </w:r>
      <w:r w:rsidR="000B71AD" w:rsidRPr="006B38D5">
        <w:t>to obtain a second or third working holiday visa</w:t>
      </w:r>
      <w:r w:rsidR="000B71AD" w:rsidRPr="00E054C5">
        <w:t xml:space="preserve"> </w:t>
      </w:r>
      <w:r w:rsidR="000B71AD" w:rsidRPr="006B38D5">
        <w:t>and extend their stay beyond 12 months</w:t>
      </w:r>
      <w:r w:rsidR="000B71AD">
        <w:t xml:space="preserve">. The change in the requirements was </w:t>
      </w:r>
      <w:r w:rsidR="00773B53">
        <w:t>due to</w:t>
      </w:r>
      <w:r w:rsidR="00BE5A8B">
        <w:t xml:space="preserve"> </w:t>
      </w:r>
      <w:r w:rsidR="00C465DA">
        <w:t>a</w:t>
      </w:r>
      <w:r w:rsidR="00A46860">
        <w:t xml:space="preserve">n agreement </w:t>
      </w:r>
      <w:r w:rsidR="00F85DA9">
        <w:t>with the UK</w:t>
      </w:r>
      <w:r w:rsidR="00BE5A8B">
        <w:t xml:space="preserve"> </w:t>
      </w:r>
      <w:r w:rsidR="00C465DA">
        <w:t>that began</w:t>
      </w:r>
      <w:r w:rsidR="00BE5A8B">
        <w:t xml:space="preserve"> in </w:t>
      </w:r>
      <w:r w:rsidR="00C32B6A">
        <w:t>July</w:t>
      </w:r>
      <w:r w:rsidR="00C83947">
        <w:t> </w:t>
      </w:r>
      <w:r w:rsidR="00BE5A8B">
        <w:t>2024</w:t>
      </w:r>
      <w:r w:rsidR="673B9269" w:rsidRPr="006B38D5">
        <w:t>.</w:t>
      </w:r>
      <w:r w:rsidR="00631889">
        <w:rPr>
          <w:rStyle w:val="FootnoteReference"/>
        </w:rPr>
        <w:footnoteReference w:id="7"/>
      </w:r>
      <w:r w:rsidR="673B9269" w:rsidRPr="006B38D5">
        <w:t xml:space="preserve"> </w:t>
      </w:r>
      <w:r w:rsidR="00435A38">
        <w:t>From 201</w:t>
      </w:r>
      <w:r w:rsidR="00D36A91">
        <w:t>4</w:t>
      </w:r>
      <w:r w:rsidR="003665B7" w:rsidRPr="006B38D5">
        <w:t>–</w:t>
      </w:r>
      <w:r w:rsidR="00D36A91">
        <w:t>15 to 2018</w:t>
      </w:r>
      <w:r w:rsidR="003665B7" w:rsidRPr="006B38D5">
        <w:t>–</w:t>
      </w:r>
      <w:r w:rsidR="00D36A91">
        <w:t>19</w:t>
      </w:r>
      <w:r w:rsidR="06375365" w:rsidRPr="006B38D5">
        <w:t xml:space="preserve">, </w:t>
      </w:r>
      <w:r w:rsidR="00C8281C">
        <w:t xml:space="preserve">an average of </w:t>
      </w:r>
      <w:r w:rsidR="00B3522C" w:rsidRPr="001821AE">
        <w:t>21</w:t>
      </w:r>
      <w:r w:rsidR="00FC5D6A">
        <w:t> per cent</w:t>
      </w:r>
      <w:r w:rsidR="00B3522C">
        <w:t xml:space="preserve"> of </w:t>
      </w:r>
      <w:r w:rsidR="00795580">
        <w:t xml:space="preserve">first visa holders were granted a </w:t>
      </w:r>
      <w:r w:rsidR="06375365" w:rsidRPr="006B38D5">
        <w:t>second visa</w:t>
      </w:r>
      <w:r w:rsidR="00C8281C">
        <w:t xml:space="preserve"> the following year. </w:t>
      </w:r>
      <w:r w:rsidR="00E360AC">
        <w:t>T</w:t>
      </w:r>
      <w:r w:rsidR="06375365" w:rsidRPr="006B38D5">
        <w:t xml:space="preserve">his share increased to </w:t>
      </w:r>
      <w:r w:rsidR="00EB5E8C" w:rsidRPr="00D678CE">
        <w:t>3</w:t>
      </w:r>
      <w:r w:rsidR="001821AE" w:rsidRPr="00D678CE">
        <w:t>9</w:t>
      </w:r>
      <w:r w:rsidR="00FC5D6A">
        <w:t> per cent</w:t>
      </w:r>
      <w:r w:rsidR="06375365">
        <w:t xml:space="preserve"> </w:t>
      </w:r>
      <w:r w:rsidR="00AE7A0A">
        <w:t xml:space="preserve">from </w:t>
      </w:r>
      <w:r w:rsidR="00FC5834">
        <w:t>202</w:t>
      </w:r>
      <w:r w:rsidR="00344051">
        <w:t>3</w:t>
      </w:r>
      <w:r w:rsidR="003665B7" w:rsidRPr="006B38D5">
        <w:t>–</w:t>
      </w:r>
      <w:r w:rsidR="00FC5834">
        <w:t>2</w:t>
      </w:r>
      <w:r w:rsidR="00344051">
        <w:t>4</w:t>
      </w:r>
      <w:r w:rsidR="00FC5834">
        <w:t xml:space="preserve"> to </w:t>
      </w:r>
      <w:r w:rsidR="005453BE">
        <w:t>2024</w:t>
      </w:r>
      <w:r w:rsidR="003665B7" w:rsidRPr="006B38D5">
        <w:t>–</w:t>
      </w:r>
      <w:r w:rsidR="005453BE">
        <w:t>25</w:t>
      </w:r>
      <w:r w:rsidR="008A4B4A">
        <w:t>.</w:t>
      </w:r>
      <w:r w:rsidR="00214DBF">
        <w:rPr>
          <w:rStyle w:val="FootnoteReference"/>
        </w:rPr>
        <w:footnoteReference w:id="8"/>
      </w:r>
      <w:r w:rsidR="00E360AC">
        <w:t xml:space="preserve"> </w:t>
      </w:r>
    </w:p>
    <w:p w14:paraId="32FE712F" w14:textId="2495EE55" w:rsidR="00CE30D9" w:rsidRDefault="00A61D78" w:rsidP="00516BA3">
      <w:pPr>
        <w:pStyle w:val="ChartMainHeading"/>
        <w:ind w:left="907" w:hanging="907"/>
      </w:pPr>
      <w:r>
        <w:lastRenderedPageBreak/>
        <w:tab/>
      </w:r>
      <w:r w:rsidR="00975B1D" w:rsidRPr="00006E01">
        <w:t xml:space="preserve">Temporary visa migration forecast, </w:t>
      </w:r>
      <w:r w:rsidR="00975B1D" w:rsidRPr="0073634E">
        <w:t>comparison</w:t>
      </w:r>
      <w:r w:rsidR="00975B1D">
        <w:t xml:space="preserve"> of</w:t>
      </w:r>
      <w:r w:rsidR="00975B1D" w:rsidRPr="00006E01">
        <w:t xml:space="preserve"> 2024 </w:t>
      </w:r>
      <w:r w:rsidR="00975B1D">
        <w:t>and 2025</w:t>
      </w:r>
      <w:r w:rsidR="00975B1D" w:rsidRPr="00006E01">
        <w:t xml:space="preserve"> Population </w:t>
      </w:r>
      <w:r>
        <w:tab/>
      </w:r>
      <w:r w:rsidR="00975B1D" w:rsidRPr="00006E01">
        <w:t>Statement</w:t>
      </w:r>
      <w:r w:rsidR="00975B1D">
        <w:t>s</w:t>
      </w:r>
    </w:p>
    <w:p w14:paraId="15614904" w14:textId="544EA7C1" w:rsidR="00DC394C" w:rsidRPr="00BF1C64" w:rsidRDefault="00DC394C" w:rsidP="00C83947">
      <w:pPr>
        <w:pStyle w:val="ChartGraphic"/>
      </w:pPr>
      <w:r w:rsidRPr="00DC394C">
        <w:rPr>
          <w:noProof/>
        </w:rPr>
        <w:drawing>
          <wp:inline distT="0" distB="0" distL="0" distR="0" wp14:anchorId="5B405E04" wp14:editId="3A01CD8A">
            <wp:extent cx="5588635" cy="2811145"/>
            <wp:effectExtent l="0" t="0" r="0" b="0"/>
            <wp:docPr id="1265640504" name="Picture 4" descr="This chart compares temporary visa migration forecasts in the 2025 Population Statement with those in the 2024 Population Statement. The 2025 Statement forecasts both arrivals and departures lower than in the 2024 Statement. The difference between the arrivals forecast is largest for 2024–25, while the difference between the departures forecasts increases after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40504" name="Picture 4" descr="This chart compares temporary visa migration forecasts in the 2025 Population Statement with those in the 2024 Population Statement. The 2025 Statement forecasts both arrivals and departures lower than in the 2024 Statement. The difference between the arrivals forecast is largest for 2024–25, while the difference between the departures forecasts increases after 2024–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8635" cy="2811145"/>
                    </a:xfrm>
                    <a:prstGeom prst="rect">
                      <a:avLst/>
                    </a:prstGeom>
                    <a:noFill/>
                    <a:ln>
                      <a:noFill/>
                    </a:ln>
                  </pic:spPr>
                </pic:pic>
              </a:graphicData>
            </a:graphic>
          </wp:inline>
        </w:drawing>
      </w:r>
    </w:p>
    <w:p w14:paraId="0B0BAC9C" w14:textId="05324C64" w:rsidR="00975B1D" w:rsidRPr="00516BA3" w:rsidRDefault="00975B1D" w:rsidP="00C83947">
      <w:pPr>
        <w:pStyle w:val="Source"/>
      </w:pPr>
      <w:r w:rsidRPr="00516BA3">
        <w:t>Source:</w:t>
      </w:r>
      <w:r w:rsidR="00D42E4F" w:rsidRPr="00516BA3">
        <w:t xml:space="preserve"> </w:t>
      </w:r>
      <w:r w:rsidR="00B621D1">
        <w:tab/>
      </w:r>
      <w:r w:rsidRPr="00516BA3">
        <w:t>2024 Population Statement; ABS,</w:t>
      </w:r>
      <w:r w:rsidRPr="00516BA3">
        <w:rPr>
          <w:i/>
        </w:rPr>
        <w:t xml:space="preserve"> National, state and territory population,</w:t>
      </w:r>
      <w:r w:rsidRPr="00516BA3">
        <w:t xml:space="preserve"> </w:t>
      </w:r>
      <w:r w:rsidRPr="00516BA3">
        <w:rPr>
          <w:i/>
        </w:rPr>
        <w:t>March 2025</w:t>
      </w:r>
      <w:r w:rsidRPr="00516BA3">
        <w:t>; Centre for Population.</w:t>
      </w:r>
    </w:p>
    <w:p w14:paraId="45CBF62A" w14:textId="77777777" w:rsidR="00716354" w:rsidRPr="00716354" w:rsidRDefault="00716354" w:rsidP="00716354">
      <w:pPr>
        <w:pStyle w:val="Source"/>
        <w:spacing w:before="0"/>
        <w:rPr>
          <w:sz w:val="2"/>
          <w:szCs w:val="2"/>
        </w:rPr>
      </w:pPr>
    </w:p>
    <w:p w14:paraId="2237F65E" w14:textId="75EAA514" w:rsidR="00594D5E" w:rsidRPr="0073634E" w:rsidRDefault="00594D5E" w:rsidP="0073634E">
      <w:pPr>
        <w:pStyle w:val="Heading4"/>
      </w:pPr>
      <w:r w:rsidRPr="00F023B5">
        <w:t>Departures</w:t>
      </w:r>
    </w:p>
    <w:p w14:paraId="6995B6DB" w14:textId="4AC23025" w:rsidR="009A1530" w:rsidRPr="00A778ED" w:rsidRDefault="007050E3" w:rsidP="0073634E">
      <w:pPr>
        <w:rPr>
          <w:lang w:eastAsia="en-AU"/>
        </w:rPr>
      </w:pPr>
      <w:r>
        <w:rPr>
          <w:lang w:eastAsia="en-AU"/>
        </w:rPr>
        <w:t>Temporary visa migrant d</w:t>
      </w:r>
      <w:r w:rsidR="00C604D5" w:rsidRPr="00A778ED">
        <w:rPr>
          <w:lang w:eastAsia="en-AU"/>
        </w:rPr>
        <w:t xml:space="preserve">epartures have </w:t>
      </w:r>
      <w:r w:rsidR="000E7DB8">
        <w:rPr>
          <w:lang w:eastAsia="en-AU"/>
        </w:rPr>
        <w:t xml:space="preserve">been increasing </w:t>
      </w:r>
      <w:r w:rsidR="00F37D21">
        <w:rPr>
          <w:lang w:eastAsia="en-AU"/>
        </w:rPr>
        <w:t>since</w:t>
      </w:r>
      <w:r w:rsidR="00AA70F5">
        <w:rPr>
          <w:lang w:eastAsia="en-AU"/>
        </w:rPr>
        <w:t xml:space="preserve"> </w:t>
      </w:r>
      <w:r w:rsidR="00C604D5">
        <w:rPr>
          <w:lang w:eastAsia="en-AU"/>
        </w:rPr>
        <w:t xml:space="preserve">2023–24, as many </w:t>
      </w:r>
      <w:r w:rsidR="00C604D5" w:rsidRPr="00A778ED">
        <w:rPr>
          <w:lang w:eastAsia="en-AU"/>
        </w:rPr>
        <w:t>people</w:t>
      </w:r>
      <w:r w:rsidR="00C604D5">
        <w:rPr>
          <w:lang w:eastAsia="en-AU"/>
        </w:rPr>
        <w:t xml:space="preserve"> who</w:t>
      </w:r>
      <w:r w:rsidR="00C604D5" w:rsidRPr="00A778ED">
        <w:rPr>
          <w:lang w:eastAsia="en-AU"/>
        </w:rPr>
        <w:t xml:space="preserve"> arrived after border restrictions were lifted </w:t>
      </w:r>
      <w:r w:rsidR="00C604D5">
        <w:rPr>
          <w:lang w:eastAsia="en-AU"/>
        </w:rPr>
        <w:t>have now reached</w:t>
      </w:r>
      <w:r w:rsidR="00C604D5" w:rsidRPr="00A778ED">
        <w:rPr>
          <w:lang w:eastAsia="en-AU"/>
        </w:rPr>
        <w:t xml:space="preserve"> the expiry </w:t>
      </w:r>
      <w:r w:rsidR="00C604D5">
        <w:rPr>
          <w:lang w:eastAsia="en-AU"/>
        </w:rPr>
        <w:t xml:space="preserve">date </w:t>
      </w:r>
      <w:r w:rsidR="00C604D5" w:rsidRPr="00A778ED">
        <w:rPr>
          <w:lang w:eastAsia="en-AU"/>
        </w:rPr>
        <w:t>of their visa</w:t>
      </w:r>
      <w:r w:rsidR="00C604D5">
        <w:rPr>
          <w:lang w:eastAsia="en-AU"/>
        </w:rPr>
        <w:t>s</w:t>
      </w:r>
      <w:r w:rsidR="00C604D5" w:rsidRPr="00A778ED">
        <w:rPr>
          <w:lang w:eastAsia="en-AU"/>
        </w:rPr>
        <w:t xml:space="preserve">. </w:t>
      </w:r>
      <w:r w:rsidR="00C604D5">
        <w:rPr>
          <w:lang w:eastAsia="en-AU"/>
        </w:rPr>
        <w:t>D</w:t>
      </w:r>
      <w:r w:rsidR="00C604D5" w:rsidRPr="00A778ED">
        <w:rPr>
          <w:lang w:eastAsia="en-AU"/>
        </w:rPr>
        <w:t>epartures are forecast to continue to increase throughout 2025</w:t>
      </w:r>
      <w:r w:rsidR="00C604D5">
        <w:rPr>
          <w:lang w:eastAsia="en-AU"/>
        </w:rPr>
        <w:t>–</w:t>
      </w:r>
      <w:r w:rsidR="00C604D5" w:rsidRPr="00A778ED">
        <w:rPr>
          <w:lang w:eastAsia="en-AU"/>
        </w:rPr>
        <w:t>26 and 2026</w:t>
      </w:r>
      <w:r w:rsidR="00C604D5">
        <w:rPr>
          <w:lang w:eastAsia="en-AU"/>
        </w:rPr>
        <w:t>–</w:t>
      </w:r>
      <w:r w:rsidR="00C604D5" w:rsidRPr="00A778ED">
        <w:rPr>
          <w:lang w:eastAsia="en-AU"/>
        </w:rPr>
        <w:t>27</w:t>
      </w:r>
      <w:r w:rsidR="4E6790D2" w:rsidRPr="3F5B51DC">
        <w:rPr>
          <w:lang w:eastAsia="en-AU"/>
        </w:rPr>
        <w:t xml:space="preserve"> as this effect continues to play out</w:t>
      </w:r>
      <w:r w:rsidR="00C604D5" w:rsidRPr="3F8599EE">
        <w:rPr>
          <w:lang w:eastAsia="en-AU"/>
        </w:rPr>
        <w:t>.</w:t>
      </w:r>
      <w:r w:rsidR="00627872">
        <w:rPr>
          <w:lang w:eastAsia="en-AU"/>
        </w:rPr>
        <w:t xml:space="preserve"> </w:t>
      </w:r>
    </w:p>
    <w:p w14:paraId="018A15A4" w14:textId="770B51BA" w:rsidR="00061F01" w:rsidRDefault="29C4FB6E" w:rsidP="0073634E">
      <w:pPr>
        <w:rPr>
          <w:lang w:eastAsia="en-AU"/>
        </w:rPr>
      </w:pPr>
      <w:bookmarkStart w:id="33" w:name="_Hlk215126291"/>
      <w:r w:rsidRPr="31644A15">
        <w:rPr>
          <w:lang w:eastAsia="en-AU"/>
        </w:rPr>
        <w:t>However, t</w:t>
      </w:r>
      <w:r w:rsidR="00C604D5" w:rsidRPr="003D4B29">
        <w:rPr>
          <w:lang w:eastAsia="en-AU"/>
        </w:rPr>
        <w:t xml:space="preserve">he forecast </w:t>
      </w:r>
      <w:r w:rsidR="1DB56409" w:rsidRPr="7558C59B">
        <w:rPr>
          <w:lang w:eastAsia="en-AU"/>
        </w:rPr>
        <w:t xml:space="preserve">increase in </w:t>
      </w:r>
      <w:r w:rsidR="00C604D5" w:rsidRPr="003D4B29">
        <w:rPr>
          <w:lang w:eastAsia="en-AU"/>
        </w:rPr>
        <w:t xml:space="preserve">temporary visa departures is </w:t>
      </w:r>
      <w:r w:rsidR="345C7AD0" w:rsidRPr="60146E83">
        <w:rPr>
          <w:lang w:eastAsia="en-AU"/>
        </w:rPr>
        <w:t xml:space="preserve">smaller </w:t>
      </w:r>
      <w:r w:rsidR="00C604D5" w:rsidRPr="003D4B29">
        <w:rPr>
          <w:lang w:eastAsia="en-AU"/>
        </w:rPr>
        <w:t>than in the 2024 Population Statement</w:t>
      </w:r>
      <w:r w:rsidR="008A54F5" w:rsidRPr="00E028BF">
        <w:rPr>
          <w:lang w:eastAsia="en-AU"/>
        </w:rPr>
        <w:t xml:space="preserve">. </w:t>
      </w:r>
      <w:r w:rsidR="00061F01">
        <w:rPr>
          <w:lang w:eastAsia="en-AU"/>
        </w:rPr>
        <w:t>In part</w:t>
      </w:r>
      <w:r w:rsidR="001B6CBB">
        <w:rPr>
          <w:lang w:eastAsia="en-AU"/>
        </w:rPr>
        <w:t>,</w:t>
      </w:r>
      <w:r w:rsidR="00061F01">
        <w:rPr>
          <w:lang w:eastAsia="en-AU"/>
        </w:rPr>
        <w:t xml:space="preserve"> this is due to </w:t>
      </w:r>
      <w:r w:rsidR="008A54F5" w:rsidRPr="00E028BF">
        <w:rPr>
          <w:lang w:eastAsia="en-AU"/>
        </w:rPr>
        <w:t>fewer temporary visa arrivals in recent data and across the forecast</w:t>
      </w:r>
      <w:r w:rsidR="008B49A9">
        <w:rPr>
          <w:lang w:eastAsia="en-AU"/>
        </w:rPr>
        <w:t>s</w:t>
      </w:r>
      <w:r w:rsidR="008A54F5" w:rsidRPr="00E028BF">
        <w:rPr>
          <w:lang w:eastAsia="en-AU"/>
        </w:rPr>
        <w:t xml:space="preserve">, </w:t>
      </w:r>
      <w:r w:rsidR="002609BB">
        <w:rPr>
          <w:lang w:eastAsia="en-AU"/>
        </w:rPr>
        <w:t xml:space="preserve">which flow through to smaller cohorts of departures in the future. </w:t>
      </w:r>
      <w:r w:rsidR="000C5B10">
        <w:rPr>
          <w:lang w:eastAsia="en-AU"/>
        </w:rPr>
        <w:t>It</w:t>
      </w:r>
      <w:r w:rsidR="002609BB">
        <w:rPr>
          <w:lang w:eastAsia="en-AU"/>
        </w:rPr>
        <w:t xml:space="preserve"> also reflects </w:t>
      </w:r>
      <w:r w:rsidR="00DD7295">
        <w:rPr>
          <w:lang w:eastAsia="en-AU"/>
        </w:rPr>
        <w:t>migrants on temporary visas departing the country at lower rates than seen in the past</w:t>
      </w:r>
      <w:r w:rsidR="00FC0EEE">
        <w:rPr>
          <w:lang w:eastAsia="en-AU"/>
        </w:rPr>
        <w:t xml:space="preserve"> (Box 3)</w:t>
      </w:r>
      <w:r w:rsidR="00061F01">
        <w:rPr>
          <w:lang w:eastAsia="en-AU"/>
        </w:rPr>
        <w:t xml:space="preserve">. </w:t>
      </w:r>
      <w:r w:rsidR="009A1530" w:rsidRPr="009A1530">
        <w:rPr>
          <w:lang w:eastAsia="en-AU"/>
        </w:rPr>
        <w:t xml:space="preserve">This has contributed to higher NOM since the reopening of </w:t>
      </w:r>
      <w:r w:rsidR="001B6CBB">
        <w:rPr>
          <w:lang w:eastAsia="en-AU"/>
        </w:rPr>
        <w:t>the</w:t>
      </w:r>
      <w:r w:rsidR="001B6CBB" w:rsidRPr="009A1530">
        <w:rPr>
          <w:lang w:eastAsia="en-AU"/>
        </w:rPr>
        <w:t xml:space="preserve"> </w:t>
      </w:r>
      <w:r w:rsidR="009A1530" w:rsidRPr="009A1530">
        <w:rPr>
          <w:lang w:eastAsia="en-AU"/>
        </w:rPr>
        <w:t>border from late 2021</w:t>
      </w:r>
      <w:r w:rsidR="00DB4BFA">
        <w:rPr>
          <w:lang w:eastAsia="en-AU"/>
        </w:rPr>
        <w:t xml:space="preserve"> and</w:t>
      </w:r>
      <w:r w:rsidR="00061F01">
        <w:rPr>
          <w:lang w:eastAsia="en-AU"/>
        </w:rPr>
        <w:t xml:space="preserve"> </w:t>
      </w:r>
      <w:r w:rsidR="00DD7295">
        <w:rPr>
          <w:lang w:eastAsia="en-AU"/>
        </w:rPr>
        <w:t xml:space="preserve">is a key source of uncertainty in the outlook for departures. </w:t>
      </w:r>
    </w:p>
    <w:p w14:paraId="0162CF03" w14:textId="322E164F" w:rsidR="00F102F1" w:rsidRDefault="00061F01" w:rsidP="0073634E">
      <w:pPr>
        <w:rPr>
          <w:lang w:eastAsia="en-AU"/>
        </w:rPr>
      </w:pPr>
      <w:r>
        <w:rPr>
          <w:lang w:eastAsia="en-AU"/>
        </w:rPr>
        <w:t>L</w:t>
      </w:r>
      <w:r w:rsidR="00DD7295">
        <w:rPr>
          <w:lang w:eastAsia="en-AU"/>
        </w:rPr>
        <w:t>ower departure rate</w:t>
      </w:r>
      <w:r>
        <w:rPr>
          <w:lang w:eastAsia="en-AU"/>
        </w:rPr>
        <w:t>s</w:t>
      </w:r>
      <w:r w:rsidR="00DD7295">
        <w:rPr>
          <w:lang w:eastAsia="en-AU"/>
        </w:rPr>
        <w:t xml:space="preserve"> </w:t>
      </w:r>
      <w:r>
        <w:rPr>
          <w:lang w:eastAsia="en-AU"/>
        </w:rPr>
        <w:t xml:space="preserve">reflect </w:t>
      </w:r>
      <w:r w:rsidR="00216946" w:rsidRPr="003D4B29">
        <w:rPr>
          <w:lang w:eastAsia="en-AU"/>
        </w:rPr>
        <w:t>the aspirations of migrants on temporary visas</w:t>
      </w:r>
      <w:r w:rsidR="009C51B3" w:rsidRPr="003D4B29">
        <w:rPr>
          <w:lang w:eastAsia="en-AU"/>
        </w:rPr>
        <w:t xml:space="preserve"> </w:t>
      </w:r>
      <w:r w:rsidR="003626E1" w:rsidRPr="003D4B29">
        <w:rPr>
          <w:lang w:eastAsia="en-AU"/>
        </w:rPr>
        <w:t xml:space="preserve">to </w:t>
      </w:r>
      <w:r w:rsidR="00825B12" w:rsidRPr="003D4B29">
        <w:rPr>
          <w:lang w:eastAsia="en-AU"/>
        </w:rPr>
        <w:t xml:space="preserve">remain </w:t>
      </w:r>
      <w:r w:rsidR="003626E1" w:rsidRPr="003D4B29">
        <w:rPr>
          <w:lang w:eastAsia="en-AU"/>
        </w:rPr>
        <w:t xml:space="preserve">in </w:t>
      </w:r>
      <w:r>
        <w:rPr>
          <w:lang w:eastAsia="en-AU"/>
        </w:rPr>
        <w:t>Australia</w:t>
      </w:r>
      <w:r w:rsidR="00825B12" w:rsidRPr="003D4B29">
        <w:rPr>
          <w:lang w:eastAsia="en-AU"/>
        </w:rPr>
        <w:t>,</w:t>
      </w:r>
      <w:r w:rsidR="001D5F5C" w:rsidRPr="003D4B29">
        <w:rPr>
          <w:lang w:eastAsia="en-AU"/>
        </w:rPr>
        <w:t xml:space="preserve"> </w:t>
      </w:r>
      <w:r w:rsidR="00825B12" w:rsidRPr="003D4B29">
        <w:rPr>
          <w:lang w:eastAsia="en-AU"/>
        </w:rPr>
        <w:t>driven</w:t>
      </w:r>
      <w:r w:rsidR="001D5F5C" w:rsidRPr="003D4B29">
        <w:rPr>
          <w:lang w:eastAsia="en-AU"/>
        </w:rPr>
        <w:t xml:space="preserve"> by </w:t>
      </w:r>
      <w:r w:rsidR="00030402" w:rsidRPr="003D4B29">
        <w:rPr>
          <w:lang w:eastAsia="en-AU"/>
        </w:rPr>
        <w:t>high living standards and favourable labour market conditions</w:t>
      </w:r>
      <w:r w:rsidR="008C1277" w:rsidRPr="003D4B29">
        <w:rPr>
          <w:lang w:eastAsia="en-AU"/>
        </w:rPr>
        <w:t xml:space="preserve">. </w:t>
      </w:r>
      <w:r w:rsidR="00FC5438">
        <w:rPr>
          <w:lang w:eastAsia="en-AU"/>
        </w:rPr>
        <w:t>T</w:t>
      </w:r>
      <w:r w:rsidR="006C046A" w:rsidRPr="003D4B29">
        <w:rPr>
          <w:lang w:eastAsia="en-AU"/>
        </w:rPr>
        <w:t>emporary</w:t>
      </w:r>
      <w:r w:rsidR="00C604D5" w:rsidRPr="003D4B29">
        <w:rPr>
          <w:lang w:eastAsia="en-AU"/>
        </w:rPr>
        <w:t xml:space="preserve"> migrants </w:t>
      </w:r>
      <w:r w:rsidR="00826EF6">
        <w:rPr>
          <w:lang w:eastAsia="en-AU"/>
        </w:rPr>
        <w:t>who arrived following the re</w:t>
      </w:r>
      <w:r w:rsidR="00081464">
        <w:rPr>
          <w:lang w:eastAsia="en-AU"/>
        </w:rPr>
        <w:t>opening</w:t>
      </w:r>
      <w:r w:rsidR="00826EF6">
        <w:rPr>
          <w:lang w:eastAsia="en-AU"/>
        </w:rPr>
        <w:t xml:space="preserve"> of </w:t>
      </w:r>
      <w:r w:rsidR="00246413">
        <w:rPr>
          <w:lang w:eastAsia="en-AU"/>
        </w:rPr>
        <w:t xml:space="preserve">the </w:t>
      </w:r>
      <w:r w:rsidR="00826EF6">
        <w:rPr>
          <w:lang w:eastAsia="en-AU"/>
        </w:rPr>
        <w:t>border</w:t>
      </w:r>
      <w:r w:rsidR="00081464">
        <w:rPr>
          <w:lang w:eastAsia="en-AU"/>
        </w:rPr>
        <w:t xml:space="preserve"> </w:t>
      </w:r>
      <w:r w:rsidR="00FC5438">
        <w:rPr>
          <w:lang w:eastAsia="en-AU"/>
        </w:rPr>
        <w:t>are</w:t>
      </w:r>
      <w:r w:rsidR="00C604D5" w:rsidRPr="003D4B29">
        <w:rPr>
          <w:lang w:eastAsia="en-AU"/>
        </w:rPr>
        <w:t xml:space="preserve"> </w:t>
      </w:r>
      <w:r w:rsidR="00A13062" w:rsidRPr="003D4B29">
        <w:rPr>
          <w:lang w:eastAsia="en-AU"/>
        </w:rPr>
        <w:t>trending towards longer stays in Australia</w:t>
      </w:r>
      <w:r w:rsidR="00FC5438">
        <w:rPr>
          <w:lang w:eastAsia="en-AU"/>
        </w:rPr>
        <w:t xml:space="preserve"> </w:t>
      </w:r>
      <w:r w:rsidR="00496760" w:rsidRPr="003D4B29">
        <w:rPr>
          <w:lang w:eastAsia="en-AU"/>
        </w:rPr>
        <w:t xml:space="preserve">by transitioning to other temporary visas or </w:t>
      </w:r>
      <w:r w:rsidR="007D4575" w:rsidRPr="003D4B29">
        <w:rPr>
          <w:lang w:eastAsia="en-AU"/>
        </w:rPr>
        <w:t xml:space="preserve">obtaining </w:t>
      </w:r>
      <w:r w:rsidR="00555FB2" w:rsidRPr="003D4B29">
        <w:rPr>
          <w:lang w:eastAsia="en-AU"/>
        </w:rPr>
        <w:t>a permanent visa</w:t>
      </w:r>
      <w:r w:rsidR="00353511" w:rsidRPr="003D4B29">
        <w:rPr>
          <w:lang w:eastAsia="en-AU"/>
        </w:rPr>
        <w:t>.</w:t>
      </w:r>
      <w:r w:rsidR="009D084E" w:rsidRPr="009D084E">
        <w:rPr>
          <w:lang w:eastAsia="en-AU"/>
        </w:rPr>
        <w:t xml:space="preserve"> </w:t>
      </w:r>
      <w:r w:rsidR="00D77EA9">
        <w:rPr>
          <w:lang w:eastAsia="en-AU"/>
        </w:rPr>
        <w:t>M</w:t>
      </w:r>
      <w:r w:rsidR="009D084E">
        <w:rPr>
          <w:lang w:eastAsia="en-AU"/>
        </w:rPr>
        <w:t>igrants on temporary visas</w:t>
      </w:r>
      <w:r w:rsidR="009D084E" w:rsidRPr="00C267CB">
        <w:rPr>
          <w:lang w:eastAsia="en-AU"/>
        </w:rPr>
        <w:t xml:space="preserve"> </w:t>
      </w:r>
      <w:r>
        <w:rPr>
          <w:lang w:eastAsia="en-AU"/>
        </w:rPr>
        <w:t xml:space="preserve">who </w:t>
      </w:r>
      <w:r w:rsidR="009D084E" w:rsidRPr="00C267CB">
        <w:rPr>
          <w:lang w:eastAsia="en-AU"/>
        </w:rPr>
        <w:t xml:space="preserve">arrived </w:t>
      </w:r>
      <w:r w:rsidR="003B037F">
        <w:rPr>
          <w:lang w:eastAsia="en-AU"/>
        </w:rPr>
        <w:t>before the COVID</w:t>
      </w:r>
      <w:r w:rsidR="00A21D4A">
        <w:rPr>
          <w:lang w:eastAsia="en-AU"/>
        </w:rPr>
        <w:noBreakHyphen/>
      </w:r>
      <w:r w:rsidR="009D084E" w:rsidRPr="00C267CB">
        <w:rPr>
          <w:lang w:eastAsia="en-AU"/>
        </w:rPr>
        <w:t xml:space="preserve">19 </w:t>
      </w:r>
      <w:r w:rsidR="003B037F">
        <w:rPr>
          <w:lang w:eastAsia="en-AU"/>
        </w:rPr>
        <w:t>pandemic</w:t>
      </w:r>
      <w:r w:rsidR="009D084E" w:rsidRPr="00C267CB">
        <w:rPr>
          <w:lang w:eastAsia="en-AU"/>
        </w:rPr>
        <w:t xml:space="preserve"> </w:t>
      </w:r>
      <w:r w:rsidR="009D084E">
        <w:rPr>
          <w:lang w:eastAsia="en-AU"/>
        </w:rPr>
        <w:t>have</w:t>
      </w:r>
      <w:r w:rsidR="009D084E" w:rsidRPr="00C267CB">
        <w:rPr>
          <w:lang w:eastAsia="en-AU"/>
        </w:rPr>
        <w:t xml:space="preserve"> departed at slower rates </w:t>
      </w:r>
      <w:r w:rsidR="009D084E">
        <w:rPr>
          <w:lang w:eastAsia="en-AU"/>
        </w:rPr>
        <w:t>following the border closure</w:t>
      </w:r>
      <w:r w:rsidR="00D846C4">
        <w:rPr>
          <w:lang w:eastAsia="en-AU"/>
        </w:rPr>
        <w:t>s</w:t>
      </w:r>
      <w:r w:rsidR="009D084E">
        <w:rPr>
          <w:lang w:eastAsia="en-AU"/>
        </w:rPr>
        <w:t>, which may indicate stronger ties to Australia formed in that period.</w:t>
      </w:r>
      <w:bookmarkEnd w:id="33"/>
    </w:p>
    <w:p w14:paraId="35DBAC24" w14:textId="7D90AF6D" w:rsidR="00C83947" w:rsidRDefault="00C604D5" w:rsidP="0073634E">
      <w:pPr>
        <w:rPr>
          <w:lang w:eastAsia="en-AU"/>
        </w:rPr>
      </w:pPr>
      <w:r>
        <w:rPr>
          <w:lang w:eastAsia="en-AU"/>
        </w:rPr>
        <w:t xml:space="preserve">Recent growth in the number of temporary graduate visa (TGV) holders in Australia </w:t>
      </w:r>
      <w:r w:rsidRPr="00A778ED">
        <w:rPr>
          <w:lang w:eastAsia="en-AU"/>
        </w:rPr>
        <w:t xml:space="preserve">has </w:t>
      </w:r>
      <w:r w:rsidR="00061F01">
        <w:rPr>
          <w:lang w:eastAsia="en-AU"/>
        </w:rPr>
        <w:t xml:space="preserve">also </w:t>
      </w:r>
      <w:r w:rsidRPr="00A778ED">
        <w:rPr>
          <w:lang w:eastAsia="en-AU"/>
        </w:rPr>
        <w:t xml:space="preserve">contributed to uncertainty around departures. </w:t>
      </w:r>
      <w:r w:rsidRPr="007F7D3D">
        <w:rPr>
          <w:lang w:eastAsia="en-AU"/>
        </w:rPr>
        <w:t xml:space="preserve">A TGV allows international students who have recently completed study in Australia to temporarily live, work and </w:t>
      </w:r>
      <w:r w:rsidR="009A7818">
        <w:rPr>
          <w:lang w:eastAsia="en-AU"/>
        </w:rPr>
        <w:t xml:space="preserve">continue further </w:t>
      </w:r>
      <w:r w:rsidRPr="007F7D3D">
        <w:rPr>
          <w:lang w:eastAsia="en-AU"/>
        </w:rPr>
        <w:t xml:space="preserve">study </w:t>
      </w:r>
      <w:r>
        <w:rPr>
          <w:lang w:eastAsia="en-AU"/>
        </w:rPr>
        <w:t>here</w:t>
      </w:r>
      <w:r w:rsidRPr="007F7D3D">
        <w:rPr>
          <w:lang w:eastAsia="en-AU"/>
        </w:rPr>
        <w:t>.</w:t>
      </w:r>
      <w:r>
        <w:rPr>
          <w:lang w:eastAsia="en-AU"/>
        </w:rPr>
        <w:t xml:space="preserve"> </w:t>
      </w:r>
      <w:r w:rsidR="00707CD1">
        <w:rPr>
          <w:lang w:eastAsia="en-AU"/>
        </w:rPr>
        <w:t xml:space="preserve">The number of </w:t>
      </w:r>
      <w:r>
        <w:rPr>
          <w:lang w:eastAsia="en-AU"/>
        </w:rPr>
        <w:t xml:space="preserve">TGV holders in Australia grew from </w:t>
      </w:r>
      <w:r w:rsidRPr="0074476A">
        <w:rPr>
          <w:lang w:eastAsia="en-AU"/>
        </w:rPr>
        <w:t>9</w:t>
      </w:r>
      <w:r w:rsidR="00147D5F">
        <w:rPr>
          <w:lang w:eastAsia="en-AU"/>
        </w:rPr>
        <w:t>5</w:t>
      </w:r>
      <w:r w:rsidRPr="0074476A">
        <w:rPr>
          <w:lang w:eastAsia="en-AU"/>
        </w:rPr>
        <w:t>,</w:t>
      </w:r>
      <w:r w:rsidR="00147D5F">
        <w:rPr>
          <w:lang w:eastAsia="en-AU"/>
        </w:rPr>
        <w:t>000</w:t>
      </w:r>
      <w:r w:rsidR="00147D5F" w:rsidRPr="0074476A">
        <w:rPr>
          <w:lang w:eastAsia="en-AU"/>
        </w:rPr>
        <w:t xml:space="preserve"> </w:t>
      </w:r>
      <w:r w:rsidRPr="0074476A">
        <w:rPr>
          <w:lang w:eastAsia="en-AU"/>
        </w:rPr>
        <w:t>in September 2019</w:t>
      </w:r>
      <w:r>
        <w:rPr>
          <w:lang w:eastAsia="en-AU"/>
        </w:rPr>
        <w:t xml:space="preserve"> to </w:t>
      </w:r>
      <w:r w:rsidRPr="0050272F">
        <w:rPr>
          <w:lang w:eastAsia="en-AU"/>
        </w:rPr>
        <w:t>239,</w:t>
      </w:r>
      <w:r w:rsidR="00147D5F">
        <w:rPr>
          <w:lang w:eastAsia="en-AU"/>
        </w:rPr>
        <w:t>000</w:t>
      </w:r>
      <w:r w:rsidRPr="0050272F">
        <w:rPr>
          <w:lang w:eastAsia="en-AU"/>
        </w:rPr>
        <w:t xml:space="preserve"> in September 2025</w:t>
      </w:r>
      <w:r>
        <w:rPr>
          <w:lang w:eastAsia="en-AU"/>
        </w:rPr>
        <w:t xml:space="preserve">, or from </w:t>
      </w:r>
      <w:r w:rsidRPr="00FA4D5A">
        <w:rPr>
          <w:lang w:eastAsia="en-AU"/>
        </w:rPr>
        <w:t>6</w:t>
      </w:r>
      <w:r w:rsidR="00FC5D6A">
        <w:rPr>
          <w:lang w:eastAsia="en-AU"/>
        </w:rPr>
        <w:t> per cent</w:t>
      </w:r>
      <w:r>
        <w:rPr>
          <w:lang w:eastAsia="en-AU"/>
        </w:rPr>
        <w:t xml:space="preserve"> to </w:t>
      </w:r>
      <w:r w:rsidRPr="00F2417F">
        <w:rPr>
          <w:lang w:eastAsia="en-AU"/>
        </w:rPr>
        <w:t>11</w:t>
      </w:r>
      <w:r w:rsidR="00FC5D6A">
        <w:rPr>
          <w:lang w:eastAsia="en-AU"/>
        </w:rPr>
        <w:t> per cent</w:t>
      </w:r>
      <w:r>
        <w:rPr>
          <w:lang w:eastAsia="en-AU"/>
        </w:rPr>
        <w:t xml:space="preserve"> of </w:t>
      </w:r>
      <w:r w:rsidR="00061F01">
        <w:rPr>
          <w:lang w:eastAsia="en-AU"/>
        </w:rPr>
        <w:t xml:space="preserve">all </w:t>
      </w:r>
      <w:r>
        <w:rPr>
          <w:lang w:eastAsia="en-AU"/>
        </w:rPr>
        <w:t>temporary visa holders.</w:t>
      </w:r>
      <w:r w:rsidR="00BB025B">
        <w:rPr>
          <w:rStyle w:val="FootnoteReference"/>
          <w:lang w:eastAsia="en-AU"/>
        </w:rPr>
        <w:footnoteReference w:id="9"/>
      </w:r>
      <w:r w:rsidRPr="00A778ED">
        <w:rPr>
          <w:lang w:eastAsia="en-AU"/>
        </w:rPr>
        <w:t xml:space="preserve"> </w:t>
      </w:r>
      <w:r>
        <w:rPr>
          <w:lang w:eastAsia="en-AU"/>
        </w:rPr>
        <w:t>As t</w:t>
      </w:r>
      <w:r w:rsidRPr="00A778ED">
        <w:rPr>
          <w:lang w:eastAsia="en-AU"/>
        </w:rPr>
        <w:t xml:space="preserve">he TGV </w:t>
      </w:r>
      <w:r>
        <w:rPr>
          <w:lang w:eastAsia="en-AU"/>
        </w:rPr>
        <w:t>has been</w:t>
      </w:r>
      <w:r w:rsidRPr="00A778ED">
        <w:rPr>
          <w:lang w:eastAsia="en-AU"/>
        </w:rPr>
        <w:t xml:space="preserve"> </w:t>
      </w:r>
      <w:r>
        <w:rPr>
          <w:lang w:eastAsia="en-AU"/>
        </w:rPr>
        <w:t>a</w:t>
      </w:r>
      <w:r w:rsidRPr="00A778ED">
        <w:rPr>
          <w:lang w:eastAsia="en-AU"/>
        </w:rPr>
        <w:t xml:space="preserve"> </w:t>
      </w:r>
      <w:r w:rsidR="00135994">
        <w:rPr>
          <w:lang w:eastAsia="en-AU"/>
        </w:rPr>
        <w:t>common</w:t>
      </w:r>
      <w:r w:rsidRPr="00A778ED">
        <w:rPr>
          <w:lang w:eastAsia="en-AU"/>
        </w:rPr>
        <w:t xml:space="preserve"> pathway to </w:t>
      </w:r>
      <w:r>
        <w:rPr>
          <w:lang w:eastAsia="en-AU"/>
        </w:rPr>
        <w:t>permanent residency</w:t>
      </w:r>
      <w:r w:rsidRPr="00A778ED">
        <w:rPr>
          <w:lang w:eastAsia="en-AU"/>
        </w:rPr>
        <w:t>, th</w:t>
      </w:r>
      <w:r>
        <w:rPr>
          <w:lang w:eastAsia="en-AU"/>
        </w:rPr>
        <w:t>e</w:t>
      </w:r>
      <w:r w:rsidRPr="00A778ED">
        <w:rPr>
          <w:lang w:eastAsia="en-AU"/>
        </w:rPr>
        <w:t xml:space="preserve"> increase </w:t>
      </w:r>
      <w:r>
        <w:rPr>
          <w:lang w:eastAsia="en-AU"/>
        </w:rPr>
        <w:t xml:space="preserve">in the number of people on TGVs </w:t>
      </w:r>
      <w:r w:rsidR="00ED68DA">
        <w:rPr>
          <w:lang w:eastAsia="en-AU"/>
        </w:rPr>
        <w:t>is</w:t>
      </w:r>
      <w:r>
        <w:rPr>
          <w:lang w:eastAsia="en-AU"/>
        </w:rPr>
        <w:t xml:space="preserve"> likely</w:t>
      </w:r>
      <w:r w:rsidRPr="00A778ED">
        <w:rPr>
          <w:lang w:eastAsia="en-AU"/>
        </w:rPr>
        <w:t xml:space="preserve"> </w:t>
      </w:r>
      <w:r w:rsidR="00236E99">
        <w:rPr>
          <w:lang w:eastAsia="en-AU"/>
        </w:rPr>
        <w:t>to</w:t>
      </w:r>
      <w:r w:rsidRPr="00A778ED">
        <w:rPr>
          <w:lang w:eastAsia="en-AU"/>
        </w:rPr>
        <w:t xml:space="preserve"> indicate</w:t>
      </w:r>
      <w:r>
        <w:rPr>
          <w:lang w:eastAsia="en-AU"/>
        </w:rPr>
        <w:t xml:space="preserve"> a </w:t>
      </w:r>
      <w:r w:rsidR="00CE6531">
        <w:rPr>
          <w:lang w:eastAsia="en-AU"/>
        </w:rPr>
        <w:t>growing number of people onshore who aspire to permanent residency</w:t>
      </w:r>
      <w:r>
        <w:rPr>
          <w:lang w:eastAsia="en-AU"/>
        </w:rPr>
        <w:t>.</w:t>
      </w:r>
      <w:r w:rsidRPr="00A778ED">
        <w:rPr>
          <w:lang w:eastAsia="en-AU"/>
        </w:rPr>
        <w:t xml:space="preserve"> </w:t>
      </w:r>
    </w:p>
    <w:p w14:paraId="32A6EE45" w14:textId="77777777" w:rsidR="00C83947" w:rsidRDefault="00C83947">
      <w:pPr>
        <w:spacing w:before="0" w:after="160" w:line="259" w:lineRule="auto"/>
        <w:rPr>
          <w:lang w:eastAsia="en-AU"/>
        </w:rPr>
      </w:pPr>
      <w:r>
        <w:rPr>
          <w:lang w:eastAsia="en-AU"/>
        </w:rPr>
        <w:br w:type="page"/>
      </w:r>
    </w:p>
    <w:p w14:paraId="0AE2BD1B" w14:textId="4CF382F8" w:rsidR="00F71821" w:rsidRDefault="00C604D5" w:rsidP="00F71821">
      <w:pPr>
        <w:rPr>
          <w:lang w:eastAsia="en-AU"/>
        </w:rPr>
      </w:pPr>
      <w:r>
        <w:rPr>
          <w:lang w:eastAsia="en-AU"/>
        </w:rPr>
        <w:lastRenderedPageBreak/>
        <w:t>In addition, t</w:t>
      </w:r>
      <w:r w:rsidRPr="0048626C">
        <w:rPr>
          <w:lang w:eastAsia="en-AU"/>
        </w:rPr>
        <w:t xml:space="preserve">he Department of Home Affairs has a significant number of onshore visa applications </w:t>
      </w:r>
      <w:r>
        <w:rPr>
          <w:lang w:eastAsia="en-AU"/>
        </w:rPr>
        <w:t>to process and</w:t>
      </w:r>
      <w:r w:rsidRPr="0048626C">
        <w:rPr>
          <w:lang w:eastAsia="en-AU"/>
        </w:rPr>
        <w:t xml:space="preserve"> people can remain on a </w:t>
      </w:r>
      <w:r w:rsidR="00ED68DA">
        <w:rPr>
          <w:lang w:eastAsia="en-AU"/>
        </w:rPr>
        <w:t>b</w:t>
      </w:r>
      <w:r w:rsidRPr="0048626C">
        <w:rPr>
          <w:lang w:eastAsia="en-AU"/>
        </w:rPr>
        <w:t xml:space="preserve">ridging visa while awaiting a decision. </w:t>
      </w:r>
      <w:r w:rsidR="0046169F">
        <w:rPr>
          <w:lang w:eastAsia="en-AU"/>
        </w:rPr>
        <w:t xml:space="preserve">Applying for a protection visa, with a very low chance of success, has </w:t>
      </w:r>
      <w:r w:rsidR="00120543">
        <w:rPr>
          <w:lang w:eastAsia="en-AU"/>
        </w:rPr>
        <w:t>also</w:t>
      </w:r>
      <w:r w:rsidR="0046169F">
        <w:rPr>
          <w:lang w:eastAsia="en-AU"/>
        </w:rPr>
        <w:t xml:space="preserve"> allowed some migrants to extend their stay in Australia. </w:t>
      </w:r>
      <w:r w:rsidR="00F71821">
        <w:rPr>
          <w:lang w:eastAsia="en-AU"/>
        </w:rPr>
        <w:t xml:space="preserve">The Government has provided funding for </w:t>
      </w:r>
      <w:r w:rsidR="00F71821" w:rsidRPr="003529CE">
        <w:rPr>
          <w:lang w:eastAsia="en-AU"/>
        </w:rPr>
        <w:t>real</w:t>
      </w:r>
      <w:r w:rsidR="00A21D4A">
        <w:rPr>
          <w:lang w:eastAsia="en-AU"/>
        </w:rPr>
        <w:noBreakHyphen/>
      </w:r>
      <w:r w:rsidR="00F71821" w:rsidRPr="003529CE">
        <w:rPr>
          <w:lang w:eastAsia="en-AU"/>
        </w:rPr>
        <w:t xml:space="preserve">time priority processing of protection visa applications to address high volumes of applications. </w:t>
      </w:r>
      <w:r w:rsidR="00AD1287" w:rsidRPr="00EC04CA">
        <w:rPr>
          <w:lang w:eastAsia="en-AU"/>
        </w:rPr>
        <w:t xml:space="preserve">The package focused on </w:t>
      </w:r>
      <w:r w:rsidR="00A21D4A">
        <w:rPr>
          <w:lang w:eastAsia="en-AU"/>
        </w:rPr>
        <w:t>‘</w:t>
      </w:r>
      <w:r w:rsidR="000C0555">
        <w:rPr>
          <w:lang w:eastAsia="en-AU"/>
        </w:rPr>
        <w:t>l</w:t>
      </w:r>
      <w:r w:rsidR="00AD1287" w:rsidRPr="00EC04CA">
        <w:rPr>
          <w:lang w:eastAsia="en-AU"/>
        </w:rPr>
        <w:t>ast</w:t>
      </w:r>
      <w:r w:rsidR="00A21D4A">
        <w:rPr>
          <w:lang w:eastAsia="en-AU"/>
        </w:rPr>
        <w:noBreakHyphen/>
      </w:r>
      <w:r w:rsidR="000C0555">
        <w:rPr>
          <w:lang w:eastAsia="en-AU"/>
        </w:rPr>
        <w:t>i</w:t>
      </w:r>
      <w:r w:rsidR="00AD1287" w:rsidRPr="00EC04CA">
        <w:rPr>
          <w:lang w:eastAsia="en-AU"/>
        </w:rPr>
        <w:t>n</w:t>
      </w:r>
      <w:r w:rsidR="00A21D4A">
        <w:rPr>
          <w:lang w:eastAsia="en-AU"/>
        </w:rPr>
        <w:noBreakHyphen/>
      </w:r>
      <w:r w:rsidR="000C0555">
        <w:rPr>
          <w:lang w:eastAsia="en-AU"/>
        </w:rPr>
        <w:t>f</w:t>
      </w:r>
      <w:r w:rsidR="00AD1287" w:rsidRPr="00EC04CA">
        <w:rPr>
          <w:lang w:eastAsia="en-AU"/>
        </w:rPr>
        <w:t>irst</w:t>
      </w:r>
      <w:r w:rsidR="00A21D4A">
        <w:rPr>
          <w:lang w:eastAsia="en-AU"/>
        </w:rPr>
        <w:noBreakHyphen/>
      </w:r>
      <w:r w:rsidR="006A596A">
        <w:rPr>
          <w:lang w:eastAsia="en-AU"/>
        </w:rPr>
        <w:t>out</w:t>
      </w:r>
      <w:r w:rsidR="00A21D4A">
        <w:rPr>
          <w:lang w:eastAsia="en-AU"/>
        </w:rPr>
        <w:t>’</w:t>
      </w:r>
      <w:r w:rsidR="00AD1287" w:rsidRPr="00EC04CA">
        <w:rPr>
          <w:lang w:eastAsia="en-AU"/>
        </w:rPr>
        <w:t xml:space="preserve"> processing</w:t>
      </w:r>
      <w:r w:rsidR="006769AC">
        <w:rPr>
          <w:lang w:eastAsia="en-AU"/>
        </w:rPr>
        <w:t>,</w:t>
      </w:r>
      <w:r w:rsidR="00AD1287" w:rsidRPr="00EC04CA">
        <w:rPr>
          <w:lang w:eastAsia="en-AU"/>
        </w:rPr>
        <w:t xml:space="preserve"> </w:t>
      </w:r>
      <w:r w:rsidR="00E42CE3">
        <w:rPr>
          <w:lang w:eastAsia="en-AU"/>
        </w:rPr>
        <w:t>through which</w:t>
      </w:r>
      <w:r w:rsidR="00AD1287" w:rsidRPr="00EC04CA">
        <w:rPr>
          <w:lang w:eastAsia="en-AU"/>
        </w:rPr>
        <w:t xml:space="preserve"> unmeritorious cohorts are prioritised and processed rapidly to reduce the time a person remains in Australia awaiting a </w:t>
      </w:r>
      <w:r w:rsidR="003C7CE3">
        <w:rPr>
          <w:lang w:eastAsia="en-AU"/>
        </w:rPr>
        <w:t>protection visa</w:t>
      </w:r>
      <w:r w:rsidR="00AD1287" w:rsidRPr="00EC04CA">
        <w:rPr>
          <w:lang w:eastAsia="en-AU"/>
        </w:rPr>
        <w:t xml:space="preserve"> decision.</w:t>
      </w:r>
      <w:r w:rsidR="00F71821" w:rsidRPr="003529CE">
        <w:rPr>
          <w:lang w:eastAsia="en-AU"/>
        </w:rPr>
        <w:t xml:space="preserve"> </w:t>
      </w:r>
      <w:r w:rsidR="00A451B7">
        <w:rPr>
          <w:lang w:eastAsia="en-AU"/>
        </w:rPr>
        <w:t>P</w:t>
      </w:r>
      <w:r w:rsidR="00A451B7" w:rsidRPr="00A451B7">
        <w:rPr>
          <w:lang w:eastAsia="en-AU"/>
        </w:rPr>
        <w:t xml:space="preserve">riority processing has reduced the number of people waiting on protection visas and is helping to deter </w:t>
      </w:r>
      <w:r w:rsidR="00AC2F20">
        <w:rPr>
          <w:lang w:eastAsia="en-AU"/>
        </w:rPr>
        <w:t>misuse</w:t>
      </w:r>
      <w:r w:rsidR="00AC2F20" w:rsidRPr="00A451B7">
        <w:rPr>
          <w:lang w:eastAsia="en-AU"/>
        </w:rPr>
        <w:t xml:space="preserve"> </w:t>
      </w:r>
      <w:r w:rsidR="00A451B7" w:rsidRPr="00A451B7">
        <w:rPr>
          <w:lang w:eastAsia="en-AU"/>
        </w:rPr>
        <w:t>of the migration system</w:t>
      </w:r>
      <w:r w:rsidR="00BD5511">
        <w:rPr>
          <w:lang w:eastAsia="en-AU"/>
        </w:rPr>
        <w:t>.</w:t>
      </w:r>
    </w:p>
    <w:p w14:paraId="0CFFD29F" w14:textId="795748B2" w:rsidR="00AC449F" w:rsidRDefault="00AC449F" w:rsidP="00AC449F">
      <w:pPr>
        <w:rPr>
          <w:lang w:eastAsia="en-AU"/>
        </w:rPr>
      </w:pPr>
      <w:bookmarkStart w:id="34" w:name="_Hlk215126338"/>
      <w:r w:rsidRPr="0048626C">
        <w:rPr>
          <w:lang w:eastAsia="en-AU"/>
        </w:rPr>
        <w:t>If</w:t>
      </w:r>
      <w:r w:rsidRPr="0048626C" w:rsidDel="00D532BE">
        <w:rPr>
          <w:lang w:eastAsia="en-AU"/>
        </w:rPr>
        <w:t xml:space="preserve"> </w:t>
      </w:r>
      <w:r>
        <w:rPr>
          <w:lang w:eastAsia="en-AU"/>
        </w:rPr>
        <w:t>a</w:t>
      </w:r>
      <w:r w:rsidRPr="0048626C">
        <w:rPr>
          <w:lang w:eastAsia="en-AU"/>
        </w:rPr>
        <w:t xml:space="preserve"> visa application </w:t>
      </w:r>
      <w:r>
        <w:rPr>
          <w:lang w:eastAsia="en-AU"/>
        </w:rPr>
        <w:t>is</w:t>
      </w:r>
      <w:r w:rsidRPr="0048626C">
        <w:rPr>
          <w:lang w:eastAsia="en-AU"/>
        </w:rPr>
        <w:t xml:space="preserve"> unsuccessful, </w:t>
      </w:r>
      <w:r>
        <w:rPr>
          <w:lang w:eastAsia="en-AU"/>
        </w:rPr>
        <w:t>the</w:t>
      </w:r>
      <w:r w:rsidRPr="0048626C">
        <w:rPr>
          <w:lang w:eastAsia="en-AU"/>
        </w:rPr>
        <w:t xml:space="preserve"> decision </w:t>
      </w:r>
      <w:r>
        <w:rPr>
          <w:lang w:eastAsia="en-AU"/>
        </w:rPr>
        <w:t xml:space="preserve">can be appealed </w:t>
      </w:r>
      <w:r w:rsidRPr="0048626C">
        <w:rPr>
          <w:lang w:eastAsia="en-AU"/>
        </w:rPr>
        <w:t>through the</w:t>
      </w:r>
      <w:r w:rsidRPr="002952E0">
        <w:rPr>
          <w:lang w:eastAsia="en-AU"/>
        </w:rPr>
        <w:t xml:space="preserve"> </w:t>
      </w:r>
      <w:r w:rsidRPr="007E7C5C">
        <w:rPr>
          <w:lang w:eastAsia="en-AU"/>
        </w:rPr>
        <w:t>Administrative Review Tribunal</w:t>
      </w:r>
      <w:r w:rsidR="00C83947">
        <w:rPr>
          <w:lang w:eastAsia="en-AU"/>
        </w:rPr>
        <w:t> </w:t>
      </w:r>
      <w:r>
        <w:rPr>
          <w:lang w:eastAsia="en-AU"/>
        </w:rPr>
        <w:t xml:space="preserve">(ART), during which people can legally remain in the country. </w:t>
      </w:r>
      <w:r w:rsidRPr="00502C21">
        <w:rPr>
          <w:lang w:eastAsia="en-AU"/>
        </w:rPr>
        <w:t>In the 2024</w:t>
      </w:r>
      <w:r>
        <w:rPr>
          <w:lang w:eastAsia="en-AU"/>
        </w:rPr>
        <w:t>–</w:t>
      </w:r>
      <w:r w:rsidRPr="00502C21">
        <w:rPr>
          <w:lang w:eastAsia="en-AU"/>
        </w:rPr>
        <w:t>25 Budget, the Government provided $1</w:t>
      </w:r>
      <w:r w:rsidR="0099145A">
        <w:rPr>
          <w:lang w:eastAsia="en-AU"/>
        </w:rPr>
        <w:t xml:space="preserve"> </w:t>
      </w:r>
      <w:r w:rsidR="00FC5D6A">
        <w:rPr>
          <w:lang w:eastAsia="en-AU"/>
        </w:rPr>
        <w:t>billion</w:t>
      </w:r>
      <w:r w:rsidRPr="00502C21">
        <w:rPr>
          <w:lang w:eastAsia="en-AU"/>
        </w:rPr>
        <w:t xml:space="preserve"> to establish and support the operation of the </w:t>
      </w:r>
      <w:r>
        <w:rPr>
          <w:lang w:eastAsia="en-AU"/>
        </w:rPr>
        <w:t>ART. This</w:t>
      </w:r>
      <w:r w:rsidRPr="00E56506">
        <w:rPr>
          <w:lang w:eastAsia="en-AU"/>
        </w:rPr>
        <w:t xml:space="preserve"> </w:t>
      </w:r>
      <w:r>
        <w:rPr>
          <w:lang w:eastAsia="en-AU"/>
        </w:rPr>
        <w:t>included</w:t>
      </w:r>
      <w:r w:rsidRPr="00502C21">
        <w:rPr>
          <w:lang w:eastAsia="en-AU"/>
        </w:rPr>
        <w:t xml:space="preserve"> </w:t>
      </w:r>
      <w:r>
        <w:rPr>
          <w:lang w:eastAsia="en-AU"/>
        </w:rPr>
        <w:t xml:space="preserve">funding to </w:t>
      </w:r>
      <w:r w:rsidRPr="00E56506">
        <w:rPr>
          <w:lang w:eastAsia="en-AU"/>
        </w:rPr>
        <w:t>establis</w:t>
      </w:r>
      <w:r>
        <w:rPr>
          <w:lang w:eastAsia="en-AU"/>
        </w:rPr>
        <w:t xml:space="preserve">h </w:t>
      </w:r>
      <w:r w:rsidRPr="00E56506">
        <w:rPr>
          <w:lang w:eastAsia="en-AU"/>
        </w:rPr>
        <w:t>hubs dedicated to migration and protection matters</w:t>
      </w:r>
      <w:r>
        <w:rPr>
          <w:lang w:eastAsia="en-AU"/>
        </w:rPr>
        <w:t xml:space="preserve"> to ease pressure on the federal courts</w:t>
      </w:r>
      <w:r w:rsidRPr="00E56506">
        <w:rPr>
          <w:lang w:eastAsia="en-AU"/>
        </w:rPr>
        <w:t>.</w:t>
      </w:r>
      <w:r>
        <w:rPr>
          <w:lang w:eastAsia="en-AU"/>
        </w:rPr>
        <w:t xml:space="preserve"> </w:t>
      </w:r>
    </w:p>
    <w:p w14:paraId="4D3FC7F2" w14:textId="099C073F" w:rsidR="00AC449F" w:rsidRDefault="00AC449F" w:rsidP="00AC449F">
      <w:pPr>
        <w:rPr>
          <w:lang w:eastAsia="en-AU"/>
        </w:rPr>
      </w:pPr>
      <w:r>
        <w:rPr>
          <w:lang w:eastAsia="en-AU"/>
        </w:rPr>
        <w:t>Long wait times persist for migration matters at the ART</w:t>
      </w:r>
      <w:r w:rsidRPr="0048626C">
        <w:rPr>
          <w:lang w:eastAsia="en-AU"/>
        </w:rPr>
        <w:t xml:space="preserve">. </w:t>
      </w:r>
      <w:r>
        <w:rPr>
          <w:lang w:eastAsia="en-AU"/>
        </w:rPr>
        <w:t>H</w:t>
      </w:r>
      <w:r w:rsidRPr="00912575">
        <w:rPr>
          <w:lang w:eastAsia="en-AU"/>
        </w:rPr>
        <w:t>igh volume</w:t>
      </w:r>
      <w:r>
        <w:rPr>
          <w:lang w:eastAsia="en-AU"/>
        </w:rPr>
        <w:t>s</w:t>
      </w:r>
      <w:r w:rsidRPr="00912575">
        <w:rPr>
          <w:lang w:eastAsia="en-AU"/>
        </w:rPr>
        <w:t xml:space="preserve"> of refused protection visa applications </w:t>
      </w:r>
      <w:r>
        <w:rPr>
          <w:lang w:eastAsia="en-AU"/>
        </w:rPr>
        <w:t xml:space="preserve">are </w:t>
      </w:r>
      <w:r w:rsidRPr="00912575">
        <w:rPr>
          <w:lang w:eastAsia="en-AU"/>
        </w:rPr>
        <w:t>being appealed to the ART</w:t>
      </w:r>
      <w:r>
        <w:rPr>
          <w:lang w:eastAsia="en-AU"/>
        </w:rPr>
        <w:t xml:space="preserve">. The number of people who have been refused a protection visa by the Department of Home Affairs and have not yet left Australia increased from </w:t>
      </w:r>
      <w:r w:rsidRPr="000755EA">
        <w:rPr>
          <w:lang w:eastAsia="en-AU"/>
        </w:rPr>
        <w:t>5</w:t>
      </w:r>
      <w:r w:rsidR="00796FC3">
        <w:rPr>
          <w:lang w:eastAsia="en-AU"/>
        </w:rPr>
        <w:t>5</w:t>
      </w:r>
      <w:r w:rsidRPr="000755EA">
        <w:rPr>
          <w:lang w:eastAsia="en-AU"/>
        </w:rPr>
        <w:t>,</w:t>
      </w:r>
      <w:r w:rsidR="0054179C">
        <w:rPr>
          <w:lang w:eastAsia="en-AU"/>
        </w:rPr>
        <w:t>000</w:t>
      </w:r>
      <w:r w:rsidR="004F023B" w:rsidRPr="002129F9">
        <w:rPr>
          <w:lang w:eastAsia="en-AU"/>
        </w:rPr>
        <w:t xml:space="preserve"> </w:t>
      </w:r>
      <w:r w:rsidRPr="000755EA">
        <w:rPr>
          <w:lang w:eastAsia="en-AU"/>
        </w:rPr>
        <w:t xml:space="preserve">in </w:t>
      </w:r>
      <w:r w:rsidR="00796FC3">
        <w:rPr>
          <w:lang w:eastAsia="en-AU"/>
        </w:rPr>
        <w:t>Novem</w:t>
      </w:r>
      <w:r w:rsidR="00796FC3" w:rsidRPr="002129F9">
        <w:rPr>
          <w:lang w:eastAsia="en-AU"/>
        </w:rPr>
        <w:t xml:space="preserve">ber </w:t>
      </w:r>
      <w:r w:rsidRPr="000755EA">
        <w:rPr>
          <w:lang w:eastAsia="en-AU"/>
        </w:rPr>
        <w:t>2020</w:t>
      </w:r>
      <w:r>
        <w:rPr>
          <w:lang w:eastAsia="en-AU"/>
        </w:rPr>
        <w:t xml:space="preserve"> to </w:t>
      </w:r>
      <w:r w:rsidR="00796FC3" w:rsidRPr="004F6BA8">
        <w:rPr>
          <w:lang w:eastAsia="en-AU"/>
        </w:rPr>
        <w:t>10</w:t>
      </w:r>
      <w:r w:rsidR="00796FC3">
        <w:rPr>
          <w:lang w:eastAsia="en-AU"/>
        </w:rPr>
        <w:t>3</w:t>
      </w:r>
      <w:r w:rsidRPr="004F6BA8">
        <w:rPr>
          <w:lang w:eastAsia="en-AU"/>
        </w:rPr>
        <w:t>,</w:t>
      </w:r>
      <w:r w:rsidR="0054179C">
        <w:rPr>
          <w:lang w:eastAsia="en-AU"/>
        </w:rPr>
        <w:t>000</w:t>
      </w:r>
      <w:r w:rsidR="0026314E" w:rsidRPr="002129F9">
        <w:rPr>
          <w:lang w:eastAsia="en-AU"/>
        </w:rPr>
        <w:t xml:space="preserve"> </w:t>
      </w:r>
      <w:r w:rsidRPr="004F6BA8">
        <w:rPr>
          <w:lang w:eastAsia="en-AU"/>
        </w:rPr>
        <w:t xml:space="preserve">in </w:t>
      </w:r>
      <w:r w:rsidR="00796FC3">
        <w:rPr>
          <w:lang w:eastAsia="en-AU"/>
        </w:rPr>
        <w:t>Novem</w:t>
      </w:r>
      <w:r w:rsidR="00796FC3" w:rsidRPr="002129F9">
        <w:rPr>
          <w:lang w:eastAsia="en-AU"/>
        </w:rPr>
        <w:t xml:space="preserve">ber </w:t>
      </w:r>
      <w:r w:rsidRPr="004F6BA8">
        <w:rPr>
          <w:lang w:eastAsia="en-AU"/>
        </w:rPr>
        <w:t>2025</w:t>
      </w:r>
      <w:r>
        <w:rPr>
          <w:lang w:eastAsia="en-AU"/>
        </w:rPr>
        <w:t>.</w:t>
      </w:r>
      <w:r w:rsidR="003944B9">
        <w:rPr>
          <w:rStyle w:val="FootnoteReference"/>
          <w:lang w:eastAsia="en-AU"/>
        </w:rPr>
        <w:footnoteReference w:id="10"/>
      </w:r>
      <w:r w:rsidRPr="000F2DF0">
        <w:rPr>
          <w:lang w:eastAsia="en-AU"/>
        </w:rPr>
        <w:t xml:space="preserve"> </w:t>
      </w:r>
    </w:p>
    <w:p w14:paraId="47A5A15C" w14:textId="1F0C1620" w:rsidR="004B6B36" w:rsidRDefault="00F62F87" w:rsidP="0073634E">
      <w:pPr>
        <w:rPr>
          <w:lang w:eastAsia="en-AU"/>
        </w:rPr>
      </w:pPr>
      <w:r>
        <w:rPr>
          <w:lang w:eastAsia="en-AU"/>
        </w:rPr>
        <w:t>Additionally, t</w:t>
      </w:r>
      <w:r w:rsidR="009B735E">
        <w:rPr>
          <w:lang w:eastAsia="en-AU"/>
        </w:rPr>
        <w:t>he</w:t>
      </w:r>
      <w:r w:rsidR="00C604D5">
        <w:rPr>
          <w:lang w:eastAsia="en-AU"/>
        </w:rPr>
        <w:t xml:space="preserve"> </w:t>
      </w:r>
      <w:bookmarkEnd w:id="34"/>
      <w:r w:rsidR="00C604D5">
        <w:rPr>
          <w:lang w:eastAsia="en-AU"/>
        </w:rPr>
        <w:t xml:space="preserve">number of active student visa refusal cases awaiting review by the ART has increased from </w:t>
      </w:r>
      <w:r w:rsidR="00C604D5" w:rsidRPr="0048626C">
        <w:rPr>
          <w:lang w:eastAsia="en-AU"/>
        </w:rPr>
        <w:t>1</w:t>
      </w:r>
      <w:r w:rsidR="0055333F">
        <w:rPr>
          <w:lang w:eastAsia="en-AU"/>
        </w:rPr>
        <w:t>1</w:t>
      </w:r>
      <w:r w:rsidR="00C604D5" w:rsidRPr="0048626C">
        <w:rPr>
          <w:lang w:eastAsia="en-AU"/>
        </w:rPr>
        <w:t>,</w:t>
      </w:r>
      <w:r w:rsidR="0055333F">
        <w:rPr>
          <w:lang w:eastAsia="en-AU"/>
        </w:rPr>
        <w:t>000</w:t>
      </w:r>
      <w:r w:rsidR="0055333F" w:rsidRPr="0048626C">
        <w:rPr>
          <w:lang w:eastAsia="en-AU"/>
        </w:rPr>
        <w:t xml:space="preserve"> </w:t>
      </w:r>
      <w:r w:rsidR="007D33D9">
        <w:rPr>
          <w:lang w:eastAsia="en-AU"/>
        </w:rPr>
        <w:t>in</w:t>
      </w:r>
      <w:r w:rsidR="00C604D5" w:rsidRPr="0048626C">
        <w:rPr>
          <w:lang w:eastAsia="en-AU"/>
        </w:rPr>
        <w:t xml:space="preserve"> June 2024</w:t>
      </w:r>
      <w:r w:rsidR="00C604D5">
        <w:rPr>
          <w:lang w:eastAsia="en-AU"/>
        </w:rPr>
        <w:t xml:space="preserve"> to </w:t>
      </w:r>
      <w:r w:rsidR="0057136C" w:rsidRPr="00B81FBD">
        <w:rPr>
          <w:lang w:eastAsia="en-AU"/>
        </w:rPr>
        <w:t>4</w:t>
      </w:r>
      <w:r w:rsidR="0055333F">
        <w:rPr>
          <w:lang w:eastAsia="en-AU"/>
        </w:rPr>
        <w:t>6</w:t>
      </w:r>
      <w:r w:rsidR="0057136C" w:rsidRPr="00B81FBD">
        <w:rPr>
          <w:lang w:eastAsia="en-AU"/>
        </w:rPr>
        <w:t>,</w:t>
      </w:r>
      <w:r w:rsidR="0055333F">
        <w:rPr>
          <w:lang w:eastAsia="en-AU"/>
        </w:rPr>
        <w:t>000</w:t>
      </w:r>
      <w:r w:rsidR="0057136C" w:rsidRPr="00B81FBD">
        <w:rPr>
          <w:lang w:eastAsia="en-AU"/>
        </w:rPr>
        <w:t xml:space="preserve"> </w:t>
      </w:r>
      <w:r w:rsidR="007D33D9">
        <w:rPr>
          <w:lang w:eastAsia="en-AU"/>
        </w:rPr>
        <w:t>in</w:t>
      </w:r>
      <w:r w:rsidR="00C604D5" w:rsidRPr="00502C21">
        <w:rPr>
          <w:lang w:eastAsia="en-AU"/>
        </w:rPr>
        <w:t xml:space="preserve"> </w:t>
      </w:r>
      <w:r w:rsidR="004B707B" w:rsidRPr="00B81FBD">
        <w:rPr>
          <w:lang w:eastAsia="en-AU"/>
        </w:rPr>
        <w:t>October</w:t>
      </w:r>
      <w:r w:rsidR="00C604D5" w:rsidRPr="00502C21">
        <w:rPr>
          <w:lang w:eastAsia="en-AU"/>
        </w:rPr>
        <w:t xml:space="preserve"> </w:t>
      </w:r>
      <w:r w:rsidR="00C604D5" w:rsidRPr="00EE46F0">
        <w:rPr>
          <w:lang w:eastAsia="en-AU"/>
        </w:rPr>
        <w:t>2025</w:t>
      </w:r>
      <w:r w:rsidR="00C604D5" w:rsidRPr="0048626C">
        <w:rPr>
          <w:lang w:eastAsia="en-AU"/>
        </w:rPr>
        <w:t>.</w:t>
      </w:r>
      <w:r w:rsidR="00C57530">
        <w:rPr>
          <w:rStyle w:val="FootnoteReference"/>
          <w:lang w:eastAsia="en-AU"/>
        </w:rPr>
        <w:footnoteReference w:id="11"/>
      </w:r>
      <w:r w:rsidR="00C604D5" w:rsidRPr="0048626C" w:rsidDel="002857DC">
        <w:rPr>
          <w:lang w:eastAsia="en-AU"/>
        </w:rPr>
        <w:t xml:space="preserve"> </w:t>
      </w:r>
      <w:r w:rsidR="00B81FBD" w:rsidRPr="00B81FBD">
        <w:rPr>
          <w:lang w:eastAsia="en-AU"/>
        </w:rPr>
        <w:t>T</w:t>
      </w:r>
      <w:r w:rsidR="00C604D5" w:rsidRPr="00B81FBD">
        <w:rPr>
          <w:lang w:eastAsia="en-AU"/>
        </w:rPr>
        <w:t>he</w:t>
      </w:r>
      <w:r w:rsidR="00C604D5" w:rsidRPr="0048626C">
        <w:rPr>
          <w:lang w:eastAsia="en-AU"/>
        </w:rPr>
        <w:t xml:space="preserve"> median </w:t>
      </w:r>
      <w:r w:rsidR="0066085C" w:rsidRPr="00B81FBD">
        <w:rPr>
          <w:lang w:eastAsia="en-AU"/>
        </w:rPr>
        <w:t xml:space="preserve">processing </w:t>
      </w:r>
      <w:r w:rsidR="00C604D5" w:rsidRPr="0048626C">
        <w:rPr>
          <w:lang w:eastAsia="en-AU"/>
        </w:rPr>
        <w:t xml:space="preserve">time </w:t>
      </w:r>
      <w:r w:rsidR="0066085C" w:rsidRPr="00B81FBD">
        <w:rPr>
          <w:lang w:eastAsia="en-AU"/>
        </w:rPr>
        <w:t>of</w:t>
      </w:r>
      <w:r w:rsidR="00B81FBD" w:rsidRPr="00B81FBD">
        <w:rPr>
          <w:lang w:eastAsia="en-AU"/>
        </w:rPr>
        <w:t xml:space="preserve"> </w:t>
      </w:r>
      <w:r w:rsidR="00C604D5">
        <w:rPr>
          <w:lang w:eastAsia="en-AU"/>
        </w:rPr>
        <w:t>student visa</w:t>
      </w:r>
      <w:r w:rsidR="00C604D5" w:rsidRPr="0048626C">
        <w:rPr>
          <w:lang w:eastAsia="en-AU"/>
        </w:rPr>
        <w:t xml:space="preserve"> </w:t>
      </w:r>
      <w:r w:rsidR="007D6506" w:rsidRPr="00B81FBD">
        <w:rPr>
          <w:lang w:eastAsia="en-AU"/>
        </w:rPr>
        <w:t>refusal</w:t>
      </w:r>
      <w:r w:rsidR="00C604D5" w:rsidRPr="00B81FBD">
        <w:rPr>
          <w:lang w:eastAsia="en-AU"/>
        </w:rPr>
        <w:t xml:space="preserve"> </w:t>
      </w:r>
      <w:r w:rsidR="007D6506" w:rsidRPr="00B81FBD">
        <w:rPr>
          <w:lang w:eastAsia="en-AU"/>
        </w:rPr>
        <w:t>cases</w:t>
      </w:r>
      <w:r w:rsidR="00B81FBD" w:rsidRPr="00B81FBD">
        <w:rPr>
          <w:lang w:eastAsia="en-AU"/>
        </w:rPr>
        <w:t xml:space="preserve"> finalised between May and October 2025</w:t>
      </w:r>
      <w:r w:rsidR="007D6506" w:rsidRPr="00B81FBD">
        <w:rPr>
          <w:lang w:eastAsia="en-AU"/>
        </w:rPr>
        <w:t xml:space="preserve"> </w:t>
      </w:r>
      <w:r w:rsidR="00C604D5" w:rsidRPr="0048626C">
        <w:rPr>
          <w:lang w:eastAsia="en-AU"/>
        </w:rPr>
        <w:t xml:space="preserve">was </w:t>
      </w:r>
      <w:r w:rsidR="00C604D5" w:rsidRPr="00B81FBD">
        <w:rPr>
          <w:lang w:eastAsia="en-AU"/>
        </w:rPr>
        <w:t>6</w:t>
      </w:r>
      <w:r w:rsidR="00E82586" w:rsidRPr="00B81FBD">
        <w:rPr>
          <w:lang w:eastAsia="en-AU"/>
        </w:rPr>
        <w:t>5</w:t>
      </w:r>
      <w:r w:rsidR="00C604D5" w:rsidRPr="0048626C">
        <w:rPr>
          <w:lang w:eastAsia="en-AU"/>
        </w:rPr>
        <w:t xml:space="preserve"> weeks</w:t>
      </w:r>
      <w:r w:rsidR="00C604D5">
        <w:rPr>
          <w:lang w:eastAsia="en-AU"/>
        </w:rPr>
        <w:t>.</w:t>
      </w:r>
      <w:r w:rsidR="00D523B3">
        <w:rPr>
          <w:rStyle w:val="FootnoteReference"/>
          <w:lang w:eastAsia="en-AU"/>
        </w:rPr>
        <w:footnoteReference w:id="12"/>
      </w:r>
      <w:r w:rsidR="00C604D5">
        <w:rPr>
          <w:lang w:eastAsia="en-AU"/>
        </w:rPr>
        <w:t xml:space="preserve"> </w:t>
      </w:r>
      <w:r w:rsidR="00D62C73">
        <w:rPr>
          <w:lang w:eastAsia="en-AU"/>
        </w:rPr>
        <w:t>In the 2025–26 MYEFO, the Government announced $69 million over two years from 2025–26 to continue addressing the backlog of ART cases.</w:t>
      </w:r>
    </w:p>
    <w:tbl>
      <w:tblPr>
        <w:tblStyle w:val="CPOPBoxTable"/>
        <w:tblW w:w="5000" w:type="pct"/>
        <w:tblLook w:val="04A0" w:firstRow="1" w:lastRow="0" w:firstColumn="1" w:lastColumn="0" w:noHBand="0" w:noVBand="1"/>
      </w:tblPr>
      <w:tblGrid>
        <w:gridCol w:w="9050"/>
      </w:tblGrid>
      <w:tr w:rsidR="007A6958" w:rsidRPr="00A21D4A" w14:paraId="799926FF" w14:textId="77777777" w:rsidTr="008C2384">
        <w:trPr>
          <w:trHeight w:val="12590"/>
        </w:trPr>
        <w:tc>
          <w:tcPr>
            <w:tcW w:w="9050" w:type="dxa"/>
          </w:tcPr>
          <w:p w14:paraId="4A9901A8" w14:textId="5CE3F8AE" w:rsidR="007A6958" w:rsidRPr="00A21D4A" w:rsidRDefault="007A6958" w:rsidP="00BE2085">
            <w:pPr>
              <w:pStyle w:val="BoxHeading"/>
              <w:rPr>
                <w:rFonts w:ascii="Calibri" w:hAnsi="Calibri" w:cs="Calibri"/>
              </w:rPr>
            </w:pPr>
            <w:r w:rsidRPr="00A21D4A">
              <w:rPr>
                <w:rFonts w:cs="Calibri"/>
              </w:rPr>
              <w:lastRenderedPageBreak/>
              <w:t xml:space="preserve">The changing length of stay of </w:t>
            </w:r>
            <w:r w:rsidR="00074598" w:rsidRPr="00A21D4A">
              <w:rPr>
                <w:rFonts w:cs="Calibri"/>
              </w:rPr>
              <w:t>migrants on temporary visas</w:t>
            </w:r>
          </w:p>
          <w:p w14:paraId="56D7B9E8" w14:textId="151FF4DD" w:rsidR="008457EA" w:rsidRPr="00A21D4A" w:rsidRDefault="006E6279" w:rsidP="00BE2085">
            <w:pPr>
              <w:pStyle w:val="BoxText"/>
            </w:pPr>
            <w:r w:rsidRPr="00A21D4A">
              <w:t xml:space="preserve">The length of time that migrants </w:t>
            </w:r>
            <w:r w:rsidR="000B4C65" w:rsidRPr="00A21D4A">
              <w:t xml:space="preserve">on temporary visas </w:t>
            </w:r>
            <w:r w:rsidRPr="00A21D4A">
              <w:t xml:space="preserve">stay in Australia </w:t>
            </w:r>
            <w:r w:rsidR="0057548F" w:rsidRPr="00A21D4A">
              <w:t>varies</w:t>
            </w:r>
            <w:r w:rsidR="008457EA" w:rsidRPr="00A21D4A">
              <w:t xml:space="preserve"> considerably</w:t>
            </w:r>
            <w:r w:rsidR="00BD273D" w:rsidRPr="00A21D4A">
              <w:t xml:space="preserve"> and does not necessarily match the length of their initial visa</w:t>
            </w:r>
            <w:r w:rsidR="008457EA" w:rsidRPr="00A21D4A">
              <w:t>. It</w:t>
            </w:r>
            <w:r w:rsidR="008457EA" w:rsidRPr="00A21D4A" w:rsidDel="00ED7362">
              <w:t xml:space="preserve"> </w:t>
            </w:r>
            <w:r w:rsidR="008457EA" w:rsidRPr="00A21D4A">
              <w:t xml:space="preserve">is influenced by their reason for </w:t>
            </w:r>
            <w:r w:rsidR="00791067" w:rsidRPr="00A21D4A">
              <w:t>travel</w:t>
            </w:r>
            <w:r w:rsidR="00BE6566" w:rsidRPr="00A21D4A">
              <w:t>ling</w:t>
            </w:r>
            <w:r w:rsidR="00791067" w:rsidRPr="00A21D4A">
              <w:t xml:space="preserve"> to Australia, the visa they hold when they first arrive</w:t>
            </w:r>
            <w:r w:rsidR="00BE6566" w:rsidRPr="00A21D4A">
              <w:t>,</w:t>
            </w:r>
            <w:r w:rsidR="00791067" w:rsidRPr="00A21D4A">
              <w:t xml:space="preserve"> and options available </w:t>
            </w:r>
            <w:r w:rsidR="00CC7BD0" w:rsidRPr="00A21D4A">
              <w:t xml:space="preserve">to obtain </w:t>
            </w:r>
            <w:r w:rsidR="00E123BA" w:rsidRPr="00A21D4A">
              <w:t>subsequent</w:t>
            </w:r>
            <w:r w:rsidR="00CC7BD0" w:rsidRPr="00A21D4A">
              <w:t xml:space="preserve"> visas during their stay</w:t>
            </w:r>
            <w:r w:rsidR="008457EA" w:rsidRPr="00A21D4A">
              <w:t>. Policy settings</w:t>
            </w:r>
            <w:r w:rsidR="00163268" w:rsidRPr="00A21D4A">
              <w:t xml:space="preserve">, </w:t>
            </w:r>
            <w:r w:rsidR="008457EA" w:rsidRPr="00A21D4A">
              <w:t>economic conditions and living standards also shape how long a migrant stays.</w:t>
            </w:r>
            <w:r w:rsidR="00ED4250" w:rsidRPr="00A21D4A">
              <w:t xml:space="preserve"> Previous research by the Centre </w:t>
            </w:r>
            <w:r w:rsidR="004E7D00" w:rsidRPr="00A21D4A">
              <w:t>found that 57 per cent of</w:t>
            </w:r>
            <w:r w:rsidR="00ED4250" w:rsidRPr="00A21D4A">
              <w:t xml:space="preserve"> migrants who arrived in 2006</w:t>
            </w:r>
            <w:r w:rsidR="00DF2230" w:rsidRPr="00A21D4A">
              <w:t>‍</w:t>
            </w:r>
            <w:r w:rsidR="00ED4250" w:rsidRPr="00A21D4A">
              <w:t>–</w:t>
            </w:r>
            <w:r w:rsidR="00DF2230" w:rsidRPr="00A21D4A">
              <w:t>‍</w:t>
            </w:r>
            <w:r w:rsidR="00ED4250" w:rsidRPr="00A21D4A">
              <w:t xml:space="preserve">07 </w:t>
            </w:r>
            <w:r w:rsidR="004629BB" w:rsidRPr="00A21D4A">
              <w:t>on a student, temporary skilled or working holiday maker visa remained in Australia</w:t>
            </w:r>
            <w:r w:rsidR="009D0C05" w:rsidRPr="00A21D4A">
              <w:t xml:space="preserve"> </w:t>
            </w:r>
            <w:r w:rsidR="00ED4250" w:rsidRPr="00A21D4A">
              <w:t>after 10 years.</w:t>
            </w:r>
            <w:r w:rsidR="00ED4250" w:rsidRPr="00A21D4A">
              <w:rPr>
                <w:rStyle w:val="FootnoteReference"/>
              </w:rPr>
              <w:footnoteReference w:id="13"/>
            </w:r>
          </w:p>
          <w:p w14:paraId="2D03D046" w14:textId="78E6C01D" w:rsidR="008457EA" w:rsidRPr="00A21D4A" w:rsidRDefault="00D941C1" w:rsidP="00BE2085">
            <w:pPr>
              <w:pStyle w:val="BoxText"/>
            </w:pPr>
            <w:r w:rsidRPr="00A21D4A">
              <w:t xml:space="preserve">The Centre has developed new analysis of </w:t>
            </w:r>
            <w:r w:rsidR="00AD6438" w:rsidRPr="00A21D4A">
              <w:t>the length of stay of</w:t>
            </w:r>
            <w:r w:rsidR="008457EA" w:rsidRPr="00A21D4A">
              <w:t xml:space="preserve"> </w:t>
            </w:r>
            <w:r w:rsidR="003305AB" w:rsidRPr="00A21D4A">
              <w:t xml:space="preserve">temporary migrants. The </w:t>
            </w:r>
            <w:r w:rsidR="008457EA" w:rsidRPr="00A21D4A">
              <w:t>cumulative share of</w:t>
            </w:r>
            <w:r w:rsidR="00845877" w:rsidRPr="00A21D4A">
              <w:rPr>
                <w:rFonts w:cs="Calibri"/>
                <w:lang w:eastAsia="en-US"/>
              </w:rPr>
              <w:t xml:space="preserve"> temporary visa migrant arrivals</w:t>
            </w:r>
            <w:r w:rsidR="00DD5A35" w:rsidRPr="00A21D4A">
              <w:rPr>
                <w:rFonts w:cs="Calibri"/>
                <w:lang w:eastAsia="en-US"/>
              </w:rPr>
              <w:t xml:space="preserve"> </w:t>
            </w:r>
            <w:r w:rsidR="008457EA" w:rsidRPr="00A21D4A">
              <w:t xml:space="preserve">that have departed over time </w:t>
            </w:r>
            <w:r w:rsidR="00C55C87" w:rsidRPr="00A21D4A">
              <w:t>provides an indication of</w:t>
            </w:r>
            <w:r w:rsidR="008457EA" w:rsidRPr="00A21D4A">
              <w:t xml:space="preserve"> the expected length of stays of each migrant cohort (Chart 1</w:t>
            </w:r>
            <w:r w:rsidR="00E70FF6" w:rsidRPr="00A21D4A">
              <w:t>1</w:t>
            </w:r>
            <w:r w:rsidR="008457EA" w:rsidRPr="00A21D4A">
              <w:t>). Each line represents an arrival cohort – for example, 56</w:t>
            </w:r>
            <w:r w:rsidR="00FC5D6A" w:rsidRPr="00A21D4A">
              <w:t> per cent</w:t>
            </w:r>
            <w:r w:rsidR="008457EA" w:rsidRPr="00A21D4A">
              <w:t xml:space="preserve"> of migrants who arrived on a temporary visa in 2011–12 had departed after 10 years. Many of the 44</w:t>
            </w:r>
            <w:r w:rsidR="00FC5D6A" w:rsidRPr="00A21D4A">
              <w:t> per cent</w:t>
            </w:r>
            <w:r w:rsidR="008457EA" w:rsidRPr="00A21D4A">
              <w:t xml:space="preserve"> </w:t>
            </w:r>
            <w:r w:rsidR="00004595" w:rsidRPr="00A21D4A">
              <w:t>who</w:t>
            </w:r>
            <w:r w:rsidR="008457EA" w:rsidRPr="00A21D4A">
              <w:t xml:space="preserve"> were still in Australia will have obtained permanent visas. In the 10 years to 2023–24, 56</w:t>
            </w:r>
            <w:r w:rsidR="00FC5D6A" w:rsidRPr="00A21D4A">
              <w:t> per cent</w:t>
            </w:r>
            <w:r w:rsidR="008457EA" w:rsidRPr="00A21D4A">
              <w:t xml:space="preserve"> of visas granted under the Permanent Migration Program were to people already in Australia.</w:t>
            </w:r>
            <w:r w:rsidR="00EE2047" w:rsidRPr="00A21D4A">
              <w:rPr>
                <w:rStyle w:val="FootnoteReference"/>
              </w:rPr>
              <w:footnoteReference w:id="14"/>
            </w:r>
            <w:r w:rsidR="008457EA" w:rsidRPr="00A21D4A">
              <w:t xml:space="preserve"> Others may remain in Australia</w:t>
            </w:r>
            <w:r w:rsidR="008457EA" w:rsidRPr="00A21D4A" w:rsidDel="000C26B6">
              <w:t xml:space="preserve"> </w:t>
            </w:r>
            <w:r w:rsidR="008457EA" w:rsidRPr="00A21D4A">
              <w:t>after transition</w:t>
            </w:r>
            <w:r w:rsidR="00047CAD" w:rsidRPr="00A21D4A">
              <w:t>ing</w:t>
            </w:r>
            <w:r w:rsidR="008457EA" w:rsidRPr="00A21D4A">
              <w:t xml:space="preserve"> to</w:t>
            </w:r>
            <w:r w:rsidR="008457EA" w:rsidRPr="00A21D4A" w:rsidDel="00B15446">
              <w:t xml:space="preserve"> </w:t>
            </w:r>
            <w:r w:rsidR="008457EA" w:rsidRPr="00A21D4A">
              <w:t>other temporary visa</w:t>
            </w:r>
            <w:r w:rsidR="00047CAD" w:rsidRPr="00A21D4A">
              <w:t>s</w:t>
            </w:r>
            <w:r w:rsidR="008457EA" w:rsidRPr="00A21D4A">
              <w:t xml:space="preserve">. </w:t>
            </w:r>
          </w:p>
          <w:p w14:paraId="50FA11EC" w14:textId="5D13D383" w:rsidR="007A6958" w:rsidRPr="00A21D4A" w:rsidRDefault="007A6958" w:rsidP="0073634E">
            <w:pPr>
              <w:pStyle w:val="ChartMainHeading"/>
            </w:pPr>
            <w:r w:rsidRPr="00A21D4A">
              <w:t xml:space="preserve">Migrant arrivals on temporary visas, by year of arrival: cumulative share that </w:t>
            </w:r>
            <w:r w:rsidR="00A61D78">
              <w:tab/>
            </w:r>
            <w:r w:rsidRPr="00A21D4A">
              <w:t>have departed over time</w:t>
            </w:r>
          </w:p>
          <w:p w14:paraId="248E7D14" w14:textId="41679C13" w:rsidR="007A6958" w:rsidRPr="00A61D78" w:rsidRDefault="00AE1723" w:rsidP="00A61D78">
            <w:pPr>
              <w:pStyle w:val="ChartGraphic"/>
            </w:pPr>
            <w:r w:rsidRPr="00A61D78">
              <w:rPr>
                <w:noProof/>
              </w:rPr>
              <w:drawing>
                <wp:inline distT="0" distB="0" distL="0" distR="0" wp14:anchorId="6DA26C3E" wp14:editId="777B650C">
                  <wp:extent cx="5577205" cy="2879090"/>
                  <wp:effectExtent l="0" t="0" r="0" b="0"/>
                  <wp:docPr id="347993934" name="Picture 11" descr="This line chart shows the cumulative share of migrant arrivals on a temporary visa who have since departed, by years since arrival, for cohorts who arrived in 2011–12, 2012–13, 2015–16, 2018–19 and 2022–23. The 2011–12 arrival cohort has the highest cumulative share that has departed, with about 55 per cent having departed after 10 years. For more recent arrival cohorts, the cumulative share that has departed has declined, indicating that arrivals are staying longer. For 2018–19 arrivals, around 35 per cent had departed after 5 years, compared to 47 per cent of 2011–12 arrivals at the same point. For arrivals in 2022–23, just over 10 per cent had departed after almost 2 years, compared to around 20 per cent of 2011–12 arrivals at the sam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93934" name="Picture 11" descr="This line chart shows the cumulative share of migrant arrivals on a temporary visa who have since departed, by years since arrival, for cohorts who arrived in 2011–12, 2012–13, 2015–16, 2018–19 and 2022–23. The 2011–12 arrival cohort has the highest cumulative share that has departed, with about 55 per cent having departed after 10 years. For more recent arrival cohorts, the cumulative share that has departed has declined, indicating that arrivals are staying longer. For 2018–19 arrivals, around 35 per cent had departed after 5 years, compared to 47 per cent of 2011–12 arrivals at the same point. For arrivals in 2022–23, just over 10 per cent had departed after almost 2 years, compared to around 20 per cent of 2011–12 arrivals at the same poi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77205" cy="2879090"/>
                          </a:xfrm>
                          <a:prstGeom prst="rect">
                            <a:avLst/>
                          </a:prstGeom>
                          <a:noFill/>
                          <a:ln>
                            <a:noFill/>
                          </a:ln>
                        </pic:spPr>
                      </pic:pic>
                    </a:graphicData>
                  </a:graphic>
                </wp:inline>
              </w:drawing>
            </w:r>
          </w:p>
          <w:p w14:paraId="096122CA" w14:textId="4711075F" w:rsidR="007A6958" w:rsidRPr="00A21D4A" w:rsidRDefault="007A6958" w:rsidP="0073634E">
            <w:pPr>
              <w:pStyle w:val="Source"/>
            </w:pPr>
            <w:r w:rsidRPr="00A21D4A">
              <w:t xml:space="preserve">Source: </w:t>
            </w:r>
            <w:r w:rsidRPr="00A21D4A">
              <w:tab/>
            </w:r>
            <w:r w:rsidR="00BC2883" w:rsidRPr="00A21D4A">
              <w:t>Centre for Population analysis of</w:t>
            </w:r>
            <w:r w:rsidR="00F64FB3" w:rsidRPr="00A21D4A">
              <w:t xml:space="preserve"> custom data from the </w:t>
            </w:r>
            <w:r w:rsidRPr="00A21D4A">
              <w:t>ABS.</w:t>
            </w:r>
          </w:p>
          <w:p w14:paraId="06C229B3" w14:textId="668D69B2" w:rsidR="004D219F" w:rsidRPr="00A21D4A" w:rsidRDefault="007A6958" w:rsidP="0073634E">
            <w:pPr>
              <w:pStyle w:val="BoxText"/>
              <w:rPr>
                <w:rFonts w:cs="Calibri"/>
                <w:lang w:eastAsia="en-US"/>
              </w:rPr>
            </w:pPr>
            <w:r w:rsidRPr="00A21D4A">
              <w:t xml:space="preserve">The </w:t>
            </w:r>
            <w:r w:rsidR="00FE3D78" w:rsidRPr="00A21D4A">
              <w:t>median</w:t>
            </w:r>
            <w:r w:rsidR="00A54B0F" w:rsidRPr="00A21D4A">
              <w:t xml:space="preserve"> </w:t>
            </w:r>
            <w:r w:rsidRPr="00A21D4A">
              <w:t xml:space="preserve">duration </w:t>
            </w:r>
            <w:r w:rsidR="00F03680" w:rsidRPr="00A21D4A">
              <w:t xml:space="preserve">of </w:t>
            </w:r>
            <w:r w:rsidR="00685B35" w:rsidRPr="00A21D4A">
              <w:t>a</w:t>
            </w:r>
            <w:r w:rsidR="00F03680" w:rsidRPr="00A21D4A">
              <w:t xml:space="preserve"> </w:t>
            </w:r>
            <w:r w:rsidR="00D3476F" w:rsidRPr="00A21D4A">
              <w:t xml:space="preserve">temporary </w:t>
            </w:r>
            <w:r w:rsidRPr="00A21D4A">
              <w:t>migrant</w:t>
            </w:r>
            <w:r w:rsidR="006130BD" w:rsidRPr="00A21D4A">
              <w:t>’</w:t>
            </w:r>
            <w:r w:rsidRPr="00A21D4A">
              <w:t xml:space="preserve">s </w:t>
            </w:r>
            <w:r w:rsidR="00F03680" w:rsidRPr="00A21D4A">
              <w:t xml:space="preserve">stay </w:t>
            </w:r>
            <w:r w:rsidRPr="00A21D4A">
              <w:t xml:space="preserve">in Australia has </w:t>
            </w:r>
            <w:r w:rsidR="00777466" w:rsidRPr="00A21D4A">
              <w:t>been lengthening</w:t>
            </w:r>
            <w:r w:rsidRPr="00A21D4A">
              <w:t xml:space="preserve"> over time. </w:t>
            </w:r>
            <w:r w:rsidR="003E5D96" w:rsidRPr="00A21D4A">
              <w:t>Temporary m</w:t>
            </w:r>
            <w:r w:rsidRPr="00A21D4A">
              <w:t xml:space="preserve">igrants who arrived </w:t>
            </w:r>
            <w:r w:rsidR="00AB44CB" w:rsidRPr="00A21D4A">
              <w:t>in</w:t>
            </w:r>
            <w:r w:rsidRPr="00A21D4A">
              <w:t xml:space="preserve"> 2011–12 recorded </w:t>
            </w:r>
            <w:r w:rsidR="00AB44CB" w:rsidRPr="00A21D4A">
              <w:t xml:space="preserve">a </w:t>
            </w:r>
            <w:r w:rsidRPr="00A21D4A">
              <w:t xml:space="preserve">median stay of around </w:t>
            </w:r>
            <w:r w:rsidR="00D10E6F" w:rsidRPr="00A21D4A">
              <w:t>six</w:t>
            </w:r>
            <w:r w:rsidRPr="00A21D4A">
              <w:t xml:space="preserve"> years</w:t>
            </w:r>
            <w:r w:rsidR="00C349BB" w:rsidRPr="00A21D4A">
              <w:t xml:space="preserve">. </w:t>
            </w:r>
            <w:r w:rsidR="00AB44CB" w:rsidRPr="00A21D4A">
              <w:rPr>
                <w:spacing w:val="-2"/>
              </w:rPr>
              <w:t xml:space="preserve">However, </w:t>
            </w:r>
            <w:r w:rsidR="003E5D96" w:rsidRPr="00A21D4A">
              <w:rPr>
                <w:spacing w:val="-2"/>
              </w:rPr>
              <w:t xml:space="preserve">temporary </w:t>
            </w:r>
            <w:r w:rsidR="00AB44CB" w:rsidRPr="00A21D4A">
              <w:rPr>
                <w:spacing w:val="-2"/>
              </w:rPr>
              <w:t>m</w:t>
            </w:r>
            <w:r w:rsidRPr="00A21D4A">
              <w:rPr>
                <w:spacing w:val="-2"/>
              </w:rPr>
              <w:t xml:space="preserve">igrants who arrived from 2012–13 </w:t>
            </w:r>
            <w:r w:rsidR="00AB44CB" w:rsidRPr="00A21D4A">
              <w:rPr>
                <w:spacing w:val="-2"/>
              </w:rPr>
              <w:t xml:space="preserve">onwards </w:t>
            </w:r>
            <w:r w:rsidRPr="00A21D4A">
              <w:rPr>
                <w:spacing w:val="-2"/>
              </w:rPr>
              <w:t xml:space="preserve">have tended to stay longer. </w:t>
            </w:r>
            <w:r w:rsidR="00A025A5" w:rsidRPr="00A21D4A">
              <w:rPr>
                <w:spacing w:val="-2"/>
              </w:rPr>
              <w:t xml:space="preserve">The change in composition of temporary migration has contributed to this, </w:t>
            </w:r>
            <w:r w:rsidR="00EC458A" w:rsidRPr="00A21D4A">
              <w:rPr>
                <w:spacing w:val="-2"/>
              </w:rPr>
              <w:t>includ</w:t>
            </w:r>
            <w:r w:rsidR="00A025A5" w:rsidRPr="00A21D4A">
              <w:rPr>
                <w:spacing w:val="-2"/>
              </w:rPr>
              <w:t>ing</w:t>
            </w:r>
            <w:r w:rsidR="00EC458A" w:rsidRPr="00A21D4A">
              <w:rPr>
                <w:spacing w:val="-2"/>
              </w:rPr>
              <w:t xml:space="preserve"> </w:t>
            </w:r>
            <w:r w:rsidRPr="00A21D4A">
              <w:rPr>
                <w:spacing w:val="-2"/>
              </w:rPr>
              <w:t>an increase in student migrant arrivals from several countries who tend to stay longer and</w:t>
            </w:r>
            <w:r w:rsidR="004D219F" w:rsidRPr="00A21D4A">
              <w:rPr>
                <w:rFonts w:cs="Calibri"/>
                <w:lang w:eastAsia="en-US"/>
              </w:rPr>
              <w:t xml:space="preserve"> </w:t>
            </w:r>
            <w:r w:rsidRPr="00A21D4A">
              <w:rPr>
                <w:rFonts w:cs="Calibri"/>
                <w:lang w:eastAsia="en-US"/>
              </w:rPr>
              <w:t xml:space="preserve">increases in </w:t>
            </w:r>
            <w:r w:rsidR="00534D8A" w:rsidRPr="00A21D4A">
              <w:rPr>
                <w:rFonts w:cs="Calibri"/>
                <w:lang w:eastAsia="en-US"/>
              </w:rPr>
              <w:t xml:space="preserve">the numbers of </w:t>
            </w:r>
            <w:r w:rsidRPr="00A21D4A">
              <w:rPr>
                <w:rFonts w:cs="Calibri"/>
                <w:lang w:eastAsia="en-US"/>
              </w:rPr>
              <w:t xml:space="preserve">temporary graduate visa and bridging visa holders. </w:t>
            </w:r>
          </w:p>
          <w:p w14:paraId="70975B5E" w14:textId="325C199E" w:rsidR="008B463A" w:rsidRPr="00A21D4A" w:rsidRDefault="00BE2085" w:rsidP="008C2384">
            <w:pPr>
              <w:pStyle w:val="BoxText"/>
            </w:pPr>
            <w:r w:rsidRPr="00A21D4A">
              <w:t>The trend towards longer stays continued for temporary migrants who arrived in the few years before COVID</w:t>
            </w:r>
            <w:r w:rsidRPr="00A21D4A">
              <w:noBreakHyphen/>
              <w:t xml:space="preserve">19 border restrictions. </w:t>
            </w:r>
            <w:bookmarkStart w:id="35" w:name="_Hlk215667854"/>
            <w:r w:rsidR="002900A4" w:rsidRPr="00A21D4A">
              <w:t>For example, the c</w:t>
            </w:r>
            <w:r w:rsidRPr="00A21D4A">
              <w:t>ohorts</w:t>
            </w:r>
            <w:r w:rsidRPr="00A21D4A" w:rsidDel="002B0EB8">
              <w:t xml:space="preserve"> </w:t>
            </w:r>
            <w:r w:rsidRPr="00A21D4A">
              <w:t xml:space="preserve">that arrived </w:t>
            </w:r>
            <w:r w:rsidR="00024759" w:rsidRPr="00A21D4A">
              <w:t>in</w:t>
            </w:r>
            <w:r w:rsidRPr="00A21D4A">
              <w:t xml:space="preserve"> 2018–19 initially departed at similar rates to previous cohorts but then departed at far slower rates from 2020</w:t>
            </w:r>
            <w:bookmarkEnd w:id="35"/>
            <w:r w:rsidRPr="00A21D4A">
              <w:t>. This is indicated by the cumulative departure line flattening out. This was made possible by the introduction of the Pandemic Event Visa in April 2020, which allowed temporary visa holders to remain in Australia lawfully while the border was closed. The visa was closed to new applicants in September 2023.</w:t>
            </w:r>
            <w:r w:rsidR="00377150" w:rsidRPr="00A21D4A">
              <w:rPr>
                <w:rStyle w:val="FootnoteReference"/>
              </w:rPr>
              <w:footnoteReference w:id="15"/>
            </w:r>
            <w:r w:rsidRPr="00A21D4A">
              <w:t xml:space="preserve"> </w:t>
            </w:r>
            <w:r w:rsidR="00294BAC" w:rsidRPr="00A21D4A">
              <w:t>Temporary migrants who arrived after the border reopened have also been staying longer than those who arrived before the COVID-19 pandemic.</w:t>
            </w:r>
          </w:p>
        </w:tc>
      </w:tr>
    </w:tbl>
    <w:p w14:paraId="4F6F5632" w14:textId="77777777" w:rsidR="00274327" w:rsidRPr="00BE2085" w:rsidRDefault="00274327" w:rsidP="00BE2085">
      <w:pPr>
        <w:pStyle w:val="SingleParagraph"/>
        <w:rPr>
          <w:sz w:val="2"/>
          <w:szCs w:val="2"/>
        </w:rPr>
      </w:pPr>
      <w:bookmarkStart w:id="36" w:name="_Toc211351030"/>
      <w:bookmarkStart w:id="37" w:name="_Toc211957740"/>
    </w:p>
    <w:p w14:paraId="2F63083B" w14:textId="0DAF4FDF" w:rsidR="00531989" w:rsidRDefault="00531989" w:rsidP="002941D6">
      <w:pPr>
        <w:pStyle w:val="Heading3Numbered"/>
      </w:pPr>
      <w:r w:rsidRPr="002941D6">
        <w:lastRenderedPageBreak/>
        <w:t>Permanent</w:t>
      </w:r>
      <w:r>
        <w:t xml:space="preserve"> </w:t>
      </w:r>
      <w:r w:rsidR="005F3B3B">
        <w:t>visa</w:t>
      </w:r>
      <w:r w:rsidR="004E1150">
        <w:t>, N</w:t>
      </w:r>
      <w:r w:rsidR="009F1074">
        <w:t xml:space="preserve">ew </w:t>
      </w:r>
      <w:r w:rsidR="004E1150">
        <w:t>Z</w:t>
      </w:r>
      <w:r w:rsidR="009F1074">
        <w:t>ealand</w:t>
      </w:r>
      <w:r w:rsidR="004E1150">
        <w:t xml:space="preserve"> </w:t>
      </w:r>
      <w:r w:rsidR="005F3B3B">
        <w:t>citizen</w:t>
      </w:r>
      <w:r w:rsidR="004E1150">
        <w:t xml:space="preserve"> and Australian citizen</w:t>
      </w:r>
      <w:r w:rsidR="005F3B3B">
        <w:t xml:space="preserve"> migration</w:t>
      </w:r>
      <w:bookmarkEnd w:id="36"/>
      <w:bookmarkEnd w:id="37"/>
    </w:p>
    <w:p w14:paraId="21433217" w14:textId="27949B0D" w:rsidR="005A5C34" w:rsidRPr="006B38D5" w:rsidRDefault="005A5C34" w:rsidP="0073634E">
      <w:r>
        <w:t xml:space="preserve">NOM of permanent visa holders is forecast to be </w:t>
      </w:r>
      <w:r w:rsidR="006E5842" w:rsidRPr="00544585">
        <w:t>70</w:t>
      </w:r>
      <w:r w:rsidRPr="00544585">
        <w:t>,000</w:t>
      </w:r>
      <w:r w:rsidR="00910249">
        <w:t> </w:t>
      </w:r>
      <w:r>
        <w:t>in 2025</w:t>
      </w:r>
      <w:r w:rsidR="009D2505">
        <w:t>–</w:t>
      </w:r>
      <w:r>
        <w:t xml:space="preserve">26, </w:t>
      </w:r>
      <w:r w:rsidR="00893940">
        <w:t xml:space="preserve">which is </w:t>
      </w:r>
      <w:r>
        <w:t>consistent with historical levels</w:t>
      </w:r>
      <w:r w:rsidR="0006358A">
        <w:t xml:space="preserve"> (Chart 1</w:t>
      </w:r>
      <w:r w:rsidR="00E70FF6">
        <w:t>2</w:t>
      </w:r>
      <w:r w:rsidR="0006358A">
        <w:t>)</w:t>
      </w:r>
      <w:r>
        <w:t xml:space="preserve">. The number of permanent visa arrivals is driven by the </w:t>
      </w:r>
      <w:r w:rsidR="00775988">
        <w:t>P</w:t>
      </w:r>
      <w:r w:rsidR="00E06EBC">
        <w:t>ermanent Migration Program</w:t>
      </w:r>
      <w:r>
        <w:t>. The 2025</w:t>
      </w:r>
      <w:r w:rsidR="00135D08">
        <w:t>‍</w:t>
      </w:r>
      <w:r w:rsidR="009D2505">
        <w:t>–</w:t>
      </w:r>
      <w:r w:rsidR="00135D08">
        <w:t>‍</w:t>
      </w:r>
      <w:r>
        <w:t>26</w:t>
      </w:r>
      <w:r w:rsidR="00135D08">
        <w:t> </w:t>
      </w:r>
      <w:r w:rsidR="006A31C0">
        <w:t xml:space="preserve">Migration </w:t>
      </w:r>
      <w:r w:rsidR="00CE4502">
        <w:t>P</w:t>
      </w:r>
      <w:r>
        <w:t xml:space="preserve">rogram is set at </w:t>
      </w:r>
      <w:r w:rsidR="003B069C" w:rsidRPr="003B069C">
        <w:t>185,000 places</w:t>
      </w:r>
      <w:r w:rsidR="000F23B1">
        <w:t xml:space="preserve"> – </w:t>
      </w:r>
      <w:r w:rsidR="00433EE5">
        <w:t xml:space="preserve">the same size </w:t>
      </w:r>
      <w:r w:rsidR="003B069C">
        <w:t xml:space="preserve">as </w:t>
      </w:r>
      <w:r w:rsidR="00433EE5">
        <w:t>the 2024</w:t>
      </w:r>
      <w:r w:rsidR="007C63D7">
        <w:t>–</w:t>
      </w:r>
      <w:r w:rsidR="00433EE5">
        <w:t>25 Migration Program</w:t>
      </w:r>
      <w:r>
        <w:t>.</w:t>
      </w:r>
      <w:r w:rsidR="00290D92">
        <w:rPr>
          <w:rStyle w:val="FootnoteReference"/>
          <w:rFonts w:cs="Calibri"/>
        </w:rPr>
        <w:footnoteReference w:id="16"/>
      </w:r>
      <w:r>
        <w:t xml:space="preserve"> Not all permanent visa grants result in a </w:t>
      </w:r>
      <w:r w:rsidR="000D27B5">
        <w:t xml:space="preserve">new </w:t>
      </w:r>
      <w:r>
        <w:t xml:space="preserve">migrant arrival because many </w:t>
      </w:r>
      <w:r w:rsidR="00AB02A9">
        <w:t xml:space="preserve">visas granted within the Migration Program are </w:t>
      </w:r>
      <w:r>
        <w:t xml:space="preserve">to people </w:t>
      </w:r>
      <w:r w:rsidR="00E50067">
        <w:t xml:space="preserve">who are </w:t>
      </w:r>
      <w:r>
        <w:t xml:space="preserve">already </w:t>
      </w:r>
      <w:r w:rsidR="00BE3859">
        <w:t>living in</w:t>
      </w:r>
      <w:r>
        <w:t xml:space="preserve"> Australia</w:t>
      </w:r>
      <w:r w:rsidR="006D4077" w:rsidRPr="006D4077">
        <w:t xml:space="preserve"> on a temporary visa.</w:t>
      </w:r>
      <w:r w:rsidR="006D4077" w:rsidRPr="006D4077" w:rsidDel="00F967C5">
        <w:t xml:space="preserve"> </w:t>
      </w:r>
      <w:r w:rsidR="00D0741A" w:rsidRPr="00D0741A">
        <w:t>A number of permanent visa holders</w:t>
      </w:r>
      <w:r w:rsidR="00335D5A">
        <w:t xml:space="preserve"> also</w:t>
      </w:r>
      <w:r w:rsidR="00D0741A" w:rsidRPr="00D0741A">
        <w:t xml:space="preserve"> depart Australia each year, </w:t>
      </w:r>
      <w:r w:rsidR="00AA5BF2">
        <w:t>which reduces</w:t>
      </w:r>
      <w:r w:rsidR="00AA5BF2" w:rsidRPr="00D0741A">
        <w:t xml:space="preserve"> NOM </w:t>
      </w:r>
      <w:r w:rsidR="00AA5BF2">
        <w:t>for</w:t>
      </w:r>
      <w:r w:rsidR="00AA5BF2" w:rsidRPr="00D0741A">
        <w:t xml:space="preserve"> permanent visa holders</w:t>
      </w:r>
      <w:r w:rsidR="00D0741A">
        <w:t>.</w:t>
      </w:r>
    </w:p>
    <w:p w14:paraId="609E48BC" w14:textId="19B682F7" w:rsidR="005A5C34" w:rsidRDefault="00E75C19" w:rsidP="0073634E">
      <w:r>
        <w:t xml:space="preserve">Net migration </w:t>
      </w:r>
      <w:r w:rsidR="005A5C34">
        <w:t xml:space="preserve">of New Zealand citizens remains high due to elevated arrival </w:t>
      </w:r>
      <w:r w:rsidR="005A5C34" w:rsidRPr="005A5C34">
        <w:t xml:space="preserve">numbers. </w:t>
      </w:r>
      <w:r w:rsidR="005A5C34" w:rsidRPr="006B38D5">
        <w:t>New</w:t>
      </w:r>
      <w:r w:rsidR="00621C16">
        <w:t> </w:t>
      </w:r>
      <w:r w:rsidR="005A5C34" w:rsidRPr="006B38D5">
        <w:t xml:space="preserve">Zealand citizens </w:t>
      </w:r>
      <w:r w:rsidR="00E855D4">
        <w:t>can freely</w:t>
      </w:r>
      <w:r w:rsidR="00D8744F">
        <w:t xml:space="preserve"> </w:t>
      </w:r>
      <w:r w:rsidR="005A5C34" w:rsidRPr="006B38D5">
        <w:t>live and work in Australia</w:t>
      </w:r>
      <w:r w:rsidR="00420D02">
        <w:t>.</w:t>
      </w:r>
      <w:r w:rsidR="00420D02" w:rsidRPr="006B38D5">
        <w:t xml:space="preserve"> </w:t>
      </w:r>
      <w:r w:rsidR="00420D02">
        <w:t>R</w:t>
      </w:r>
      <w:r w:rsidR="005A5C34" w:rsidRPr="006B38D5">
        <w:t xml:space="preserve">ecent high numbers of New Zealand citizen arrivals </w:t>
      </w:r>
      <w:r w:rsidR="00A94307">
        <w:t xml:space="preserve">reflect </w:t>
      </w:r>
      <w:r w:rsidR="00A94307" w:rsidRPr="006B38D5">
        <w:t>Australia</w:t>
      </w:r>
      <w:r w:rsidR="00A21D4A">
        <w:t>’</w:t>
      </w:r>
      <w:r w:rsidR="00A94307" w:rsidRPr="006B38D5">
        <w:t xml:space="preserve">s relatively </w:t>
      </w:r>
      <w:r w:rsidR="00633D8C">
        <w:t>f</w:t>
      </w:r>
      <w:r w:rsidR="00633D8C" w:rsidRPr="00633D8C">
        <w:t>avourable economic conditions</w:t>
      </w:r>
      <w:r w:rsidR="00BE3859">
        <w:t xml:space="preserve">, including the </w:t>
      </w:r>
      <w:r w:rsidR="00AC5C71">
        <w:t>lower unemployment rate</w:t>
      </w:r>
      <w:r w:rsidR="005A5C34" w:rsidRPr="006B38D5">
        <w:t>.</w:t>
      </w:r>
      <w:r w:rsidR="005A5C34">
        <w:t xml:space="preserve"> </w:t>
      </w:r>
      <w:r w:rsidR="00BD5627" w:rsidRPr="005A5C34">
        <w:t xml:space="preserve">This trend is expected to continue, with NOM of New Zealand citizens forecast to be </w:t>
      </w:r>
      <w:r w:rsidR="00137FAC" w:rsidRPr="001B25F1">
        <w:t>35,</w:t>
      </w:r>
      <w:r w:rsidR="00BD5627" w:rsidRPr="001B25F1">
        <w:t>000</w:t>
      </w:r>
      <w:r w:rsidR="00BD5627" w:rsidRPr="005A5C34">
        <w:t xml:space="preserve"> in 2025</w:t>
      </w:r>
      <w:r w:rsidR="005D4312" w:rsidRPr="006B38D5">
        <w:t>–</w:t>
      </w:r>
      <w:r w:rsidR="00BD5627" w:rsidRPr="005A5C34">
        <w:t>26.</w:t>
      </w:r>
    </w:p>
    <w:p w14:paraId="53FBD3E7" w14:textId="78DFEF73" w:rsidR="00E67F9C" w:rsidRPr="006B38D5" w:rsidRDefault="00220097" w:rsidP="0073634E">
      <w:r>
        <w:t xml:space="preserve">Other than </w:t>
      </w:r>
      <w:r w:rsidR="005A5C34">
        <w:t xml:space="preserve">the </w:t>
      </w:r>
      <w:r w:rsidR="00F013DA">
        <w:t>COVID</w:t>
      </w:r>
      <w:r w:rsidR="00A21D4A">
        <w:noBreakHyphen/>
      </w:r>
      <w:r w:rsidR="00F013DA">
        <w:t xml:space="preserve">19 </w:t>
      </w:r>
      <w:r w:rsidR="005A5C34">
        <w:t xml:space="preserve">pandemic period, </w:t>
      </w:r>
      <w:r w:rsidR="00467AA4">
        <w:t xml:space="preserve">annual </w:t>
      </w:r>
      <w:r w:rsidR="005A5C34">
        <w:t xml:space="preserve">NOM of Australian citizens has </w:t>
      </w:r>
      <w:r>
        <w:t xml:space="preserve">consistently </w:t>
      </w:r>
      <w:r w:rsidR="005A5C34">
        <w:t xml:space="preserve">been negative. </w:t>
      </w:r>
      <w:r w:rsidR="00CC45F7">
        <w:t>In line with th</w:t>
      </w:r>
      <w:r w:rsidR="00A91579">
        <w:t>is</w:t>
      </w:r>
      <w:r w:rsidR="00652734">
        <w:t xml:space="preserve"> historical trend</w:t>
      </w:r>
      <w:r w:rsidR="005A5C34">
        <w:t xml:space="preserve">, </w:t>
      </w:r>
      <w:r w:rsidR="00286EFC">
        <w:t xml:space="preserve">the </w:t>
      </w:r>
      <w:r w:rsidR="00525758">
        <w:t xml:space="preserve">annual </w:t>
      </w:r>
      <w:r w:rsidR="00286EFC">
        <w:t>net outflow of</w:t>
      </w:r>
      <w:r w:rsidR="005A5C34">
        <w:t xml:space="preserve"> Australian citizens is expected to </w:t>
      </w:r>
      <w:r w:rsidR="00022686">
        <w:t xml:space="preserve">be </w:t>
      </w:r>
      <w:r w:rsidR="00022686" w:rsidRPr="00640133">
        <w:t>20,000 in 2024</w:t>
      </w:r>
      <w:r w:rsidR="00DF2230">
        <w:t>‍</w:t>
      </w:r>
      <w:r w:rsidR="00E97E2A" w:rsidRPr="006B38D5">
        <w:t>–</w:t>
      </w:r>
      <w:r w:rsidR="00DF2230">
        <w:t>‍</w:t>
      </w:r>
      <w:r w:rsidR="00022686" w:rsidRPr="00640133">
        <w:t>25</w:t>
      </w:r>
      <w:r w:rsidR="00022686">
        <w:t xml:space="preserve"> </w:t>
      </w:r>
      <w:r w:rsidR="00C76C89">
        <w:t xml:space="preserve">and then decline to </w:t>
      </w:r>
      <w:r w:rsidR="00022686" w:rsidRPr="00640133">
        <w:t>15,000</w:t>
      </w:r>
      <w:r w:rsidR="009B4C85" w:rsidRPr="00640133">
        <w:t xml:space="preserve"> in 2025</w:t>
      </w:r>
      <w:r w:rsidR="00E97E2A" w:rsidRPr="006B38D5">
        <w:t>–</w:t>
      </w:r>
      <w:r w:rsidR="009B4C85" w:rsidRPr="00640133">
        <w:t>26</w:t>
      </w:r>
      <w:r w:rsidR="009B4C85">
        <w:t>.</w:t>
      </w:r>
    </w:p>
    <w:p w14:paraId="571B940A" w14:textId="1E5D278F" w:rsidR="001F2D04" w:rsidRPr="0024534C" w:rsidRDefault="001F2D04" w:rsidP="0073634E">
      <w:r w:rsidRPr="007655E7">
        <w:rPr>
          <w:lang w:eastAsia="en-AU"/>
        </w:rPr>
        <w:t xml:space="preserve">The extent to which changes in NOM affect </w:t>
      </w:r>
      <w:r w:rsidR="00855FE9">
        <w:rPr>
          <w:lang w:eastAsia="en-AU"/>
        </w:rPr>
        <w:t>dwelling</w:t>
      </w:r>
      <w:r w:rsidR="00855FE9" w:rsidRPr="007655E7">
        <w:rPr>
          <w:lang w:eastAsia="en-AU"/>
        </w:rPr>
        <w:t xml:space="preserve"> </w:t>
      </w:r>
      <w:r w:rsidRPr="007655E7">
        <w:rPr>
          <w:lang w:eastAsia="en-AU"/>
        </w:rPr>
        <w:t xml:space="preserve">demand </w:t>
      </w:r>
      <w:r>
        <w:rPr>
          <w:lang w:eastAsia="en-AU"/>
        </w:rPr>
        <w:t>depends</w:t>
      </w:r>
      <w:r w:rsidRPr="007655E7">
        <w:rPr>
          <w:lang w:eastAsia="en-AU"/>
        </w:rPr>
        <w:t xml:space="preserve"> on factors including visa class and age. Temporary migrants </w:t>
      </w:r>
      <w:r w:rsidR="00FD2D2E">
        <w:rPr>
          <w:lang w:eastAsia="en-AU"/>
        </w:rPr>
        <w:t xml:space="preserve">tend to </w:t>
      </w:r>
      <w:r w:rsidRPr="007655E7">
        <w:rPr>
          <w:lang w:eastAsia="en-AU"/>
        </w:rPr>
        <w:t xml:space="preserve">have lower </w:t>
      </w:r>
      <w:r w:rsidR="00855FE9">
        <w:rPr>
          <w:lang w:eastAsia="en-AU"/>
        </w:rPr>
        <w:t>dwelling</w:t>
      </w:r>
      <w:r w:rsidR="00855FE9" w:rsidRPr="007655E7">
        <w:rPr>
          <w:lang w:eastAsia="en-AU"/>
        </w:rPr>
        <w:t xml:space="preserve"> </w:t>
      </w:r>
      <w:r w:rsidRPr="007655E7">
        <w:rPr>
          <w:lang w:eastAsia="en-AU"/>
        </w:rPr>
        <w:t xml:space="preserve">demand per </w:t>
      </w:r>
      <w:r>
        <w:rPr>
          <w:lang w:eastAsia="en-AU"/>
        </w:rPr>
        <w:t>person</w:t>
      </w:r>
      <w:r w:rsidRPr="007655E7">
        <w:rPr>
          <w:lang w:eastAsia="en-AU"/>
        </w:rPr>
        <w:t xml:space="preserve"> </w:t>
      </w:r>
      <w:r>
        <w:rPr>
          <w:lang w:eastAsia="en-AU"/>
        </w:rPr>
        <w:t>than</w:t>
      </w:r>
      <w:r w:rsidRPr="007655E7">
        <w:rPr>
          <w:lang w:eastAsia="en-AU"/>
        </w:rPr>
        <w:t xml:space="preserve"> Australian citizens, permanent migrants</w:t>
      </w:r>
      <w:r w:rsidR="001C534F">
        <w:rPr>
          <w:lang w:eastAsia="en-AU"/>
        </w:rPr>
        <w:t>,</w:t>
      </w:r>
      <w:r w:rsidRPr="007655E7">
        <w:rPr>
          <w:lang w:eastAsia="en-AU"/>
        </w:rPr>
        <w:t xml:space="preserve"> and N</w:t>
      </w:r>
      <w:r w:rsidR="004E2A31">
        <w:rPr>
          <w:lang w:eastAsia="en-AU"/>
        </w:rPr>
        <w:t>ew Zealand</w:t>
      </w:r>
      <w:r w:rsidRPr="007655E7">
        <w:rPr>
          <w:lang w:eastAsia="en-AU"/>
        </w:rPr>
        <w:t xml:space="preserve"> citizens (Box </w:t>
      </w:r>
      <w:r>
        <w:rPr>
          <w:lang w:eastAsia="en-AU"/>
        </w:rPr>
        <w:t>4</w:t>
      </w:r>
      <w:r w:rsidRPr="007655E7">
        <w:rPr>
          <w:lang w:eastAsia="en-AU"/>
        </w:rPr>
        <w:t>).</w:t>
      </w:r>
    </w:p>
    <w:p w14:paraId="7D186EA7" w14:textId="7FE1D195" w:rsidR="00926368" w:rsidRPr="001434B3" w:rsidRDefault="00E67F9C" w:rsidP="0073634E">
      <w:pPr>
        <w:pStyle w:val="ChartMainHeading"/>
      </w:pPr>
      <w:r w:rsidRPr="001434B3">
        <w:t>Permanent visa, N</w:t>
      </w:r>
      <w:r w:rsidR="004E2A31" w:rsidRPr="001434B3">
        <w:t>ew Zealand</w:t>
      </w:r>
      <w:r w:rsidRPr="001434B3">
        <w:t xml:space="preserve"> citizen and Australian citizen </w:t>
      </w:r>
      <w:r w:rsidR="00E14A21" w:rsidRPr="001434B3">
        <w:t>NOM</w:t>
      </w:r>
      <w:r w:rsidR="00907DA1" w:rsidRPr="001434B3">
        <w:t>, year</w:t>
      </w:r>
      <w:r w:rsidR="00A21D4A">
        <w:noBreakHyphen/>
      </w:r>
      <w:r w:rsidR="00907DA1" w:rsidRPr="001434B3">
        <w:t>ending</w:t>
      </w:r>
      <w:r w:rsidRPr="001434B3">
        <w:t xml:space="preserve"> </w:t>
      </w:r>
      <w:bookmarkStart w:id="38" w:name="_Toc211351031"/>
      <w:bookmarkStart w:id="39" w:name="_Toc211957741"/>
    </w:p>
    <w:p w14:paraId="04E123CB" w14:textId="52B32932" w:rsidR="0088691B" w:rsidRPr="005C7048" w:rsidRDefault="00157BDB" w:rsidP="0073634E">
      <w:pPr>
        <w:pStyle w:val="ChartGraphic"/>
      </w:pPr>
      <w:r w:rsidRPr="00157BDB">
        <w:rPr>
          <w:noProof/>
        </w:rPr>
        <w:drawing>
          <wp:inline distT="0" distB="0" distL="0" distR="0" wp14:anchorId="56FE6DD4" wp14:editId="0722421F">
            <wp:extent cx="5575300" cy="2882900"/>
            <wp:effectExtent l="0" t="0" r="0" b="0"/>
            <wp:docPr id="673827766" name="Picture 12" descr="This chart shows year-ending net overseas migration for permanent visa holders, New Zealand citizens and Australian citizens, from June 2008 to June 2009. From December 2024, net migration for permanent visa holders has returned to around the historical average, after falling during the pandemic. It is forecast to settle at a slightly lower level of around 60,000 by June 2029. Net migration of New Zealand citizens is expected to remain high at around 40,000 until December 2026, before declining to 17,000 by June 2029. Net migration of Australian citizens was consistently negative before the pandemic but became positive during the pandemic until March 2022, then is forecast to stabilise at around -15,000 from September 2025 onwards, in line with historic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27766" name="Picture 12" descr="This chart shows year-ending net overseas migration for permanent visa holders, New Zealand citizens and Australian citizens, from June 2008 to June 2009. From December 2024, net migration for permanent visa holders has returned to around the historical average, after falling during the pandemic. It is forecast to settle at a slightly lower level of around 60,000 by June 2029. Net migration of New Zealand citizens is expected to remain high at around 40,000 until December 2026, before declining to 17,000 by June 2029. Net migration of Australian citizens was consistently negative before the pandemic but became positive during the pandemic until March 2022, then is forecast to stabilise at around -15,000 from September 2025 onwards, in line with historic trend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5300" cy="2882900"/>
                    </a:xfrm>
                    <a:prstGeom prst="rect">
                      <a:avLst/>
                    </a:prstGeom>
                    <a:noFill/>
                    <a:ln>
                      <a:noFill/>
                    </a:ln>
                  </pic:spPr>
                </pic:pic>
              </a:graphicData>
            </a:graphic>
          </wp:inline>
        </w:drawing>
      </w:r>
    </w:p>
    <w:p w14:paraId="35A80BA8" w14:textId="3805A4A5" w:rsidR="004B6B36" w:rsidRDefault="00803691" w:rsidP="00383B2E">
      <w:pPr>
        <w:pStyle w:val="Source"/>
        <w:rPr>
          <w:lang w:eastAsia="en-AU"/>
        </w:rPr>
      </w:pPr>
      <w:r>
        <w:rPr>
          <w:lang w:eastAsia="en-AU"/>
        </w:rPr>
        <w:t>Source</w:t>
      </w:r>
      <w:r w:rsidR="00621C16">
        <w:rPr>
          <w:lang w:eastAsia="en-AU"/>
        </w:rPr>
        <w:t>:</w:t>
      </w:r>
      <w:r w:rsidR="00621C16">
        <w:rPr>
          <w:lang w:eastAsia="en-AU"/>
        </w:rPr>
        <w:tab/>
      </w:r>
      <w:r w:rsidR="000A2B34" w:rsidRPr="000A2B34">
        <w:rPr>
          <w:lang w:eastAsia="en-AU"/>
        </w:rPr>
        <w:t xml:space="preserve">ABS, </w:t>
      </w:r>
      <w:r w:rsidR="000A2B34" w:rsidRPr="000E44B4">
        <w:rPr>
          <w:i/>
          <w:lang w:eastAsia="en-AU"/>
        </w:rPr>
        <w:t>National, state and territory population</w:t>
      </w:r>
      <w:r w:rsidR="000A2B34" w:rsidRPr="000A2B34">
        <w:rPr>
          <w:lang w:eastAsia="en-AU"/>
        </w:rPr>
        <w:t xml:space="preserve">, </w:t>
      </w:r>
      <w:r w:rsidR="000A2B34" w:rsidRPr="00353B6C">
        <w:rPr>
          <w:i/>
          <w:iCs/>
          <w:lang w:eastAsia="en-AU"/>
        </w:rPr>
        <w:t>March 2025</w:t>
      </w:r>
      <w:r w:rsidR="00322A09">
        <w:rPr>
          <w:lang w:eastAsia="en-AU"/>
        </w:rPr>
        <w:t>; Centre for Population</w:t>
      </w:r>
      <w:r w:rsidR="000A2B34" w:rsidRPr="000A2B34">
        <w:rPr>
          <w:lang w:eastAsia="en-AU"/>
        </w:rPr>
        <w:t>.</w:t>
      </w:r>
    </w:p>
    <w:tbl>
      <w:tblPr>
        <w:tblStyle w:val="CPOPBoxTable"/>
        <w:tblW w:w="5000" w:type="pct"/>
        <w:tblLook w:val="04A0" w:firstRow="1" w:lastRow="0" w:firstColumn="1" w:lastColumn="0" w:noHBand="0" w:noVBand="1"/>
      </w:tblPr>
      <w:tblGrid>
        <w:gridCol w:w="9050"/>
      </w:tblGrid>
      <w:tr w:rsidR="00E0121D" w:rsidRPr="00A21D4A" w14:paraId="79492D19" w14:textId="77777777" w:rsidTr="00BE2085">
        <w:tc>
          <w:tcPr>
            <w:tcW w:w="9050" w:type="dxa"/>
          </w:tcPr>
          <w:p w14:paraId="1D7A78E1" w14:textId="5885859B" w:rsidR="00E0121D" w:rsidRPr="00A21D4A" w:rsidRDefault="00855FE9" w:rsidP="00BE2085">
            <w:pPr>
              <w:pStyle w:val="BoxHeading"/>
              <w:rPr>
                <w:rFonts w:ascii="Calibri" w:hAnsi="Calibri" w:cs="Calibri"/>
              </w:rPr>
            </w:pPr>
            <w:r w:rsidRPr="00A21D4A">
              <w:rPr>
                <w:rFonts w:cs="Calibri"/>
              </w:rPr>
              <w:lastRenderedPageBreak/>
              <w:t xml:space="preserve">Dwelling </w:t>
            </w:r>
            <w:r w:rsidR="00D57691" w:rsidRPr="00A21D4A">
              <w:rPr>
                <w:rFonts w:cs="Calibri"/>
              </w:rPr>
              <w:t>demand by citizenship and visa class</w:t>
            </w:r>
            <w:r w:rsidR="006879C6" w:rsidRPr="00A21D4A">
              <w:rPr>
                <w:rFonts w:cs="Calibri"/>
              </w:rPr>
              <w:t xml:space="preserve"> </w:t>
            </w:r>
          </w:p>
          <w:p w14:paraId="58F3124E" w14:textId="7D2D3F71" w:rsidR="00233009" w:rsidRPr="00A21D4A" w:rsidRDefault="00855FE9" w:rsidP="00D71D07">
            <w:pPr>
              <w:pStyle w:val="BoxText"/>
              <w:spacing w:before="60" w:after="60"/>
            </w:pPr>
            <w:r w:rsidRPr="00A21D4A">
              <w:t xml:space="preserve">Dwelling demand </w:t>
            </w:r>
            <w:r w:rsidR="00204E16" w:rsidRPr="00A21D4A">
              <w:t xml:space="preserve">varies by age, family structure, citizenship, and visa class. Insights into </w:t>
            </w:r>
            <w:r w:rsidRPr="00A21D4A">
              <w:t xml:space="preserve">dwelling </w:t>
            </w:r>
            <w:r w:rsidR="006D43F4" w:rsidRPr="00A21D4A">
              <w:t>demand of individuals</w:t>
            </w:r>
            <w:r w:rsidR="005D076D" w:rsidRPr="00A21D4A">
              <w:t xml:space="preserve"> </w:t>
            </w:r>
            <w:r w:rsidR="00204E16" w:rsidRPr="00A21D4A">
              <w:t xml:space="preserve">can inform decisions about the appropriate mix of new housing in Australia. Australian citizens, permanent migrants and New Zealand citizens </w:t>
            </w:r>
            <w:r w:rsidR="006007F9" w:rsidRPr="00A21D4A">
              <w:t xml:space="preserve">have similar </w:t>
            </w:r>
            <w:r w:rsidR="006A6990" w:rsidRPr="00A21D4A">
              <w:t xml:space="preserve">average </w:t>
            </w:r>
            <w:r w:rsidR="001F3E6C" w:rsidRPr="00A21D4A">
              <w:t>dwelling demand</w:t>
            </w:r>
            <w:r w:rsidR="00204E16" w:rsidRPr="00A21D4A">
              <w:t xml:space="preserve">, while many temporary migrants </w:t>
            </w:r>
            <w:r w:rsidR="00DC1DCE" w:rsidRPr="00A21D4A">
              <w:t xml:space="preserve">have lower </w:t>
            </w:r>
            <w:r w:rsidR="006A6990" w:rsidRPr="00A21D4A">
              <w:t xml:space="preserve">average </w:t>
            </w:r>
            <w:r w:rsidR="00DC1DCE" w:rsidRPr="00A21D4A">
              <w:t>dwelling demand</w:t>
            </w:r>
            <w:r w:rsidR="00204E16" w:rsidRPr="00A21D4A">
              <w:t>.</w:t>
            </w:r>
            <w:r w:rsidR="00233009" w:rsidRPr="00A21D4A">
              <w:t xml:space="preserve"> </w:t>
            </w:r>
          </w:p>
          <w:p w14:paraId="1BD56E9E" w14:textId="0677FCFE" w:rsidR="00204E16" w:rsidRPr="00A21D4A" w:rsidRDefault="00233009" w:rsidP="00D71D07">
            <w:pPr>
              <w:pStyle w:val="BoxText"/>
              <w:spacing w:before="60" w:after="60"/>
            </w:pPr>
            <w:r w:rsidRPr="00A21D4A">
              <w:t xml:space="preserve">To understand the dwelling demand of individuals better, the Centre has estimated average household representation propensity by citizenship and visa class (see Glossary and Technical Appendix for further details). </w:t>
            </w:r>
            <w:r w:rsidR="78EF7BEE" w:rsidRPr="00A21D4A">
              <w:t xml:space="preserve">Dwelling demand depends on the living arrangements people adopt in Australia. </w:t>
            </w:r>
            <w:r w:rsidRPr="00A21D4A">
              <w:t>Average</w:t>
            </w:r>
            <w:r w:rsidR="00204E16" w:rsidRPr="00A21D4A">
              <w:t xml:space="preserve"> </w:t>
            </w:r>
            <w:r w:rsidR="00AF0055" w:rsidRPr="00A21D4A">
              <w:t>dwelling</w:t>
            </w:r>
            <w:r w:rsidR="00204E16" w:rsidRPr="00A21D4A">
              <w:t xml:space="preserve"> demand of individuals is lowest among temporary migrants</w:t>
            </w:r>
            <w:r w:rsidR="001D2E1F" w:rsidRPr="00A21D4A">
              <w:t xml:space="preserve"> while demand from </w:t>
            </w:r>
            <w:r w:rsidR="00B45082" w:rsidRPr="00A21D4A">
              <w:t xml:space="preserve">New Zealand </w:t>
            </w:r>
            <w:r w:rsidR="00FA034D" w:rsidRPr="00A21D4A">
              <w:t xml:space="preserve">citizens and </w:t>
            </w:r>
            <w:r w:rsidR="00204E16" w:rsidRPr="00A21D4A">
              <w:t>permanent migrants</w:t>
            </w:r>
            <w:r w:rsidR="00E900A5" w:rsidRPr="00A21D4A">
              <w:t xml:space="preserve"> </w:t>
            </w:r>
            <w:r w:rsidR="001D2E1F" w:rsidRPr="00A21D4A">
              <w:t>is broadly in line with Australian citizens</w:t>
            </w:r>
            <w:r w:rsidR="00204E16" w:rsidRPr="00A21D4A">
              <w:t xml:space="preserve"> (Chart </w:t>
            </w:r>
            <w:r w:rsidR="008529F3" w:rsidRPr="00A21D4A">
              <w:t>1</w:t>
            </w:r>
            <w:r w:rsidR="00E70FF6" w:rsidRPr="00A21D4A">
              <w:t>3</w:t>
            </w:r>
            <w:r w:rsidR="00204E16" w:rsidRPr="00A21D4A">
              <w:t xml:space="preserve">). </w:t>
            </w:r>
          </w:p>
          <w:p w14:paraId="0E8DAC8E" w14:textId="77777777" w:rsidR="00B60F50" w:rsidRPr="00A21D4A" w:rsidRDefault="00B60F50" w:rsidP="00D71D07">
            <w:pPr>
              <w:pStyle w:val="BoxText"/>
              <w:spacing w:before="60" w:after="60"/>
            </w:pPr>
            <w:r w:rsidRPr="00A21D4A">
              <w:t>Working holiday makers and international students are more likely to be young and form group households or live in non-private dwellings such as residential colleges or hostels. Permanent migrants and New Zealand citizens are more likely to reside in households as a couple with children. These differences in housing formation and composition are reflected in the variation of dwelling demand by citizenship and visa class.</w:t>
            </w:r>
            <w:r w:rsidRPr="00A21D4A">
              <w:rPr>
                <w:rStyle w:val="FootnoteReference"/>
              </w:rPr>
              <w:t xml:space="preserve"> </w:t>
            </w:r>
            <w:r w:rsidRPr="00A21D4A">
              <w:rPr>
                <w:rStyle w:val="FootnoteReference"/>
              </w:rPr>
              <w:footnoteReference w:id="17"/>
            </w:r>
          </w:p>
          <w:p w14:paraId="3462CB7D" w14:textId="73F28469" w:rsidR="001D2E1F" w:rsidRPr="00A21D4A" w:rsidRDefault="00147082" w:rsidP="00D71D07">
            <w:pPr>
              <w:pStyle w:val="BoxText"/>
              <w:spacing w:before="60" w:after="60"/>
            </w:pPr>
            <w:r w:rsidRPr="00A21D4A">
              <w:t>W</w:t>
            </w:r>
            <w:r w:rsidR="001D2E1F" w:rsidRPr="00A21D4A">
              <w:t xml:space="preserve">hile the demand for housing among permanent migrants is in line with the total population, the </w:t>
            </w:r>
            <w:r w:rsidR="00972EAC" w:rsidRPr="00A21D4A">
              <w:t>immediate</w:t>
            </w:r>
            <w:r w:rsidR="001D2E1F" w:rsidRPr="00A21D4A">
              <w:t xml:space="preserve"> impact of reductions to the </w:t>
            </w:r>
            <w:r w:rsidR="002039DA" w:rsidRPr="00A21D4A">
              <w:t>P</w:t>
            </w:r>
            <w:r w:rsidR="001D2E1F" w:rsidRPr="00A21D4A">
              <w:t xml:space="preserve">ermanent </w:t>
            </w:r>
            <w:r w:rsidR="002039DA" w:rsidRPr="00A21D4A">
              <w:t>M</w:t>
            </w:r>
            <w:r w:rsidR="001D2E1F" w:rsidRPr="00A21D4A">
              <w:t xml:space="preserve">igration </w:t>
            </w:r>
            <w:r w:rsidR="002039DA" w:rsidRPr="00A21D4A">
              <w:t>P</w:t>
            </w:r>
            <w:r w:rsidR="001D2E1F" w:rsidRPr="00A21D4A">
              <w:t>rogram on housing demand would be relatively limited. This is because many permanent visas are granted to individuals already in Australia on a temporary visa – in 202</w:t>
            </w:r>
            <w:r w:rsidR="00322759" w:rsidRPr="00A21D4A">
              <w:t>4</w:t>
            </w:r>
            <w:r w:rsidR="001D2E1F" w:rsidRPr="00A21D4A">
              <w:t>–2</w:t>
            </w:r>
            <w:r w:rsidR="00322759" w:rsidRPr="00A21D4A">
              <w:t>5</w:t>
            </w:r>
            <w:r w:rsidR="001D2E1F" w:rsidRPr="00A21D4A">
              <w:t xml:space="preserve">, this was </w:t>
            </w:r>
            <w:r w:rsidR="00322759" w:rsidRPr="00A21D4A">
              <w:t>55</w:t>
            </w:r>
            <w:r w:rsidR="001D2E1F" w:rsidRPr="00A21D4A">
              <w:t xml:space="preserve"> per cent of the 1</w:t>
            </w:r>
            <w:r w:rsidR="00322759" w:rsidRPr="00A21D4A">
              <w:t>8</w:t>
            </w:r>
            <w:r w:rsidR="001D2E1F" w:rsidRPr="00A21D4A">
              <w:t xml:space="preserve">5,000 Permanent Migration Program visa grants. </w:t>
            </w:r>
          </w:p>
          <w:p w14:paraId="5DB010D4" w14:textId="2C16B6C1" w:rsidR="00EF6FB1" w:rsidRPr="00A21D4A" w:rsidRDefault="00AD2AFC" w:rsidP="00D71D07">
            <w:pPr>
              <w:pStyle w:val="BoxText"/>
              <w:spacing w:before="60" w:after="60"/>
            </w:pPr>
            <w:r w:rsidRPr="00A21D4A">
              <w:t>Average dwelling demand of a migrant arriving on a partner visa is depend</w:t>
            </w:r>
            <w:r w:rsidR="006571D5" w:rsidRPr="00A21D4A">
              <w:t>ent</w:t>
            </w:r>
            <w:r w:rsidRPr="00A21D4A">
              <w:t xml:space="preserve"> on their living arrangements (i.e. group or couple household) when they arrive</w:t>
            </w:r>
            <w:r w:rsidR="00EF6FB1" w:rsidRPr="00A21D4A">
              <w:t xml:space="preserve">. </w:t>
            </w:r>
            <w:r w:rsidR="003071F5" w:rsidRPr="00A21D4A">
              <w:t>T</w:t>
            </w:r>
            <w:r w:rsidR="00EF6FB1" w:rsidRPr="00A21D4A">
              <w:t xml:space="preserve">hey may add to demand if </w:t>
            </w:r>
            <w:r w:rsidR="005C499F" w:rsidRPr="00A21D4A">
              <w:t>new</w:t>
            </w:r>
            <w:r w:rsidR="00EF6FB1" w:rsidRPr="00A21D4A">
              <w:t xml:space="preserve"> household formation occurs – such as when their partner in Australia leaves a group household to </w:t>
            </w:r>
            <w:r w:rsidR="68DA63DD" w:rsidRPr="00A21D4A">
              <w:t xml:space="preserve">instead </w:t>
            </w:r>
            <w:r w:rsidR="00EF6FB1" w:rsidRPr="00A21D4A">
              <w:t xml:space="preserve">share a dwelling with them. In this analysis, if partners live in a dwelling together (without any others) then each partner contributes demand for 0.5 dwellings. </w:t>
            </w:r>
          </w:p>
          <w:p w14:paraId="3E6013B4" w14:textId="77777777" w:rsidR="00D71D07" w:rsidRPr="00A21D4A" w:rsidRDefault="00D71D07" w:rsidP="00D71D07">
            <w:pPr>
              <w:pStyle w:val="ChartMainHeading"/>
            </w:pPr>
            <w:r w:rsidRPr="00A21D4A">
              <w:t xml:space="preserve">Estimated average dwelling demand per person, total population and by citizenship </w:t>
            </w:r>
            <w:r>
              <w:tab/>
            </w:r>
            <w:r w:rsidRPr="00A21D4A">
              <w:t>and visa category</w:t>
            </w:r>
          </w:p>
          <w:p w14:paraId="06E0C612" w14:textId="77777777" w:rsidR="00D71D07" w:rsidRPr="00135D08" w:rsidRDefault="00D71D07" w:rsidP="00D71D07">
            <w:pPr>
              <w:pStyle w:val="ChartGraphic"/>
            </w:pPr>
            <w:r w:rsidRPr="00135D08">
              <w:rPr>
                <w:noProof/>
              </w:rPr>
              <w:drawing>
                <wp:inline distT="0" distB="0" distL="0" distR="0" wp14:anchorId="55C976DD" wp14:editId="2CE1E20A">
                  <wp:extent cx="5582920" cy="2879725"/>
                  <wp:effectExtent l="0" t="0" r="0" b="0"/>
                  <wp:docPr id="1924350522" name="Picture 13" descr="This bar chart shows the average share of a dwelling demanded by individuals, categorised by total population, citizenship and visa class. The chart displays separate bars that group by total population, citizenship and visa categories into totals, such as total permanent migrants. The chart also displays bars for the streams within these totals, such as the different types of permanent visas. &#10;Looking at the totals, total permanent migrants’ demand is the highest at about 0.39 dwellings demanded per individual, and total temporary migrants’ dwelling demand is the lowest at about 0.31 houses. &#10;Looking at the disaggregated data, permanent migrants in the family stream have the highest dwelling demand, at about 0.42 dwellings per person. Working holiday makers have the lowest dwelling demand, at about 0.24 dwellings p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50522" name="Picture 13" descr="This bar chart shows the average share of a dwelling demanded by individuals, categorised by total population, citizenship and visa class. The chart displays separate bars that group by total population, citizenship and visa categories into totals, such as total permanent migrants. The chart also displays bars for the streams within these totals, such as the different types of permanent visas. &#10;Looking at the totals, total permanent migrants’ demand is the highest at about 0.39 dwellings demanded per individual, and total temporary migrants’ dwelling demand is the lowest at about 0.31 houses. &#10;Looking at the disaggregated data, permanent migrants in the family stream have the highest dwelling demand, at about 0.42 dwellings per person. Working holiday makers have the lowest dwelling demand, at about 0.24 dwellings per pers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2920" cy="2879725"/>
                          </a:xfrm>
                          <a:prstGeom prst="rect">
                            <a:avLst/>
                          </a:prstGeom>
                          <a:noFill/>
                          <a:ln>
                            <a:noFill/>
                          </a:ln>
                        </pic:spPr>
                      </pic:pic>
                    </a:graphicData>
                  </a:graphic>
                </wp:inline>
              </w:drawing>
            </w:r>
          </w:p>
          <w:p w14:paraId="781B66AB" w14:textId="77777777" w:rsidR="00D71D07" w:rsidRPr="00A21D4A" w:rsidRDefault="00D71D07" w:rsidP="00D71D07">
            <w:pPr>
              <w:pStyle w:val="Source"/>
            </w:pPr>
            <w:r w:rsidRPr="00A21D4A">
              <w:t xml:space="preserve">Note: </w:t>
            </w:r>
            <w:r w:rsidRPr="00A21D4A">
              <w:tab/>
              <w:t>Dwelling demand of children aged less than 15 is reflected in the</w:t>
            </w:r>
            <w:r w:rsidRPr="00A21D4A">
              <w:rPr>
                <w:rFonts w:cs="Calibri"/>
                <w:sz w:val="20"/>
                <w:bdr w:val="none" w:sz="0" w:space="0" w:color="auto"/>
              </w:rPr>
              <w:t xml:space="preserve"> </w:t>
            </w:r>
            <w:r w:rsidRPr="00A21D4A">
              <w:rPr>
                <w:rFonts w:cs="Calibri"/>
                <w:szCs w:val="18"/>
                <w:bdr w:val="none" w:sz="0" w:space="0" w:color="auto"/>
              </w:rPr>
              <w:t>demand</w:t>
            </w:r>
            <w:r w:rsidRPr="00A21D4A">
              <w:t xml:space="preserve"> of the parent or guardian as children cannot live alone and demand a separate dwelling (see Technical Appendix for further details). 2016</w:t>
            </w:r>
            <w:r>
              <w:t> </w:t>
            </w:r>
            <w:r w:rsidRPr="00A21D4A">
              <w:t>Census data was used for this analysis because 2021 data reflected COVID-19 pandemic border closures and lockdowns. Total temporary migrants excludes NZ citizens.</w:t>
            </w:r>
          </w:p>
          <w:p w14:paraId="55B3C4D3" w14:textId="4E3EAEEC" w:rsidR="00BE2085" w:rsidRDefault="00D71D07" w:rsidP="00D71D07">
            <w:pPr>
              <w:pStyle w:val="Source"/>
            </w:pPr>
            <w:r w:rsidRPr="00A21D4A">
              <w:t xml:space="preserve">Source: </w:t>
            </w:r>
            <w:r w:rsidRPr="00A21D4A">
              <w:tab/>
              <w:t xml:space="preserve">ABS, </w:t>
            </w:r>
            <w:r w:rsidRPr="00D71D07">
              <w:rPr>
                <w:i/>
                <w:iCs/>
              </w:rPr>
              <w:t>Australian census and temporary entrants integrated dataset</w:t>
            </w:r>
            <w:r w:rsidRPr="00A21D4A">
              <w:t xml:space="preserve">; ABS, Australian census and migrants integrated dataset; ABS, </w:t>
            </w:r>
            <w:r w:rsidRPr="00D71D07">
              <w:rPr>
                <w:i/>
                <w:iCs/>
              </w:rPr>
              <w:t>Census of Population and Housing, 2016</w:t>
            </w:r>
            <w:r w:rsidRPr="00A21D4A">
              <w:t>; Centre for Population.</w:t>
            </w:r>
          </w:p>
          <w:p w14:paraId="2A7F861F" w14:textId="2DD6B357" w:rsidR="00D71D07" w:rsidRPr="00A21D4A" w:rsidRDefault="00582B81" w:rsidP="00582B81">
            <w:pPr>
              <w:pStyle w:val="Boxcontinuedover"/>
            </w:pPr>
            <w:r w:rsidRPr="00A21D4A">
              <w:t>Box continued on next page</w:t>
            </w:r>
          </w:p>
        </w:tc>
      </w:tr>
    </w:tbl>
    <w:p w14:paraId="5E45CB79" w14:textId="77777777" w:rsidR="003C1945" w:rsidRPr="00BE2085" w:rsidRDefault="003C1945" w:rsidP="00BE2085">
      <w:pPr>
        <w:pStyle w:val="SingleParagraph"/>
        <w:rPr>
          <w:sz w:val="2"/>
          <w:szCs w:val="2"/>
        </w:rPr>
      </w:pPr>
    </w:p>
    <w:tbl>
      <w:tblPr>
        <w:tblStyle w:val="CPOPBoxTable"/>
        <w:tblW w:w="5000" w:type="pct"/>
        <w:tblLook w:val="04A0" w:firstRow="1" w:lastRow="0" w:firstColumn="1" w:lastColumn="0" w:noHBand="0" w:noVBand="1"/>
      </w:tblPr>
      <w:tblGrid>
        <w:gridCol w:w="9050"/>
      </w:tblGrid>
      <w:tr w:rsidR="004B6B36" w:rsidRPr="00A21D4A" w14:paraId="3B2520BA" w14:textId="77777777" w:rsidTr="00BE2085">
        <w:tc>
          <w:tcPr>
            <w:tcW w:w="9050" w:type="dxa"/>
          </w:tcPr>
          <w:p w14:paraId="78A07BFD" w14:textId="6ED57FEC" w:rsidR="004B6B36" w:rsidRPr="00A21D4A" w:rsidRDefault="004B6B36" w:rsidP="00BE2085">
            <w:pPr>
              <w:pStyle w:val="BoxHeadingcontinued"/>
              <w:rPr>
                <w:rFonts w:ascii="Calibri" w:hAnsi="Calibri"/>
              </w:rPr>
            </w:pPr>
            <w:r w:rsidRPr="00A21D4A">
              <w:lastRenderedPageBreak/>
              <w:t>Box 4.</w:t>
            </w:r>
            <w:r w:rsidRPr="00A21D4A">
              <w:tab/>
            </w:r>
            <w:r w:rsidR="00F5619E" w:rsidRPr="00A21D4A">
              <w:t xml:space="preserve">Dwelling </w:t>
            </w:r>
            <w:r w:rsidRPr="00A21D4A">
              <w:t>demand by citizenship and visa class (continued)</w:t>
            </w:r>
          </w:p>
          <w:p w14:paraId="6F3CE80F" w14:textId="583ABEAC" w:rsidR="000C1897" w:rsidRPr="00A21D4A" w:rsidRDefault="00444733" w:rsidP="000C1897">
            <w:pPr>
              <w:pStyle w:val="BoxText"/>
            </w:pPr>
            <w:r w:rsidRPr="00A21D4A">
              <w:t>Dwelling demand also varies by age (Chart 1</w:t>
            </w:r>
            <w:r w:rsidR="00E70FF6" w:rsidRPr="00A21D4A">
              <w:t>4</w:t>
            </w:r>
            <w:r w:rsidRPr="00A21D4A">
              <w:t>). Young Australians often remain in the family home during their late teens and early twenties, which reduces the rate of household formation and dwelling demand. The cost of housing, particularly renting, can affect the rate of household formation for young Australians.</w:t>
            </w:r>
            <w:r w:rsidR="00D93856" w:rsidRPr="00A21D4A">
              <w:t xml:space="preserve"> </w:t>
            </w:r>
            <w:r w:rsidR="000C1897" w:rsidRPr="00A21D4A">
              <w:t>Temporary migrants in the same age group tend to form individual or group households upon arriving in Australia.</w:t>
            </w:r>
          </w:p>
          <w:p w14:paraId="14C0C890" w14:textId="1931B281" w:rsidR="008405A2" w:rsidRPr="00A21D4A" w:rsidRDefault="008405A2" w:rsidP="0073634E">
            <w:pPr>
              <w:pStyle w:val="BoxText"/>
            </w:pPr>
            <w:r w:rsidRPr="00A21D4A">
              <w:t xml:space="preserve">As people enter their </w:t>
            </w:r>
            <w:r w:rsidR="002A4798" w:rsidRPr="00A21D4A">
              <w:t xml:space="preserve">late </w:t>
            </w:r>
            <w:r w:rsidRPr="00A21D4A">
              <w:t xml:space="preserve">twenties and early thirties, they </w:t>
            </w:r>
            <w:r w:rsidR="002A4798" w:rsidRPr="00A21D4A">
              <w:t xml:space="preserve">increasingly </w:t>
            </w:r>
            <w:r w:rsidRPr="00A21D4A">
              <w:t>form new households as singles, couples, or young families, contributing to dwelling demand.</w:t>
            </w:r>
            <w:r w:rsidRPr="00A21D4A" w:rsidDel="00362F7B">
              <w:t xml:space="preserve"> </w:t>
            </w:r>
            <w:r w:rsidRPr="00A21D4A">
              <w:t>Temporary migrants in this age group tend to follow similar housing formation patterns to Australian citizens, though their overall dwelling demand is lower.</w:t>
            </w:r>
          </w:p>
          <w:p w14:paraId="2FAB389A" w14:textId="35117ECA" w:rsidR="004B6B36" w:rsidRPr="00A21D4A" w:rsidRDefault="004B6B36" w:rsidP="00BE2085">
            <w:pPr>
              <w:pStyle w:val="BoxText"/>
            </w:pPr>
            <w:r w:rsidRPr="00A21D4A">
              <w:t xml:space="preserve">People entering their retirement years tend to live in smaller households, </w:t>
            </w:r>
            <w:r w:rsidR="0052361C" w:rsidRPr="00A21D4A">
              <w:t>and average dwelling demand increases</w:t>
            </w:r>
            <w:r w:rsidRPr="00A21D4A">
              <w:t xml:space="preserve">. </w:t>
            </w:r>
            <w:r w:rsidR="00F5619E" w:rsidRPr="00A21D4A">
              <w:t>Dwelling</w:t>
            </w:r>
            <w:r w:rsidRPr="00A21D4A">
              <w:t xml:space="preserve"> demand per person rises with fewer individuals living in the family home. </w:t>
            </w:r>
            <w:r w:rsidR="0074553E" w:rsidRPr="00A21D4A">
              <w:t>Later in life, individuals may experience widowhood</w:t>
            </w:r>
            <w:r w:rsidR="00360700" w:rsidRPr="00A21D4A">
              <w:t>,</w:t>
            </w:r>
            <w:r w:rsidRPr="00A21D4A">
              <w:t xml:space="preserve"> </w:t>
            </w:r>
            <w:r w:rsidR="00EF1409" w:rsidRPr="00A21D4A">
              <w:t>or their partner may move into care</w:t>
            </w:r>
            <w:r w:rsidR="00360700" w:rsidRPr="00A21D4A">
              <w:t>. T</w:t>
            </w:r>
            <w:r w:rsidR="00EF1409" w:rsidRPr="00A21D4A">
              <w:t xml:space="preserve">hese factors </w:t>
            </w:r>
            <w:r w:rsidR="009366B3" w:rsidRPr="00A21D4A">
              <w:t>may</w:t>
            </w:r>
            <w:r w:rsidR="00EF1409" w:rsidRPr="00A21D4A">
              <w:t xml:space="preserve"> </w:t>
            </w:r>
            <w:r w:rsidRPr="00A21D4A">
              <w:t xml:space="preserve">explain the peak in </w:t>
            </w:r>
            <w:r w:rsidR="00F5619E" w:rsidRPr="00A21D4A">
              <w:t xml:space="preserve">dwelling </w:t>
            </w:r>
            <w:r w:rsidRPr="00A21D4A">
              <w:t>demand for Australian citizens in the 80</w:t>
            </w:r>
            <w:r w:rsidR="007C63D7" w:rsidRPr="00A21D4A">
              <w:t>–</w:t>
            </w:r>
            <w:r w:rsidRPr="00A21D4A">
              <w:t xml:space="preserve">84 age group. </w:t>
            </w:r>
          </w:p>
          <w:p w14:paraId="56A72C4F" w14:textId="37D4FFBB" w:rsidR="00A554A7" w:rsidRDefault="004B6B36" w:rsidP="00A554A7">
            <w:pPr>
              <w:pStyle w:val="BoxText"/>
            </w:pPr>
            <w:r w:rsidRPr="00A21D4A">
              <w:t xml:space="preserve">The </w:t>
            </w:r>
            <w:r w:rsidR="00F5619E" w:rsidRPr="00A21D4A">
              <w:t>dwelling</w:t>
            </w:r>
            <w:r w:rsidRPr="00A21D4A">
              <w:t xml:space="preserve"> demand of temporary migrants peaks in their early fifties before declining until their early eighties, likely due to older temporary migrants living in multigenerational arrangements. There is a relatively small proportion of temporary migrants over the age of </w:t>
            </w:r>
            <w:r w:rsidR="009366B3" w:rsidRPr="00A21D4A">
              <w:t>5</w:t>
            </w:r>
            <w:r w:rsidRPr="00A21D4A">
              <w:t>0 in Australia.</w:t>
            </w:r>
            <w:r w:rsidR="00AA4B1E" w:rsidRPr="00A21D4A">
              <w:rPr>
                <w:rStyle w:val="FootnoteReference"/>
              </w:rPr>
              <w:footnoteReference w:id="18"/>
            </w:r>
          </w:p>
          <w:p w14:paraId="0E865EE9" w14:textId="334498C7" w:rsidR="00A554A7" w:rsidRDefault="00A554A7" w:rsidP="006D7DC2">
            <w:pPr>
              <w:pStyle w:val="ChartMainHeading"/>
            </w:pPr>
            <w:r w:rsidRPr="00A21D4A">
              <w:t>Estimated average dwelling demand by age, Australian citizens and temporary</w:t>
            </w:r>
            <w:r>
              <w:tab/>
            </w:r>
            <w:r w:rsidRPr="00A21D4A">
              <w:t>visa</w:t>
            </w:r>
            <w:r>
              <w:t> </w:t>
            </w:r>
            <w:r w:rsidRPr="00A21D4A">
              <w:t>holders</w:t>
            </w:r>
          </w:p>
          <w:p w14:paraId="5C9E3A65" w14:textId="7D4315AD" w:rsidR="00943B73" w:rsidRPr="00943B73" w:rsidRDefault="00943B73" w:rsidP="001F7101">
            <w:pPr>
              <w:pStyle w:val="ChartGraphic"/>
            </w:pPr>
            <w:r w:rsidRPr="00943B73">
              <w:rPr>
                <w:noProof/>
              </w:rPr>
              <w:drawing>
                <wp:inline distT="0" distB="0" distL="0" distR="0" wp14:anchorId="15CFC796" wp14:editId="78C30A0D">
                  <wp:extent cx="5585460" cy="2883535"/>
                  <wp:effectExtent l="0" t="0" r="0" b="0"/>
                  <wp:docPr id="1264947302" name="Picture 1" descr="This column chart shows the average dwelling demand of temporary visa holders and Australian citizens by age. &#10;For both groups, dwelling demand starts off at the lowest point from ages 15-19 and then increases through individuals’ 20s and 30s. Australian citizens’ dwelling demand continues to rise into older age, peaking at just over 0.6 of a dwelling for those 80-84. In contrast, temporary visa holders’ dwelling demand peaks at just under 0.5 houses at ages 50-54 before falling to 0.41 at ages 80-84. &#10;Temporary visa holders’ dwelling demand is lower than Australian citizens’ at all ages except for ages 15-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47302" name="Picture 1" descr="This column chart shows the average dwelling demand of temporary visa holders and Australian citizens by age. &#10;For both groups, dwelling demand starts off at the lowest point from ages 15-19 and then increases through individuals’ 20s and 30s. Australian citizens’ dwelling demand continues to rise into older age, peaking at just over 0.6 of a dwelling for those 80-84. In contrast, temporary visa holders’ dwelling demand peaks at just under 0.5 houses at ages 50-54 before falling to 0.41 at ages 80-84. &#10;Temporary visa holders’ dwelling demand is lower than Australian citizens’ at all ages except for ages 15-24.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5460" cy="2883535"/>
                          </a:xfrm>
                          <a:prstGeom prst="rect">
                            <a:avLst/>
                          </a:prstGeom>
                          <a:noFill/>
                          <a:ln>
                            <a:noFill/>
                          </a:ln>
                        </pic:spPr>
                      </pic:pic>
                    </a:graphicData>
                  </a:graphic>
                </wp:inline>
              </w:drawing>
            </w:r>
          </w:p>
          <w:p w14:paraId="53F3C3F8" w14:textId="77777777" w:rsidR="00A554A7" w:rsidRPr="00A21D4A" w:rsidRDefault="00A554A7" w:rsidP="00A554A7">
            <w:pPr>
              <w:pStyle w:val="Source"/>
            </w:pPr>
            <w:r w:rsidRPr="00A21D4A">
              <w:t xml:space="preserve">Note: </w:t>
            </w:r>
            <w:r w:rsidRPr="00A21D4A">
              <w:tab/>
              <w:t>Dwelling demand of children less than 15 is reflected in the demand of the parent or guardian as children do not live alone (see Technical Appendix for further details). Permanent migrants and New Zealand citizens are not represented in this chart.</w:t>
            </w:r>
          </w:p>
          <w:p w14:paraId="797290AC" w14:textId="03B42F53" w:rsidR="004B6B36" w:rsidRPr="00A21D4A" w:rsidRDefault="00A554A7" w:rsidP="00D71D07">
            <w:pPr>
              <w:pStyle w:val="Source"/>
            </w:pPr>
            <w:r w:rsidRPr="00A21D4A">
              <w:t xml:space="preserve">Source: </w:t>
            </w:r>
            <w:r w:rsidRPr="00A21D4A">
              <w:tab/>
              <w:t xml:space="preserve">ABS, </w:t>
            </w:r>
            <w:r w:rsidRPr="00D71D07">
              <w:rPr>
                <w:i/>
                <w:iCs/>
              </w:rPr>
              <w:t>Australian census and temporary entrants integrated dataset</w:t>
            </w:r>
            <w:r w:rsidRPr="00A21D4A">
              <w:t xml:space="preserve">; ABS, </w:t>
            </w:r>
            <w:r w:rsidRPr="00D71D07">
              <w:rPr>
                <w:i/>
                <w:iCs/>
              </w:rPr>
              <w:t>Census of Population and Housing,</w:t>
            </w:r>
            <w:r w:rsidR="00D71D07">
              <w:rPr>
                <w:i/>
                <w:iCs/>
              </w:rPr>
              <w:t> </w:t>
            </w:r>
            <w:r w:rsidRPr="00D71D07">
              <w:rPr>
                <w:i/>
                <w:iCs/>
              </w:rPr>
              <w:t>2016</w:t>
            </w:r>
            <w:r w:rsidRPr="00A21D4A">
              <w:t>; Centre for Population.</w:t>
            </w:r>
          </w:p>
        </w:tc>
      </w:tr>
    </w:tbl>
    <w:p w14:paraId="6C534D87" w14:textId="77777777" w:rsidR="00BE2085" w:rsidRDefault="00BE2085">
      <w:pPr>
        <w:spacing w:before="0" w:after="160" w:line="259" w:lineRule="auto"/>
      </w:pPr>
      <w:r>
        <w:br w:type="page"/>
      </w:r>
    </w:p>
    <w:p w14:paraId="2A3CD0BA" w14:textId="5654EBAC" w:rsidR="00523CA0" w:rsidRPr="00913743" w:rsidRDefault="00523CA0" w:rsidP="00523CA0">
      <w:pPr>
        <w:pStyle w:val="Heading2Numbered"/>
      </w:pPr>
      <w:bookmarkStart w:id="40" w:name="_Toc217466714"/>
      <w:bookmarkStart w:id="41" w:name="_Hlk209425416"/>
      <w:bookmarkEnd w:id="38"/>
      <w:bookmarkEnd w:id="39"/>
      <w:r w:rsidRPr="00913743">
        <w:lastRenderedPageBreak/>
        <w:t>Births</w:t>
      </w:r>
      <w:bookmarkEnd w:id="40"/>
      <w:r w:rsidRPr="00913743">
        <w:t xml:space="preserve"> </w:t>
      </w:r>
    </w:p>
    <w:p w14:paraId="19006E90" w14:textId="48FED6A7" w:rsidR="004269A3" w:rsidRDefault="00A91313" w:rsidP="0073634E">
      <w:r w:rsidRPr="00A91313">
        <w:t>Australia</w:t>
      </w:r>
      <w:r w:rsidR="00A21D4A">
        <w:t>’</w:t>
      </w:r>
      <w:r w:rsidRPr="00A91313">
        <w:t xml:space="preserve">s </w:t>
      </w:r>
      <w:r w:rsidR="00A03BF0">
        <w:t>total fertility rate (</w:t>
      </w:r>
      <w:r w:rsidRPr="00A91313">
        <w:t>TFR</w:t>
      </w:r>
      <w:r w:rsidR="00A03BF0">
        <w:t>)</w:t>
      </w:r>
      <w:r w:rsidRPr="00A91313">
        <w:t xml:space="preserve"> has </w:t>
      </w:r>
      <w:r w:rsidR="00696B96">
        <w:t>been</w:t>
      </w:r>
      <w:r w:rsidR="00696B96" w:rsidRPr="00A91313">
        <w:t xml:space="preserve"> </w:t>
      </w:r>
      <w:r w:rsidRPr="00A91313">
        <w:t xml:space="preserve">below the replacement level of 2.1 </w:t>
      </w:r>
      <w:r w:rsidR="00F114EB">
        <w:t>children</w:t>
      </w:r>
      <w:r w:rsidRPr="00A91313">
        <w:t xml:space="preserve"> per woman for nearly </w:t>
      </w:r>
      <w:r w:rsidR="00A81C8E">
        <w:t>five</w:t>
      </w:r>
      <w:r w:rsidR="00BE2085">
        <w:t> </w:t>
      </w:r>
      <w:r w:rsidRPr="00A91313">
        <w:t>decades</w:t>
      </w:r>
      <w:r w:rsidR="00E47937">
        <w:t xml:space="preserve"> (Chart 1</w:t>
      </w:r>
      <w:r w:rsidR="00E70FF6">
        <w:t>5</w:t>
      </w:r>
      <w:r w:rsidR="00E47937">
        <w:t>)</w:t>
      </w:r>
      <w:r w:rsidRPr="00A91313">
        <w:t>.</w:t>
      </w:r>
      <w:r w:rsidR="00743A94">
        <w:rPr>
          <w:rStyle w:val="FootnoteReference"/>
        </w:rPr>
        <w:footnoteReference w:id="19"/>
      </w:r>
      <w:r w:rsidRPr="00A91313">
        <w:t xml:space="preserve"> </w:t>
      </w:r>
      <w:r w:rsidR="00945AC9" w:rsidRPr="00945AC9">
        <w:t xml:space="preserve">In 2024–25, the </w:t>
      </w:r>
      <w:r w:rsidR="00D06EFC">
        <w:t>total fertility rate</w:t>
      </w:r>
      <w:r w:rsidR="00D06EFC" w:rsidRPr="00945AC9">
        <w:t xml:space="preserve"> </w:t>
      </w:r>
      <w:r w:rsidR="00945AC9" w:rsidRPr="00945AC9">
        <w:t xml:space="preserve">is expected to fall to </w:t>
      </w:r>
      <w:r w:rsidR="00FC6FCC">
        <w:t>1.45</w:t>
      </w:r>
      <w:r w:rsidR="00FC6FCC" w:rsidRPr="00945AC9">
        <w:t xml:space="preserve"> </w:t>
      </w:r>
      <w:r w:rsidR="00945AC9" w:rsidRPr="00945AC9">
        <w:t xml:space="preserve">children per woman. </w:t>
      </w:r>
    </w:p>
    <w:p w14:paraId="4A2ED657" w14:textId="310DE6EB" w:rsidR="004B6B36" w:rsidRDefault="00A91313" w:rsidP="0073634E">
      <w:r w:rsidRPr="00A91313">
        <w:t xml:space="preserve">The decline in the </w:t>
      </w:r>
      <w:r w:rsidR="006F301C">
        <w:t>TFR</w:t>
      </w:r>
      <w:r w:rsidRPr="00A91313">
        <w:t xml:space="preserve"> </w:t>
      </w:r>
      <w:r w:rsidR="003D30C0">
        <w:t>has been driven by</w:t>
      </w:r>
      <w:r w:rsidR="00FD7134">
        <w:t xml:space="preserve"> </w:t>
      </w:r>
      <w:r w:rsidRPr="00A91313">
        <w:t xml:space="preserve">lower fertility rates among women </w:t>
      </w:r>
      <w:r w:rsidR="003410C9">
        <w:t xml:space="preserve">aged </w:t>
      </w:r>
      <w:r w:rsidRPr="00A91313">
        <w:t>under 30. This</w:t>
      </w:r>
      <w:r w:rsidR="00BF2259">
        <w:t> </w:t>
      </w:r>
      <w:r w:rsidR="0037373E">
        <w:t>is part of a broader</w:t>
      </w:r>
      <w:r w:rsidR="005D261D">
        <w:t xml:space="preserve"> trend</w:t>
      </w:r>
      <w:r w:rsidRPr="00A91313">
        <w:t xml:space="preserve"> </w:t>
      </w:r>
      <w:r w:rsidR="00232275">
        <w:t>of</w:t>
      </w:r>
      <w:r w:rsidRPr="00A91313">
        <w:t xml:space="preserve"> delaying parenthood, with </w:t>
      </w:r>
      <w:r w:rsidR="006004D3">
        <w:t>many people</w:t>
      </w:r>
      <w:r w:rsidR="004A47C1" w:rsidRPr="00A91313">
        <w:t xml:space="preserve"> choosing to have children later in</w:t>
      </w:r>
      <w:r w:rsidR="004A47C1">
        <w:t> </w:t>
      </w:r>
      <w:r w:rsidR="004A47C1" w:rsidRPr="00A91313">
        <w:t xml:space="preserve">life. However, this delay is not </w:t>
      </w:r>
      <w:r w:rsidR="004A47C1">
        <w:t>being</w:t>
      </w:r>
      <w:r w:rsidR="004A47C1" w:rsidRPr="00A91313">
        <w:t xml:space="preserve"> fully offset by higher </w:t>
      </w:r>
      <w:r w:rsidR="004A47C1">
        <w:t>fertility</w:t>
      </w:r>
      <w:r w:rsidR="004A47C1" w:rsidRPr="00A91313">
        <w:t xml:space="preserve"> rates at older ages</w:t>
      </w:r>
      <w:r w:rsidR="004A47C1">
        <w:t xml:space="preserve">. </w:t>
      </w:r>
      <w:r w:rsidR="003410C9">
        <w:t>M</w:t>
      </w:r>
      <w:r w:rsidR="004A47C1" w:rsidRPr="00A91313">
        <w:t>any</w:t>
      </w:r>
      <w:r w:rsidRPr="00A91313">
        <w:t xml:space="preserve"> women </w:t>
      </w:r>
      <w:r w:rsidR="008E144A">
        <w:t xml:space="preserve">who start families later </w:t>
      </w:r>
      <w:r w:rsidR="00595F69">
        <w:t>have</w:t>
      </w:r>
      <w:r w:rsidR="008E144A">
        <w:t xml:space="preserve"> </w:t>
      </w:r>
      <w:r w:rsidR="00671D00">
        <w:t>fewer</w:t>
      </w:r>
      <w:r w:rsidR="008E144A">
        <w:t xml:space="preserve"> children</w:t>
      </w:r>
      <w:r w:rsidR="00345635">
        <w:t xml:space="preserve"> overall</w:t>
      </w:r>
      <w:r w:rsidR="00855309">
        <w:t>,</w:t>
      </w:r>
      <w:r w:rsidR="00DE70DE">
        <w:t xml:space="preserve"> either by choice or by circumstance</w:t>
      </w:r>
      <w:r w:rsidRPr="00A91313">
        <w:t>. As a result,</w:t>
      </w:r>
      <w:r w:rsidR="00F6677C" w:rsidRPr="00A91313">
        <w:t xml:space="preserve"> overall fertility </w:t>
      </w:r>
      <w:r w:rsidR="00F6677C">
        <w:t>rates</w:t>
      </w:r>
      <w:r w:rsidR="00F6677C" w:rsidRPr="00A91313">
        <w:t xml:space="preserve"> </w:t>
      </w:r>
      <w:r w:rsidR="00F6677C">
        <w:t>have</w:t>
      </w:r>
      <w:r w:rsidR="00F6677C" w:rsidRPr="00A91313">
        <w:t xml:space="preserve"> </w:t>
      </w:r>
      <w:r w:rsidR="00F6677C">
        <w:t>declined</w:t>
      </w:r>
      <w:r w:rsidRPr="00A91313">
        <w:t xml:space="preserve">. </w:t>
      </w:r>
    </w:p>
    <w:p w14:paraId="5BDF3F7B" w14:textId="7264C21D" w:rsidR="003B6118" w:rsidRPr="00EF65B6" w:rsidRDefault="00EA5A5D" w:rsidP="0073634E">
      <w:pPr>
        <w:pStyle w:val="ChartMainHeading"/>
      </w:pPr>
      <w:r>
        <w:t xml:space="preserve">Total </w:t>
      </w:r>
      <w:r w:rsidR="009D2A51" w:rsidRPr="00EA5A5D">
        <w:t>fertility rate</w:t>
      </w:r>
    </w:p>
    <w:p w14:paraId="0CA700C1" w14:textId="2F9A5CE5" w:rsidR="009902D7" w:rsidRDefault="002F3A26" w:rsidP="00582B81">
      <w:pPr>
        <w:pStyle w:val="ChartGraphic"/>
      </w:pPr>
      <w:r w:rsidRPr="00582B81">
        <w:rPr>
          <w:noProof/>
        </w:rPr>
        <w:drawing>
          <wp:inline distT="0" distB="0" distL="0" distR="0" wp14:anchorId="09664199" wp14:editId="75A86982">
            <wp:extent cx="5576570" cy="2884170"/>
            <wp:effectExtent l="0" t="0" r="0" b="0"/>
            <wp:docPr id="1155506842" name="Picture 15" descr="This line chart shows the Australian total fertility rate from 1922 to 2066, against the replacement rate of 2.1 children per woman. The total fertility rate declined from around 3.5 in the late 1950s to around 1.5 in 2023–24. It is projected to decrease to 1.41 in 2025–26, before increasing to a flat rate of 1.62 from 20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06842" name="Picture 15" descr="This line chart shows the Australian total fertility rate from 1922 to 2066, against the replacement rate of 2.1 children per woman. The total fertility rate declined from around 3.5 in the late 1950s to around 1.5 in 2023–24. It is projected to decrease to 1.41 in 2025–26, before increasing to a flat rate of 1.62 from 2031–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6570" cy="2884170"/>
                    </a:xfrm>
                    <a:prstGeom prst="rect">
                      <a:avLst/>
                    </a:prstGeom>
                    <a:noFill/>
                    <a:ln>
                      <a:noFill/>
                    </a:ln>
                  </pic:spPr>
                </pic:pic>
              </a:graphicData>
            </a:graphic>
          </wp:inline>
        </w:drawing>
      </w:r>
    </w:p>
    <w:p w14:paraId="56B58C5F" w14:textId="3A951F44" w:rsidR="009D2A51" w:rsidRPr="00A91313" w:rsidRDefault="009D2A51" w:rsidP="004B6B36">
      <w:pPr>
        <w:pStyle w:val="Source"/>
      </w:pPr>
      <w:r w:rsidRPr="00803691">
        <w:t>Source</w:t>
      </w:r>
      <w:r w:rsidRPr="002941D6">
        <w:t>:</w:t>
      </w:r>
      <w:r w:rsidR="00803691">
        <w:tab/>
      </w:r>
      <w:r w:rsidR="00A671C9">
        <w:t>ABS</w:t>
      </w:r>
      <w:r w:rsidR="00461976">
        <w:t>,</w:t>
      </w:r>
      <w:r w:rsidR="00A671C9">
        <w:t xml:space="preserve"> </w:t>
      </w:r>
      <w:r w:rsidR="00AA1F09">
        <w:rPr>
          <w:i/>
          <w:iCs/>
        </w:rPr>
        <w:t xml:space="preserve">Historical population, 2021; </w:t>
      </w:r>
      <w:r w:rsidR="00AA1F09">
        <w:t xml:space="preserve">ABS, </w:t>
      </w:r>
      <w:r w:rsidR="00AA1F09">
        <w:rPr>
          <w:i/>
          <w:iCs/>
        </w:rPr>
        <w:t>Nationa</w:t>
      </w:r>
      <w:r w:rsidR="003C20DA">
        <w:rPr>
          <w:i/>
          <w:iCs/>
        </w:rPr>
        <w:t xml:space="preserve">l, state and territory </w:t>
      </w:r>
      <w:r w:rsidR="003C20DA" w:rsidRPr="003C20DA">
        <w:rPr>
          <w:i/>
          <w:iCs/>
        </w:rPr>
        <w:t>population</w:t>
      </w:r>
      <w:r w:rsidR="003626EF">
        <w:rPr>
          <w:i/>
          <w:iCs/>
        </w:rPr>
        <w:t>, March 202</w:t>
      </w:r>
      <w:r w:rsidR="00953272">
        <w:rPr>
          <w:i/>
          <w:iCs/>
        </w:rPr>
        <w:t>5</w:t>
      </w:r>
      <w:r w:rsidR="003C20DA">
        <w:t>; Centre</w:t>
      </w:r>
      <w:r w:rsidR="00366EFE">
        <w:t> </w:t>
      </w:r>
      <w:r w:rsidR="003C20DA">
        <w:t>for</w:t>
      </w:r>
      <w:r w:rsidR="00366EFE">
        <w:t> </w:t>
      </w:r>
      <w:r w:rsidR="003C20DA">
        <w:t>Population</w:t>
      </w:r>
      <w:r w:rsidR="00461976">
        <w:t>.</w:t>
      </w:r>
    </w:p>
    <w:p w14:paraId="045BF6EF" w14:textId="29A097F0" w:rsidR="006647BD" w:rsidRDefault="006647BD" w:rsidP="0073634E">
      <w:r w:rsidRPr="00A91313">
        <w:t xml:space="preserve">Medicare </w:t>
      </w:r>
      <w:r>
        <w:t>pregnancy scan data</w:t>
      </w:r>
      <w:r w:rsidRPr="00A91313">
        <w:t xml:space="preserve"> suggests that the </w:t>
      </w:r>
      <w:r w:rsidR="0002745F">
        <w:t>TFR</w:t>
      </w:r>
      <w:r w:rsidRPr="00A91313">
        <w:t xml:space="preserve"> </w:t>
      </w:r>
      <w:r>
        <w:t>will</w:t>
      </w:r>
      <w:r w:rsidRPr="00A91313">
        <w:t xml:space="preserve"> continue its downward trajectory in</w:t>
      </w:r>
      <w:r w:rsidR="003877CB">
        <w:t xml:space="preserve"> 2025–26</w:t>
      </w:r>
      <w:r w:rsidR="006F301C">
        <w:t xml:space="preserve">, reaching </w:t>
      </w:r>
      <w:r w:rsidR="0020114D">
        <w:t>1.42</w:t>
      </w:r>
      <w:r w:rsidR="003919E6">
        <w:t>.</w:t>
      </w:r>
      <w:r>
        <w:t xml:space="preserve"> The </w:t>
      </w:r>
      <w:r w:rsidR="0002745F">
        <w:t>TFR</w:t>
      </w:r>
      <w:r>
        <w:t xml:space="preserve"> is </w:t>
      </w:r>
      <w:r w:rsidR="00A22C92">
        <w:t xml:space="preserve">then </w:t>
      </w:r>
      <w:r>
        <w:t xml:space="preserve">projected to gradually return to and stabilise at </w:t>
      </w:r>
      <w:r w:rsidR="00A22C92">
        <w:t>the Centre</w:t>
      </w:r>
      <w:r w:rsidR="00A21D4A">
        <w:t>’</w:t>
      </w:r>
      <w:r w:rsidR="00A22C92">
        <w:t>s long</w:t>
      </w:r>
      <w:r w:rsidR="00A21D4A">
        <w:noBreakHyphen/>
      </w:r>
      <w:r w:rsidR="00A22C92">
        <w:t xml:space="preserve">run projection of </w:t>
      </w:r>
      <w:r>
        <w:t xml:space="preserve">1.62 by 2031–32. This reflects </w:t>
      </w:r>
      <w:r w:rsidRPr="00225C32">
        <w:t>Australia</w:t>
      </w:r>
      <w:r w:rsidR="00A21D4A">
        <w:t>’</w:t>
      </w:r>
      <w:r w:rsidRPr="00225C32">
        <w:t xml:space="preserve">s </w:t>
      </w:r>
      <w:r>
        <w:t xml:space="preserve">low </w:t>
      </w:r>
      <w:r w:rsidR="00B72D22">
        <w:t>proportion of childless families</w:t>
      </w:r>
      <w:r w:rsidRPr="008736D1">
        <w:t xml:space="preserve"> </w:t>
      </w:r>
      <w:r>
        <w:t>and</w:t>
      </w:r>
      <w:r w:rsidRPr="008736D1">
        <w:t xml:space="preserve"> </w:t>
      </w:r>
      <w:r>
        <w:t>the</w:t>
      </w:r>
      <w:r w:rsidRPr="00225C32">
        <w:t xml:space="preserve"> historical tendency for </w:t>
      </w:r>
      <w:r>
        <w:t>delayed births to occur later in life.</w:t>
      </w:r>
      <w:r w:rsidRPr="00ED3E72">
        <w:t xml:space="preserve"> </w:t>
      </w:r>
    </w:p>
    <w:p w14:paraId="11C0F461" w14:textId="171FEC38" w:rsidR="006647BD" w:rsidRDefault="006647BD" w:rsidP="0073634E">
      <w:r w:rsidRPr="00ED3E72">
        <w:t xml:space="preserve">As the </w:t>
      </w:r>
      <w:r w:rsidR="00F01054">
        <w:t>TFR</w:t>
      </w:r>
      <w:r w:rsidRPr="00ED3E72">
        <w:t xml:space="preserve"> moves towards </w:t>
      </w:r>
      <w:r w:rsidR="00095598">
        <w:t xml:space="preserve">the </w:t>
      </w:r>
      <w:r w:rsidRPr="00ED3E72">
        <w:t>long</w:t>
      </w:r>
      <w:r w:rsidR="00A21D4A">
        <w:noBreakHyphen/>
      </w:r>
      <w:r w:rsidRPr="00ED3E72">
        <w:t>run level, and the number of potential parents grows with the population, annual births are forecast to increase to 3</w:t>
      </w:r>
      <w:r>
        <w:t>5</w:t>
      </w:r>
      <w:r w:rsidR="0029669D">
        <w:t>4</w:t>
      </w:r>
      <w:r w:rsidRPr="00ED3E72">
        <w:t xml:space="preserve">,000 </w:t>
      </w:r>
      <w:r>
        <w:t>in</w:t>
      </w:r>
      <w:r w:rsidRPr="00ED3E72">
        <w:t xml:space="preserve"> 203</w:t>
      </w:r>
      <w:r>
        <w:t>5</w:t>
      </w:r>
      <w:r w:rsidRPr="00ED3E72">
        <w:t>–3</w:t>
      </w:r>
      <w:r>
        <w:t>6</w:t>
      </w:r>
      <w:r w:rsidRPr="00ED3E72">
        <w:t>.</w:t>
      </w:r>
      <w:r>
        <w:t xml:space="preserve"> However, population ageing is expected to reduce th</w:t>
      </w:r>
      <w:r w:rsidR="00E83312">
        <w:t>e rate of</w:t>
      </w:r>
      <w:r>
        <w:t xml:space="preserve"> growth, with the </w:t>
      </w:r>
      <w:r w:rsidR="005B6F0E">
        <w:t xml:space="preserve">share </w:t>
      </w:r>
      <w:r>
        <w:t xml:space="preserve">of women in </w:t>
      </w:r>
      <w:r w:rsidR="00E95ED5">
        <w:t xml:space="preserve">the </w:t>
      </w:r>
      <w:r>
        <w:t xml:space="preserve">peak </w:t>
      </w:r>
      <w:r w:rsidR="00622EA4">
        <w:t xml:space="preserve">childbearing </w:t>
      </w:r>
      <w:r>
        <w:t>ages of 26 to 37 years old expected to fall from 8.9</w:t>
      </w:r>
      <w:r w:rsidR="00FC5D6A">
        <w:t> per cent</w:t>
      </w:r>
      <w:r>
        <w:t xml:space="preserve"> of the population in 2023–24 to 8.</w:t>
      </w:r>
      <w:r w:rsidR="00EF0354">
        <w:t>5</w:t>
      </w:r>
      <w:r w:rsidR="00FC5D6A">
        <w:t> per cent</w:t>
      </w:r>
      <w:r>
        <w:t xml:space="preserve"> in 2035–36. </w:t>
      </w:r>
    </w:p>
    <w:p w14:paraId="31A11140" w14:textId="28B32EEC" w:rsidR="00EB3814" w:rsidRPr="00EB3814" w:rsidRDefault="00A123C0" w:rsidP="00EB3814">
      <w:r w:rsidRPr="00A123C0">
        <w:t xml:space="preserve">Fertility </w:t>
      </w:r>
      <w:r w:rsidR="00D45388">
        <w:t>rates</w:t>
      </w:r>
      <w:r w:rsidRPr="00A123C0">
        <w:t xml:space="preserve"> among First Nations </w:t>
      </w:r>
      <w:r w:rsidR="00B35105">
        <w:t>people</w:t>
      </w:r>
      <w:r w:rsidRPr="00A123C0">
        <w:t xml:space="preserve"> </w:t>
      </w:r>
      <w:r w:rsidR="006D3FBC" w:rsidRPr="00A123C0">
        <w:t>remain</w:t>
      </w:r>
      <w:r w:rsidRPr="00A123C0">
        <w:t xml:space="preserve"> higher than for the </w:t>
      </w:r>
      <w:r w:rsidR="00E63EEB">
        <w:t>wider Australian population</w:t>
      </w:r>
      <w:r w:rsidR="005D6450">
        <w:t>.</w:t>
      </w:r>
      <w:r w:rsidRPr="00A123C0">
        <w:t xml:space="preserve"> </w:t>
      </w:r>
      <w:r w:rsidR="005D6450">
        <w:t>T</w:t>
      </w:r>
      <w:r w:rsidRPr="00A123C0">
        <w:t xml:space="preserve">he </w:t>
      </w:r>
      <w:r w:rsidR="00E401CE">
        <w:t>First</w:t>
      </w:r>
      <w:r w:rsidR="00582B81">
        <w:t> </w:t>
      </w:r>
      <w:r w:rsidR="00E401CE">
        <w:t xml:space="preserve">Nations </w:t>
      </w:r>
      <w:r w:rsidRPr="00A123C0">
        <w:t xml:space="preserve">TFR </w:t>
      </w:r>
      <w:r w:rsidR="005D6450">
        <w:t>increased</w:t>
      </w:r>
      <w:r w:rsidRPr="00A123C0">
        <w:t xml:space="preserve"> from 1.94 in 2014 to 2.13 in 2024</w:t>
      </w:r>
      <w:r w:rsidR="00607925">
        <w:t xml:space="preserve">, although has </w:t>
      </w:r>
      <w:r w:rsidR="005D6450">
        <w:t>been declining</w:t>
      </w:r>
      <w:r w:rsidR="00607925">
        <w:t xml:space="preserve"> since 2023</w:t>
      </w:r>
      <w:r w:rsidRPr="00A123C0">
        <w:t>. Over the same period, Australia</w:t>
      </w:r>
      <w:r w:rsidR="00A21D4A">
        <w:t>’</w:t>
      </w:r>
      <w:r w:rsidRPr="00A123C0">
        <w:t xml:space="preserve">s aggregate TFR declined </w:t>
      </w:r>
      <w:r w:rsidR="00A6362E">
        <w:t>from 1.80</w:t>
      </w:r>
      <w:r w:rsidRPr="00A123C0">
        <w:t xml:space="preserve"> to 1.48. In 2024, approximately 25,000 First Nations children were born, accounting for 8.6</w:t>
      </w:r>
      <w:r w:rsidR="00FC5D6A">
        <w:t> per cent</w:t>
      </w:r>
      <w:r w:rsidRPr="00A123C0">
        <w:t xml:space="preserve"> of all registered births.</w:t>
      </w:r>
    </w:p>
    <w:p w14:paraId="53D6E522" w14:textId="047A1B73" w:rsidR="006328C7" w:rsidRDefault="000B6B4C" w:rsidP="002941D6">
      <w:pPr>
        <w:pStyle w:val="Heading3Numbered"/>
      </w:pPr>
      <w:bookmarkStart w:id="42" w:name="_Toc211351032"/>
      <w:bookmarkStart w:id="43" w:name="_Toc211957742"/>
      <w:r>
        <w:lastRenderedPageBreak/>
        <w:t>Smaller families and d</w:t>
      </w:r>
      <w:r w:rsidR="00894008">
        <w:t>elayed fertility</w:t>
      </w:r>
      <w:bookmarkEnd w:id="42"/>
      <w:bookmarkEnd w:id="43"/>
    </w:p>
    <w:p w14:paraId="05689EB0" w14:textId="1BBA4FC0" w:rsidR="008D41BE" w:rsidRDefault="002A4400" w:rsidP="00D67E2E">
      <w:bookmarkStart w:id="44" w:name="_Toc211351033"/>
      <w:r>
        <w:t>Although Australia</w:t>
      </w:r>
      <w:r w:rsidR="00A21D4A">
        <w:t>’</w:t>
      </w:r>
      <w:r>
        <w:t xml:space="preserve">s </w:t>
      </w:r>
      <w:r w:rsidR="00D06EFC">
        <w:t xml:space="preserve">total fertility rate </w:t>
      </w:r>
      <w:r>
        <w:t xml:space="preserve">has </w:t>
      </w:r>
      <w:r w:rsidR="004C5A94">
        <w:t>declined</w:t>
      </w:r>
      <w:r>
        <w:t xml:space="preserve">, </w:t>
      </w:r>
      <w:r w:rsidR="00B204F8">
        <w:t>the</w:t>
      </w:r>
      <w:r>
        <w:t xml:space="preserve"> </w:t>
      </w:r>
      <w:r w:rsidR="0085741B">
        <w:t>two</w:t>
      </w:r>
      <w:r w:rsidR="00A21D4A">
        <w:noBreakHyphen/>
      </w:r>
      <w:r w:rsidR="00B505D5" w:rsidRPr="001E0471">
        <w:t xml:space="preserve">child norm has remained strong </w:t>
      </w:r>
      <w:r w:rsidR="007C6E4B">
        <w:t>and relatively stable</w:t>
      </w:r>
      <w:r w:rsidR="00B505D5" w:rsidRPr="001E0471">
        <w:t xml:space="preserve"> </w:t>
      </w:r>
      <w:r>
        <w:t>among those having children</w:t>
      </w:r>
      <w:r w:rsidR="007C6E4B">
        <w:t xml:space="preserve"> (Chart </w:t>
      </w:r>
      <w:r w:rsidR="005F3CE6">
        <w:t>1</w:t>
      </w:r>
      <w:r w:rsidR="00E70FF6">
        <w:t>6</w:t>
      </w:r>
      <w:r w:rsidR="007C6E4B">
        <w:t>)</w:t>
      </w:r>
      <w:r>
        <w:t xml:space="preserve">. </w:t>
      </w:r>
      <w:r w:rsidR="00FB7D89">
        <w:t>However, there have been changes on either side of the</w:t>
      </w:r>
      <w:r w:rsidR="00582B81">
        <w:t xml:space="preserve"> </w:t>
      </w:r>
      <w:r w:rsidR="00D41BA8">
        <w:t>two</w:t>
      </w:r>
      <w:r w:rsidR="00A21D4A">
        <w:noBreakHyphen/>
      </w:r>
      <w:r w:rsidR="00757BC3">
        <w:t>child</w:t>
      </w:r>
      <w:r w:rsidR="00C94779">
        <w:t xml:space="preserve"> </w:t>
      </w:r>
      <w:r w:rsidR="00FB7D89">
        <w:t>family</w:t>
      </w:r>
      <w:r w:rsidR="00E4316C">
        <w:t> </w:t>
      </w:r>
      <w:r w:rsidR="00FB7D89">
        <w:t xml:space="preserve">size. </w:t>
      </w:r>
    </w:p>
    <w:p w14:paraId="0451F929" w14:textId="5F5FF49C" w:rsidR="00D67E2E" w:rsidRPr="00D67E2E" w:rsidRDefault="00FB7D89" w:rsidP="0073634E">
      <w:r>
        <w:t>S</w:t>
      </w:r>
      <w:r w:rsidR="004322FF">
        <w:t>maller family sizes (</w:t>
      </w:r>
      <w:r w:rsidR="008745E1">
        <w:t>zero to one</w:t>
      </w:r>
      <w:r w:rsidR="004322FF">
        <w:t xml:space="preserve"> </w:t>
      </w:r>
      <w:r w:rsidR="00A4206B">
        <w:t>child</w:t>
      </w:r>
      <w:r w:rsidR="004322FF">
        <w:t xml:space="preserve">) have been </w:t>
      </w:r>
      <w:r w:rsidR="00EF7C26">
        <w:t>on the rise,</w:t>
      </w:r>
      <w:r w:rsidR="004322FF">
        <w:t xml:space="preserve"> and</w:t>
      </w:r>
      <w:r w:rsidR="00C94779">
        <w:t xml:space="preserve"> the</w:t>
      </w:r>
      <w:r w:rsidR="00DE4D3D">
        <w:t xml:space="preserve"> </w:t>
      </w:r>
      <w:r w:rsidR="00BE694F">
        <w:t xml:space="preserve">proportion of </w:t>
      </w:r>
      <w:r w:rsidR="006B6816">
        <w:t>larger family sizes (</w:t>
      </w:r>
      <w:r w:rsidR="00D41BA8">
        <w:t>three or more</w:t>
      </w:r>
      <w:r w:rsidR="00E60775">
        <w:t> </w:t>
      </w:r>
      <w:r w:rsidR="006B6816">
        <w:t xml:space="preserve">children) </w:t>
      </w:r>
      <w:r w:rsidR="00BE694F">
        <w:t xml:space="preserve">has </w:t>
      </w:r>
      <w:r w:rsidR="00A408C9">
        <w:t>declined</w:t>
      </w:r>
      <w:r w:rsidR="00EB65FC">
        <w:t xml:space="preserve"> substantially</w:t>
      </w:r>
      <w:r w:rsidR="004D2A03">
        <w:t>. These changes reflect broad fertility trends, including delayed childbearing.</w:t>
      </w:r>
      <w:r w:rsidR="00E3200B">
        <w:rPr>
          <w:rStyle w:val="FootnoteReference"/>
        </w:rPr>
        <w:footnoteReference w:id="20"/>
      </w:r>
    </w:p>
    <w:p w14:paraId="2C49DB07" w14:textId="389CE755" w:rsidR="00136408" w:rsidRPr="00136408" w:rsidRDefault="002D47E6" w:rsidP="0073634E">
      <w:pPr>
        <w:pStyle w:val="ChartMainHeading"/>
      </w:pPr>
      <w:r>
        <w:t xml:space="preserve">Share of women </w:t>
      </w:r>
      <w:r w:rsidRPr="00B114C8">
        <w:t>aged</w:t>
      </w:r>
      <w:r w:rsidR="001F79C9">
        <w:t xml:space="preserve"> </w:t>
      </w:r>
      <w:r w:rsidR="00B114C8" w:rsidRPr="00AD3C95">
        <w:t>45–49: number of children</w:t>
      </w:r>
      <w:r w:rsidR="00B114C8" w:rsidRPr="009F1613" w:rsidDel="002D47E6">
        <w:t xml:space="preserve"> </w:t>
      </w:r>
    </w:p>
    <w:p w14:paraId="257B618E" w14:textId="2D7C2156" w:rsidR="0060739C" w:rsidRDefault="0068612C" w:rsidP="0073634E">
      <w:pPr>
        <w:pStyle w:val="ChartGraphic"/>
      </w:pPr>
      <w:r w:rsidRPr="0068612C">
        <w:rPr>
          <w:noProof/>
        </w:rPr>
        <w:t xml:space="preserve"> </w:t>
      </w:r>
      <w:r w:rsidR="00CB3ADF" w:rsidRPr="00CB3ADF">
        <w:rPr>
          <w:noProof/>
        </w:rPr>
        <w:drawing>
          <wp:inline distT="0" distB="0" distL="0" distR="0" wp14:anchorId="1D2DE34E" wp14:editId="578EA350">
            <wp:extent cx="5576400" cy="2878802"/>
            <wp:effectExtent l="0" t="0" r="5715" b="0"/>
            <wp:docPr id="1508078320" name="Picture 16" descr="This column chart compares the proportion of 45-49-year-old women who had 0, 1, 2, 3, 4, 5 and 6 and above children in 1981, 1996, 2011 and 2021. &#10;Over the years analysed, there has been a sharp decline in the proportion of women having 3 or more children, and a gradual increase in the proportion of women who have had zero or one child. In contrast, the proportion of women having 2 children has remained stable at just below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78320" name="Picture 16" descr="This column chart compares the proportion of 45-49-year-old women who had 0, 1, 2, 3, 4, 5 and 6 and above children in 1981, 1996, 2011 and 2021. &#10;Over the years analysed, there has been a sharp decline in the proportion of women having 3 or more children, and a gradual increase in the proportion of women who have had zero or one child. In contrast, the proportion of women having 2 children has remained stable at just below 40%.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6400" cy="2878802"/>
                    </a:xfrm>
                    <a:prstGeom prst="rect">
                      <a:avLst/>
                    </a:prstGeom>
                    <a:noFill/>
                    <a:ln>
                      <a:noFill/>
                    </a:ln>
                  </pic:spPr>
                </pic:pic>
              </a:graphicData>
            </a:graphic>
          </wp:inline>
        </w:drawing>
      </w:r>
    </w:p>
    <w:p w14:paraId="1D218FBF" w14:textId="6580380B" w:rsidR="00B505D5" w:rsidRPr="00E76925" w:rsidRDefault="00F52EB4" w:rsidP="002941D6">
      <w:pPr>
        <w:pStyle w:val="Source"/>
      </w:pPr>
      <w:r w:rsidRPr="00B06710">
        <w:t>Source:</w:t>
      </w:r>
      <w:r>
        <w:t xml:space="preserve"> </w:t>
      </w:r>
      <w:r w:rsidR="00803691">
        <w:tab/>
      </w:r>
      <w:r>
        <w:t>ABS</w:t>
      </w:r>
      <w:r w:rsidR="00461976">
        <w:t>,</w:t>
      </w:r>
      <w:r>
        <w:t xml:space="preserve"> </w:t>
      </w:r>
      <w:r w:rsidRPr="00413DE6">
        <w:rPr>
          <w:i/>
        </w:rPr>
        <w:t>Census of Population and Housing</w:t>
      </w:r>
      <w:r w:rsidR="00063E8C">
        <w:rPr>
          <w:i/>
        </w:rPr>
        <w:t xml:space="preserve">, </w:t>
      </w:r>
      <w:r w:rsidR="00063E8C" w:rsidRPr="00413DE6">
        <w:rPr>
          <w:i/>
        </w:rPr>
        <w:t>1981</w:t>
      </w:r>
      <w:r w:rsidR="004C1C67" w:rsidRPr="004C1C67">
        <w:rPr>
          <w:i/>
        </w:rPr>
        <w:t>–</w:t>
      </w:r>
      <w:r w:rsidR="00063E8C" w:rsidRPr="00413DE6">
        <w:rPr>
          <w:i/>
        </w:rPr>
        <w:t>2021</w:t>
      </w:r>
      <w:r>
        <w:t>.</w:t>
      </w:r>
    </w:p>
    <w:p w14:paraId="226CF2B3" w14:textId="4B268A68" w:rsidR="0002275F" w:rsidRDefault="0002275F" w:rsidP="006E7BD2">
      <w:bookmarkStart w:id="45" w:name="_Toc210902677"/>
      <w:bookmarkStart w:id="46" w:name="_Toc210910100"/>
      <w:bookmarkEnd w:id="41"/>
      <w:bookmarkEnd w:id="44"/>
      <w:bookmarkEnd w:id="45"/>
      <w:bookmarkEnd w:id="46"/>
      <w:r>
        <w:t>From</w:t>
      </w:r>
      <w:r w:rsidRPr="004C744A">
        <w:t xml:space="preserve"> </w:t>
      </w:r>
      <w:r w:rsidR="0074347B">
        <w:t>1992</w:t>
      </w:r>
      <w:r w:rsidR="00715A88">
        <w:t>–</w:t>
      </w:r>
      <w:r w:rsidR="0074347B">
        <w:t>93</w:t>
      </w:r>
      <w:r w:rsidR="0074347B" w:rsidRPr="004C744A">
        <w:t xml:space="preserve"> </w:t>
      </w:r>
      <w:r w:rsidRPr="004C744A">
        <w:t xml:space="preserve">to </w:t>
      </w:r>
      <w:r w:rsidR="0074347B">
        <w:t>2021</w:t>
      </w:r>
      <w:r w:rsidR="00715A88">
        <w:t>–</w:t>
      </w:r>
      <w:r w:rsidR="0074347B">
        <w:t>22</w:t>
      </w:r>
      <w:r>
        <w:t>,</w:t>
      </w:r>
      <w:r w:rsidRPr="004C744A">
        <w:t xml:space="preserve"> the average age </w:t>
      </w:r>
      <w:r w:rsidR="00894EA2">
        <w:t xml:space="preserve">of </w:t>
      </w:r>
      <w:r w:rsidR="00304227">
        <w:t>mothers</w:t>
      </w:r>
      <w:r w:rsidR="00894EA2">
        <w:t xml:space="preserve"> at the time of their</w:t>
      </w:r>
      <w:r w:rsidRPr="004C744A" w:rsidDel="00894EA2">
        <w:t xml:space="preserve"> </w:t>
      </w:r>
      <w:r w:rsidRPr="004C744A">
        <w:t xml:space="preserve">first birth increased from </w:t>
      </w:r>
      <w:r w:rsidR="0074347B">
        <w:t>26</w:t>
      </w:r>
      <w:r w:rsidR="00582B81">
        <w:t> </w:t>
      </w:r>
      <w:r w:rsidRPr="004C744A">
        <w:t>to</w:t>
      </w:r>
      <w:r w:rsidR="00582B81">
        <w:t> </w:t>
      </w:r>
      <w:r w:rsidR="001944CE">
        <w:t>31</w:t>
      </w:r>
      <w:r w:rsidR="000F5518">
        <w:t> </w:t>
      </w:r>
      <w:r w:rsidR="004C0C89">
        <w:t xml:space="preserve">years of age </w:t>
      </w:r>
      <w:r w:rsidRPr="004C744A">
        <w:t>(</w:t>
      </w:r>
      <w:r w:rsidRPr="006328C7">
        <w:t xml:space="preserve">Chart </w:t>
      </w:r>
      <w:r w:rsidR="00686437">
        <w:t>1</w:t>
      </w:r>
      <w:r w:rsidR="00E70FF6">
        <w:t>7</w:t>
      </w:r>
      <w:r w:rsidRPr="004C744A">
        <w:t>)</w:t>
      </w:r>
      <w:r w:rsidR="001F32DC">
        <w:t>.</w:t>
      </w:r>
      <w:r w:rsidR="00915BBE">
        <w:rPr>
          <w:rStyle w:val="FootnoteReference"/>
        </w:rPr>
        <w:footnoteReference w:id="21"/>
      </w:r>
      <w:r w:rsidR="001F32DC">
        <w:t xml:space="preserve"> </w:t>
      </w:r>
      <w:r w:rsidR="002A696F">
        <w:t>The</w:t>
      </w:r>
      <w:r w:rsidR="002A696F" w:rsidRPr="004C744A">
        <w:t xml:space="preserve"> </w:t>
      </w:r>
      <w:r w:rsidR="00917D38" w:rsidRPr="004C744A">
        <w:t>factors</w:t>
      </w:r>
      <w:r w:rsidR="00917D38">
        <w:t xml:space="preserve"> driving </w:t>
      </w:r>
      <w:r w:rsidR="00FA26BC">
        <w:t>this trend include</w:t>
      </w:r>
      <w:r w:rsidRPr="004C744A">
        <w:t xml:space="preserve"> increased female labour force participation, greater educational attainment and changing personal preference</w:t>
      </w:r>
      <w:r w:rsidR="009C56BC">
        <w:t>. In recent decades,</w:t>
      </w:r>
      <w:r w:rsidRPr="004C744A">
        <w:t xml:space="preserve"> </w:t>
      </w:r>
      <w:r w:rsidR="00D972EB">
        <w:t>o</w:t>
      </w:r>
      <w:r w:rsidR="006226E5">
        <w:t>ther</w:t>
      </w:r>
      <w:r w:rsidR="000865B9">
        <w:t xml:space="preserve"> factors </w:t>
      </w:r>
      <w:r w:rsidR="00036A4A">
        <w:t xml:space="preserve">– such as job insecurity, higher living costs and limited access to affordable childcare </w:t>
      </w:r>
      <w:r w:rsidR="00106098">
        <w:t xml:space="preserve">– </w:t>
      </w:r>
      <w:r w:rsidR="00036A4A" w:rsidDel="006226E5">
        <w:t xml:space="preserve">have </w:t>
      </w:r>
      <w:r w:rsidR="00E30529" w:rsidDel="006226E5">
        <w:t xml:space="preserve">also </w:t>
      </w:r>
      <w:r w:rsidR="006226E5">
        <w:t>emerged</w:t>
      </w:r>
      <w:r w:rsidRPr="00C44B1E">
        <w:t>.</w:t>
      </w:r>
      <w:r w:rsidRPr="004B442F">
        <w:rPr>
          <w:rStyle w:val="FootnoteReference"/>
          <w:lang w:eastAsia="en-AU"/>
        </w:rPr>
        <w:footnoteReference w:id="22"/>
      </w:r>
      <w:r>
        <w:rPr>
          <w:rStyle w:val="FootnoteReference"/>
          <w:lang w:eastAsia="en-AU"/>
        </w:rPr>
        <w:t xml:space="preserve"> </w:t>
      </w:r>
      <w:r w:rsidRPr="00C44B1E">
        <w:t>For many women</w:t>
      </w:r>
      <w:r w:rsidR="00E16545">
        <w:t>,</w:t>
      </w:r>
      <w:r w:rsidRPr="00C44B1E">
        <w:t xml:space="preserve"> </w:t>
      </w:r>
      <w:r w:rsidR="00E0208F">
        <w:t xml:space="preserve">delayed </w:t>
      </w:r>
      <w:r w:rsidR="00E0208F" w:rsidRPr="00C44B1E">
        <w:t xml:space="preserve">births </w:t>
      </w:r>
      <w:r w:rsidR="00E0208F">
        <w:t xml:space="preserve">are </w:t>
      </w:r>
      <w:r w:rsidR="00A21D4A">
        <w:t>‘</w:t>
      </w:r>
      <w:r w:rsidR="00E0208F" w:rsidRPr="00C44B1E">
        <w:t>ca</w:t>
      </w:r>
      <w:r w:rsidR="00E0208F">
        <w:t>ught</w:t>
      </w:r>
      <w:r w:rsidR="00E0208F" w:rsidRPr="00C44B1E">
        <w:t xml:space="preserve"> up</w:t>
      </w:r>
      <w:r w:rsidR="00A21D4A">
        <w:t>’</w:t>
      </w:r>
      <w:r w:rsidR="00E0208F" w:rsidRPr="00C44B1E">
        <w:t xml:space="preserve"> later in life.</w:t>
      </w:r>
      <w:r w:rsidR="00E0208F">
        <w:t xml:space="preserve"> For others</w:t>
      </w:r>
      <w:r w:rsidR="00E23DEE">
        <w:t>,</w:t>
      </w:r>
      <w:r>
        <w:t xml:space="preserve"> </w:t>
      </w:r>
      <w:r w:rsidRPr="00141521">
        <w:t>remaining</w:t>
      </w:r>
      <w:r>
        <w:t xml:space="preserve"> childless or </w:t>
      </w:r>
      <w:r w:rsidRPr="00141521">
        <w:t>having</w:t>
      </w:r>
      <w:r>
        <w:t xml:space="preserve"> a smaller family</w:t>
      </w:r>
      <w:r w:rsidRPr="00141521">
        <w:t xml:space="preserve"> may be the result of personal</w:t>
      </w:r>
      <w:r>
        <w:t xml:space="preserve"> choice or circumstance.</w:t>
      </w:r>
    </w:p>
    <w:p w14:paraId="2F6038E4" w14:textId="203D2BB4" w:rsidR="006E7BD2" w:rsidRPr="00E76925" w:rsidRDefault="00094236" w:rsidP="002C0E7C">
      <w:r>
        <w:t>In demography, recuperation</w:t>
      </w:r>
      <w:r w:rsidRPr="00FC092D">
        <w:t xml:space="preserve"> </w:t>
      </w:r>
      <w:r w:rsidR="006E7BD2" w:rsidRPr="00FC092D">
        <w:t xml:space="preserve">refers to the tendency of a specific birth cohort of women to partially or fully compensate for </w:t>
      </w:r>
      <w:r w:rsidR="006E7BD2">
        <w:t xml:space="preserve">delayed </w:t>
      </w:r>
      <w:r w:rsidR="006E7BD2" w:rsidRPr="00FC092D">
        <w:t>chil</w:t>
      </w:r>
      <w:r w:rsidR="006E7BD2">
        <w:t>dbearing</w:t>
      </w:r>
      <w:r w:rsidR="006E7BD2" w:rsidRPr="00FC092D">
        <w:t xml:space="preserve"> by having </w:t>
      </w:r>
      <w:r w:rsidR="006E7BD2">
        <w:t xml:space="preserve">children </w:t>
      </w:r>
      <w:r w:rsidR="006E7BD2" w:rsidRPr="00FC092D">
        <w:t xml:space="preserve">at older ages. </w:t>
      </w:r>
      <w:r w:rsidR="006E7BD2">
        <w:t>A</w:t>
      </w:r>
      <w:r w:rsidR="006E7BD2" w:rsidRPr="008B1CA8">
        <w:t xml:space="preserve"> woman who </w:t>
      </w:r>
      <w:r w:rsidR="006E7BD2">
        <w:t>has</w:t>
      </w:r>
      <w:r w:rsidR="006E7BD2" w:rsidRPr="008B1CA8">
        <w:t xml:space="preserve"> </w:t>
      </w:r>
      <w:r w:rsidR="00F125BD">
        <w:t>two</w:t>
      </w:r>
      <w:r w:rsidR="006E7BD2" w:rsidRPr="008B1CA8">
        <w:t xml:space="preserve"> children in her mid</w:t>
      </w:r>
      <w:r w:rsidR="00A21D4A">
        <w:noBreakHyphen/>
      </w:r>
      <w:r w:rsidR="006E7BD2" w:rsidRPr="008B1CA8">
        <w:t>to</w:t>
      </w:r>
      <w:r w:rsidR="00A21D4A">
        <w:noBreakHyphen/>
      </w:r>
      <w:r w:rsidR="006E7BD2" w:rsidRPr="008B1CA8">
        <w:t>late thirties, rather than in her twenties</w:t>
      </w:r>
      <w:r w:rsidR="003F73EA">
        <w:t>,</w:t>
      </w:r>
      <w:r w:rsidR="006E7BD2" w:rsidRPr="008B1CA8">
        <w:t xml:space="preserve"> illustrates this concept. While her </w:t>
      </w:r>
      <w:r w:rsidR="006E7BD2">
        <w:t xml:space="preserve">contribution to the </w:t>
      </w:r>
      <w:r w:rsidR="00D06EFC">
        <w:t>total fertility rate</w:t>
      </w:r>
      <w:r w:rsidR="00D06EFC" w:rsidRPr="008B1CA8">
        <w:t xml:space="preserve"> </w:t>
      </w:r>
      <w:r w:rsidR="006E7BD2" w:rsidRPr="008B1CA8">
        <w:t xml:space="preserve">in her twenties is lower, she </w:t>
      </w:r>
      <w:r w:rsidR="006E7BD2">
        <w:t xml:space="preserve">contributes </w:t>
      </w:r>
      <w:r w:rsidR="006E7BD2" w:rsidRPr="008B1CA8">
        <w:t xml:space="preserve">to the </w:t>
      </w:r>
      <w:r w:rsidR="00D06EFC">
        <w:t xml:space="preserve">total fertility rate </w:t>
      </w:r>
      <w:r w:rsidR="006E7BD2" w:rsidRPr="008B1CA8">
        <w:t>at older ages</w:t>
      </w:r>
      <w:r w:rsidR="006E7BD2">
        <w:t>.</w:t>
      </w:r>
    </w:p>
    <w:p w14:paraId="3BE1055D" w14:textId="12AA069F" w:rsidR="00FF1218" w:rsidRPr="002D0CCB" w:rsidRDefault="00F3170E" w:rsidP="0073634E">
      <w:pPr>
        <w:pStyle w:val="ChartMainHeading"/>
      </w:pPr>
      <w:r>
        <w:lastRenderedPageBreak/>
        <w:t xml:space="preserve">Births per woman, by age of </w:t>
      </w:r>
      <w:r w:rsidR="00B3601D">
        <w:t>mother</w:t>
      </w:r>
      <w:r w:rsidR="00520055">
        <w:t>,</w:t>
      </w:r>
      <w:r>
        <w:t xml:space="preserve"> for </w:t>
      </w:r>
      <w:r w:rsidR="00E8645D">
        <w:t>first, second and third or higher births</w:t>
      </w:r>
    </w:p>
    <w:tbl>
      <w:tblPr>
        <w:tblW w:w="5000" w:type="pct"/>
        <w:tblLayout w:type="fixed"/>
        <w:tblLook w:val="0020" w:firstRow="1" w:lastRow="0" w:firstColumn="0" w:lastColumn="0" w:noHBand="0" w:noVBand="0"/>
      </w:tblPr>
      <w:tblGrid>
        <w:gridCol w:w="3023"/>
        <w:gridCol w:w="3022"/>
        <w:gridCol w:w="3025"/>
      </w:tblGrid>
      <w:tr w:rsidR="003A0970" w:rsidRPr="00A21D4A" w14:paraId="1381F441" w14:textId="5B5047D8" w:rsidTr="006022A1">
        <w:trPr>
          <w:cantSplit/>
        </w:trPr>
        <w:tc>
          <w:tcPr>
            <w:tcW w:w="3023" w:type="dxa"/>
          </w:tcPr>
          <w:p w14:paraId="3CE4FA53" w14:textId="00A01006" w:rsidR="003A0970" w:rsidRPr="00A21D4A" w:rsidRDefault="003A0970" w:rsidP="0073634E">
            <w:pPr>
              <w:pStyle w:val="ChartSecondHeading"/>
            </w:pPr>
            <w:r w:rsidRPr="00A21D4A">
              <w:t xml:space="preserve">First </w:t>
            </w:r>
            <w:r w:rsidR="00387E41" w:rsidRPr="00A21D4A">
              <w:t>child</w:t>
            </w:r>
          </w:p>
        </w:tc>
        <w:tc>
          <w:tcPr>
            <w:tcW w:w="3022" w:type="dxa"/>
          </w:tcPr>
          <w:p w14:paraId="37640789" w14:textId="182413C0" w:rsidR="003A0970" w:rsidRPr="00A21D4A" w:rsidRDefault="003A0970" w:rsidP="0073634E">
            <w:pPr>
              <w:pStyle w:val="ChartSecondHeading"/>
            </w:pPr>
            <w:r w:rsidRPr="00A21D4A">
              <w:t xml:space="preserve">Second </w:t>
            </w:r>
            <w:r w:rsidR="00387E41" w:rsidRPr="00A21D4A">
              <w:t>child</w:t>
            </w:r>
          </w:p>
        </w:tc>
        <w:tc>
          <w:tcPr>
            <w:tcW w:w="3025" w:type="dxa"/>
          </w:tcPr>
          <w:p w14:paraId="31E11332" w14:textId="009549B4" w:rsidR="003A0970" w:rsidRPr="00A21D4A" w:rsidRDefault="003A0970" w:rsidP="0073634E">
            <w:pPr>
              <w:pStyle w:val="ChartSecondHeading"/>
            </w:pPr>
            <w:r w:rsidRPr="00A21D4A">
              <w:t xml:space="preserve">Third or higher </w:t>
            </w:r>
            <w:r w:rsidR="00387E41" w:rsidRPr="00A21D4A">
              <w:t>children</w:t>
            </w:r>
          </w:p>
        </w:tc>
      </w:tr>
      <w:tr w:rsidR="00F2650E" w:rsidRPr="00A21D4A" w14:paraId="0E796E07" w14:textId="77777777" w:rsidTr="006022A1">
        <w:trPr>
          <w:cantSplit/>
        </w:trPr>
        <w:tc>
          <w:tcPr>
            <w:tcW w:w="3023" w:type="dxa"/>
          </w:tcPr>
          <w:p w14:paraId="6C306500" w14:textId="4A5589F3" w:rsidR="00F2650E" w:rsidRPr="00A21D4A" w:rsidRDefault="00D53F0D" w:rsidP="00650528">
            <w:pPr>
              <w:pStyle w:val="ChartGraphic"/>
              <w:jc w:val="both"/>
            </w:pPr>
            <w:r w:rsidRPr="00D53F0D">
              <w:rPr>
                <w:noProof/>
              </w:rPr>
              <w:drawing>
                <wp:inline distT="0" distB="0" distL="0" distR="0" wp14:anchorId="03944666" wp14:editId="402CA9A3">
                  <wp:extent cx="1800882" cy="2880000"/>
                  <wp:effectExtent l="0" t="0" r="8890" b="0"/>
                  <wp:docPr id="1107375009" name="Picture 5" descr="This line charts show the number of children per 1000 women by age for first births. It shows two years; 1992-93 and 2021-22. The number of children has remained at a similar level, but the peak is occurring at older ages. It peaked just below 60 children per 1000 women around age 25 in 1992-93, and peaked at a similar level around age 30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75009" name="Picture 5" descr="This line charts show the number of children per 1000 women by age for first births. It shows two years; 1992-93 and 2021-22. The number of children has remained at a similar level, but the peak is occurring at older ages. It peaked just below 60 children per 1000 women around age 25 in 1992-93, and peaked at a similar level around age 30 in 2021-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0882" cy="2880000"/>
                          </a:xfrm>
                          <a:prstGeom prst="rect">
                            <a:avLst/>
                          </a:prstGeom>
                          <a:noFill/>
                          <a:ln>
                            <a:noFill/>
                          </a:ln>
                        </pic:spPr>
                      </pic:pic>
                    </a:graphicData>
                  </a:graphic>
                </wp:inline>
              </w:drawing>
            </w:r>
          </w:p>
        </w:tc>
        <w:tc>
          <w:tcPr>
            <w:tcW w:w="3022" w:type="dxa"/>
          </w:tcPr>
          <w:p w14:paraId="179F90B0" w14:textId="2A48B16B" w:rsidR="00F2650E" w:rsidRPr="00A21D4A" w:rsidRDefault="00E53800" w:rsidP="0073634E">
            <w:pPr>
              <w:pStyle w:val="ChartGraphic"/>
            </w:pPr>
            <w:r w:rsidRPr="00E53800">
              <w:rPr>
                <w:noProof/>
              </w:rPr>
              <w:drawing>
                <wp:inline distT="0" distB="0" distL="0" distR="0" wp14:anchorId="0CB35F9A" wp14:editId="06BD6893">
                  <wp:extent cx="1795840" cy="2880000"/>
                  <wp:effectExtent l="0" t="0" r="0" b="0"/>
                  <wp:docPr id="311227831" name="Picture 6" descr="This line charts show the number of children per 1000 women by age, for second births. It shows two years; 1992-93 and 2021-22. There has been a clear drop in the level between the two reference years, and a clear shift to births at older ages - peaking at age 25 and more than 50 children per women in 1992-93 and around age 35 and under 50 children per women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27831" name="Picture 6" descr="This line charts show the number of children per 1000 women by age, for second births. It shows two years; 1992-93 and 2021-22. There has been a clear drop in the level between the two reference years, and a clear shift to births at older ages - peaking at age 25 and more than 50 children per women in 1992-93 and around age 35 and under 50 children per women in 2021-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95840" cy="2880000"/>
                          </a:xfrm>
                          <a:prstGeom prst="rect">
                            <a:avLst/>
                          </a:prstGeom>
                          <a:noFill/>
                          <a:ln>
                            <a:noFill/>
                          </a:ln>
                        </pic:spPr>
                      </pic:pic>
                    </a:graphicData>
                  </a:graphic>
                </wp:inline>
              </w:drawing>
            </w:r>
          </w:p>
        </w:tc>
        <w:tc>
          <w:tcPr>
            <w:tcW w:w="3025" w:type="dxa"/>
          </w:tcPr>
          <w:p w14:paraId="5F7E61C3" w14:textId="41CB17CF" w:rsidR="00F2650E" w:rsidRPr="00A21D4A" w:rsidRDefault="00E53800" w:rsidP="0073634E">
            <w:pPr>
              <w:pStyle w:val="ChartGraphic"/>
            </w:pPr>
            <w:r w:rsidRPr="00E53800">
              <w:rPr>
                <w:noProof/>
              </w:rPr>
              <w:drawing>
                <wp:inline distT="0" distB="0" distL="0" distR="0" wp14:anchorId="7372AEF4" wp14:editId="14D22881">
                  <wp:extent cx="1790908" cy="2880000"/>
                  <wp:effectExtent l="0" t="0" r="0" b="0"/>
                  <wp:docPr id="1076583928" name="Picture 7" descr="This line charts show the number of children per 1000 women by age, for third or higher births. It shows two years; 1992-93 and 2021-22. There has been a clear drop in the level between the two reference years, and a clear shift to births at older ages. The series peaks at around age 30 and 40 children per women in 1992-93 and around age 35 and less than 30 children per women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83928" name="Picture 7" descr="This line charts show the number of children per 1000 women by age, for third or higher births. It shows two years; 1992-93 and 2021-22. There has been a clear drop in the level between the two reference years, and a clear shift to births at older ages. The series peaks at around age 30 and 40 children per women in 1992-93 and around age 35 and less than 30 children per women in 2021-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0908" cy="2880000"/>
                          </a:xfrm>
                          <a:prstGeom prst="rect">
                            <a:avLst/>
                          </a:prstGeom>
                          <a:noFill/>
                          <a:ln>
                            <a:noFill/>
                          </a:ln>
                        </pic:spPr>
                      </pic:pic>
                    </a:graphicData>
                  </a:graphic>
                </wp:inline>
              </w:drawing>
            </w:r>
          </w:p>
        </w:tc>
      </w:tr>
    </w:tbl>
    <w:p w14:paraId="5DE438D4" w14:textId="0C058230" w:rsidR="00CA6324" w:rsidRPr="002941D6" w:rsidRDefault="00FF1218" w:rsidP="00803691">
      <w:pPr>
        <w:pStyle w:val="Source"/>
      </w:pPr>
      <w:r>
        <w:t xml:space="preserve">Note: </w:t>
      </w:r>
      <w:r w:rsidR="00803691">
        <w:tab/>
      </w:r>
      <w:r w:rsidRPr="00514C1D">
        <w:t>2021</w:t>
      </w:r>
      <w:r w:rsidR="00F23791">
        <w:t>–</w:t>
      </w:r>
      <w:r w:rsidRPr="00514C1D">
        <w:t xml:space="preserve">22 is </w:t>
      </w:r>
      <w:r w:rsidRPr="00803691">
        <w:t>the</w:t>
      </w:r>
      <w:r w:rsidRPr="00514C1D">
        <w:t xml:space="preserve"> most </w:t>
      </w:r>
      <w:r w:rsidRPr="002941D6">
        <w:t>recent parity</w:t>
      </w:r>
      <w:r w:rsidR="003C62C6" w:rsidRPr="002941D6">
        <w:t xml:space="preserve"> </w:t>
      </w:r>
      <w:r w:rsidR="005B6E81">
        <w:t>(birth order)</w:t>
      </w:r>
      <w:r w:rsidR="003C62C6" w:rsidRPr="002941D6">
        <w:t xml:space="preserve"> data</w:t>
      </w:r>
      <w:r w:rsidR="00114E3E">
        <w:t xml:space="preserve"> by age</w:t>
      </w:r>
      <w:r w:rsidR="00CA6324" w:rsidRPr="002941D6">
        <w:t>.</w:t>
      </w:r>
    </w:p>
    <w:p w14:paraId="591E8F62" w14:textId="467CB767" w:rsidR="000F4646" w:rsidRDefault="000F4646" w:rsidP="002941D6">
      <w:pPr>
        <w:pStyle w:val="Source"/>
      </w:pPr>
      <w:r w:rsidRPr="002941D6">
        <w:t xml:space="preserve">Source: </w:t>
      </w:r>
      <w:r w:rsidR="00803691">
        <w:tab/>
      </w:r>
      <w:r w:rsidR="004B1232">
        <w:t>C</w:t>
      </w:r>
      <w:r w:rsidR="00D54508">
        <w:t>ustom data from Australian Institute of Health and Welfare (AIHW); ABS</w:t>
      </w:r>
      <w:r w:rsidR="0036386D">
        <w:t>,</w:t>
      </w:r>
      <w:r w:rsidR="00D54508">
        <w:t xml:space="preserve"> </w:t>
      </w:r>
      <w:r w:rsidR="00D54508">
        <w:rPr>
          <w:i/>
          <w:iCs/>
        </w:rPr>
        <w:t>Quarterly population estimates (ERP)</w:t>
      </w:r>
      <w:r w:rsidR="00BF5269">
        <w:rPr>
          <w:i/>
          <w:iCs/>
        </w:rPr>
        <w:t xml:space="preserve"> by state/territory, sex and </w:t>
      </w:r>
      <w:r w:rsidR="00BF5269" w:rsidRPr="00650528">
        <w:t>age</w:t>
      </w:r>
      <w:r w:rsidR="00BF5269">
        <w:t>; C</w:t>
      </w:r>
      <w:r w:rsidR="004B1232" w:rsidRPr="00BF5269">
        <w:t>entre</w:t>
      </w:r>
      <w:r w:rsidR="004B1232">
        <w:t xml:space="preserve"> for </w:t>
      </w:r>
      <w:r w:rsidR="00BF5269">
        <w:t>Population</w:t>
      </w:r>
      <w:r w:rsidR="00461976">
        <w:t>.</w:t>
      </w:r>
    </w:p>
    <w:p w14:paraId="47D0602D" w14:textId="7EE19E5C" w:rsidR="0033393D" w:rsidRDefault="007218E0" w:rsidP="007218E0">
      <w:pPr>
        <w:rPr>
          <w:bCs/>
        </w:rPr>
      </w:pPr>
      <w:r w:rsidRPr="000B57C3">
        <w:rPr>
          <w:bCs/>
        </w:rPr>
        <w:t>Over the</w:t>
      </w:r>
      <w:r w:rsidRPr="000B57C3" w:rsidDel="00F23474">
        <w:rPr>
          <w:bCs/>
        </w:rPr>
        <w:t xml:space="preserve"> </w:t>
      </w:r>
      <w:r w:rsidR="00F23474">
        <w:rPr>
          <w:bCs/>
        </w:rPr>
        <w:t>p</w:t>
      </w:r>
      <w:r w:rsidR="00F23474" w:rsidRPr="000B57C3">
        <w:rPr>
          <w:bCs/>
        </w:rPr>
        <w:t xml:space="preserve">ast </w:t>
      </w:r>
      <w:r w:rsidR="007A4FE1">
        <w:rPr>
          <w:bCs/>
        </w:rPr>
        <w:t>30</w:t>
      </w:r>
      <w:r w:rsidRPr="000B57C3">
        <w:rPr>
          <w:bCs/>
        </w:rPr>
        <w:t xml:space="preserve"> years, there has been a</w:t>
      </w:r>
      <w:r>
        <w:rPr>
          <w:bCs/>
        </w:rPr>
        <w:t xml:space="preserve"> </w:t>
      </w:r>
      <w:r w:rsidRPr="000B57C3">
        <w:rPr>
          <w:bCs/>
        </w:rPr>
        <w:t xml:space="preserve">clear pattern of recuperation </w:t>
      </w:r>
      <w:r>
        <w:rPr>
          <w:bCs/>
        </w:rPr>
        <w:t>in</w:t>
      </w:r>
      <w:r w:rsidRPr="000B57C3">
        <w:rPr>
          <w:bCs/>
        </w:rPr>
        <w:t xml:space="preserve"> first births</w:t>
      </w:r>
      <w:r>
        <w:rPr>
          <w:bCs/>
        </w:rPr>
        <w:t xml:space="preserve"> (women having their first child later in life). </w:t>
      </w:r>
      <w:r w:rsidR="00F2743C">
        <w:rPr>
          <w:bCs/>
        </w:rPr>
        <w:t>T</w:t>
      </w:r>
      <w:r w:rsidR="00950BE4" w:rsidRPr="00950BE4">
        <w:rPr>
          <w:bCs/>
        </w:rPr>
        <w:t xml:space="preserve">he proportion of women having </w:t>
      </w:r>
      <w:r w:rsidR="005F1A4F">
        <w:rPr>
          <w:bCs/>
        </w:rPr>
        <w:t>at least one</w:t>
      </w:r>
      <w:r w:rsidR="00950BE4" w:rsidRPr="00950BE4">
        <w:rPr>
          <w:bCs/>
        </w:rPr>
        <w:t xml:space="preserve"> birth by age 49</w:t>
      </w:r>
      <w:r w:rsidRPr="000B57C3">
        <w:rPr>
          <w:bCs/>
        </w:rPr>
        <w:t xml:space="preserve"> has </w:t>
      </w:r>
      <w:r w:rsidR="00890F35">
        <w:rPr>
          <w:bCs/>
        </w:rPr>
        <w:t>fallen</w:t>
      </w:r>
      <w:r w:rsidRPr="000B57C3">
        <w:rPr>
          <w:bCs/>
        </w:rPr>
        <w:t xml:space="preserve"> </w:t>
      </w:r>
      <w:r w:rsidR="00E4462F">
        <w:rPr>
          <w:bCs/>
        </w:rPr>
        <w:t>only slightly</w:t>
      </w:r>
      <w:r w:rsidRPr="000B57C3">
        <w:rPr>
          <w:bCs/>
        </w:rPr>
        <w:t xml:space="preserve"> from </w:t>
      </w:r>
      <w:r w:rsidR="00D413C9">
        <w:rPr>
          <w:bCs/>
        </w:rPr>
        <w:t>89.9</w:t>
      </w:r>
      <w:r w:rsidR="00FC5D6A">
        <w:rPr>
          <w:bCs/>
        </w:rPr>
        <w:t> per cent</w:t>
      </w:r>
      <w:r w:rsidRPr="000B57C3">
        <w:rPr>
          <w:bCs/>
        </w:rPr>
        <w:t xml:space="preserve"> for mothers born in </w:t>
      </w:r>
      <w:r w:rsidR="00D413C9">
        <w:rPr>
          <w:bCs/>
        </w:rPr>
        <w:t>1945</w:t>
      </w:r>
      <w:r w:rsidR="00D413C9" w:rsidRPr="000B57C3">
        <w:rPr>
          <w:bCs/>
        </w:rPr>
        <w:t xml:space="preserve"> </w:t>
      </w:r>
      <w:r w:rsidRPr="000B57C3">
        <w:rPr>
          <w:bCs/>
        </w:rPr>
        <w:t xml:space="preserve">to </w:t>
      </w:r>
      <w:r w:rsidR="007B26A3" w:rsidRPr="000B57C3">
        <w:rPr>
          <w:bCs/>
        </w:rPr>
        <w:t>8</w:t>
      </w:r>
      <w:r w:rsidR="007B26A3">
        <w:rPr>
          <w:bCs/>
        </w:rPr>
        <w:t>5</w:t>
      </w:r>
      <w:r w:rsidR="00B1147E">
        <w:rPr>
          <w:bCs/>
        </w:rPr>
        <w:t>.4</w:t>
      </w:r>
      <w:r w:rsidR="00FC5D6A">
        <w:rPr>
          <w:bCs/>
        </w:rPr>
        <w:t> per cent</w:t>
      </w:r>
      <w:r w:rsidRPr="000B57C3">
        <w:rPr>
          <w:bCs/>
        </w:rPr>
        <w:t xml:space="preserve"> for mothers born in </w:t>
      </w:r>
      <w:r w:rsidR="00B1147E" w:rsidRPr="000B57C3">
        <w:rPr>
          <w:bCs/>
        </w:rPr>
        <w:t>19</w:t>
      </w:r>
      <w:r w:rsidR="00B1147E">
        <w:rPr>
          <w:bCs/>
        </w:rPr>
        <w:t>75</w:t>
      </w:r>
      <w:r w:rsidRPr="000B57C3">
        <w:rPr>
          <w:bCs/>
        </w:rPr>
        <w:t xml:space="preserve">. </w:t>
      </w:r>
      <w:r w:rsidR="00713A28">
        <w:rPr>
          <w:bCs/>
        </w:rPr>
        <w:t>However, t</w:t>
      </w:r>
      <w:r>
        <w:rPr>
          <w:bCs/>
        </w:rPr>
        <w:t>he</w:t>
      </w:r>
      <w:r w:rsidRPr="00E76925">
        <w:rPr>
          <w:bCs/>
        </w:rPr>
        <w:t xml:space="preserve"> proportion</w:t>
      </w:r>
      <w:r>
        <w:rPr>
          <w:bCs/>
        </w:rPr>
        <w:t xml:space="preserve"> of </w:t>
      </w:r>
      <w:r w:rsidR="00890F35">
        <w:rPr>
          <w:bCs/>
        </w:rPr>
        <w:t xml:space="preserve">women with </w:t>
      </w:r>
      <w:r w:rsidR="00A771F7">
        <w:rPr>
          <w:bCs/>
        </w:rPr>
        <w:t>two</w:t>
      </w:r>
      <w:r w:rsidR="00F73911">
        <w:rPr>
          <w:bCs/>
        </w:rPr>
        <w:t xml:space="preserve"> or more </w:t>
      </w:r>
      <w:r>
        <w:rPr>
          <w:bCs/>
        </w:rPr>
        <w:t xml:space="preserve">births by </w:t>
      </w:r>
      <w:r w:rsidRPr="00E76925">
        <w:rPr>
          <w:bCs/>
        </w:rPr>
        <w:t xml:space="preserve">cohort has fallen from </w:t>
      </w:r>
      <w:r w:rsidR="007C2544">
        <w:rPr>
          <w:bCs/>
        </w:rPr>
        <w:t>80.6</w:t>
      </w:r>
      <w:r w:rsidR="00FC5D6A">
        <w:rPr>
          <w:bCs/>
        </w:rPr>
        <w:t> per cent</w:t>
      </w:r>
      <w:r w:rsidR="007C2544" w:rsidRPr="00E76925">
        <w:rPr>
          <w:bCs/>
        </w:rPr>
        <w:t xml:space="preserve"> </w:t>
      </w:r>
      <w:r w:rsidRPr="00E76925">
        <w:rPr>
          <w:bCs/>
        </w:rPr>
        <w:t xml:space="preserve">to </w:t>
      </w:r>
      <w:r w:rsidR="00910124">
        <w:rPr>
          <w:bCs/>
        </w:rPr>
        <w:t>69.</w:t>
      </w:r>
      <w:r w:rsidR="008A768D">
        <w:rPr>
          <w:bCs/>
        </w:rPr>
        <w:t>7</w:t>
      </w:r>
      <w:r w:rsidR="00910124">
        <w:rPr>
          <w:bCs/>
        </w:rPr>
        <w:t xml:space="preserve"> </w:t>
      </w:r>
      <w:r w:rsidR="00B41A42">
        <w:rPr>
          <w:bCs/>
        </w:rPr>
        <w:t xml:space="preserve">per cent </w:t>
      </w:r>
      <w:r w:rsidR="00486AF7">
        <w:rPr>
          <w:bCs/>
        </w:rPr>
        <w:t>over the same period</w:t>
      </w:r>
      <w:r w:rsidRPr="00E76925">
        <w:rPr>
          <w:bCs/>
        </w:rPr>
        <w:t>.</w:t>
      </w:r>
      <w:r>
        <w:rPr>
          <w:bCs/>
        </w:rPr>
        <w:t xml:space="preserve"> </w:t>
      </w:r>
    </w:p>
    <w:p w14:paraId="33C071A2" w14:textId="6B8062D3" w:rsidR="00414863" w:rsidRPr="00414863" w:rsidRDefault="00F14C7E" w:rsidP="00844F24">
      <w:r w:rsidRPr="00F14C7E">
        <w:rPr>
          <w:bCs/>
        </w:rPr>
        <w:t xml:space="preserve">Recuperation has been notably weaker for third </w:t>
      </w:r>
      <w:r w:rsidR="00674AD4">
        <w:rPr>
          <w:bCs/>
        </w:rPr>
        <w:t xml:space="preserve">or higher </w:t>
      </w:r>
      <w:r w:rsidR="00674AD4" w:rsidRPr="00F14C7E">
        <w:rPr>
          <w:bCs/>
        </w:rPr>
        <w:t>births</w:t>
      </w:r>
      <w:r w:rsidRPr="00F14C7E">
        <w:rPr>
          <w:bCs/>
        </w:rPr>
        <w:t xml:space="preserve">. Among women born in </w:t>
      </w:r>
      <w:r w:rsidR="008A768D">
        <w:rPr>
          <w:bCs/>
        </w:rPr>
        <w:t>1945</w:t>
      </w:r>
      <w:r w:rsidRPr="00F14C7E">
        <w:rPr>
          <w:bCs/>
        </w:rPr>
        <w:t xml:space="preserve">, </w:t>
      </w:r>
      <w:r w:rsidR="00446592">
        <w:rPr>
          <w:bCs/>
        </w:rPr>
        <w:t>44.9</w:t>
      </w:r>
      <w:r w:rsidR="00FC5D6A">
        <w:rPr>
          <w:bCs/>
        </w:rPr>
        <w:t> per cent</w:t>
      </w:r>
      <w:r w:rsidR="00446592">
        <w:rPr>
          <w:bCs/>
        </w:rPr>
        <w:t xml:space="preserve"> </w:t>
      </w:r>
      <w:r w:rsidRPr="00F14C7E">
        <w:rPr>
          <w:bCs/>
        </w:rPr>
        <w:t>had</w:t>
      </w:r>
      <w:r w:rsidR="00410341">
        <w:rPr>
          <w:bCs/>
        </w:rPr>
        <w:t xml:space="preserve"> </w:t>
      </w:r>
      <w:r w:rsidR="00A771F7">
        <w:rPr>
          <w:bCs/>
        </w:rPr>
        <w:t>three</w:t>
      </w:r>
      <w:r w:rsidRPr="00F14C7E">
        <w:rPr>
          <w:bCs/>
        </w:rPr>
        <w:t xml:space="preserve"> or more children, </w:t>
      </w:r>
      <w:r w:rsidR="00081499">
        <w:rPr>
          <w:bCs/>
        </w:rPr>
        <w:t xml:space="preserve">and this proportion </w:t>
      </w:r>
      <w:r w:rsidR="002056AE">
        <w:rPr>
          <w:bCs/>
        </w:rPr>
        <w:t>fell</w:t>
      </w:r>
      <w:r w:rsidR="00081499" w:rsidRPr="00F14C7E">
        <w:rPr>
          <w:bCs/>
        </w:rPr>
        <w:t xml:space="preserve"> </w:t>
      </w:r>
      <w:r w:rsidRPr="00F14C7E">
        <w:rPr>
          <w:bCs/>
        </w:rPr>
        <w:t xml:space="preserve">to </w:t>
      </w:r>
      <w:r w:rsidR="00FB3EDB">
        <w:rPr>
          <w:bCs/>
        </w:rPr>
        <w:t>27.8</w:t>
      </w:r>
      <w:r w:rsidR="00FC5D6A">
        <w:rPr>
          <w:bCs/>
        </w:rPr>
        <w:t> per cent</w:t>
      </w:r>
      <w:r w:rsidRPr="00F14C7E">
        <w:rPr>
          <w:bCs/>
        </w:rPr>
        <w:t xml:space="preserve"> </w:t>
      </w:r>
      <w:r w:rsidR="002056AE">
        <w:rPr>
          <w:bCs/>
        </w:rPr>
        <w:t>for women</w:t>
      </w:r>
      <w:r w:rsidR="002056AE" w:rsidRPr="00F14C7E">
        <w:rPr>
          <w:bCs/>
        </w:rPr>
        <w:t xml:space="preserve"> </w:t>
      </w:r>
      <w:r w:rsidRPr="00F14C7E">
        <w:rPr>
          <w:bCs/>
        </w:rPr>
        <w:t xml:space="preserve">born in </w:t>
      </w:r>
      <w:r w:rsidR="008A768D" w:rsidRPr="00F14C7E">
        <w:rPr>
          <w:bCs/>
        </w:rPr>
        <w:t>19</w:t>
      </w:r>
      <w:r w:rsidR="008A768D">
        <w:rPr>
          <w:bCs/>
        </w:rPr>
        <w:t>75</w:t>
      </w:r>
      <w:r w:rsidRPr="00F14C7E">
        <w:rPr>
          <w:bCs/>
        </w:rPr>
        <w:t xml:space="preserve">. As women increasingly postpone their first and second births, </w:t>
      </w:r>
      <w:r w:rsidR="0080291B">
        <w:rPr>
          <w:bCs/>
        </w:rPr>
        <w:t xml:space="preserve">fewer </w:t>
      </w:r>
      <w:r w:rsidR="00AC135F" w:rsidRPr="00F14C7E">
        <w:rPr>
          <w:bCs/>
        </w:rPr>
        <w:t>progress</w:t>
      </w:r>
      <w:r w:rsidRPr="00F14C7E">
        <w:rPr>
          <w:bCs/>
        </w:rPr>
        <w:t xml:space="preserve"> to having a third </w:t>
      </w:r>
      <w:r w:rsidR="001B04C5">
        <w:rPr>
          <w:bCs/>
        </w:rPr>
        <w:t xml:space="preserve">or </w:t>
      </w:r>
      <w:r w:rsidR="001F116A">
        <w:rPr>
          <w:bCs/>
        </w:rPr>
        <w:t>subsequent</w:t>
      </w:r>
      <w:r w:rsidR="001B04C5">
        <w:rPr>
          <w:bCs/>
        </w:rPr>
        <w:t xml:space="preserve"> </w:t>
      </w:r>
      <w:r w:rsidRPr="00F14C7E">
        <w:rPr>
          <w:bCs/>
        </w:rPr>
        <w:t xml:space="preserve">child. </w:t>
      </w:r>
      <w:r w:rsidR="00786C61">
        <w:rPr>
          <w:bCs/>
        </w:rPr>
        <w:t>Th</w:t>
      </w:r>
      <w:r w:rsidR="002108DB">
        <w:rPr>
          <w:bCs/>
        </w:rPr>
        <w:t>e</w:t>
      </w:r>
      <w:r w:rsidR="002108DB" w:rsidDel="00B92984">
        <w:rPr>
          <w:bCs/>
        </w:rPr>
        <w:t xml:space="preserve"> </w:t>
      </w:r>
      <w:r w:rsidR="00B92984">
        <w:rPr>
          <w:bCs/>
        </w:rPr>
        <w:t>fall</w:t>
      </w:r>
      <w:r w:rsidR="002108DB">
        <w:rPr>
          <w:bCs/>
        </w:rPr>
        <w:t xml:space="preserve"> in</w:t>
      </w:r>
      <w:r w:rsidRPr="00F14C7E">
        <w:rPr>
          <w:bCs/>
        </w:rPr>
        <w:t xml:space="preserve"> third</w:t>
      </w:r>
      <w:r w:rsidR="002108DB">
        <w:rPr>
          <w:bCs/>
        </w:rPr>
        <w:t xml:space="preserve"> </w:t>
      </w:r>
      <w:r w:rsidR="007D4B00">
        <w:rPr>
          <w:bCs/>
        </w:rPr>
        <w:t xml:space="preserve">or higher </w:t>
      </w:r>
      <w:r w:rsidR="002108DB">
        <w:rPr>
          <w:bCs/>
        </w:rPr>
        <w:t>births</w:t>
      </w:r>
      <w:r w:rsidRPr="00F14C7E">
        <w:rPr>
          <w:bCs/>
        </w:rPr>
        <w:t xml:space="preserve"> </w:t>
      </w:r>
      <w:r w:rsidR="00CE4232">
        <w:rPr>
          <w:bCs/>
        </w:rPr>
        <w:t xml:space="preserve">is </w:t>
      </w:r>
      <w:r w:rsidRPr="00F14C7E">
        <w:rPr>
          <w:bCs/>
        </w:rPr>
        <w:t xml:space="preserve">influenced by a </w:t>
      </w:r>
      <w:r w:rsidR="006D44DD">
        <w:rPr>
          <w:bCs/>
        </w:rPr>
        <w:t>range</w:t>
      </w:r>
      <w:r w:rsidRPr="00F14C7E">
        <w:rPr>
          <w:bCs/>
        </w:rPr>
        <w:t xml:space="preserve"> of factors, </w:t>
      </w:r>
      <w:r w:rsidR="006D44DD">
        <w:rPr>
          <w:bCs/>
        </w:rPr>
        <w:t>including</w:t>
      </w:r>
      <w:r w:rsidRPr="00F14C7E">
        <w:rPr>
          <w:bCs/>
        </w:rPr>
        <w:t xml:space="preserve"> age</w:t>
      </w:r>
      <w:r w:rsidR="00A21D4A">
        <w:rPr>
          <w:bCs/>
        </w:rPr>
        <w:noBreakHyphen/>
      </w:r>
      <w:r w:rsidRPr="00F14C7E">
        <w:rPr>
          <w:bCs/>
        </w:rPr>
        <w:t xml:space="preserve">related fertility challenges and changing preferences around family size (Box </w:t>
      </w:r>
      <w:r w:rsidR="00915F7B">
        <w:rPr>
          <w:bCs/>
        </w:rPr>
        <w:t>5</w:t>
      </w:r>
      <w:r w:rsidRPr="00F14C7E">
        <w:rPr>
          <w:bCs/>
        </w:rPr>
        <w:t>).</w:t>
      </w:r>
    </w:p>
    <w:tbl>
      <w:tblPr>
        <w:tblStyle w:val="CPOPBoxTable"/>
        <w:tblpPr w:leftFromText="181" w:rightFromText="181" w:vertAnchor="text" w:horzAnchor="margin" w:tblpY="-27"/>
        <w:tblW w:w="5000" w:type="pct"/>
        <w:tblLook w:val="04A0" w:firstRow="1" w:lastRow="0" w:firstColumn="1" w:lastColumn="0" w:noHBand="0" w:noVBand="1"/>
      </w:tblPr>
      <w:tblGrid>
        <w:gridCol w:w="9050"/>
      </w:tblGrid>
      <w:tr w:rsidR="009815F5" w:rsidRPr="00A21D4A" w14:paraId="44DE6303" w14:textId="77777777" w:rsidTr="00D03FF3">
        <w:trPr>
          <w:trHeight w:val="7068"/>
        </w:trPr>
        <w:tc>
          <w:tcPr>
            <w:tcW w:w="9050" w:type="dxa"/>
          </w:tcPr>
          <w:p w14:paraId="7BF696E8" w14:textId="04655D6D" w:rsidR="00D96519" w:rsidRPr="00A21D4A" w:rsidRDefault="00221EBB" w:rsidP="00D03FF3">
            <w:pPr>
              <w:pStyle w:val="BoxHeading"/>
              <w:spacing w:before="0" w:beforeAutospacing="0"/>
              <w:rPr>
                <w:rFonts w:ascii="Calibri" w:hAnsi="Calibri" w:cs="Calibri"/>
              </w:rPr>
            </w:pPr>
            <w:r w:rsidRPr="00A21D4A">
              <w:rPr>
                <w:rFonts w:cs="Calibri"/>
              </w:rPr>
              <w:lastRenderedPageBreak/>
              <w:t>Understanding</w:t>
            </w:r>
            <w:r w:rsidR="00D96519" w:rsidRPr="00A21D4A">
              <w:rPr>
                <w:rFonts w:cs="Calibri"/>
              </w:rPr>
              <w:t xml:space="preserve"> fertility patterns in Australia</w:t>
            </w:r>
          </w:p>
          <w:p w14:paraId="63B80563" w14:textId="44847D62" w:rsidR="0077706A" w:rsidRPr="00A21D4A" w:rsidRDefault="00602EDA" w:rsidP="00D03FF3">
            <w:pPr>
              <w:pStyle w:val="BoxText"/>
            </w:pPr>
            <w:r w:rsidRPr="00A21D4A">
              <w:t xml:space="preserve">Two-child </w:t>
            </w:r>
            <w:r w:rsidRPr="00582B81">
              <w:t>families</w:t>
            </w:r>
            <w:r w:rsidRPr="00A21D4A">
              <w:t xml:space="preserve"> are the most common family size in Australia and</w:t>
            </w:r>
            <w:r w:rsidR="003C0537" w:rsidRPr="00A21D4A">
              <w:t>,</w:t>
            </w:r>
            <w:r w:rsidRPr="00A21D4A">
              <w:t xml:space="preserve"> based on fertility intentions, they are also the most desired</w:t>
            </w:r>
            <w:r w:rsidR="00B64AA1" w:rsidRPr="00A21D4A">
              <w:t xml:space="preserve">. </w:t>
            </w:r>
            <w:r w:rsidR="00631E13" w:rsidRPr="00A21D4A">
              <w:t>F</w:t>
            </w:r>
            <w:r w:rsidR="00CB7D52" w:rsidRPr="00A21D4A">
              <w:t>ertility intentions</w:t>
            </w:r>
            <w:r w:rsidR="00F57257" w:rsidRPr="00A21D4A">
              <w:t xml:space="preserve"> measure the number of children an individual would like to have in knowledge of their economic, social and individual constraints.</w:t>
            </w:r>
          </w:p>
          <w:p w14:paraId="1D0A420E" w14:textId="1900C6B5" w:rsidR="00DA5B4D" w:rsidRPr="00A21D4A" w:rsidRDefault="0036541E" w:rsidP="00D03FF3">
            <w:pPr>
              <w:pStyle w:val="BoxText"/>
              <w:spacing w:before="0"/>
            </w:pPr>
            <w:r w:rsidRPr="00A21D4A">
              <w:t>T</w:t>
            </w:r>
            <w:r w:rsidR="0077447F" w:rsidRPr="00A21D4A">
              <w:t>here has been a gradual</w:t>
            </w:r>
            <w:r w:rsidR="00D96519" w:rsidRPr="00A21D4A">
              <w:t xml:space="preserve"> decline </w:t>
            </w:r>
            <w:r w:rsidR="004449E2" w:rsidRPr="00A21D4A">
              <w:t xml:space="preserve">in </w:t>
            </w:r>
            <w:r w:rsidR="00D4672F" w:rsidRPr="00A21D4A">
              <w:t xml:space="preserve">fertility </w:t>
            </w:r>
            <w:r w:rsidR="00CD0D02" w:rsidRPr="00A21D4A">
              <w:t>intentions</w:t>
            </w:r>
            <w:r w:rsidR="00BD4398" w:rsidRPr="00A21D4A">
              <w:t xml:space="preserve"> on average</w:t>
            </w:r>
            <w:r w:rsidR="00D96519" w:rsidRPr="00A21D4A">
              <w:t xml:space="preserve"> </w:t>
            </w:r>
            <w:r w:rsidRPr="00A21D4A">
              <w:t xml:space="preserve">since 2001 </w:t>
            </w:r>
            <w:r w:rsidR="00847438" w:rsidRPr="00A21D4A">
              <w:t>–</w:t>
            </w:r>
            <w:r w:rsidR="00D96519" w:rsidRPr="00A21D4A">
              <w:t xml:space="preserve"> </w:t>
            </w:r>
            <w:r w:rsidR="00D96519" w:rsidRPr="00A21D4A" w:rsidDel="00D4672F">
              <w:t xml:space="preserve">falling </w:t>
            </w:r>
            <w:r w:rsidR="00D96519" w:rsidRPr="00A21D4A">
              <w:t xml:space="preserve">below </w:t>
            </w:r>
            <w:r w:rsidR="00B6553D" w:rsidRPr="00A21D4A">
              <w:t>2.1</w:t>
            </w:r>
            <w:r w:rsidR="00D96519" w:rsidRPr="00A21D4A">
              <w:t xml:space="preserve"> in 2018</w:t>
            </w:r>
            <w:r w:rsidR="00E42412" w:rsidRPr="00A21D4A">
              <w:t xml:space="preserve"> (Chart 1</w:t>
            </w:r>
            <w:r w:rsidR="00E70FF6" w:rsidRPr="00A21D4A">
              <w:t>8</w:t>
            </w:r>
            <w:r w:rsidR="00E42412" w:rsidRPr="00A21D4A">
              <w:t>)</w:t>
            </w:r>
            <w:r w:rsidR="00D96519" w:rsidRPr="00A21D4A">
              <w:t xml:space="preserve">. </w:t>
            </w:r>
            <w:r w:rsidR="008179C6" w:rsidRPr="00A21D4A">
              <w:rPr>
                <w:color w:val="000000" w:themeColor="text1"/>
              </w:rPr>
              <w:t>F</w:t>
            </w:r>
            <w:r w:rsidR="00FA3632" w:rsidRPr="00A21D4A">
              <w:t xml:space="preserve">ertility intentions </w:t>
            </w:r>
            <w:r w:rsidR="009C7136" w:rsidRPr="00A21D4A">
              <w:t xml:space="preserve">have </w:t>
            </w:r>
            <w:r w:rsidR="00FF3CBE" w:rsidRPr="00A21D4A">
              <w:t>declined</w:t>
            </w:r>
            <w:r w:rsidR="00FA3632" w:rsidRPr="00A21D4A">
              <w:t xml:space="preserve"> at a faster rate </w:t>
            </w:r>
            <w:r w:rsidR="008179C6" w:rsidRPr="00A21D4A">
              <w:t xml:space="preserve">since 2018 </w:t>
            </w:r>
            <w:r w:rsidR="00FA3632" w:rsidRPr="00A21D4A">
              <w:t xml:space="preserve">and reached 1.89 children per woman in 2022. The rapid decline is likely to have been </w:t>
            </w:r>
            <w:r w:rsidR="00E35118" w:rsidRPr="00A21D4A">
              <w:t>influenced</w:t>
            </w:r>
            <w:r w:rsidR="00FA3632" w:rsidRPr="00A21D4A">
              <w:t xml:space="preserve"> by the uncertainty caused by the COVID-</w:t>
            </w:r>
            <w:r w:rsidR="008D43E1">
              <w:t>‍</w:t>
            </w:r>
            <w:r w:rsidR="00FA3632" w:rsidRPr="00A21D4A">
              <w:t xml:space="preserve">19 pandemic affecting fertility planning and decision making, as well as changes and transitions in employment and partnership. </w:t>
            </w:r>
          </w:p>
          <w:p w14:paraId="7358DA02" w14:textId="6D091143" w:rsidR="00D96519" w:rsidRDefault="142A365A" w:rsidP="00D03FF3">
            <w:pPr>
              <w:pStyle w:val="BoxText"/>
              <w:spacing w:before="0"/>
            </w:pPr>
            <w:r w:rsidRPr="00A21D4A">
              <w:t>F</w:t>
            </w:r>
            <w:r w:rsidR="001A1E5A" w:rsidRPr="00A21D4A">
              <w:t xml:space="preserve">ertility intentions </w:t>
            </w:r>
            <w:r w:rsidR="00E35118" w:rsidRPr="00A21D4A">
              <w:t>have tended</w:t>
            </w:r>
            <w:r w:rsidR="101CB8A9" w:rsidRPr="00A21D4A">
              <w:t xml:space="preserve"> to exceed the</w:t>
            </w:r>
            <w:r w:rsidR="001A1E5A" w:rsidRPr="00A21D4A">
              <w:t xml:space="preserve"> </w:t>
            </w:r>
            <w:r w:rsidR="101CB8A9" w:rsidRPr="00A21D4A">
              <w:t xml:space="preserve">total fertility rate. For example, </w:t>
            </w:r>
            <w:r w:rsidR="1ACC11EB" w:rsidRPr="00A21D4A">
              <w:t>fertility intentions</w:t>
            </w:r>
            <w:r w:rsidR="00B76E59" w:rsidRPr="00A21D4A">
              <w:t xml:space="preserve"> in 2022</w:t>
            </w:r>
            <w:r w:rsidR="1ACC11EB" w:rsidRPr="00A21D4A">
              <w:t xml:space="preserve"> </w:t>
            </w:r>
            <w:r w:rsidR="001A1E5A" w:rsidRPr="00A21D4A">
              <w:t>were</w:t>
            </w:r>
            <w:r w:rsidR="00D4672F" w:rsidRPr="00A21D4A">
              <w:t xml:space="preserve"> 1.</w:t>
            </w:r>
            <w:r w:rsidR="58A26F4A" w:rsidRPr="00A21D4A">
              <w:t>89</w:t>
            </w:r>
            <w:r w:rsidR="00D4672F" w:rsidRPr="00A21D4A">
              <w:t xml:space="preserve"> children</w:t>
            </w:r>
            <w:r w:rsidR="001A1E5A" w:rsidRPr="00A21D4A">
              <w:t xml:space="preserve"> per woman</w:t>
            </w:r>
            <w:r w:rsidR="00AB2D92" w:rsidRPr="00A21D4A">
              <w:t>,</w:t>
            </w:r>
            <w:r w:rsidR="00702765" w:rsidRPr="00A21D4A">
              <w:t xml:space="preserve"> </w:t>
            </w:r>
            <w:r w:rsidR="00822796" w:rsidRPr="00A21D4A">
              <w:t>while</w:t>
            </w:r>
            <w:r w:rsidR="00702765" w:rsidRPr="00A21D4A">
              <w:t xml:space="preserve"> the </w:t>
            </w:r>
            <w:r w:rsidR="006E17BC" w:rsidRPr="00A21D4A">
              <w:t>TFR</w:t>
            </w:r>
            <w:r w:rsidR="00702765" w:rsidRPr="00A21D4A">
              <w:t xml:space="preserve"> </w:t>
            </w:r>
            <w:r w:rsidR="00AB2D92" w:rsidRPr="00A21D4A">
              <w:t xml:space="preserve">in </w:t>
            </w:r>
            <w:r w:rsidR="00702765" w:rsidRPr="00A21D4A">
              <w:t>2021–22</w:t>
            </w:r>
            <w:r w:rsidR="00AB2D92" w:rsidRPr="00A21D4A">
              <w:t xml:space="preserve"> </w:t>
            </w:r>
            <w:r w:rsidR="00822796" w:rsidRPr="00A21D4A">
              <w:t xml:space="preserve">was </w:t>
            </w:r>
            <w:r w:rsidR="00702765" w:rsidRPr="00A21D4A">
              <w:t>1.69.</w:t>
            </w:r>
            <w:r w:rsidR="00D96519" w:rsidRPr="00A21D4A" w:rsidDel="00D4672F">
              <w:t xml:space="preserve"> </w:t>
            </w:r>
            <w:r w:rsidR="00D96519" w:rsidRPr="00A21D4A">
              <w:t>If fertility intentions had been fulfilled between 2001 and 2022, there could have been 881,000 additional births</w:t>
            </w:r>
            <w:r w:rsidR="00722B8D" w:rsidRPr="00A21D4A">
              <w:t>.</w:t>
            </w:r>
            <w:r w:rsidR="00BC5922" w:rsidRPr="00A21D4A">
              <w:t xml:space="preserve"> </w:t>
            </w:r>
            <w:r w:rsidR="00722B8D" w:rsidRPr="00A21D4A">
              <w:t>This would have</w:t>
            </w:r>
            <w:r w:rsidR="00D96519" w:rsidRPr="00A21D4A">
              <w:t xml:space="preserve"> lowe</w:t>
            </w:r>
            <w:r w:rsidR="00EF150B" w:rsidRPr="00A21D4A">
              <w:t>r</w:t>
            </w:r>
            <w:r w:rsidR="00722B8D" w:rsidRPr="00A21D4A">
              <w:t>ed</w:t>
            </w:r>
            <w:r w:rsidR="00D96519" w:rsidRPr="00A21D4A">
              <w:t xml:space="preserve"> the median age of the population by 1.3 years to 37</w:t>
            </w:r>
            <w:r w:rsidR="00F83D0D" w:rsidRPr="00A21D4A">
              <w:t> </w:t>
            </w:r>
            <w:r w:rsidR="00325F81" w:rsidRPr="00A21D4A">
              <w:t>years of age</w:t>
            </w:r>
            <w:r w:rsidR="00092E7F" w:rsidRPr="00A21D4A">
              <w:t>. The median age has not been this low since</w:t>
            </w:r>
            <w:r w:rsidR="008D43E1">
              <w:t> </w:t>
            </w:r>
            <w:r w:rsidR="00092E7F" w:rsidRPr="00A21D4A">
              <w:t>2010.</w:t>
            </w:r>
            <w:r w:rsidR="00D96519" w:rsidRPr="00A21D4A">
              <w:t xml:space="preserve"> The gap between fertility intentions and actual births </w:t>
            </w:r>
            <w:r w:rsidR="00C54C03" w:rsidRPr="00A21D4A">
              <w:t>suggests</w:t>
            </w:r>
            <w:r w:rsidR="00250E2B" w:rsidRPr="00A21D4A">
              <w:t xml:space="preserve"> individuals may be falling short of</w:t>
            </w:r>
            <w:r w:rsidR="008D43E1">
              <w:t> </w:t>
            </w:r>
            <w:r w:rsidR="00250E2B" w:rsidRPr="00A21D4A">
              <w:t xml:space="preserve">achieving their </w:t>
            </w:r>
            <w:r w:rsidR="009C242E" w:rsidRPr="00A21D4A">
              <w:t>intended</w:t>
            </w:r>
            <w:r w:rsidR="002D573E" w:rsidRPr="00A21D4A">
              <w:t xml:space="preserve"> </w:t>
            </w:r>
            <w:r w:rsidR="00250E2B" w:rsidRPr="00A21D4A">
              <w:t>family</w:t>
            </w:r>
            <w:r w:rsidR="003E7918" w:rsidRPr="00A21D4A">
              <w:t xml:space="preserve"> size</w:t>
            </w:r>
            <w:r w:rsidR="007C08F6" w:rsidRPr="00A21D4A">
              <w:t>. This is</w:t>
            </w:r>
            <w:r w:rsidR="00D96519" w:rsidRPr="00A21D4A">
              <w:t xml:space="preserve"> a challenge for Australia’s demographic future.</w:t>
            </w:r>
            <w:r w:rsidR="00102D06" w:rsidRPr="00A21D4A">
              <w:rPr>
                <w:rStyle w:val="FootnoteReference"/>
              </w:rPr>
              <w:footnoteReference w:id="23"/>
            </w:r>
          </w:p>
          <w:p w14:paraId="1C654E05" w14:textId="77777777" w:rsidR="001560A3" w:rsidRPr="00A21D4A" w:rsidRDefault="001560A3" w:rsidP="001560A3">
            <w:pPr>
              <w:pStyle w:val="SingleParagraph"/>
            </w:pPr>
          </w:p>
          <w:p w14:paraId="32B07065" w14:textId="7A3BA079" w:rsidR="00D96519" w:rsidRPr="00A21D4A" w:rsidRDefault="00D96519" w:rsidP="00D03FF3">
            <w:pPr>
              <w:pStyle w:val="ChartMainHeading"/>
              <w:spacing w:before="0"/>
            </w:pPr>
            <w:r w:rsidRPr="00A21D4A">
              <w:t xml:space="preserve">Total fertility rate and </w:t>
            </w:r>
            <w:r w:rsidR="004B1053" w:rsidRPr="00A21D4A">
              <w:t>a</w:t>
            </w:r>
            <w:r w:rsidRPr="00A21D4A">
              <w:t>verage fertility</w:t>
            </w:r>
            <w:r w:rsidR="00607303" w:rsidRPr="00A21D4A">
              <w:t xml:space="preserve"> intentions</w:t>
            </w:r>
            <w:r w:rsidRPr="00A21D4A">
              <w:t xml:space="preserve"> per woman</w:t>
            </w:r>
          </w:p>
          <w:p w14:paraId="4707A915" w14:textId="336C9A6C" w:rsidR="00FD7094" w:rsidRPr="00A21D4A" w:rsidRDefault="00343822" w:rsidP="00D03FF3">
            <w:pPr>
              <w:pStyle w:val="ChartGraphic"/>
            </w:pPr>
            <w:r w:rsidRPr="00A21D4A">
              <w:rPr>
                <w:noProof/>
              </w:rPr>
              <w:drawing>
                <wp:inline distT="0" distB="0" distL="0" distR="0" wp14:anchorId="5673080C" wp14:editId="2A807335">
                  <wp:extent cx="5581015" cy="2880995"/>
                  <wp:effectExtent l="0" t="0" r="0" b="0"/>
                  <wp:docPr id="333661154" name="Picture 20" descr="This column chart compares the total fertility rate (TFR) to women’s average intended fertility from 2001-2022. The chart shows that fertility intentions fell consistently from around 2.1 in 2001 to around 1.9 in 2022, though remained above the TFR across the period. The TFR increased from around 1.7 in 2001 to around 2.0 in 2008, before gradually declining to around 1.6 in 2022. While the gap between the measures narrowed from 2006 to 2011, it has since widened, with the TFR around 0.2 children per woman lower than the intended fertility rate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61154" name="Picture 20" descr="This column chart compares the total fertility rate (TFR) to women’s average intended fertility from 2001-2022. The chart shows that fertility intentions fell consistently from around 2.1 in 2001 to around 1.9 in 2022, though remained above the TFR across the period. The TFR increased from around 1.7 in 2001 to around 2.0 in 2008, before gradually declining to around 1.6 in 2022. While the gap between the measures narrowed from 2006 to 2011, it has since widened, with the TFR around 0.2 children per woman lower than the intended fertility rate in 2022.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1015" cy="2880995"/>
                          </a:xfrm>
                          <a:prstGeom prst="rect">
                            <a:avLst/>
                          </a:prstGeom>
                          <a:noFill/>
                          <a:ln>
                            <a:noFill/>
                          </a:ln>
                        </pic:spPr>
                      </pic:pic>
                    </a:graphicData>
                  </a:graphic>
                </wp:inline>
              </w:drawing>
            </w:r>
          </w:p>
          <w:p w14:paraId="38568CD3" w14:textId="762CB384" w:rsidR="00D96519" w:rsidRPr="00A21D4A" w:rsidRDefault="009E2278" w:rsidP="00D03FF3">
            <w:pPr>
              <w:pStyle w:val="Source"/>
              <w:spacing w:before="0"/>
            </w:pPr>
            <w:r w:rsidRPr="00A21D4A">
              <w:t>Source</w:t>
            </w:r>
            <w:r w:rsidR="00D96519" w:rsidRPr="00A21D4A">
              <w:t xml:space="preserve">: </w:t>
            </w:r>
            <w:r w:rsidR="00803691" w:rsidRPr="00A21D4A">
              <w:tab/>
            </w:r>
            <w:r w:rsidR="006A1334" w:rsidRPr="00A21D4A">
              <w:t xml:space="preserve">Centre for Population analysis of </w:t>
            </w:r>
            <w:r w:rsidR="00AD5C7E" w:rsidRPr="00A21D4A">
              <w:t>Household, Income and Labour Dynamics</w:t>
            </w:r>
            <w:r w:rsidR="00CF2953" w:rsidRPr="00A21D4A">
              <w:t xml:space="preserve"> (HILDA) survey data</w:t>
            </w:r>
            <w:r w:rsidR="003E0CC6" w:rsidRPr="00A21D4A">
              <w:t xml:space="preserve">; ABS, </w:t>
            </w:r>
            <w:r w:rsidR="003E0CC6" w:rsidRPr="00A21D4A">
              <w:rPr>
                <w:i/>
                <w:iCs/>
              </w:rPr>
              <w:t>Births</w:t>
            </w:r>
            <w:r w:rsidRPr="00A21D4A">
              <w:t xml:space="preserve">. </w:t>
            </w:r>
          </w:p>
          <w:p w14:paraId="35373F20" w14:textId="2848B5B0" w:rsidR="002754B8" w:rsidRPr="00A21D4A" w:rsidRDefault="000613A1" w:rsidP="00D03FF3">
            <w:pPr>
              <w:pStyle w:val="BoxText"/>
              <w:spacing w:before="0"/>
            </w:pPr>
            <w:r w:rsidRPr="00A21D4A">
              <w:t xml:space="preserve">There are many </w:t>
            </w:r>
            <w:r w:rsidR="00931369" w:rsidRPr="00A21D4A">
              <w:t>individual</w:t>
            </w:r>
            <w:r w:rsidR="00C44EC5" w:rsidRPr="00A21D4A">
              <w:t xml:space="preserve">, </w:t>
            </w:r>
            <w:r w:rsidRPr="00A21D4A">
              <w:t xml:space="preserve">social, cultural and economic factors that influence </w:t>
            </w:r>
            <w:r w:rsidR="00BD4398" w:rsidRPr="00A21D4A">
              <w:t xml:space="preserve">an individual’s </w:t>
            </w:r>
            <w:r w:rsidR="00092E7F" w:rsidRPr="00A21D4A">
              <w:t>decisions</w:t>
            </w:r>
            <w:r w:rsidRPr="00A21D4A">
              <w:t xml:space="preserve"> and ability to start a family or increase their family size, and when they choose to do so</w:t>
            </w:r>
            <w:r w:rsidR="00A308EA" w:rsidRPr="00A21D4A">
              <w:t>. I</w:t>
            </w:r>
            <w:r w:rsidR="00726A1D" w:rsidRPr="00A21D4A">
              <w:t xml:space="preserve">ndividuals may be limited in </w:t>
            </w:r>
            <w:r w:rsidR="00750886" w:rsidRPr="00A21D4A">
              <w:t>achieving their fertility intentions</w:t>
            </w:r>
            <w:r w:rsidR="00726A1D" w:rsidRPr="00A21D4A">
              <w:t xml:space="preserve"> </w:t>
            </w:r>
            <w:r w:rsidR="00AD3795" w:rsidRPr="00A21D4A">
              <w:t xml:space="preserve">due to infertility. </w:t>
            </w:r>
            <w:r w:rsidR="000D0D7D" w:rsidRPr="00A21D4A">
              <w:t xml:space="preserve">In Australia, </w:t>
            </w:r>
            <w:r w:rsidR="00A53DCC" w:rsidRPr="00A21D4A">
              <w:t>around</w:t>
            </w:r>
            <w:r w:rsidR="00974C9B" w:rsidRPr="00A21D4A">
              <w:t xml:space="preserve"> </w:t>
            </w:r>
            <w:r w:rsidR="007F4FE2" w:rsidRPr="00A21D4A">
              <w:t>one</w:t>
            </w:r>
            <w:r w:rsidR="00974C9B" w:rsidRPr="00A21D4A">
              <w:t xml:space="preserve"> in </w:t>
            </w:r>
            <w:r w:rsidR="007F4FE2" w:rsidRPr="00A21D4A">
              <w:t>nine</w:t>
            </w:r>
            <w:r w:rsidR="00974C9B" w:rsidRPr="00A21D4A">
              <w:t xml:space="preserve"> couples experience fertility issues</w:t>
            </w:r>
            <w:r w:rsidR="000D0D7D" w:rsidRPr="00A21D4A">
              <w:t>, which can take many forms.</w:t>
            </w:r>
            <w:r w:rsidR="008D4A89" w:rsidRPr="00A21D4A">
              <w:rPr>
                <w:rStyle w:val="FootnoteReference"/>
              </w:rPr>
              <w:footnoteReference w:id="24"/>
            </w:r>
            <w:r w:rsidR="000D0D7D" w:rsidRPr="00A21D4A">
              <w:t xml:space="preserve"> </w:t>
            </w:r>
            <w:r w:rsidR="00726A1D" w:rsidRPr="00A21D4A">
              <w:t>Medically Assisted Reproduction (MAR</w:t>
            </w:r>
            <w:r w:rsidR="00A826E7" w:rsidRPr="00A21D4A">
              <w:t>)</w:t>
            </w:r>
            <w:r w:rsidR="00680A3F" w:rsidRPr="00A21D4A">
              <w:t xml:space="preserve">, which includes </w:t>
            </w:r>
            <w:r w:rsidR="00B96832" w:rsidRPr="00A21D4A">
              <w:t>in-vitro fertilisation (IVF),</w:t>
            </w:r>
            <w:r w:rsidR="00726A1D" w:rsidRPr="00A21D4A">
              <w:t xml:space="preserve"> </w:t>
            </w:r>
            <w:r w:rsidR="00D96519" w:rsidRPr="00A21D4A">
              <w:t>provides an important avenue for people experiencing infertility to have children</w:t>
            </w:r>
            <w:r w:rsidR="00C53A7F" w:rsidRPr="00A21D4A">
              <w:t xml:space="preserve"> (see Glossary for definitions)</w:t>
            </w:r>
            <w:r w:rsidR="00D96519" w:rsidRPr="00A21D4A">
              <w:t xml:space="preserve">. </w:t>
            </w:r>
          </w:p>
          <w:p w14:paraId="6EFB6750" w14:textId="144ACD46" w:rsidR="002C7DBE" w:rsidRPr="00A21D4A" w:rsidRDefault="002754B8" w:rsidP="00D03FF3">
            <w:pPr>
              <w:pStyle w:val="BoxText"/>
              <w:spacing w:before="0"/>
            </w:pPr>
            <w:r w:rsidRPr="00A21D4A">
              <w:t xml:space="preserve">The </w:t>
            </w:r>
            <w:r w:rsidR="00D96519" w:rsidRPr="00A21D4A">
              <w:t xml:space="preserve">use </w:t>
            </w:r>
            <w:r w:rsidRPr="00A21D4A">
              <w:t>of MAR</w:t>
            </w:r>
            <w:r w:rsidR="00D96519" w:rsidRPr="00A21D4A">
              <w:t xml:space="preserve"> has increased </w:t>
            </w:r>
            <w:r w:rsidR="00892078" w:rsidRPr="00A21D4A">
              <w:t>with delayed</w:t>
            </w:r>
            <w:r w:rsidR="00D96519" w:rsidRPr="00A21D4A">
              <w:t xml:space="preserve"> childbearing and </w:t>
            </w:r>
            <w:r w:rsidR="00892078" w:rsidRPr="00A21D4A">
              <w:t xml:space="preserve">diversifying </w:t>
            </w:r>
            <w:r w:rsidR="00D96519" w:rsidRPr="00A21D4A">
              <w:t>family structures, including same</w:t>
            </w:r>
            <w:r w:rsidR="00BF2259" w:rsidRPr="00A21D4A">
              <w:noBreakHyphen/>
            </w:r>
            <w:r w:rsidR="00D96519" w:rsidRPr="00A21D4A">
              <w:t xml:space="preserve">sex couples and solo parents. However, </w:t>
            </w:r>
            <w:r w:rsidR="004758CA" w:rsidRPr="00A21D4A">
              <w:t>MAR</w:t>
            </w:r>
            <w:r w:rsidR="00D96519" w:rsidRPr="00A21D4A">
              <w:t xml:space="preserve"> still accounts for a relatively small share of births. Between 2010</w:t>
            </w:r>
            <w:r w:rsidR="00AE3339" w:rsidRPr="00A21D4A">
              <w:t> </w:t>
            </w:r>
            <w:r w:rsidR="00D96519" w:rsidRPr="00A21D4A">
              <w:t xml:space="preserve">and 2017, </w:t>
            </w:r>
            <w:r w:rsidR="00B27613" w:rsidRPr="00A21D4A">
              <w:t>Assisted Reproductive Technology, a subset of MAR</w:t>
            </w:r>
            <w:r w:rsidR="008349C9" w:rsidRPr="00A21D4A">
              <w:t xml:space="preserve"> which includes IVF</w:t>
            </w:r>
            <w:r w:rsidR="00B27613" w:rsidRPr="00A21D4A">
              <w:t>,</w:t>
            </w:r>
            <w:r w:rsidR="00D96519" w:rsidRPr="00A21D4A">
              <w:t xml:space="preserve"> was used in about 5</w:t>
            </w:r>
            <w:r w:rsidR="00FC5D6A" w:rsidRPr="00A21D4A">
              <w:t> per cent</w:t>
            </w:r>
            <w:r w:rsidR="00D96519" w:rsidRPr="00A21D4A">
              <w:t xml:space="preserve"> of all births</w:t>
            </w:r>
            <w:r w:rsidR="004B3BB9" w:rsidRPr="00A21D4A">
              <w:t>. This rose</w:t>
            </w:r>
            <w:r w:rsidR="00D96519" w:rsidRPr="00A21D4A">
              <w:t xml:space="preserve"> to around 6</w:t>
            </w:r>
            <w:r w:rsidR="00FC5D6A" w:rsidRPr="00A21D4A">
              <w:t> per cent</w:t>
            </w:r>
            <w:r w:rsidR="00D96519" w:rsidRPr="00A21D4A">
              <w:t xml:space="preserve"> by 2022.</w:t>
            </w:r>
            <w:r w:rsidR="00650DEA" w:rsidRPr="00A21D4A">
              <w:rPr>
                <w:rStyle w:val="FootnoteReference"/>
              </w:rPr>
              <w:footnoteReference w:id="25"/>
            </w:r>
            <w:r w:rsidR="00D96519" w:rsidRPr="00A21D4A">
              <w:t xml:space="preserve"> </w:t>
            </w:r>
            <w:r w:rsidR="00467E24" w:rsidRPr="00A21D4A">
              <w:t>T</w:t>
            </w:r>
            <w:r w:rsidR="004B3BB9" w:rsidRPr="00A21D4A">
              <w:t>h</w:t>
            </w:r>
            <w:r w:rsidR="00073D81" w:rsidRPr="00A21D4A">
              <w:t>is</w:t>
            </w:r>
            <w:r w:rsidR="00467E24" w:rsidRPr="00A21D4A">
              <w:t xml:space="preserve"> increase has largely been driven by</w:t>
            </w:r>
            <w:r w:rsidR="00D96519" w:rsidRPr="00A21D4A">
              <w:t xml:space="preserve"> </w:t>
            </w:r>
            <w:r w:rsidR="00AB6C70" w:rsidRPr="00A21D4A">
              <w:t>access from women</w:t>
            </w:r>
            <w:r w:rsidR="00467E24" w:rsidRPr="00A21D4A">
              <w:t xml:space="preserve"> </w:t>
            </w:r>
            <w:r w:rsidR="00D96519" w:rsidRPr="00A21D4A">
              <w:t>aged 35</w:t>
            </w:r>
            <w:r w:rsidR="001D7939" w:rsidRPr="00A21D4A">
              <w:t xml:space="preserve"> to </w:t>
            </w:r>
            <w:r w:rsidR="00D96519" w:rsidRPr="00A21D4A">
              <w:t>44</w:t>
            </w:r>
            <w:r w:rsidR="00FA3A8A" w:rsidRPr="00A21D4A">
              <w:t xml:space="preserve"> (Chart </w:t>
            </w:r>
            <w:r w:rsidR="00E70FF6" w:rsidRPr="00A21D4A">
              <w:t>19)</w:t>
            </w:r>
            <w:r w:rsidR="00452BE7" w:rsidRPr="00A21D4A">
              <w:t>.</w:t>
            </w:r>
            <w:r w:rsidR="00CC52F6" w:rsidRPr="00A21D4A">
              <w:rPr>
                <w:rStyle w:val="FootnoteReference"/>
              </w:rPr>
              <w:footnoteReference w:id="26"/>
            </w:r>
            <w:r w:rsidR="006C47C5" w:rsidRPr="00A21D4A">
              <w:t xml:space="preserve"> </w:t>
            </w:r>
          </w:p>
          <w:p w14:paraId="27A6CB9F" w14:textId="4FF1E796" w:rsidR="00D96519" w:rsidRPr="00A21D4A" w:rsidRDefault="00F87440" w:rsidP="00D03FF3">
            <w:pPr>
              <w:pStyle w:val="Boxcontinuedover"/>
              <w:spacing w:before="0"/>
            </w:pPr>
            <w:r w:rsidRPr="00A21D4A">
              <w:t>Box continued on next page</w:t>
            </w:r>
          </w:p>
        </w:tc>
      </w:tr>
    </w:tbl>
    <w:p w14:paraId="02A84DF9" w14:textId="77777777" w:rsidR="00A6395B" w:rsidRPr="00A6395B" w:rsidRDefault="00A6395B">
      <w:pPr>
        <w:spacing w:before="0" w:after="160" w:line="259" w:lineRule="auto"/>
        <w:rPr>
          <w:sz w:val="12"/>
          <w:szCs w:val="12"/>
        </w:rPr>
      </w:pPr>
      <w:r w:rsidRPr="00A6395B">
        <w:rPr>
          <w:sz w:val="2"/>
          <w:szCs w:val="2"/>
        </w:rPr>
        <w:br w:type="page"/>
      </w:r>
    </w:p>
    <w:tbl>
      <w:tblPr>
        <w:tblStyle w:val="CPOPBoxTable"/>
        <w:tblpPr w:leftFromText="181" w:rightFromText="181" w:vertAnchor="text" w:horzAnchor="margin" w:tblpY="1"/>
        <w:tblW w:w="5000" w:type="pct"/>
        <w:tblLook w:val="04A0" w:firstRow="1" w:lastRow="0" w:firstColumn="1" w:lastColumn="0" w:noHBand="0" w:noVBand="1"/>
      </w:tblPr>
      <w:tblGrid>
        <w:gridCol w:w="9050"/>
      </w:tblGrid>
      <w:tr w:rsidR="0073634E" w:rsidRPr="00A21D4A" w14:paraId="57ADEB0C" w14:textId="77777777" w:rsidTr="00D03FF3">
        <w:trPr>
          <w:trHeight w:val="7068"/>
        </w:trPr>
        <w:tc>
          <w:tcPr>
            <w:tcW w:w="9050" w:type="dxa"/>
          </w:tcPr>
          <w:p w14:paraId="4CB9A5A9" w14:textId="789DFBF9" w:rsidR="00A6395B" w:rsidRPr="00A21D4A" w:rsidRDefault="00A6395B" w:rsidP="00D03FF3">
            <w:pPr>
              <w:pStyle w:val="BoxHeadingcontinued"/>
              <w:rPr>
                <w:rFonts w:ascii="Calibri" w:hAnsi="Calibri"/>
              </w:rPr>
            </w:pPr>
            <w:r w:rsidRPr="00A21D4A">
              <w:lastRenderedPageBreak/>
              <w:t>Box 5.</w:t>
            </w:r>
            <w:r w:rsidRPr="00A21D4A">
              <w:tab/>
              <w:t>Understanding fertility patterns in Australia (continued)</w:t>
            </w:r>
          </w:p>
          <w:p w14:paraId="7FB2C298" w14:textId="40567F52" w:rsidR="0073634E" w:rsidRPr="00A21D4A" w:rsidRDefault="0073634E" w:rsidP="00D03FF3">
            <w:pPr>
              <w:pStyle w:val="BoxText"/>
            </w:pPr>
            <w:r w:rsidRPr="00A21D4A">
              <w:t>In 2022, the average age of women accessing Assisted Reproductive Technology in Australia and New</w:t>
            </w:r>
            <w:r w:rsidR="00BF2259" w:rsidRPr="00A21D4A">
              <w:t> </w:t>
            </w:r>
            <w:r w:rsidRPr="00A21D4A">
              <w:t>Zealand was 36.</w:t>
            </w:r>
            <w:r w:rsidRPr="00A21D4A">
              <w:rPr>
                <w:rStyle w:val="FootnoteReference"/>
              </w:rPr>
              <w:footnoteReference w:id="27"/>
            </w:r>
            <w:r w:rsidRPr="00A21D4A">
              <w:t xml:space="preserve"> This was 4.8 years older than the average age of mothers in Australia in the same year.</w:t>
            </w:r>
            <w:r w:rsidRPr="00A21D4A">
              <w:rPr>
                <w:rStyle w:val="FootnoteReference"/>
              </w:rPr>
              <w:footnoteReference w:id="28"/>
            </w:r>
            <w:r w:rsidRPr="00A21D4A">
              <w:t xml:space="preserve"> While vital for some individuals to start or expand their family, MAR cannot fully counteract the age-</w:t>
            </w:r>
            <w:r w:rsidR="008D43E1">
              <w:t>‍</w:t>
            </w:r>
            <w:r w:rsidRPr="00A21D4A">
              <w:t>related decline in fertility or serve as a universal solution for delayed parenthood. This is because delayed parenthood decreases the likelihood of conceiving, even when using MAR.</w:t>
            </w:r>
          </w:p>
          <w:p w14:paraId="07E02CE5" w14:textId="7FC18B95" w:rsidR="0073634E" w:rsidRPr="00A21D4A" w:rsidRDefault="0073634E" w:rsidP="00D03FF3">
            <w:pPr>
              <w:pStyle w:val="ChartMainHeading"/>
            </w:pPr>
            <w:r w:rsidRPr="00A21D4A">
              <w:t>Number of medically assisted reproduction Medicare items accessed</w:t>
            </w:r>
            <w:r w:rsidR="00A743F8" w:rsidRPr="00A21D4A">
              <w:t xml:space="preserve"> by women</w:t>
            </w:r>
          </w:p>
          <w:p w14:paraId="3E27016B" w14:textId="1B7077E9" w:rsidR="0073634E" w:rsidRPr="00A21D4A" w:rsidRDefault="004B45AA" w:rsidP="00B33FE8">
            <w:pPr>
              <w:pStyle w:val="ChartGraphic"/>
            </w:pPr>
            <w:r w:rsidRPr="004B45AA">
              <w:rPr>
                <w:noProof/>
              </w:rPr>
              <w:drawing>
                <wp:inline distT="0" distB="0" distL="0" distR="0" wp14:anchorId="71A82674" wp14:editId="514167B9">
                  <wp:extent cx="5578475" cy="2874010"/>
                  <wp:effectExtent l="0" t="0" r="3175" b="0"/>
                  <wp:docPr id="660312679" name="Picture 9" descr="This column chart shows a comparison of the number of women aged 25-34 and the number of women aged 35-44 accessing Medically Assisted Reproduction (MAR) Medicare items between 1998 and 2023. While MAR access has increased for both age groups from 1998 to 2023, the increase has been much more pronounced in women ages 35-44. Access has gone from around 50,000 to just over 200,000 for this age group. Access for 25-34 year-olds has been relatively stable since 2008 at around 5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12679" name="Picture 9" descr="This column chart shows a comparison of the number of women aged 25-34 and the number of women aged 35-44 accessing Medically Assisted Reproduction (MAR) Medicare items between 1998 and 2023. While MAR access has increased for both age groups from 1998 to 2023, the increase has been much more pronounced in women ages 35-44. Access has gone from around 50,000 to just over 200,000 for this age group. Access for 25-34 year-olds has been relatively stable since 2008 at around 50,000.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78475" cy="2874010"/>
                          </a:xfrm>
                          <a:prstGeom prst="rect">
                            <a:avLst/>
                          </a:prstGeom>
                          <a:noFill/>
                          <a:ln>
                            <a:noFill/>
                          </a:ln>
                        </pic:spPr>
                      </pic:pic>
                    </a:graphicData>
                  </a:graphic>
                </wp:inline>
              </w:drawing>
            </w:r>
          </w:p>
          <w:p w14:paraId="796E307F" w14:textId="79BCAAF7" w:rsidR="0073634E" w:rsidRPr="00A21D4A" w:rsidRDefault="0073634E" w:rsidP="00D03FF3">
            <w:pPr>
              <w:pStyle w:val="Source"/>
            </w:pPr>
            <w:r w:rsidRPr="00A21D4A">
              <w:t xml:space="preserve">Note: </w:t>
            </w:r>
            <w:r w:rsidRPr="00A21D4A">
              <w:tab/>
              <w:t>Includes Medicare items 13209, 13200, 13201, 12303, 13212, 13251, 13218, 13215, 13203, 13221, 13207 and 13241</w:t>
            </w:r>
            <w:r w:rsidR="00CC642F" w:rsidRPr="00A21D4A">
              <w:t xml:space="preserve"> per calendar year</w:t>
            </w:r>
            <w:r w:rsidRPr="00A21D4A">
              <w:t xml:space="preserve">. The latter two items have very low access numbers and only impact the 2023 total. Individuals may access multiple items per cycle and may access items for multiple cycles per year. </w:t>
            </w:r>
          </w:p>
          <w:p w14:paraId="48A0B0DD" w14:textId="26294D41" w:rsidR="0073634E" w:rsidRPr="00A21D4A" w:rsidRDefault="0073634E" w:rsidP="00D03FF3">
            <w:pPr>
              <w:pStyle w:val="Source"/>
            </w:pPr>
            <w:r w:rsidRPr="00A21D4A">
              <w:t>Source:</w:t>
            </w:r>
            <w:r w:rsidRPr="00A21D4A">
              <w:tab/>
            </w:r>
            <w:r w:rsidR="00264139" w:rsidRPr="00A21D4A">
              <w:t xml:space="preserve">Services Australia; </w:t>
            </w:r>
            <w:r w:rsidR="00264139" w:rsidRPr="00A21D4A">
              <w:rPr>
                <w:i/>
                <w:iCs/>
              </w:rPr>
              <w:t xml:space="preserve">Medicare item reports; </w:t>
            </w:r>
            <w:r w:rsidRPr="00A21D4A">
              <w:t>Centre for Population.</w:t>
            </w:r>
          </w:p>
        </w:tc>
      </w:tr>
    </w:tbl>
    <w:p w14:paraId="11EA9584" w14:textId="2AD4CFE8" w:rsidR="00D03FF3" w:rsidRDefault="00D03FF3" w:rsidP="00D03FF3">
      <w:bookmarkStart w:id="47" w:name="_Toc211351034"/>
      <w:bookmarkStart w:id="48" w:name="_Toc211351114"/>
      <w:bookmarkStart w:id="49" w:name="_Toc211351202"/>
      <w:bookmarkStart w:id="50" w:name="_Toc214013921"/>
      <w:bookmarkStart w:id="51" w:name="_Toc214013922"/>
      <w:bookmarkStart w:id="52" w:name="_Toc214013923"/>
      <w:bookmarkStart w:id="53" w:name="_Toc210910104"/>
      <w:bookmarkStart w:id="54" w:name="_Toc210910105"/>
      <w:bookmarkStart w:id="55" w:name="_Toc210910106"/>
      <w:bookmarkStart w:id="56" w:name="_Toc210910107"/>
      <w:bookmarkStart w:id="57" w:name="_Toc210910108"/>
      <w:bookmarkStart w:id="58" w:name="_Toc210910109"/>
      <w:bookmarkStart w:id="59" w:name="_Toc210910110"/>
      <w:bookmarkStart w:id="60" w:name="_Toc210910111"/>
      <w:bookmarkStart w:id="61" w:name="_Toc210910112"/>
      <w:bookmarkStart w:id="62" w:name="_Toc210910113"/>
      <w:bookmarkStart w:id="63" w:name="_Toc210910114"/>
      <w:bookmarkStart w:id="64" w:name="_Toc210910115"/>
      <w:bookmarkStart w:id="65" w:name="_Toc210910116"/>
      <w:bookmarkStart w:id="66" w:name="_Toc210910117"/>
      <w:bookmarkStart w:id="67" w:name="_Toc210910118"/>
      <w:bookmarkStart w:id="68" w:name="_Toc210910119"/>
      <w:bookmarkStart w:id="69" w:name="_Toc210910120"/>
      <w:bookmarkStart w:id="70" w:name="_Toc210910121"/>
      <w:bookmarkStart w:id="71" w:name="_Toc210910122"/>
      <w:bookmarkStart w:id="72" w:name="_Toc210910123"/>
      <w:bookmarkStart w:id="73" w:name="_Toc210910124"/>
      <w:bookmarkStart w:id="74" w:name="_Toc210910125"/>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4138B446" w14:textId="77777777" w:rsidR="00D03FF3" w:rsidRDefault="00D03FF3">
      <w:pPr>
        <w:spacing w:before="0" w:after="160" w:line="259" w:lineRule="auto"/>
      </w:pPr>
      <w:r>
        <w:br w:type="page"/>
      </w:r>
    </w:p>
    <w:p w14:paraId="37F32AD3" w14:textId="273F7849" w:rsidR="00481EBC" w:rsidRDefault="00481EBC" w:rsidP="008E2657">
      <w:pPr>
        <w:pStyle w:val="Heading3Numbered"/>
      </w:pPr>
      <w:r w:rsidRPr="00A6395B">
        <w:lastRenderedPageBreak/>
        <w:t>International</w:t>
      </w:r>
      <w:r>
        <w:t xml:space="preserve"> fertility trends </w:t>
      </w:r>
    </w:p>
    <w:p w14:paraId="4F285D7E" w14:textId="33FDC5C2" w:rsidR="00314073" w:rsidRDefault="00D71387" w:rsidP="00314073">
      <w:r>
        <w:t>F</w:t>
      </w:r>
      <w:r w:rsidR="00AF33E2" w:rsidRPr="00AF33E2">
        <w:t xml:space="preserve">ertility rates </w:t>
      </w:r>
      <w:r w:rsidR="00413492">
        <w:t xml:space="preserve">are </w:t>
      </w:r>
      <w:r w:rsidR="00AF33E2" w:rsidRPr="00AF33E2">
        <w:t>declin</w:t>
      </w:r>
      <w:r w:rsidR="00433FEF">
        <w:t>ing</w:t>
      </w:r>
      <w:r w:rsidR="007C6BB2">
        <w:t xml:space="preserve"> </w:t>
      </w:r>
      <w:r>
        <w:t xml:space="preserve">around the world </w:t>
      </w:r>
      <w:r w:rsidR="007C6BB2">
        <w:t>(Chart</w:t>
      </w:r>
      <w:r w:rsidR="00B21CC3">
        <w:t>s</w:t>
      </w:r>
      <w:r w:rsidR="007C6BB2">
        <w:t xml:space="preserve"> </w:t>
      </w:r>
      <w:r w:rsidR="00043EE3">
        <w:t>2</w:t>
      </w:r>
      <w:r w:rsidR="00E70FF6">
        <w:t>0</w:t>
      </w:r>
      <w:r w:rsidR="00B21CC3">
        <w:t xml:space="preserve"> </w:t>
      </w:r>
      <w:r w:rsidR="002204F2">
        <w:t xml:space="preserve">and </w:t>
      </w:r>
      <w:r w:rsidR="00B21CC3">
        <w:t>2</w:t>
      </w:r>
      <w:r w:rsidR="00E70FF6">
        <w:t>1</w:t>
      </w:r>
      <w:r w:rsidR="007C6BB2">
        <w:t>).</w:t>
      </w:r>
      <w:r w:rsidR="00AF33E2" w:rsidRPr="00AF33E2">
        <w:t xml:space="preserve"> While </w:t>
      </w:r>
      <w:r w:rsidR="00E7440B">
        <w:t xml:space="preserve">a </w:t>
      </w:r>
      <w:r>
        <w:t>small number of</w:t>
      </w:r>
      <w:r w:rsidR="00E7440B">
        <w:t xml:space="preserve"> </w:t>
      </w:r>
      <w:r w:rsidR="00AF33E2" w:rsidRPr="00AF33E2">
        <w:t>countries</w:t>
      </w:r>
      <w:r w:rsidR="00455A58">
        <w:t xml:space="preserve"> </w:t>
      </w:r>
      <w:r w:rsidR="0025400C">
        <w:t>have</w:t>
      </w:r>
      <w:r w:rsidR="007C6BB2">
        <w:t xml:space="preserve"> </w:t>
      </w:r>
      <w:r w:rsidR="00AF33E2" w:rsidRPr="00AF33E2">
        <w:t>experienced modest increase</w:t>
      </w:r>
      <w:r w:rsidR="00175957">
        <w:t>s</w:t>
      </w:r>
      <w:r w:rsidR="00AF33E2" w:rsidRPr="00AF33E2">
        <w:t xml:space="preserve"> in their </w:t>
      </w:r>
      <w:r w:rsidR="00D06EFC">
        <w:t xml:space="preserve">total fertility rate </w:t>
      </w:r>
      <w:r w:rsidR="00BC3CE4">
        <w:t xml:space="preserve">over the </w:t>
      </w:r>
      <w:r w:rsidR="00193C2B">
        <w:t>p</w:t>
      </w:r>
      <w:r w:rsidR="00BC3CE4">
        <w:t>ast decade</w:t>
      </w:r>
      <w:r w:rsidR="00A83147">
        <w:t>,</w:t>
      </w:r>
      <w:r w:rsidR="00F77042">
        <w:t xml:space="preserve"> </w:t>
      </w:r>
      <w:r w:rsidR="003C0DCF">
        <w:t xml:space="preserve">declines </w:t>
      </w:r>
      <w:r w:rsidR="00A83147" w:rsidRPr="002712FF">
        <w:t>ha</w:t>
      </w:r>
      <w:r w:rsidR="003C0DCF">
        <w:t>ve</w:t>
      </w:r>
      <w:r w:rsidR="00A83147" w:rsidRPr="002712FF">
        <w:t xml:space="preserve"> occurred across </w:t>
      </w:r>
      <w:r w:rsidR="00320E22">
        <w:t>most</w:t>
      </w:r>
      <w:r w:rsidR="00A83147" w:rsidRPr="002712FF">
        <w:t xml:space="preserve"> countries and</w:t>
      </w:r>
      <w:r w:rsidR="00621C16">
        <w:t> </w:t>
      </w:r>
      <w:r>
        <w:t xml:space="preserve">all </w:t>
      </w:r>
      <w:r w:rsidR="00314073">
        <w:t xml:space="preserve">regions. </w:t>
      </w:r>
      <w:r w:rsidR="00500597">
        <w:t>As in Australia, this in part reflects delayed parenthood</w:t>
      </w:r>
      <w:r w:rsidR="0097082B">
        <w:t xml:space="preserve"> with more than one in three births </w:t>
      </w:r>
      <w:r w:rsidR="004D5C73">
        <w:t>globally</w:t>
      </w:r>
      <w:r w:rsidR="0097082B">
        <w:t xml:space="preserve"> in 2023 occurring to women aged 30 and above, compared to one in four in 1990.</w:t>
      </w:r>
      <w:r w:rsidR="00B80C49">
        <w:rPr>
          <w:rStyle w:val="FootnoteReference"/>
        </w:rPr>
        <w:footnoteReference w:id="29"/>
      </w:r>
    </w:p>
    <w:p w14:paraId="486E740D" w14:textId="38F4EDCA" w:rsidR="008A0C50" w:rsidRPr="00C02F19" w:rsidRDefault="00AB5813" w:rsidP="00A6395B">
      <w:pPr>
        <w:pStyle w:val="ChartMainHeading"/>
        <w:rPr>
          <w:noProof/>
        </w:rPr>
      </w:pPr>
      <w:r w:rsidRPr="002D0CCB">
        <w:t>Change in t</w:t>
      </w:r>
      <w:r w:rsidR="00A506D1" w:rsidRPr="002D0CCB">
        <w:t xml:space="preserve">otal </w:t>
      </w:r>
      <w:r w:rsidR="005A5B40" w:rsidRPr="002D0CCB">
        <w:t>fertility rates</w:t>
      </w:r>
      <w:r w:rsidR="00A86333" w:rsidRPr="002D0CCB">
        <w:t xml:space="preserve"> by country</w:t>
      </w:r>
      <w:r w:rsidR="005A5B40" w:rsidRPr="002D0CCB">
        <w:t xml:space="preserve">, </w:t>
      </w:r>
      <w:r w:rsidRPr="002D0CCB">
        <w:t>2013</w:t>
      </w:r>
      <w:r w:rsidR="007C63D7">
        <w:t>–</w:t>
      </w:r>
      <w:r w:rsidR="00A40CE6" w:rsidRPr="002D0CCB">
        <w:t>2023</w:t>
      </w:r>
    </w:p>
    <w:tbl>
      <w:tblPr>
        <w:tblW w:w="5000" w:type="pct"/>
        <w:tblLayout w:type="fixed"/>
        <w:tblLook w:val="0020" w:firstRow="1" w:lastRow="0" w:firstColumn="0" w:lastColumn="0" w:noHBand="0" w:noVBand="0"/>
      </w:tblPr>
      <w:tblGrid>
        <w:gridCol w:w="2092"/>
        <w:gridCol w:w="6978"/>
      </w:tblGrid>
      <w:tr w:rsidR="008A0C50" w:rsidRPr="00A21D4A" w14:paraId="24125B05" w14:textId="77777777" w:rsidTr="00DF5973">
        <w:trPr>
          <w:cantSplit/>
        </w:trPr>
        <w:tc>
          <w:tcPr>
            <w:tcW w:w="2092" w:type="dxa"/>
          </w:tcPr>
          <w:p w14:paraId="5066F3EF" w14:textId="1CF71286" w:rsidR="008A0C50" w:rsidRPr="00A21D4A" w:rsidRDefault="008A0C50" w:rsidP="00A6395B">
            <w:pPr>
              <w:pStyle w:val="ChartSecondHeading"/>
            </w:pPr>
            <w:r w:rsidRPr="00A21D4A">
              <w:t>Regions</w:t>
            </w:r>
          </w:p>
        </w:tc>
        <w:tc>
          <w:tcPr>
            <w:tcW w:w="6978" w:type="dxa"/>
          </w:tcPr>
          <w:p w14:paraId="18A8F02B" w14:textId="6C69421D" w:rsidR="008A0C50" w:rsidRPr="00A21D4A" w:rsidRDefault="008A0C50" w:rsidP="00A6395B">
            <w:pPr>
              <w:pStyle w:val="ChartSecondHeading"/>
            </w:pPr>
            <w:r w:rsidRPr="00A21D4A">
              <w:t>OECD countries</w:t>
            </w:r>
          </w:p>
        </w:tc>
      </w:tr>
      <w:tr w:rsidR="007968FB" w:rsidRPr="00A21D4A" w14:paraId="2AA3518D" w14:textId="77777777" w:rsidTr="00DF5973">
        <w:trPr>
          <w:cantSplit/>
          <w:trHeight w:val="3761"/>
        </w:trPr>
        <w:tc>
          <w:tcPr>
            <w:tcW w:w="2092" w:type="dxa"/>
          </w:tcPr>
          <w:p w14:paraId="64872588" w14:textId="69093DBA" w:rsidR="0084258E" w:rsidRPr="00A21D4A" w:rsidRDefault="0033673F" w:rsidP="00A6395B">
            <w:pPr>
              <w:pStyle w:val="ChartGraphic"/>
            </w:pPr>
            <w:r w:rsidRPr="00A21D4A">
              <w:rPr>
                <w:noProof/>
              </w:rPr>
              <w:drawing>
                <wp:inline distT="0" distB="0" distL="0" distR="0" wp14:anchorId="4E62ACE9" wp14:editId="329248CC">
                  <wp:extent cx="1353666" cy="2808000"/>
                  <wp:effectExtent l="0" t="0" r="0" b="0"/>
                  <wp:docPr id="1290435458" name="Picture 22" descr="This chart shows the change in TFR by international region, from 2013 to 2023. All regions have experienced a decline in TFR across the 10-yea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35458" name="Picture 22" descr="This chart shows the change in TFR by international region, from 2013 to 2023. All regions have experienced a decline in TFR across the 10-year perio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53666" cy="2808000"/>
                          </a:xfrm>
                          <a:prstGeom prst="rect">
                            <a:avLst/>
                          </a:prstGeom>
                          <a:noFill/>
                          <a:ln>
                            <a:noFill/>
                          </a:ln>
                        </pic:spPr>
                      </pic:pic>
                    </a:graphicData>
                  </a:graphic>
                </wp:inline>
              </w:drawing>
            </w:r>
          </w:p>
        </w:tc>
        <w:tc>
          <w:tcPr>
            <w:tcW w:w="6978" w:type="dxa"/>
          </w:tcPr>
          <w:p w14:paraId="2FB7AD4C" w14:textId="14727974" w:rsidR="0084258E" w:rsidRPr="00D03FF3" w:rsidRDefault="00C23E9C" w:rsidP="00D03FF3">
            <w:pPr>
              <w:pStyle w:val="ChartGraphic"/>
            </w:pPr>
            <w:r w:rsidRPr="00D03FF3">
              <w:rPr>
                <w:noProof/>
              </w:rPr>
              <w:drawing>
                <wp:inline distT="0" distB="0" distL="0" distR="0" wp14:anchorId="593A56C3" wp14:editId="5850221A">
                  <wp:extent cx="4323002" cy="2808000"/>
                  <wp:effectExtent l="0" t="0" r="1905" b="0"/>
                  <wp:docPr id="148022821" name="Picture 23" descr="This chart shows the change in TFR for 35 countries, including Australia, from 2013 to 2023. Four countries have had an increase in the TFR from 2013 to 2023. The remaining countries experienced a decline in their TFRs, including Australia, where it fell by 0.3 over the 10-yea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2821" name="Picture 23" descr="This chart shows the change in TFR for 35 countries, including Australia, from 2013 to 2023. Four countries have had an increase in the TFR from 2013 to 2023. The remaining countries experienced a decline in their TFRs, including Australia, where it fell by 0.3 over the 10-year period.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23002" cy="2808000"/>
                          </a:xfrm>
                          <a:prstGeom prst="rect">
                            <a:avLst/>
                          </a:prstGeom>
                          <a:noFill/>
                          <a:ln>
                            <a:noFill/>
                          </a:ln>
                        </pic:spPr>
                      </pic:pic>
                    </a:graphicData>
                  </a:graphic>
                </wp:inline>
              </w:drawing>
            </w:r>
          </w:p>
        </w:tc>
      </w:tr>
    </w:tbl>
    <w:p w14:paraId="5D61E0BC" w14:textId="1DF5D759" w:rsidR="005A5B40" w:rsidRPr="00753952" w:rsidRDefault="005A5B40" w:rsidP="00803691">
      <w:pPr>
        <w:pStyle w:val="Source"/>
      </w:pPr>
      <w:r w:rsidRPr="00753952">
        <w:t xml:space="preserve">Note: </w:t>
      </w:r>
      <w:r w:rsidRPr="00753952">
        <w:tab/>
        <w:t xml:space="preserve">Total </w:t>
      </w:r>
      <w:r w:rsidRPr="002941D6">
        <w:rPr>
          <w:rStyle w:val="SourceChar"/>
        </w:rPr>
        <w:t>fertility rates in this chart are presented on a calendar year basis and differ from the Centre</w:t>
      </w:r>
      <w:r w:rsidR="00A21D4A">
        <w:rPr>
          <w:rStyle w:val="SourceChar"/>
        </w:rPr>
        <w:t>’</w:t>
      </w:r>
      <w:r w:rsidRPr="002941D6">
        <w:rPr>
          <w:rStyle w:val="SourceChar"/>
        </w:rPr>
        <w:t>s projections which are on a fina</w:t>
      </w:r>
      <w:r w:rsidRPr="00753952">
        <w:t>ncial year basis.</w:t>
      </w:r>
    </w:p>
    <w:p w14:paraId="1420DD4E" w14:textId="48A325F6" w:rsidR="005A5B40" w:rsidRDefault="005A5B40" w:rsidP="00C43D61">
      <w:pPr>
        <w:pStyle w:val="Source"/>
      </w:pPr>
      <w:r w:rsidRPr="00C43D61">
        <w:t>Source</w:t>
      </w:r>
      <w:r w:rsidRPr="00075B32">
        <w:t xml:space="preserve">: </w:t>
      </w:r>
      <w:r w:rsidRPr="00075B32">
        <w:tab/>
      </w:r>
      <w:r>
        <w:t xml:space="preserve">United Nations, </w:t>
      </w:r>
      <w:r w:rsidR="001B4F9E" w:rsidRPr="00B778E8">
        <w:rPr>
          <w:i/>
          <w:iCs/>
        </w:rPr>
        <w:t>Fertility rate</w:t>
      </w:r>
      <w:r w:rsidR="001B4F9E">
        <w:t xml:space="preserve">, </w:t>
      </w:r>
      <w:r w:rsidR="001B4F9E" w:rsidRPr="00B778E8">
        <w:rPr>
          <w:i/>
          <w:iCs/>
        </w:rPr>
        <w:t>total (births per woman)</w:t>
      </w:r>
      <w:r w:rsidR="00314252" w:rsidRPr="00B778E8">
        <w:rPr>
          <w:i/>
          <w:iCs/>
        </w:rPr>
        <w:t>.</w:t>
      </w:r>
      <w:r>
        <w:t xml:space="preserve"> </w:t>
      </w:r>
    </w:p>
    <w:p w14:paraId="36BFBD9B" w14:textId="2956BBA9" w:rsidR="000254AE" w:rsidRPr="00DD6A84" w:rsidRDefault="00D7683A" w:rsidP="00C43D61">
      <w:pPr>
        <w:pStyle w:val="ChartMainHeading"/>
      </w:pPr>
      <w:r w:rsidRPr="002D0CCB">
        <w:lastRenderedPageBreak/>
        <w:t xml:space="preserve">Total </w:t>
      </w:r>
      <w:r w:rsidRPr="00A6395B">
        <w:t>fertility</w:t>
      </w:r>
      <w:r w:rsidRPr="002D0CCB">
        <w:t xml:space="preserve"> rate, selected countries</w:t>
      </w:r>
    </w:p>
    <w:tbl>
      <w:tblPr>
        <w:tblStyle w:val="TableGrid"/>
        <w:tblW w:w="5000" w:type="pct"/>
        <w:tblLayout w:type="fixed"/>
        <w:tblLook w:val="04A0" w:firstRow="1" w:lastRow="0" w:firstColumn="1" w:lastColumn="0" w:noHBand="0" w:noVBand="1"/>
      </w:tblPr>
      <w:tblGrid>
        <w:gridCol w:w="4535"/>
        <w:gridCol w:w="4535"/>
      </w:tblGrid>
      <w:tr w:rsidR="000254AE" w:rsidRPr="00A21D4A" w14:paraId="336F755C" w14:textId="77777777" w:rsidTr="00A6395B">
        <w:tc>
          <w:tcPr>
            <w:tcW w:w="4535" w:type="dxa"/>
            <w:shd w:val="clear" w:color="auto" w:fill="auto"/>
          </w:tcPr>
          <w:p w14:paraId="23B11A62" w14:textId="58E58B0A" w:rsidR="000254AE" w:rsidRPr="00A21D4A" w:rsidRDefault="004E2F71" w:rsidP="00A6395B">
            <w:pPr>
              <w:pStyle w:val="ChartGraphic"/>
            </w:pPr>
            <w:r w:rsidRPr="00A21D4A">
              <w:rPr>
                <w:noProof/>
              </w:rPr>
              <w:drawing>
                <wp:inline distT="0" distB="0" distL="0" distR="0" wp14:anchorId="5A8856A5" wp14:editId="1E6527BC">
                  <wp:extent cx="2700000" cy="2880000"/>
                  <wp:effectExtent l="0" t="0" r="0" b="0"/>
                  <wp:docPr id="1409114874" name="Picture 24" descr="This line charts shows the historical total fertility rate for Australia, Canada, New Zealand and combined England &amp; Wales from 2008 to 2024. All nations reflected on the graph experienced an overall decline in TFR over this period. Most countries reached historic lows in 2024. &#10;The Australian TFR fell to 1.48 in 2024. England &amp; Wales, New Zealand and Canada reached record lows of 1.41, 1.56 and 1.25, respectively, in 2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9114874" name="Picture 24" descr="This line charts shows the historical total fertility rate for Australia, Canada, New Zealand and combined England &amp; Wales from 2008 to 2024. All nations reflected on the graph experienced an overall decline in TFR over this period. Most countries reached historic lows in 2024. &#10;The Australian TFR fell to 1.48 in 2024. England &amp; Wales, New Zealand and Canada reached record lows of 1.41, 1.56 and 1.25, respectively, in 20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00000" cy="2880000"/>
                          </a:xfrm>
                          <a:prstGeom prst="rect">
                            <a:avLst/>
                          </a:prstGeom>
                          <a:noFill/>
                          <a:ln>
                            <a:noFill/>
                          </a:ln>
                        </pic:spPr>
                      </pic:pic>
                    </a:graphicData>
                  </a:graphic>
                </wp:inline>
              </w:drawing>
            </w:r>
          </w:p>
        </w:tc>
        <w:tc>
          <w:tcPr>
            <w:tcW w:w="4535" w:type="dxa"/>
            <w:shd w:val="clear" w:color="auto" w:fill="auto"/>
          </w:tcPr>
          <w:p w14:paraId="5C4DE5A3" w14:textId="2C623847" w:rsidR="000254AE" w:rsidRPr="00A21D4A" w:rsidRDefault="00AD2135" w:rsidP="00A6395B">
            <w:pPr>
              <w:pStyle w:val="ChartGraphic"/>
            </w:pPr>
            <w:r w:rsidRPr="00A21D4A">
              <w:rPr>
                <w:noProof/>
              </w:rPr>
              <w:drawing>
                <wp:inline distT="0" distB="0" distL="0" distR="0" wp14:anchorId="4C261789" wp14:editId="1B27C783">
                  <wp:extent cx="2790000" cy="2880000"/>
                  <wp:effectExtent l="0" t="0" r="0" b="0"/>
                  <wp:docPr id="1747133853" name="Picture 25" descr="This line charts shows the historical total fertility rate for the United States, Korea, Italy and Denmark from 2008 to 2024. &#10;All nations reflected on the graph experienced an overall decline in TFR over this period. Most countries reached historic lows in 2024. The US maintains the highest TFR of the selected countries, at 1.59 in 2024.  Whilst Korea maintained the lowest TFR, there was a slight increase in its TFR from 0.72 in 2023 to 0.75 in 2024. In 2024, the TFR for Denmark was 1.46 and, for Italy, it was 1.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7133853" name="Picture 25" descr="This line charts shows the historical total fertility rate for the United States, Korea, Italy and Denmark from 2008 to 2024. &#10;All nations reflected on the graph experienced an overall decline in TFR over this period. Most countries reached historic lows in 2024. The US maintains the highest TFR of the selected countries, at 1.59 in 2024.  Whilst Korea maintained the lowest TFR, there was a slight increase in its TFR from 0.72 in 2023 to 0.75 in 2024. In 2024, the TFR for Denmark was 1.46 and, for Italy, it was 1.1.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90000" cy="2880000"/>
                          </a:xfrm>
                          <a:prstGeom prst="rect">
                            <a:avLst/>
                          </a:prstGeom>
                          <a:noFill/>
                          <a:ln>
                            <a:noFill/>
                          </a:ln>
                        </pic:spPr>
                      </pic:pic>
                    </a:graphicData>
                  </a:graphic>
                </wp:inline>
              </w:drawing>
            </w:r>
          </w:p>
        </w:tc>
      </w:tr>
    </w:tbl>
    <w:p w14:paraId="02DBC8BE" w14:textId="5E464522" w:rsidR="00A770AD" w:rsidRDefault="00256FAF" w:rsidP="003745CE">
      <w:pPr>
        <w:pStyle w:val="Source"/>
        <w:spacing w:after="120"/>
      </w:pPr>
      <w:r>
        <w:t>Source</w:t>
      </w:r>
      <w:r w:rsidR="00D7683A">
        <w:t xml:space="preserve">: </w:t>
      </w:r>
      <w:r w:rsidR="00803691">
        <w:tab/>
      </w:r>
      <w:r w:rsidR="00CF06D3">
        <w:t xml:space="preserve">Statistics Canada, </w:t>
      </w:r>
      <w:r w:rsidR="00AB629C">
        <w:t>t</w:t>
      </w:r>
      <w:r w:rsidR="00656F39">
        <w:t>he Cent</w:t>
      </w:r>
      <w:r w:rsidR="00AB629C">
        <w:t>ers</w:t>
      </w:r>
      <w:r w:rsidR="00656F39">
        <w:t xml:space="preserve"> for Disease Control and Prevention, </w:t>
      </w:r>
      <w:r w:rsidR="00705502">
        <w:t>Instituto</w:t>
      </w:r>
      <w:r w:rsidR="006F36B2">
        <w:t> </w:t>
      </w:r>
      <w:r w:rsidR="00705502">
        <w:t>Nazionale di Statistica</w:t>
      </w:r>
      <w:r w:rsidR="009E7068">
        <w:t xml:space="preserve">, United Nations, </w:t>
      </w:r>
      <w:r w:rsidR="00705502">
        <w:t>Korean Statistical Information Service</w:t>
      </w:r>
      <w:r w:rsidR="004B278E">
        <w:t>, ABS and Stats NZ</w:t>
      </w:r>
      <w:r w:rsidR="009252CE">
        <w:t>; Centre for Population</w:t>
      </w:r>
      <w:r w:rsidR="00342313">
        <w:t>.</w:t>
      </w:r>
    </w:p>
    <w:p w14:paraId="5ADF7958" w14:textId="65D8F3EE" w:rsidR="000C791D" w:rsidRDefault="00900F5B" w:rsidP="008E2657">
      <w:pPr>
        <w:spacing w:before="0" w:after="160" w:line="259" w:lineRule="auto"/>
      </w:pPr>
      <w:r>
        <w:t xml:space="preserve">As </w:t>
      </w:r>
      <w:r w:rsidR="00E16D48">
        <w:t>seen</w:t>
      </w:r>
      <w:r>
        <w:t xml:space="preserve"> in</w:t>
      </w:r>
      <w:r w:rsidR="00CC2871">
        <w:t xml:space="preserve"> Australia, there</w:t>
      </w:r>
      <w:r w:rsidR="009D4795">
        <w:t xml:space="preserve"> has been</w:t>
      </w:r>
      <w:r w:rsidR="004B3C35">
        <w:t xml:space="preserve"> shi</w:t>
      </w:r>
      <w:r w:rsidR="0069344C">
        <w:t>ft toward</w:t>
      </w:r>
      <w:r w:rsidR="002712FF" w:rsidRPr="002712FF">
        <w:t xml:space="preserve"> smaller famil</w:t>
      </w:r>
      <w:r w:rsidR="0069344C">
        <w:t>ies</w:t>
      </w:r>
      <w:r w:rsidR="003A7C89">
        <w:t xml:space="preserve"> internationally</w:t>
      </w:r>
      <w:r w:rsidR="00443507">
        <w:t>.</w:t>
      </w:r>
      <w:r w:rsidR="00443507" w:rsidRPr="002712FF">
        <w:t xml:space="preserve"> </w:t>
      </w:r>
      <w:r w:rsidR="00443507">
        <w:t xml:space="preserve">This is </w:t>
      </w:r>
      <w:r w:rsidR="002712FF">
        <w:t xml:space="preserve">reflected in </w:t>
      </w:r>
      <w:r w:rsidR="00A90D61">
        <w:t>the</w:t>
      </w:r>
      <w:r w:rsidR="002712FF">
        <w:t xml:space="preserve"> </w:t>
      </w:r>
      <w:r w:rsidR="002712FF" w:rsidRPr="002712FF">
        <w:t xml:space="preserve">growing prevalence of </w:t>
      </w:r>
      <w:r w:rsidR="002712FF">
        <w:t>one</w:t>
      </w:r>
      <w:r w:rsidR="00A21D4A">
        <w:noBreakHyphen/>
      </w:r>
      <w:r w:rsidR="002712FF">
        <w:t xml:space="preserve">child families and </w:t>
      </w:r>
      <w:r w:rsidR="00A90D61">
        <w:t>rising rate</w:t>
      </w:r>
      <w:r w:rsidR="005E5DE9">
        <w:t>s</w:t>
      </w:r>
      <w:r w:rsidR="00A90D61">
        <w:t xml:space="preserve"> of</w:t>
      </w:r>
      <w:r w:rsidR="002712FF">
        <w:t xml:space="preserve"> childlessness. </w:t>
      </w:r>
      <w:r w:rsidR="0055740E">
        <w:t xml:space="preserve">However, the increase in </w:t>
      </w:r>
      <w:r w:rsidR="00DC76E5">
        <w:t xml:space="preserve">childlessness </w:t>
      </w:r>
      <w:r w:rsidR="0055740E">
        <w:t>varies</w:t>
      </w:r>
      <w:r w:rsidR="00DC76E5">
        <w:t xml:space="preserve"> across countries</w:t>
      </w:r>
      <w:r w:rsidR="00CE2ACE">
        <w:t xml:space="preserve">. Some countries </w:t>
      </w:r>
      <w:r w:rsidR="00EE63F9">
        <w:t>have</w:t>
      </w:r>
      <w:r w:rsidR="00CE2ACE">
        <w:t xml:space="preserve"> </w:t>
      </w:r>
      <w:r w:rsidR="00BC1D7E">
        <w:t>had larger rises</w:t>
      </w:r>
      <w:r w:rsidR="00CE2ACE">
        <w:t xml:space="preserve"> in childlessness</w:t>
      </w:r>
      <w:r w:rsidR="001E1278">
        <w:t xml:space="preserve"> due to specific cultural and gender norms, </w:t>
      </w:r>
      <w:r>
        <w:t xml:space="preserve">while </w:t>
      </w:r>
      <w:r w:rsidR="00BC1D7E">
        <w:t>other</w:t>
      </w:r>
      <w:r>
        <w:t>s</w:t>
      </w:r>
      <w:r w:rsidR="00BC1D7E">
        <w:t xml:space="preserve"> have </w:t>
      </w:r>
      <w:r w:rsidR="00557B2E">
        <w:t xml:space="preserve">had </w:t>
      </w:r>
      <w:r w:rsidR="00BC1D7E">
        <w:t>smaller rises.</w:t>
      </w:r>
      <w:r w:rsidR="003D1A06">
        <w:rPr>
          <w:rStyle w:val="FootnoteReference"/>
        </w:rPr>
        <w:footnoteReference w:id="30"/>
      </w:r>
      <w:r w:rsidR="008E263E">
        <w:t xml:space="preserve"> Australia has</w:t>
      </w:r>
      <w:r w:rsidR="008648D3">
        <w:t xml:space="preserve"> not</w:t>
      </w:r>
      <w:r w:rsidR="00253FA8">
        <w:t xml:space="preserve"> experienced </w:t>
      </w:r>
      <w:r w:rsidR="00961E07">
        <w:t xml:space="preserve">the sharp rise in childlessness that has been </w:t>
      </w:r>
      <w:r w:rsidR="007F1F90">
        <w:t>observed</w:t>
      </w:r>
      <w:r w:rsidR="00422A69">
        <w:t xml:space="preserve"> in countries </w:t>
      </w:r>
      <w:r w:rsidR="0040353D">
        <w:t xml:space="preserve">such as </w:t>
      </w:r>
      <w:r w:rsidR="00422A69">
        <w:t>Japan and Spain</w:t>
      </w:r>
      <w:r w:rsidR="00DA2B1C">
        <w:t>. However,</w:t>
      </w:r>
      <w:r w:rsidR="006D7D86">
        <w:t xml:space="preserve"> the proportion of families that remain</w:t>
      </w:r>
      <w:r w:rsidR="00DA2B1C">
        <w:t xml:space="preserve"> </w:t>
      </w:r>
      <w:r w:rsidR="00405F83">
        <w:t xml:space="preserve">childless </w:t>
      </w:r>
      <w:r w:rsidR="00E37A20">
        <w:t xml:space="preserve">in </w:t>
      </w:r>
      <w:r w:rsidR="00DA2B1C">
        <w:t xml:space="preserve">Australia </w:t>
      </w:r>
      <w:r w:rsidR="00405F83">
        <w:t>ha</w:t>
      </w:r>
      <w:r w:rsidR="009412D5">
        <w:t>s</w:t>
      </w:r>
      <w:r w:rsidR="00405F83">
        <w:t xml:space="preserve"> been gradually increasing and </w:t>
      </w:r>
      <w:r w:rsidR="009412D5">
        <w:t>is</w:t>
      </w:r>
      <w:r w:rsidR="00405F83">
        <w:t xml:space="preserve"> </w:t>
      </w:r>
      <w:r w:rsidR="003F7862">
        <w:t xml:space="preserve">now </w:t>
      </w:r>
      <w:r w:rsidR="00405F83">
        <w:t xml:space="preserve">above </w:t>
      </w:r>
      <w:r w:rsidR="000421DA">
        <w:t xml:space="preserve">the proportion of childless families </w:t>
      </w:r>
      <w:r w:rsidR="0052215D">
        <w:t xml:space="preserve">in </w:t>
      </w:r>
      <w:r w:rsidR="00A5556E">
        <w:t>countries such as the United States and Denmark</w:t>
      </w:r>
      <w:r w:rsidR="00D11864">
        <w:t xml:space="preserve"> (</w:t>
      </w:r>
      <w:r w:rsidR="005B198D">
        <w:t>Chart</w:t>
      </w:r>
      <w:r w:rsidR="005D3C72">
        <w:t> </w:t>
      </w:r>
      <w:r w:rsidR="00D11864">
        <w:t>2</w:t>
      </w:r>
      <w:r w:rsidR="00E70FF6">
        <w:t>2</w:t>
      </w:r>
      <w:r w:rsidR="00D11864">
        <w:t>)</w:t>
      </w:r>
      <w:r w:rsidR="00A5556E">
        <w:t>.</w:t>
      </w:r>
      <w:r w:rsidR="00AA406E">
        <w:rPr>
          <w:rStyle w:val="FootnoteReference"/>
        </w:rPr>
        <w:footnoteReference w:id="31"/>
      </w:r>
    </w:p>
    <w:p w14:paraId="7405105B" w14:textId="21F69927" w:rsidR="00084C6C" w:rsidRDefault="00B773DE" w:rsidP="00DB54FD">
      <w:r>
        <w:t xml:space="preserve">Data on cohorts who </w:t>
      </w:r>
      <w:r w:rsidR="00A179FC">
        <w:t xml:space="preserve">completed </w:t>
      </w:r>
      <w:r>
        <w:t xml:space="preserve">their typical childbearing years </w:t>
      </w:r>
      <w:r w:rsidR="00BA1B15">
        <w:t>between</w:t>
      </w:r>
      <w:r w:rsidR="001334AF">
        <w:t xml:space="preserve"> </w:t>
      </w:r>
      <w:r w:rsidR="001719FE">
        <w:t>2021</w:t>
      </w:r>
      <w:r w:rsidR="0058513D">
        <w:t xml:space="preserve"> </w:t>
      </w:r>
      <w:r w:rsidR="00BA1B15">
        <w:t>and 2025</w:t>
      </w:r>
      <w:r w:rsidR="0058513D">
        <w:t xml:space="preserve"> show</w:t>
      </w:r>
      <w:r w:rsidR="001334AF">
        <w:t>ed</w:t>
      </w:r>
      <w:r w:rsidR="00A95913">
        <w:t xml:space="preserve"> </w:t>
      </w:r>
      <w:r>
        <w:t>that</w:t>
      </w:r>
      <w:r w:rsidR="00A95913">
        <w:t xml:space="preserve"> </w:t>
      </w:r>
      <w:r w:rsidR="002712FF">
        <w:t xml:space="preserve">the most common </w:t>
      </w:r>
      <w:r w:rsidR="0073278C">
        <w:t xml:space="preserve">number </w:t>
      </w:r>
      <w:r w:rsidR="0093311C">
        <w:t xml:space="preserve">of </w:t>
      </w:r>
      <w:r w:rsidR="0073278C">
        <w:t xml:space="preserve">children </w:t>
      </w:r>
      <w:r w:rsidR="0079446C">
        <w:t xml:space="preserve">per family </w:t>
      </w:r>
      <w:r w:rsidR="001A45CC">
        <w:t xml:space="preserve">was </w:t>
      </w:r>
      <w:r w:rsidR="009568CE">
        <w:t>two</w:t>
      </w:r>
      <w:r w:rsidR="001A45CC">
        <w:t xml:space="preserve"> </w:t>
      </w:r>
      <w:r w:rsidR="002712FF">
        <w:t>in Spain, Japan, Denmark</w:t>
      </w:r>
      <w:r w:rsidR="00A179FC">
        <w:t xml:space="preserve"> and </w:t>
      </w:r>
      <w:r w:rsidR="002712FF">
        <w:t>Canada</w:t>
      </w:r>
      <w:r w:rsidR="002307AE">
        <w:t xml:space="preserve">. </w:t>
      </w:r>
      <w:r w:rsidR="002E4576">
        <w:t>F</w:t>
      </w:r>
      <w:r w:rsidR="002307AE">
        <w:t>amilies</w:t>
      </w:r>
      <w:r w:rsidR="002712FF">
        <w:t xml:space="preserve"> </w:t>
      </w:r>
      <w:r w:rsidR="00167C3A">
        <w:t xml:space="preserve">with </w:t>
      </w:r>
      <w:r w:rsidR="009568CE">
        <w:t>two</w:t>
      </w:r>
      <w:r w:rsidR="00621C16">
        <w:t> </w:t>
      </w:r>
      <w:r w:rsidR="00167C3A">
        <w:t xml:space="preserve">children </w:t>
      </w:r>
      <w:r w:rsidR="00E25EEB">
        <w:t>account</w:t>
      </w:r>
      <w:r w:rsidR="004F54C6">
        <w:t xml:space="preserve">ed </w:t>
      </w:r>
      <w:r w:rsidR="00E25EEB">
        <w:t xml:space="preserve">for </w:t>
      </w:r>
      <w:r w:rsidR="002712FF">
        <w:t xml:space="preserve">34 </w:t>
      </w:r>
      <w:r w:rsidR="00E85B09">
        <w:t xml:space="preserve">to </w:t>
      </w:r>
      <w:r w:rsidR="002712FF">
        <w:t>46</w:t>
      </w:r>
      <w:r w:rsidR="00FC5D6A">
        <w:t> per cent</w:t>
      </w:r>
      <w:r w:rsidR="002712FF">
        <w:t xml:space="preserve"> of all families</w:t>
      </w:r>
      <w:r w:rsidR="002E4576">
        <w:t xml:space="preserve"> in these countries</w:t>
      </w:r>
      <w:r w:rsidR="002712FF">
        <w:t xml:space="preserve">. In </w:t>
      </w:r>
      <w:r w:rsidR="001B49D6">
        <w:t>contrast</w:t>
      </w:r>
      <w:r w:rsidR="0010532D">
        <w:t>,</w:t>
      </w:r>
      <w:r w:rsidR="001C1A0E">
        <w:t xml:space="preserve"> </w:t>
      </w:r>
      <w:r w:rsidR="002712FF">
        <w:t xml:space="preserve">families with </w:t>
      </w:r>
      <w:r w:rsidR="009568CE">
        <w:t>three</w:t>
      </w:r>
      <w:r w:rsidR="00167C3A">
        <w:t xml:space="preserve"> </w:t>
      </w:r>
      <w:r w:rsidR="002712FF">
        <w:t xml:space="preserve">or more children were most common </w:t>
      </w:r>
      <w:r w:rsidR="00E85B09">
        <w:t>in the United States</w:t>
      </w:r>
      <w:r w:rsidR="0010532D">
        <w:t>.</w:t>
      </w:r>
      <w:r w:rsidR="00864D53">
        <w:t xml:space="preserve"> T</w:t>
      </w:r>
      <w:r w:rsidR="00864D53" w:rsidRPr="00864D53">
        <w:t>he second</w:t>
      </w:r>
      <w:r w:rsidR="003849E3">
        <w:t xml:space="preserve"> </w:t>
      </w:r>
      <w:r w:rsidR="00864D53" w:rsidRPr="00864D53">
        <w:t xml:space="preserve">most common family size varies. In Canada and </w:t>
      </w:r>
      <w:r w:rsidR="00B01E94">
        <w:t>Denmark</w:t>
      </w:r>
      <w:r w:rsidR="00864D53" w:rsidRPr="00864D53">
        <w:t xml:space="preserve">, </w:t>
      </w:r>
      <w:r w:rsidR="00570A69">
        <w:t xml:space="preserve">families with </w:t>
      </w:r>
      <w:r w:rsidR="009568CE">
        <w:t>three</w:t>
      </w:r>
      <w:r w:rsidR="00570A69">
        <w:t xml:space="preserve"> or more children</w:t>
      </w:r>
      <w:r w:rsidR="00864D53" w:rsidRPr="00864D53">
        <w:t xml:space="preserve"> </w:t>
      </w:r>
      <w:r w:rsidR="00EA22BF">
        <w:t>were</w:t>
      </w:r>
      <w:r w:rsidR="00EA22BF" w:rsidRPr="00864D53">
        <w:t xml:space="preserve"> </w:t>
      </w:r>
      <w:r w:rsidR="00864D53" w:rsidRPr="00864D53">
        <w:t>the second</w:t>
      </w:r>
      <w:r w:rsidR="005C4204">
        <w:t xml:space="preserve"> </w:t>
      </w:r>
      <w:r w:rsidR="00864D53" w:rsidRPr="00864D53">
        <w:t>most common</w:t>
      </w:r>
      <w:r w:rsidR="00675F76">
        <w:t xml:space="preserve"> family </w:t>
      </w:r>
      <w:r w:rsidR="00BA1B15">
        <w:t>size</w:t>
      </w:r>
      <w:r w:rsidR="00167C3A">
        <w:t>. I</w:t>
      </w:r>
      <w:r w:rsidR="00864D53" w:rsidRPr="00864D53">
        <w:t>n Spain</w:t>
      </w:r>
      <w:r w:rsidR="00675F76">
        <w:t>,</w:t>
      </w:r>
      <w:r w:rsidR="00864D53" w:rsidRPr="00864D53">
        <w:t xml:space="preserve"> one</w:t>
      </w:r>
      <w:r w:rsidR="00A21D4A">
        <w:noBreakHyphen/>
      </w:r>
      <w:r w:rsidR="00864D53" w:rsidRPr="00864D53">
        <w:t xml:space="preserve">child families </w:t>
      </w:r>
      <w:r w:rsidR="00C447B1">
        <w:t>were</w:t>
      </w:r>
      <w:r w:rsidR="00864D53" w:rsidRPr="00864D53">
        <w:t xml:space="preserve"> the second</w:t>
      </w:r>
      <w:r w:rsidR="00767609">
        <w:t xml:space="preserve"> </w:t>
      </w:r>
      <w:r w:rsidR="00864D53" w:rsidRPr="00864D53">
        <w:t>most common</w:t>
      </w:r>
      <w:r w:rsidR="006F13A6">
        <w:t>,</w:t>
      </w:r>
      <w:r w:rsidR="009D4E8B">
        <w:t xml:space="preserve"> while i</w:t>
      </w:r>
      <w:r w:rsidR="00167C3A">
        <w:t>n</w:t>
      </w:r>
      <w:r w:rsidR="00864D53" w:rsidRPr="00864D53">
        <w:t xml:space="preserve"> Japan </w:t>
      </w:r>
      <w:r w:rsidR="00675F76">
        <w:t>families with no children</w:t>
      </w:r>
      <w:r w:rsidR="00864D53" w:rsidRPr="00864D53">
        <w:t xml:space="preserve"> </w:t>
      </w:r>
      <w:r w:rsidR="00C447B1">
        <w:t>were</w:t>
      </w:r>
      <w:r w:rsidR="00864D53" w:rsidRPr="00864D53">
        <w:t xml:space="preserve"> the second</w:t>
      </w:r>
      <w:r w:rsidR="00767609">
        <w:t xml:space="preserve"> </w:t>
      </w:r>
      <w:r w:rsidR="00864D53" w:rsidRPr="00864D53">
        <w:t>most common.</w:t>
      </w:r>
      <w:r w:rsidR="00DC7CD6">
        <w:rPr>
          <w:rStyle w:val="FootnoteReference"/>
        </w:rPr>
        <w:footnoteReference w:id="32"/>
      </w:r>
      <w:r w:rsidR="00084C6C">
        <w:t xml:space="preserve"> </w:t>
      </w:r>
    </w:p>
    <w:p w14:paraId="6406A9E5" w14:textId="6A6764A7" w:rsidR="00940F5D" w:rsidRPr="003E3F46" w:rsidRDefault="005D27F7" w:rsidP="002941D6">
      <w:pPr>
        <w:pStyle w:val="ChartMainHeading"/>
      </w:pPr>
      <w:r w:rsidRPr="002D0CCB">
        <w:lastRenderedPageBreak/>
        <w:t xml:space="preserve">Completed </w:t>
      </w:r>
      <w:r w:rsidR="0085728D">
        <w:t>f</w:t>
      </w:r>
      <w:r w:rsidRPr="002D0CCB">
        <w:t xml:space="preserve">ertility </w:t>
      </w:r>
      <w:r w:rsidR="0085728D">
        <w:t>p</w:t>
      </w:r>
      <w:r w:rsidRPr="002D0CCB">
        <w:t xml:space="preserve">atterns by </w:t>
      </w:r>
      <w:r w:rsidR="0085728D">
        <w:t>c</w:t>
      </w:r>
      <w:r w:rsidRPr="002D0CCB">
        <w:t>ountry</w:t>
      </w:r>
      <w:r w:rsidR="00F86F5E">
        <w:t xml:space="preserve">, </w:t>
      </w:r>
      <w:r w:rsidR="0085728D">
        <w:t>w</w:t>
      </w:r>
      <w:r w:rsidRPr="002D0CCB">
        <w:t xml:space="preserve">omen </w:t>
      </w:r>
      <w:r w:rsidR="0085728D">
        <w:t>a</w:t>
      </w:r>
      <w:r w:rsidRPr="002D0CCB">
        <w:t>ged 44–</w:t>
      </w:r>
      <w:r w:rsidR="007C342A" w:rsidRPr="002D0CCB">
        <w:t>49</w:t>
      </w:r>
    </w:p>
    <w:p w14:paraId="38E94498" w14:textId="064252DC" w:rsidR="007C342A" w:rsidRPr="006E0BCA" w:rsidRDefault="006F759D" w:rsidP="00923B6E">
      <w:pPr>
        <w:pStyle w:val="ChartMainHeading"/>
        <w:numPr>
          <w:ilvl w:val="0"/>
          <w:numId w:val="0"/>
        </w:numPr>
      </w:pPr>
      <w:r w:rsidRPr="006F759D">
        <w:rPr>
          <w:noProof/>
        </w:rPr>
        <w:drawing>
          <wp:inline distT="0" distB="0" distL="0" distR="0" wp14:anchorId="53706A5A" wp14:editId="6ED3CAE9">
            <wp:extent cx="5580000" cy="2880000"/>
            <wp:effectExtent l="0" t="0" r="0" b="0"/>
            <wp:docPr id="1595244082" name="Picture 1" descr="This chart shows the proportion of women aged 44-49 who have zero, 1, 2, and 3+ child families in Spain, Japan, Denmark, United States, Canada and Australia. The most common number of children was 2 in all countries except for the United States, accounting for 34 to 46 per cent of families. In the United States, families with 3 or more children were the most common. &#10;The second most common type of family was 3 or more for Canada, Denmark and Australia, 2 for the United States, 1 for Spain and no children in Japan. &#10;Families with 3 or more children were least common in Spain and Japan, while 1-child families were least common in Australia and Ca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5244082" name="Picture 1" descr="This chart shows the proportion of women aged 44-49 who have zero, 1, 2, and 3+ child families in Spain, Japan, Denmark, United States, Canada and Australia. The most common number of children was 2 in all countries except for the United States, accounting for 34 to 46 per cent of families. In the United States, families with 3 or more children were the most common. &#10;The second most common type of family was 3 or more for Canada, Denmark and Australia, 2 for the United States, 1 for Spain and no children in Japan. &#10;Families with 3 or more children were least common in Spain and Japan, while 1-child families were least common in Australia and Canad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80000" cy="2880000"/>
                    </a:xfrm>
                    <a:prstGeom prst="rect">
                      <a:avLst/>
                    </a:prstGeom>
                    <a:noFill/>
                    <a:ln>
                      <a:noFill/>
                    </a:ln>
                  </pic:spPr>
                </pic:pic>
              </a:graphicData>
            </a:graphic>
          </wp:inline>
        </w:drawing>
      </w:r>
    </w:p>
    <w:p w14:paraId="2AC303DC" w14:textId="608A2B76" w:rsidR="00033442" w:rsidRDefault="00033442" w:rsidP="00033442">
      <w:pPr>
        <w:pStyle w:val="Source"/>
      </w:pPr>
      <w:r w:rsidRPr="002941D6">
        <w:t>Note</w:t>
      </w:r>
      <w:r>
        <w:t>:</w:t>
      </w:r>
      <w:r>
        <w:tab/>
      </w:r>
      <w:r w:rsidRPr="00136AC6">
        <w:t>The</w:t>
      </w:r>
      <w:r>
        <w:t xml:space="preserve"> age range for Australia is 45 to 49</w:t>
      </w:r>
      <w:r w:rsidR="00C86B1F">
        <w:t xml:space="preserve"> due to data availability</w:t>
      </w:r>
      <w:r>
        <w:t>.</w:t>
      </w:r>
    </w:p>
    <w:p w14:paraId="0890E1E6" w14:textId="333AEF83" w:rsidR="00ED7946" w:rsidRDefault="005B3830" w:rsidP="00136AC6">
      <w:pPr>
        <w:pStyle w:val="Source"/>
      </w:pPr>
      <w:r>
        <w:t>Source:</w:t>
      </w:r>
      <w:r w:rsidR="00136AC6">
        <w:tab/>
      </w:r>
      <w:r>
        <w:t xml:space="preserve">Human </w:t>
      </w:r>
      <w:r w:rsidRPr="002941D6">
        <w:t>Fertility</w:t>
      </w:r>
      <w:r>
        <w:t xml:space="preserve"> Database 2025</w:t>
      </w:r>
      <w:r w:rsidR="00687C62">
        <w:t xml:space="preserve"> (</w:t>
      </w:r>
      <w:r w:rsidR="00C86B1F">
        <w:t>the most recent</w:t>
      </w:r>
      <w:r w:rsidR="00C86B1F" w:rsidRPr="003966B4">
        <w:t xml:space="preserve"> </w:t>
      </w:r>
      <w:r w:rsidR="003966B4" w:rsidRPr="003966B4">
        <w:t xml:space="preserve">data available </w:t>
      </w:r>
      <w:r w:rsidR="00C86B1F">
        <w:t>for each</w:t>
      </w:r>
      <w:r w:rsidR="00C86B1F" w:rsidRPr="003966B4">
        <w:t xml:space="preserve"> </w:t>
      </w:r>
      <w:r w:rsidR="003966B4" w:rsidRPr="003966B4">
        <w:t>jurisdiction</w:t>
      </w:r>
      <w:r w:rsidR="00C86B1F">
        <w:t xml:space="preserve"> was used</w:t>
      </w:r>
      <w:r w:rsidR="00687C62">
        <w:t>)</w:t>
      </w:r>
      <w:r>
        <w:t>; ABS</w:t>
      </w:r>
      <w:r w:rsidR="00953272">
        <w:t>,</w:t>
      </w:r>
      <w:r>
        <w:t xml:space="preserve"> </w:t>
      </w:r>
      <w:r w:rsidRPr="00A8787E">
        <w:rPr>
          <w:i/>
          <w:iCs/>
        </w:rPr>
        <w:t>Census of Population and</w:t>
      </w:r>
      <w:r w:rsidR="00BF2259" w:rsidRPr="00A8787E">
        <w:rPr>
          <w:i/>
          <w:iCs/>
        </w:rPr>
        <w:t> </w:t>
      </w:r>
      <w:r w:rsidRPr="00A8787E">
        <w:rPr>
          <w:i/>
          <w:iCs/>
        </w:rPr>
        <w:t>Housing</w:t>
      </w:r>
      <w:r w:rsidR="00C86B1F">
        <w:t xml:space="preserve">, </w:t>
      </w:r>
      <w:r w:rsidR="00C86B1F" w:rsidRPr="00A8787E">
        <w:rPr>
          <w:i/>
          <w:iCs/>
        </w:rPr>
        <w:t>2021</w:t>
      </w:r>
      <w:r>
        <w:t>.</w:t>
      </w:r>
    </w:p>
    <w:p w14:paraId="61C6863A" w14:textId="7E9D43FE" w:rsidR="00277ADA" w:rsidRDefault="00277ADA" w:rsidP="00277ADA">
      <w:pPr>
        <w:pStyle w:val="Heading2Numbered"/>
      </w:pPr>
      <w:bookmarkStart w:id="75" w:name="_Toc212130252"/>
      <w:bookmarkStart w:id="76" w:name="_Toc217466715"/>
      <w:bookmarkStart w:id="77" w:name="_Toc211351037"/>
      <w:bookmarkStart w:id="78" w:name="_Toc211957745"/>
      <w:r>
        <w:t>Mortality</w:t>
      </w:r>
      <w:bookmarkStart w:id="79" w:name="_Toc210219475"/>
      <w:r>
        <w:t xml:space="preserve"> and life expectanc</w:t>
      </w:r>
      <w:r w:rsidR="00547FFD">
        <w:t>y</w:t>
      </w:r>
      <w:bookmarkEnd w:id="75"/>
      <w:bookmarkEnd w:id="76"/>
      <w:bookmarkEnd w:id="77"/>
      <w:bookmarkEnd w:id="78"/>
      <w:bookmarkEnd w:id="79"/>
    </w:p>
    <w:p w14:paraId="12216544" w14:textId="59DA680F" w:rsidR="00851156" w:rsidRDefault="0067581D" w:rsidP="00A6395B">
      <w:r>
        <w:t>T</w:t>
      </w:r>
      <w:r w:rsidR="00A011FE">
        <w:t xml:space="preserve">here were </w:t>
      </w:r>
      <w:r w:rsidR="005E3251" w:rsidRPr="00955142">
        <w:t xml:space="preserve">around </w:t>
      </w:r>
      <w:r w:rsidR="009E5225">
        <w:t>18</w:t>
      </w:r>
      <w:r w:rsidR="002478AF">
        <w:t>4</w:t>
      </w:r>
      <w:r w:rsidR="005E3251" w:rsidRPr="00955142">
        <w:t xml:space="preserve">,000 deaths </w:t>
      </w:r>
      <w:r w:rsidR="00C66C8A">
        <w:t>across Australia</w:t>
      </w:r>
      <w:r>
        <w:t xml:space="preserve"> </w:t>
      </w:r>
      <w:r w:rsidR="005E3251" w:rsidRPr="00955142">
        <w:t>i</w:t>
      </w:r>
      <w:r w:rsidR="00253503" w:rsidRPr="00955142">
        <w:t>n 202</w:t>
      </w:r>
      <w:r w:rsidR="002103D2" w:rsidRPr="00955142">
        <w:t>4</w:t>
      </w:r>
      <w:r w:rsidR="00253503" w:rsidRPr="00955142">
        <w:t>–2</w:t>
      </w:r>
      <w:r w:rsidR="002103D2" w:rsidRPr="00955142">
        <w:t>5</w:t>
      </w:r>
      <w:r w:rsidR="0026241B">
        <w:t>,</w:t>
      </w:r>
      <w:r w:rsidR="006454BF">
        <w:t xml:space="preserve"> </w:t>
      </w:r>
      <w:r w:rsidR="00BE3600">
        <w:t>0.4</w:t>
      </w:r>
      <w:r w:rsidR="00FC5D6A">
        <w:t> per cent</w:t>
      </w:r>
      <w:r w:rsidR="006454BF">
        <w:t xml:space="preserve"> fewer than</w:t>
      </w:r>
      <w:r w:rsidR="00991FFA">
        <w:t xml:space="preserve"> in</w:t>
      </w:r>
      <w:r w:rsidR="00A57659">
        <w:t xml:space="preserve"> </w:t>
      </w:r>
      <w:r w:rsidR="001E64B8" w:rsidRPr="00955142">
        <w:t>2023</w:t>
      </w:r>
      <w:r w:rsidR="0099582C">
        <w:t>–</w:t>
      </w:r>
      <w:r w:rsidR="001E64B8" w:rsidRPr="00955142">
        <w:t>24</w:t>
      </w:r>
      <w:r w:rsidR="00253503" w:rsidRPr="00955142">
        <w:t>.</w:t>
      </w:r>
      <w:r w:rsidR="00634B26" w:rsidRPr="00955142">
        <w:rPr>
          <w:rStyle w:val="FootnoteReference"/>
        </w:rPr>
        <w:footnoteReference w:id="33"/>
      </w:r>
      <w:r w:rsidR="00EE28D4" w:rsidRPr="00EE28D4">
        <w:t xml:space="preserve"> </w:t>
      </w:r>
      <w:r w:rsidR="00AE4037">
        <w:t>Of these,</w:t>
      </w:r>
      <w:r w:rsidR="00621C16">
        <w:t> </w:t>
      </w:r>
      <w:r w:rsidR="003A25A8">
        <w:t xml:space="preserve">around </w:t>
      </w:r>
      <w:r w:rsidR="000419EC">
        <w:t>2</w:t>
      </w:r>
      <w:r w:rsidR="003A25A8">
        <w:t>,</w:t>
      </w:r>
      <w:r w:rsidR="000419EC">
        <w:t>5</w:t>
      </w:r>
      <w:r w:rsidR="003A25A8">
        <w:t xml:space="preserve">00 </w:t>
      </w:r>
      <w:r w:rsidR="003A6D88">
        <w:t xml:space="preserve">were </w:t>
      </w:r>
      <w:r w:rsidR="00D369F0" w:rsidRPr="00253503">
        <w:t>due to COVID</w:t>
      </w:r>
      <w:r w:rsidR="00A21D4A">
        <w:noBreakHyphen/>
      </w:r>
      <w:r w:rsidR="00D369F0" w:rsidRPr="00253503">
        <w:t>19</w:t>
      </w:r>
      <w:r w:rsidR="000742E5">
        <w:t xml:space="preserve">, a decline of </w:t>
      </w:r>
      <w:r w:rsidR="009A73F9">
        <w:t>67</w:t>
      </w:r>
      <w:r w:rsidR="00FC5D6A">
        <w:t> per cent</w:t>
      </w:r>
      <w:r w:rsidR="00D369F0" w:rsidRPr="00253503">
        <w:t xml:space="preserve"> </w:t>
      </w:r>
      <w:r w:rsidR="00807493">
        <w:t>from</w:t>
      </w:r>
      <w:r w:rsidR="00AE59A5">
        <w:t xml:space="preserve"> the</w:t>
      </w:r>
      <w:r w:rsidR="00D369F0" w:rsidRPr="00253503">
        <w:t xml:space="preserve"> </w:t>
      </w:r>
      <w:r w:rsidR="00AE59A5">
        <w:t>peak recorded in</w:t>
      </w:r>
      <w:r w:rsidR="00D369F0" w:rsidRPr="00253503">
        <w:t xml:space="preserve"> 2022–</w:t>
      </w:r>
      <w:r w:rsidR="001D4068">
        <w:t>‍</w:t>
      </w:r>
      <w:r w:rsidR="00D369F0" w:rsidRPr="00253503">
        <w:t xml:space="preserve">23. </w:t>
      </w:r>
      <w:r w:rsidR="00CA2EFB">
        <w:t>Despite this decline</w:t>
      </w:r>
      <w:r w:rsidR="00D369F0">
        <w:t>, COVID</w:t>
      </w:r>
      <w:r w:rsidR="00A21D4A">
        <w:noBreakHyphen/>
      </w:r>
      <w:r w:rsidR="00D369F0">
        <w:t xml:space="preserve">19 </w:t>
      </w:r>
      <w:r w:rsidR="002C262C">
        <w:t xml:space="preserve">still </w:t>
      </w:r>
      <w:r w:rsidR="00D369F0">
        <w:t xml:space="preserve">accounted for </w:t>
      </w:r>
      <w:r w:rsidR="00E60781">
        <w:t xml:space="preserve">over </w:t>
      </w:r>
      <w:r w:rsidR="000264E2">
        <w:t>twice as many</w:t>
      </w:r>
      <w:r w:rsidR="00D369F0">
        <w:t xml:space="preserve"> deaths </w:t>
      </w:r>
      <w:r w:rsidR="00F45F80">
        <w:t>as</w:t>
      </w:r>
      <w:r w:rsidR="00D369F0">
        <w:t xml:space="preserve"> </w:t>
      </w:r>
      <w:r w:rsidR="001E4D7A">
        <w:t>i</w:t>
      </w:r>
      <w:r w:rsidR="00D369F0">
        <w:t>nfluenza</w:t>
      </w:r>
      <w:r w:rsidR="00B4474C">
        <w:t xml:space="preserve"> in</w:t>
      </w:r>
      <w:r w:rsidR="00621C16">
        <w:t> </w:t>
      </w:r>
      <w:r w:rsidR="00B4474C">
        <w:t>2024–</w:t>
      </w:r>
      <w:r w:rsidR="001B1A48">
        <w:t>‍</w:t>
      </w:r>
      <w:r w:rsidR="00B4474C">
        <w:t>25</w:t>
      </w:r>
      <w:r w:rsidR="00D369F0">
        <w:t>.</w:t>
      </w:r>
      <w:r w:rsidR="00DB5037">
        <w:rPr>
          <w:rStyle w:val="FootnoteReference"/>
        </w:rPr>
        <w:footnoteReference w:id="34"/>
      </w:r>
    </w:p>
    <w:p w14:paraId="54C69161" w14:textId="1EC6C5EB" w:rsidR="000E28D6" w:rsidRDefault="00AA33C2" w:rsidP="00A6395B">
      <w:r w:rsidRPr="004B6B36">
        <w:t xml:space="preserve">The number of deaths is </w:t>
      </w:r>
      <w:r w:rsidR="008B02EE" w:rsidRPr="004B6B36">
        <w:t>projected to increase</w:t>
      </w:r>
      <w:r w:rsidR="00BD4499" w:rsidRPr="004B6B36">
        <w:t xml:space="preserve"> </w:t>
      </w:r>
      <w:r w:rsidR="002D570C" w:rsidRPr="004B6B36">
        <w:t>from</w:t>
      </w:r>
      <w:r w:rsidR="00191F7B" w:rsidRPr="004B6B36">
        <w:t xml:space="preserve"> </w:t>
      </w:r>
      <w:r w:rsidR="00721A4F">
        <w:t>186</w:t>
      </w:r>
      <w:r w:rsidR="00191F7B" w:rsidRPr="004B6B36">
        <w:t>,000 in</w:t>
      </w:r>
      <w:r w:rsidRPr="004B6B36">
        <w:t xml:space="preserve"> 2025</w:t>
      </w:r>
      <w:r w:rsidR="00823B2E" w:rsidRPr="004B6B36">
        <w:t>–</w:t>
      </w:r>
      <w:r w:rsidRPr="004B6B36">
        <w:t xml:space="preserve">26 </w:t>
      </w:r>
      <w:r w:rsidR="00191F7B" w:rsidRPr="004B6B36">
        <w:t xml:space="preserve">to </w:t>
      </w:r>
      <w:r w:rsidR="007F2CEB">
        <w:t>23</w:t>
      </w:r>
      <w:r w:rsidR="008B0FC8">
        <w:t>5</w:t>
      </w:r>
      <w:r w:rsidR="007F2CEB">
        <w:t>,</w:t>
      </w:r>
      <w:r w:rsidR="00191F7B" w:rsidRPr="004B6B36">
        <w:t>000 in 2035</w:t>
      </w:r>
      <w:r w:rsidR="00823B2E" w:rsidRPr="004B6B36">
        <w:t>–</w:t>
      </w:r>
      <w:r w:rsidR="00064086" w:rsidRPr="004B6B36">
        <w:t>‍</w:t>
      </w:r>
      <w:r w:rsidR="00191F7B" w:rsidRPr="004B6B36">
        <w:t>36</w:t>
      </w:r>
      <w:r w:rsidRPr="004B6B36">
        <w:t xml:space="preserve"> d</w:t>
      </w:r>
      <w:r w:rsidR="003B3305" w:rsidRPr="004B6B36">
        <w:t>riven by</w:t>
      </w:r>
      <w:r w:rsidR="00BF2259">
        <w:t> </w:t>
      </w:r>
      <w:r w:rsidRPr="004B6B36">
        <w:t>a</w:t>
      </w:r>
      <w:r w:rsidR="00A6395B">
        <w:t> </w:t>
      </w:r>
      <w:r w:rsidRPr="004B6B36">
        <w:t>growing and ageing population</w:t>
      </w:r>
      <w:r w:rsidR="00CF4A19" w:rsidRPr="004B6B36">
        <w:t>.</w:t>
      </w:r>
      <w:r w:rsidR="000E2D39" w:rsidRPr="00F0310F">
        <w:rPr>
          <w:rStyle w:val="FootnoteReference"/>
        </w:rPr>
        <w:t xml:space="preserve"> </w:t>
      </w:r>
      <w:r w:rsidR="00581316" w:rsidRPr="00621C16">
        <w:rPr>
          <w:spacing w:val="-2"/>
        </w:rPr>
        <w:t>As</w:t>
      </w:r>
      <w:r w:rsidR="00454841">
        <w:rPr>
          <w:spacing w:val="-2"/>
        </w:rPr>
        <w:t xml:space="preserve"> the</w:t>
      </w:r>
      <w:r w:rsidR="00581316" w:rsidRPr="00621C16">
        <w:rPr>
          <w:spacing w:val="-2"/>
        </w:rPr>
        <w:t xml:space="preserve"> population ages, the prevalence of chronic conditions </w:t>
      </w:r>
      <w:r w:rsidR="008B4C26" w:rsidRPr="00621C16">
        <w:rPr>
          <w:spacing w:val="-2"/>
        </w:rPr>
        <w:t>is also</w:t>
      </w:r>
      <w:r w:rsidR="00BF2259">
        <w:rPr>
          <w:spacing w:val="-2"/>
        </w:rPr>
        <w:t> </w:t>
      </w:r>
      <w:r w:rsidR="00581316" w:rsidRPr="00621C16">
        <w:rPr>
          <w:spacing w:val="-2"/>
        </w:rPr>
        <w:t>ris</w:t>
      </w:r>
      <w:r w:rsidR="008B4C26" w:rsidRPr="00621C16">
        <w:rPr>
          <w:spacing w:val="-2"/>
        </w:rPr>
        <w:t>ing.</w:t>
      </w:r>
      <w:r w:rsidR="007F193D">
        <w:rPr>
          <w:rStyle w:val="FootnoteReference"/>
          <w:spacing w:val="-2"/>
        </w:rPr>
        <w:footnoteReference w:id="35"/>
      </w:r>
      <w:r w:rsidR="008B4C26" w:rsidRPr="004B6B36">
        <w:t xml:space="preserve"> </w:t>
      </w:r>
    </w:p>
    <w:p w14:paraId="59DB5D9E" w14:textId="7CC4B1A6" w:rsidR="00894420" w:rsidRDefault="00EF6412" w:rsidP="003D4356">
      <w:r>
        <w:t>C</w:t>
      </w:r>
      <w:r w:rsidR="008B4C26">
        <w:t xml:space="preserve">hronic conditions are more common </w:t>
      </w:r>
      <w:r w:rsidR="000077D0">
        <w:t>in older age groups</w:t>
      </w:r>
      <w:r w:rsidR="00E91B77">
        <w:t>,</w:t>
      </w:r>
      <w:r w:rsidR="00581316">
        <w:t xml:space="preserve"> </w:t>
      </w:r>
      <w:r>
        <w:t>increasing</w:t>
      </w:r>
      <w:r w:rsidR="00581316">
        <w:t xml:space="preserve"> </w:t>
      </w:r>
      <w:r w:rsidR="00401927">
        <w:t>from 28</w:t>
      </w:r>
      <w:r w:rsidR="00FC5D6A">
        <w:t> per cent</w:t>
      </w:r>
      <w:r w:rsidR="00401927">
        <w:t xml:space="preserve"> </w:t>
      </w:r>
      <w:r w:rsidR="00F1622F">
        <w:t>of people aged</w:t>
      </w:r>
      <w:r w:rsidR="00401927">
        <w:t xml:space="preserve"> 0 to 14</w:t>
      </w:r>
      <w:r w:rsidR="00A6395B">
        <w:t> </w:t>
      </w:r>
      <w:r w:rsidR="00401927">
        <w:t xml:space="preserve">years </w:t>
      </w:r>
      <w:r w:rsidR="0036260F">
        <w:t>to</w:t>
      </w:r>
      <w:r w:rsidR="00401927">
        <w:t xml:space="preserve"> </w:t>
      </w:r>
      <w:r w:rsidR="00581316">
        <w:t>94</w:t>
      </w:r>
      <w:r w:rsidR="00FC5D6A">
        <w:t> per cent</w:t>
      </w:r>
      <w:r w:rsidR="00581316">
        <w:t xml:space="preserve"> </w:t>
      </w:r>
      <w:r w:rsidR="00F1622F">
        <w:t>of</w:t>
      </w:r>
      <w:r w:rsidR="00581316">
        <w:t xml:space="preserve"> people aged 85 and over</w:t>
      </w:r>
      <w:r w:rsidR="001D6827">
        <w:t>.</w:t>
      </w:r>
      <w:r w:rsidR="00581316">
        <w:t xml:space="preserve"> This is largely due to susceptibility to chronic diseases </w:t>
      </w:r>
      <w:r w:rsidR="00221467">
        <w:t xml:space="preserve">increasing </w:t>
      </w:r>
      <w:r w:rsidR="00581316">
        <w:t xml:space="preserve">with age, including </w:t>
      </w:r>
      <w:r w:rsidR="001856B9">
        <w:t xml:space="preserve">for </w:t>
      </w:r>
      <w:r w:rsidR="00581316">
        <w:t xml:space="preserve">dementia, cardiovascular disease, and musculoskeletal disorders. In 2022, </w:t>
      </w:r>
      <w:r w:rsidR="00297B9D">
        <w:t xml:space="preserve">chronic conditions </w:t>
      </w:r>
      <w:r w:rsidR="00581316">
        <w:t>were recorded as an underlying or associated cause in</w:t>
      </w:r>
      <w:r w:rsidR="00621C16">
        <w:t> </w:t>
      </w:r>
      <w:r w:rsidR="00581316">
        <w:t>90</w:t>
      </w:r>
      <w:r w:rsidR="00FC5D6A">
        <w:t> per cent</w:t>
      </w:r>
      <w:r w:rsidR="00581316">
        <w:t xml:space="preserve"> of all</w:t>
      </w:r>
      <w:r w:rsidR="00A6395B">
        <w:t> </w:t>
      </w:r>
      <w:r w:rsidR="00581316">
        <w:t>deaths.</w:t>
      </w:r>
      <w:r w:rsidR="000A5AFB">
        <w:rPr>
          <w:rStyle w:val="FootnoteReference"/>
        </w:rPr>
        <w:footnoteReference w:id="36"/>
      </w:r>
      <w:r w:rsidR="00581316">
        <w:t xml:space="preserve"> </w:t>
      </w:r>
    </w:p>
    <w:p w14:paraId="65893B07" w14:textId="75243B18" w:rsidR="00465F40" w:rsidRDefault="00CF1938" w:rsidP="00136AC6">
      <w:r>
        <w:t>M</w:t>
      </w:r>
      <w:r w:rsidR="00397CC4" w:rsidRPr="00397CC4">
        <w:t xml:space="preserve">ortality rates for </w:t>
      </w:r>
      <w:r w:rsidR="00B82663">
        <w:t>each</w:t>
      </w:r>
      <w:r w:rsidR="00397CC4" w:rsidRPr="00397CC4">
        <w:t xml:space="preserve"> age group are </w:t>
      </w:r>
      <w:r w:rsidR="008828D9">
        <w:t>assumed</w:t>
      </w:r>
      <w:r w:rsidR="00397CC4" w:rsidRPr="00397CC4">
        <w:t xml:space="preserve"> to return to pre</w:t>
      </w:r>
      <w:r w:rsidR="00A21D4A">
        <w:noBreakHyphen/>
      </w:r>
      <w:r w:rsidR="00397CC4" w:rsidRPr="00397CC4">
        <w:t xml:space="preserve">pandemic trends </w:t>
      </w:r>
      <w:r>
        <w:t>f</w:t>
      </w:r>
      <w:r w:rsidRPr="00397CC4">
        <w:t xml:space="preserve">rom 2028–29 </w:t>
      </w:r>
      <w:r w:rsidR="00397CC4" w:rsidRPr="00397CC4">
        <w:t xml:space="preserve">and continue </w:t>
      </w:r>
      <w:r w:rsidR="00A12D2E">
        <w:t>to decline</w:t>
      </w:r>
      <w:r w:rsidR="00A12D2E" w:rsidRPr="00397CC4">
        <w:t xml:space="preserve"> </w:t>
      </w:r>
      <w:r w:rsidR="009F7CA9">
        <w:t xml:space="preserve">in line with historical </w:t>
      </w:r>
      <w:r w:rsidR="00747D65">
        <w:t>patterns</w:t>
      </w:r>
      <w:r w:rsidR="000A6456">
        <w:t>.</w:t>
      </w:r>
      <w:r w:rsidR="00527E48">
        <w:t xml:space="preserve"> </w:t>
      </w:r>
      <w:r w:rsidR="00C831C8">
        <w:t>While these</w:t>
      </w:r>
      <w:r w:rsidR="00527E48" w:rsidRPr="00527E48">
        <w:t xml:space="preserve"> </w:t>
      </w:r>
      <w:r w:rsidR="00585E7B">
        <w:t>projections are</w:t>
      </w:r>
      <w:r w:rsidR="00527E48" w:rsidRPr="00527E48">
        <w:t xml:space="preserve"> based on the most recent data and </w:t>
      </w:r>
      <w:r w:rsidR="00272688">
        <w:t xml:space="preserve">observed </w:t>
      </w:r>
      <w:r w:rsidR="00527E48" w:rsidRPr="00527E48">
        <w:t>trends, the medium</w:t>
      </w:r>
      <w:r w:rsidR="00A21D4A">
        <w:noBreakHyphen/>
      </w:r>
      <w:r w:rsidR="00855F43">
        <w:t>term</w:t>
      </w:r>
      <w:r w:rsidR="00527E48" w:rsidRPr="00527E48">
        <w:t xml:space="preserve"> and long</w:t>
      </w:r>
      <w:r w:rsidR="00A21D4A">
        <w:noBreakHyphen/>
      </w:r>
      <w:r w:rsidR="00527E48" w:rsidRPr="00527E48">
        <w:t>term effects of COVID</w:t>
      </w:r>
      <w:r w:rsidR="00A21D4A">
        <w:noBreakHyphen/>
      </w:r>
      <w:r w:rsidR="00527E48" w:rsidRPr="00527E48">
        <w:t xml:space="preserve">19 </w:t>
      </w:r>
      <w:r w:rsidR="00791F14">
        <w:t xml:space="preserve">on mortality </w:t>
      </w:r>
      <w:r w:rsidR="00527E48" w:rsidRPr="00527E48">
        <w:t xml:space="preserve">remain uncertain. </w:t>
      </w:r>
    </w:p>
    <w:p w14:paraId="09FBF3EB" w14:textId="77777777" w:rsidR="00465F40" w:rsidRDefault="00465F40">
      <w:pPr>
        <w:spacing w:before="0" w:after="160" w:line="259" w:lineRule="auto"/>
      </w:pPr>
      <w:r>
        <w:br w:type="page"/>
      </w:r>
    </w:p>
    <w:p w14:paraId="6F8DECAF" w14:textId="316A68EE" w:rsidR="009A7D52" w:rsidRDefault="004F6DD5" w:rsidP="00136AC6">
      <w:pPr>
        <w:pStyle w:val="Heading3Numbered"/>
        <w:spacing w:before="120"/>
      </w:pPr>
      <w:bookmarkStart w:id="80" w:name="_Toc213248899"/>
      <w:bookmarkStart w:id="81" w:name="_Toc214013927"/>
      <w:bookmarkStart w:id="82" w:name="_Toc210902692"/>
      <w:bookmarkStart w:id="83" w:name="_Toc210910137"/>
      <w:bookmarkStart w:id="84" w:name="_Toc211351038"/>
      <w:bookmarkStart w:id="85" w:name="_Toc211957746"/>
      <w:bookmarkEnd w:id="80"/>
      <w:bookmarkEnd w:id="81"/>
      <w:bookmarkEnd w:id="82"/>
      <w:bookmarkEnd w:id="83"/>
      <w:r>
        <w:lastRenderedPageBreak/>
        <w:t>L</w:t>
      </w:r>
      <w:r w:rsidR="00A165AB">
        <w:t>ife expectancy</w:t>
      </w:r>
      <w:r w:rsidR="001A1FF8">
        <w:t xml:space="preserve"> </w:t>
      </w:r>
      <w:bookmarkEnd w:id="84"/>
      <w:bookmarkEnd w:id="85"/>
    </w:p>
    <w:p w14:paraId="5091A254" w14:textId="13EBD0EB" w:rsidR="00F84EC9" w:rsidRDefault="00FC4D18" w:rsidP="00465F40">
      <w:pPr>
        <w:spacing w:after="160"/>
      </w:pPr>
      <w:r>
        <w:t>In the period 2022</w:t>
      </w:r>
      <w:r>
        <w:rPr>
          <w:rFonts w:cs="Calibri"/>
        </w:rPr>
        <w:t>─</w:t>
      </w:r>
      <w:r>
        <w:t xml:space="preserve">2024, </w:t>
      </w:r>
      <w:r w:rsidR="00423456">
        <w:t>Australia</w:t>
      </w:r>
      <w:r w:rsidR="00A21D4A">
        <w:t>’</w:t>
      </w:r>
      <w:r w:rsidR="00423456">
        <w:t>s life expectancy</w:t>
      </w:r>
      <w:r w:rsidR="007E0775">
        <w:t xml:space="preserve"> </w:t>
      </w:r>
      <w:r w:rsidR="00FC65BD">
        <w:t>remained</w:t>
      </w:r>
      <w:r w:rsidR="002C2461" w:rsidDel="00233A45">
        <w:t xml:space="preserve"> </w:t>
      </w:r>
      <w:r w:rsidR="00DB280C">
        <w:t xml:space="preserve">unchanged from the </w:t>
      </w:r>
      <w:r w:rsidR="00E92145">
        <w:t xml:space="preserve">2021–2023 </w:t>
      </w:r>
      <w:r w:rsidR="00B63335">
        <w:t>period</w:t>
      </w:r>
      <w:r w:rsidR="00514754">
        <w:t xml:space="preserve">, </w:t>
      </w:r>
      <w:r w:rsidR="00DB280C">
        <w:t>at 85.1</w:t>
      </w:r>
      <w:r w:rsidR="00E92145">
        <w:t> </w:t>
      </w:r>
      <w:r w:rsidR="00DB280C">
        <w:t>years for women and 81.1 years for men</w:t>
      </w:r>
      <w:r w:rsidR="002C2461">
        <w:t>.</w:t>
      </w:r>
      <w:r w:rsidR="007003A6">
        <w:rPr>
          <w:rStyle w:val="FootnoteReference"/>
        </w:rPr>
        <w:footnoteReference w:id="37"/>
      </w:r>
      <w:r w:rsidR="00423456">
        <w:t xml:space="preserve"> </w:t>
      </w:r>
      <w:r w:rsidR="00A9248E">
        <w:t>It is worth noting that these measures of life expectancy include the 2022 year, which had a high</w:t>
      </w:r>
      <w:r w:rsidR="00380636">
        <w:t>er</w:t>
      </w:r>
      <w:r w:rsidR="00A9248E">
        <w:t xml:space="preserve"> level of COVID</w:t>
      </w:r>
      <w:r w:rsidR="00A21D4A">
        <w:noBreakHyphen/>
      </w:r>
      <w:r w:rsidR="00A9248E">
        <w:t>19</w:t>
      </w:r>
      <w:r w:rsidR="00A21D4A">
        <w:noBreakHyphen/>
      </w:r>
      <w:r w:rsidR="00090244">
        <w:t>related excess mortality that has since subsided</w:t>
      </w:r>
      <w:r w:rsidR="00C30E43">
        <w:t>. This means that</w:t>
      </w:r>
      <w:r w:rsidR="00090244">
        <w:t xml:space="preserve"> Australia</w:t>
      </w:r>
      <w:r w:rsidR="00A21D4A">
        <w:t>’</w:t>
      </w:r>
      <w:r w:rsidR="00090244">
        <w:t xml:space="preserve">s life expectancy has </w:t>
      </w:r>
      <w:r w:rsidR="00C30E43">
        <w:t>like</w:t>
      </w:r>
      <w:r w:rsidR="00163AFC">
        <w:t xml:space="preserve">ly </w:t>
      </w:r>
      <w:r w:rsidR="00090244">
        <w:t>increased since 202</w:t>
      </w:r>
      <w:r w:rsidR="00561733">
        <w:t>3</w:t>
      </w:r>
      <w:r w:rsidR="00090244">
        <w:t xml:space="preserve">. </w:t>
      </w:r>
      <w:r w:rsidR="001D738F">
        <w:t xml:space="preserve">Australia continues to </w:t>
      </w:r>
      <w:r w:rsidR="00A04E13">
        <w:t>have</w:t>
      </w:r>
      <w:r w:rsidR="00DD3907">
        <w:t xml:space="preserve"> among</w:t>
      </w:r>
      <w:r w:rsidR="00DE1B7D">
        <w:t xml:space="preserve"> </w:t>
      </w:r>
      <w:r w:rsidR="001D738F">
        <w:t>the highest life expectanc</w:t>
      </w:r>
      <w:r w:rsidR="00613DE9">
        <w:t>ies</w:t>
      </w:r>
      <w:r w:rsidR="001D738F">
        <w:t xml:space="preserve"> </w:t>
      </w:r>
      <w:r w:rsidR="00521FCF">
        <w:t>globally</w:t>
      </w:r>
      <w:r w:rsidR="008E76AC">
        <w:t xml:space="preserve">, although </w:t>
      </w:r>
      <w:r w:rsidR="00223BAF">
        <w:t>recent</w:t>
      </w:r>
      <w:r w:rsidR="008E76AC">
        <w:t xml:space="preserve"> comparisons have been </w:t>
      </w:r>
      <w:r w:rsidR="00641012">
        <w:t>complicated</w:t>
      </w:r>
      <w:r w:rsidR="00FF4666">
        <w:t xml:space="preserve"> by </w:t>
      </w:r>
      <w:r w:rsidR="00C82540">
        <w:t xml:space="preserve">variations in </w:t>
      </w:r>
      <w:r w:rsidR="00FF4666">
        <w:t xml:space="preserve">the timing and </w:t>
      </w:r>
      <w:r w:rsidR="00C82540">
        <w:t>severity</w:t>
      </w:r>
      <w:r w:rsidR="008039F0">
        <w:t xml:space="preserve"> of COVID</w:t>
      </w:r>
      <w:r w:rsidR="00A21D4A">
        <w:noBreakHyphen/>
      </w:r>
      <w:r w:rsidR="008039F0">
        <w:t>19</w:t>
      </w:r>
      <w:r w:rsidR="00561733">
        <w:t xml:space="preserve"> as well as the availability of internationally comparable data</w:t>
      </w:r>
      <w:r w:rsidR="008F354C" w:rsidRPr="00955142">
        <w:t>.</w:t>
      </w:r>
      <w:r w:rsidR="00F543BF">
        <w:t xml:space="preserve"> </w:t>
      </w:r>
      <w:r w:rsidR="00F84EC9">
        <w:t xml:space="preserve">Australia has one of the </w:t>
      </w:r>
      <w:r w:rsidR="00A51236">
        <w:t>smallest</w:t>
      </w:r>
      <w:r w:rsidR="00F84EC9">
        <w:t xml:space="preserve"> gaps </w:t>
      </w:r>
      <w:r w:rsidR="00A51236">
        <w:t xml:space="preserve">in </w:t>
      </w:r>
      <w:r w:rsidR="00F84EC9">
        <w:t>life expectanc</w:t>
      </w:r>
      <w:r w:rsidR="00A51236">
        <w:t>y</w:t>
      </w:r>
      <w:r w:rsidR="00F84EC9">
        <w:t xml:space="preserve"> between </w:t>
      </w:r>
      <w:r w:rsidR="00461430">
        <w:t>men and women</w:t>
      </w:r>
      <w:r w:rsidR="009F6FD7">
        <w:t xml:space="preserve">, </w:t>
      </w:r>
      <w:r w:rsidR="00AA2CBF">
        <w:t xml:space="preserve">at </w:t>
      </w:r>
      <w:r w:rsidR="00C804B4">
        <w:t>four</w:t>
      </w:r>
      <w:r w:rsidR="005E74AF">
        <w:t xml:space="preserve"> years</w:t>
      </w:r>
      <w:r w:rsidR="009919E0">
        <w:t>.</w:t>
      </w:r>
      <w:r w:rsidR="00EA4BCE">
        <w:rPr>
          <w:rStyle w:val="FootnoteReference"/>
        </w:rPr>
        <w:footnoteReference w:id="38"/>
      </w:r>
      <w:r w:rsidR="00370B38">
        <w:t xml:space="preserve"> </w:t>
      </w:r>
    </w:p>
    <w:p w14:paraId="7AD5309B" w14:textId="0671D836" w:rsidR="003D60A5" w:rsidRDefault="004C3ED1" w:rsidP="00465F40">
      <w:pPr>
        <w:spacing w:after="160"/>
      </w:pPr>
      <w:r>
        <w:t xml:space="preserve">Outside of </w:t>
      </w:r>
      <w:r w:rsidR="001017C8">
        <w:t xml:space="preserve">the </w:t>
      </w:r>
      <w:r w:rsidR="00CA4923">
        <w:t>COVID</w:t>
      </w:r>
      <w:r w:rsidR="00A21D4A">
        <w:noBreakHyphen/>
      </w:r>
      <w:r w:rsidR="00CA4923">
        <w:t>19</w:t>
      </w:r>
      <w:r w:rsidR="001017C8">
        <w:t xml:space="preserve"> pandemic</w:t>
      </w:r>
      <w:r>
        <w:t xml:space="preserve">, </w:t>
      </w:r>
      <w:r w:rsidR="00502CD5">
        <w:t>Australia</w:t>
      </w:r>
      <w:r w:rsidR="00A21D4A">
        <w:t>’</w:t>
      </w:r>
      <w:r w:rsidR="00502CD5">
        <w:t>s life expectancy ha</w:t>
      </w:r>
      <w:r w:rsidR="008838EE">
        <w:t>s</w:t>
      </w:r>
      <w:r w:rsidR="00502CD5">
        <w:t xml:space="preserve"> </w:t>
      </w:r>
      <w:r w:rsidR="007839E9">
        <w:t>risen steadily</w:t>
      </w:r>
      <w:r w:rsidR="00502CD5">
        <w:t xml:space="preserve"> since the 1960s</w:t>
      </w:r>
      <w:r w:rsidR="001A0553">
        <w:t>.</w:t>
      </w:r>
      <w:r w:rsidR="00020E07">
        <w:t xml:space="preserve"> </w:t>
      </w:r>
      <w:r w:rsidR="00FF4666">
        <w:t>Gains in life expectancy have been driven by advances in medical knowledge and technology, greater access to health care and overall improvements in living standards.</w:t>
      </w:r>
      <w:r w:rsidR="00FF4666">
        <w:rPr>
          <w:rStyle w:val="FootnoteReference"/>
        </w:rPr>
        <w:footnoteReference w:id="39"/>
      </w:r>
      <w:r w:rsidR="00020E07">
        <w:t xml:space="preserve"> </w:t>
      </w:r>
      <w:r w:rsidR="00502CD5">
        <w:t>By 203</w:t>
      </w:r>
      <w:r w:rsidR="000E326D">
        <w:t>5</w:t>
      </w:r>
      <w:r w:rsidR="00BD25C8">
        <w:t>–</w:t>
      </w:r>
      <w:r w:rsidR="00502CD5">
        <w:t>3</w:t>
      </w:r>
      <w:r w:rsidR="000E326D">
        <w:t>6</w:t>
      </w:r>
      <w:r w:rsidR="00502CD5">
        <w:t xml:space="preserve">, </w:t>
      </w:r>
      <w:r w:rsidR="00091F03">
        <w:t>life expect</w:t>
      </w:r>
      <w:r w:rsidR="00020E07">
        <w:t>ancy</w:t>
      </w:r>
      <w:r w:rsidR="00502CD5">
        <w:t xml:space="preserve"> is </w:t>
      </w:r>
      <w:r w:rsidR="00ED7DBD">
        <w:t>projected</w:t>
      </w:r>
      <w:r w:rsidR="00502CD5">
        <w:t xml:space="preserve"> to </w:t>
      </w:r>
      <w:r w:rsidR="00597072">
        <w:t>reach</w:t>
      </w:r>
      <w:r w:rsidR="00502CD5">
        <w:t xml:space="preserve"> </w:t>
      </w:r>
      <w:r w:rsidR="00972970">
        <w:t>87.</w:t>
      </w:r>
      <w:r w:rsidR="00A44D94">
        <w:t>1</w:t>
      </w:r>
      <w:r w:rsidR="00502CD5">
        <w:t xml:space="preserve"> years for women and </w:t>
      </w:r>
      <w:r w:rsidR="00972970">
        <w:t>83.</w:t>
      </w:r>
      <w:r w:rsidR="00A44D94">
        <w:t>4</w:t>
      </w:r>
      <w:r w:rsidR="000E326D">
        <w:t> </w:t>
      </w:r>
      <w:r w:rsidR="00502CD5">
        <w:t>years for men</w:t>
      </w:r>
      <w:r w:rsidR="00B61062">
        <w:t xml:space="preserve"> (Chart </w:t>
      </w:r>
      <w:r w:rsidR="00191FD7">
        <w:t>2</w:t>
      </w:r>
      <w:r w:rsidR="00E70FF6">
        <w:t>3</w:t>
      </w:r>
      <w:r w:rsidR="00B67B72">
        <w:t>)</w:t>
      </w:r>
      <w:r w:rsidR="00502CD5">
        <w:t xml:space="preserve">. </w:t>
      </w:r>
      <w:r w:rsidR="00CA4923">
        <w:t xml:space="preserve">Australians are living longer in both full health and ill health (Box 6). </w:t>
      </w:r>
      <w:r w:rsidR="00886F8B">
        <w:t xml:space="preserve">Longer life expectancy contributes to </w:t>
      </w:r>
      <w:r w:rsidR="00E4553E">
        <w:t xml:space="preserve">an </w:t>
      </w:r>
      <w:r w:rsidR="001C4149">
        <w:t>ageing</w:t>
      </w:r>
      <w:r w:rsidR="00E4553E">
        <w:t xml:space="preserve"> </w:t>
      </w:r>
      <w:r w:rsidR="00B820EF">
        <w:t>population</w:t>
      </w:r>
      <w:r w:rsidR="004D6D43">
        <w:t>, with broader</w:t>
      </w:r>
      <w:r w:rsidR="00E4553E">
        <w:t xml:space="preserve"> im</w:t>
      </w:r>
      <w:r w:rsidR="003A5467">
        <w:t>plications</w:t>
      </w:r>
      <w:r w:rsidR="00E4553E">
        <w:t xml:space="preserve"> </w:t>
      </w:r>
      <w:r w:rsidR="003A5467">
        <w:t>for</w:t>
      </w:r>
      <w:r w:rsidR="00541381">
        <w:t xml:space="preserve"> the economy.</w:t>
      </w:r>
      <w:r w:rsidR="003D4356" w:rsidDel="003D4356">
        <w:t xml:space="preserve"> </w:t>
      </w:r>
    </w:p>
    <w:p w14:paraId="71D5C7C1" w14:textId="2F09FA1D" w:rsidR="00551A54" w:rsidRDefault="00551A54" w:rsidP="00465F40">
      <w:pPr>
        <w:spacing w:after="160"/>
      </w:pPr>
      <w:r w:rsidRPr="004D1F5E">
        <w:t xml:space="preserve">As part of </w:t>
      </w:r>
      <w:r>
        <w:t>the</w:t>
      </w:r>
      <w:r w:rsidRPr="004D1F5E">
        <w:t xml:space="preserve"> Measuring What Matters </w:t>
      </w:r>
      <w:r w:rsidR="003B36B6">
        <w:t>F</w:t>
      </w:r>
      <w:r w:rsidRPr="004D1F5E">
        <w:t xml:space="preserve">ramework, the Government </w:t>
      </w:r>
      <w:r w:rsidR="00DC58C3">
        <w:t>has recognised</w:t>
      </w:r>
      <w:r w:rsidR="003B36B6" w:rsidRPr="003B36B6">
        <w:t xml:space="preserve"> the importance of having a society in which people feel well and are in good physical and mental health. The </w:t>
      </w:r>
      <w:r w:rsidR="003B36B6" w:rsidRPr="004D1F5E">
        <w:t xml:space="preserve">Measuring What Matters </w:t>
      </w:r>
      <w:r w:rsidR="003B36B6">
        <w:t>F</w:t>
      </w:r>
      <w:r w:rsidR="003B36B6" w:rsidRPr="004D1F5E">
        <w:t>ramework</w:t>
      </w:r>
      <w:r w:rsidR="003B36B6" w:rsidRPr="003B36B6">
        <w:t xml:space="preserve"> measures</w:t>
      </w:r>
      <w:r w:rsidRPr="004D1F5E">
        <w:t xml:space="preserve"> life expectancy </w:t>
      </w:r>
      <w:r w:rsidR="00627FAB">
        <w:t xml:space="preserve">under the dimension </w:t>
      </w:r>
      <w:r w:rsidR="00A21D4A">
        <w:t>‘</w:t>
      </w:r>
      <w:r w:rsidR="00627FAB" w:rsidRPr="00AB3B11">
        <w:t>healthy throughout</w:t>
      </w:r>
      <w:r w:rsidRPr="003E3F46">
        <w:rPr>
          <w:i/>
        </w:rPr>
        <w:t xml:space="preserve"> </w:t>
      </w:r>
      <w:r w:rsidRPr="004D1F5E">
        <w:t>life</w:t>
      </w:r>
      <w:r w:rsidR="00A21D4A">
        <w:t>’</w:t>
      </w:r>
      <w:r w:rsidRPr="004D1F5E">
        <w:t xml:space="preserve"> </w:t>
      </w:r>
      <w:r w:rsidR="0073242A">
        <w:t>to help track</w:t>
      </w:r>
      <w:r w:rsidRPr="004D1F5E">
        <w:t xml:space="preserve"> progress towards a more healthy, secure, sustainable, cohesive and prosperous Australia. Further detail</w:t>
      </w:r>
      <w:r w:rsidR="00CA4923">
        <w:t>s</w:t>
      </w:r>
      <w:r w:rsidRPr="004D1F5E">
        <w:t xml:space="preserve"> can be found on the ABS website.</w:t>
      </w:r>
      <w:r>
        <w:rPr>
          <w:rStyle w:val="FootnoteReference"/>
        </w:rPr>
        <w:footnoteReference w:id="40"/>
      </w:r>
    </w:p>
    <w:p w14:paraId="0DFE0EB7" w14:textId="56D9C12B" w:rsidR="003407F1" w:rsidRDefault="00371104" w:rsidP="00465F40">
      <w:pPr>
        <w:spacing w:after="160"/>
      </w:pPr>
      <w:r>
        <w:t xml:space="preserve">Despite </w:t>
      </w:r>
      <w:r w:rsidR="00D322A4">
        <w:t>recent</w:t>
      </w:r>
      <w:r w:rsidR="00DD6EB7">
        <w:t xml:space="preserve"> gains</w:t>
      </w:r>
      <w:r w:rsidR="00634A5B">
        <w:t>,</w:t>
      </w:r>
      <w:r>
        <w:t xml:space="preserve"> </w:t>
      </w:r>
      <w:r w:rsidR="002813D8">
        <w:t>t</w:t>
      </w:r>
      <w:r w:rsidR="00B06D43">
        <w:t>he</w:t>
      </w:r>
      <w:r w:rsidR="003D6950">
        <w:t>re is still a</w:t>
      </w:r>
      <w:r w:rsidR="002813D8">
        <w:t xml:space="preserve"> gap b</w:t>
      </w:r>
      <w:r w:rsidR="00A2076B">
        <w:t>etw</w:t>
      </w:r>
      <w:r w:rsidR="002813D8">
        <w:t xml:space="preserve">een </w:t>
      </w:r>
      <w:r w:rsidR="00DD6EB7">
        <w:t xml:space="preserve">First Nations </w:t>
      </w:r>
      <w:r w:rsidR="009D5A50">
        <w:t>people</w:t>
      </w:r>
      <w:r w:rsidR="002813D8">
        <w:t xml:space="preserve"> and </w:t>
      </w:r>
      <w:r w:rsidR="00EF5FCA">
        <w:t>the wider Australian population</w:t>
      </w:r>
      <w:r w:rsidR="0065544D" w:rsidDel="00511A84">
        <w:t xml:space="preserve"> </w:t>
      </w:r>
      <w:r w:rsidR="006F4115">
        <w:t>for life expectancy</w:t>
      </w:r>
      <w:r w:rsidR="002813D8">
        <w:t>.</w:t>
      </w:r>
      <w:r w:rsidR="002B6854">
        <w:t xml:space="preserve"> In 2020</w:t>
      </w:r>
      <w:r w:rsidR="002B6854">
        <w:rPr>
          <w:rFonts w:cs="Calibri"/>
        </w:rPr>
        <w:t>─</w:t>
      </w:r>
      <w:r w:rsidR="002B6854">
        <w:t>2022</w:t>
      </w:r>
      <w:r w:rsidR="00063287">
        <w:t xml:space="preserve">, </w:t>
      </w:r>
      <w:r w:rsidR="00511A84">
        <w:t>First Nations</w:t>
      </w:r>
      <w:r w:rsidR="005D2486">
        <w:t xml:space="preserve"> m</w:t>
      </w:r>
      <w:r w:rsidR="00445FAB">
        <w:t>en</w:t>
      </w:r>
      <w:r w:rsidR="005D2486">
        <w:t xml:space="preserve"> were expected to </w:t>
      </w:r>
      <w:r w:rsidR="008C2B0C">
        <w:t>live 71.9 years</w:t>
      </w:r>
      <w:r w:rsidR="006A33FD">
        <w:t xml:space="preserve">, </w:t>
      </w:r>
      <w:r w:rsidR="0089392B">
        <w:t>8.</w:t>
      </w:r>
      <w:r w:rsidR="006609F1">
        <w:t>8</w:t>
      </w:r>
      <w:r w:rsidR="0089392B">
        <w:t xml:space="preserve"> years</w:t>
      </w:r>
      <w:r w:rsidR="0030391E">
        <w:t xml:space="preserve"> less than non</w:t>
      </w:r>
      <w:r w:rsidR="00A21D4A">
        <w:noBreakHyphen/>
      </w:r>
      <w:r w:rsidR="00CC199A">
        <w:t>I</w:t>
      </w:r>
      <w:r w:rsidR="0030391E">
        <w:t>ndigenous men for th</w:t>
      </w:r>
      <w:r w:rsidR="004F6EBA">
        <w:t>e same</w:t>
      </w:r>
      <w:r w:rsidR="0030391E">
        <w:t xml:space="preserve"> period</w:t>
      </w:r>
      <w:r w:rsidR="00AB04B0">
        <w:t>.</w:t>
      </w:r>
      <w:r w:rsidR="008A0A7E">
        <w:t xml:space="preserve"> </w:t>
      </w:r>
      <w:r w:rsidR="00074024">
        <w:t>First</w:t>
      </w:r>
      <w:r w:rsidR="005A1B37">
        <w:t xml:space="preserve"> Nations</w:t>
      </w:r>
      <w:r w:rsidR="008C2B0C">
        <w:t xml:space="preserve"> </w:t>
      </w:r>
      <w:r w:rsidR="00445FAB">
        <w:t>women</w:t>
      </w:r>
      <w:r w:rsidR="00970849">
        <w:t xml:space="preserve"> were expected to live</w:t>
      </w:r>
      <w:r w:rsidR="008C2B0C">
        <w:t xml:space="preserve"> 75.6 </w:t>
      </w:r>
      <w:r w:rsidR="00B25597">
        <w:t>years</w:t>
      </w:r>
      <w:r w:rsidR="0029686A">
        <w:t xml:space="preserve">, </w:t>
      </w:r>
      <w:r w:rsidR="006A33FD">
        <w:t>8.</w:t>
      </w:r>
      <w:r w:rsidR="006609F1">
        <w:t>1</w:t>
      </w:r>
      <w:r w:rsidR="006A33FD">
        <w:t xml:space="preserve"> years</w:t>
      </w:r>
      <w:r w:rsidR="0030391E">
        <w:t xml:space="preserve"> less than non</w:t>
      </w:r>
      <w:r w:rsidR="00A21D4A">
        <w:noBreakHyphen/>
      </w:r>
      <w:r w:rsidR="00CC199A">
        <w:t>I</w:t>
      </w:r>
      <w:r w:rsidR="0030391E">
        <w:t>ndigenous women for th</w:t>
      </w:r>
      <w:r w:rsidR="004F6EBA">
        <w:t>e same</w:t>
      </w:r>
      <w:r w:rsidR="0030391E">
        <w:t xml:space="preserve"> period</w:t>
      </w:r>
      <w:r w:rsidR="00B25597">
        <w:t xml:space="preserve">. </w:t>
      </w:r>
      <w:r w:rsidR="00A2056F">
        <w:t>In</w:t>
      </w:r>
      <w:r w:rsidR="007D5691">
        <w:t xml:space="preserve"> 2024, </w:t>
      </w:r>
      <w:r w:rsidR="005A1B37">
        <w:t>First Nations</w:t>
      </w:r>
      <w:r w:rsidR="00A2056F">
        <w:t xml:space="preserve"> people also exhibit</w:t>
      </w:r>
      <w:r w:rsidR="007D5691">
        <w:t>ed</w:t>
      </w:r>
      <w:r w:rsidR="00A2056F">
        <w:t xml:space="preserve"> higher death rates</w:t>
      </w:r>
      <w:r w:rsidR="00DB2BB7">
        <w:t xml:space="preserve"> than non</w:t>
      </w:r>
      <w:r w:rsidR="00A21D4A">
        <w:noBreakHyphen/>
      </w:r>
      <w:r w:rsidR="00DB2BB7">
        <w:t xml:space="preserve">Indigenous people </w:t>
      </w:r>
      <w:r w:rsidR="00E23F81">
        <w:t xml:space="preserve">for </w:t>
      </w:r>
      <w:r w:rsidR="00197B8C">
        <w:t>19</w:t>
      </w:r>
      <w:r w:rsidR="00E23F81">
        <w:t xml:space="preserve"> of the top </w:t>
      </w:r>
      <w:r w:rsidR="00197B8C">
        <w:t>20</w:t>
      </w:r>
      <w:r w:rsidR="00E23F81">
        <w:t xml:space="preserve"> leading causes of death.</w:t>
      </w:r>
      <w:r w:rsidR="005A4AB6">
        <w:rPr>
          <w:rStyle w:val="FootnoteReference"/>
        </w:rPr>
        <w:footnoteReference w:id="41"/>
      </w:r>
      <w:r w:rsidR="00B25597">
        <w:t xml:space="preserve"> </w:t>
      </w:r>
    </w:p>
    <w:p w14:paraId="4849E854" w14:textId="5CA4DCA0" w:rsidR="004E5394" w:rsidRPr="002D0CCB" w:rsidRDefault="004E5394" w:rsidP="002941D6">
      <w:pPr>
        <w:pStyle w:val="ChartMainHeading"/>
      </w:pPr>
      <w:r w:rsidRPr="002D0CCB">
        <w:t>Historical and projected life expectancy</w:t>
      </w:r>
    </w:p>
    <w:p w14:paraId="1061E70C" w14:textId="1E082A92" w:rsidR="00CA55BA" w:rsidRDefault="003006EF" w:rsidP="00583215">
      <w:pPr>
        <w:pStyle w:val="ChartGraphic"/>
      </w:pPr>
      <w:r w:rsidRPr="003006EF">
        <w:rPr>
          <w:noProof/>
        </w:rPr>
        <w:drawing>
          <wp:inline distT="0" distB="0" distL="0" distR="0" wp14:anchorId="72DE6EB3" wp14:editId="22347BB0">
            <wp:extent cx="5580000" cy="2808000"/>
            <wp:effectExtent l="0" t="0" r="0" b="0"/>
            <wp:docPr id="1463902947" name="Picture 27" descr="This chart shows life expectancy for Australian men and women from 2017─18 to 2065─66. &#10;For the three-year period 2022─2024, Australia’s life expectancy remained unchanged from the immediately preceding three-year period, 2021–2023, at 85.1 years for women and 81.1 years for men. &#10;By 2035–36, increases to 87.1 years for women and 83.4 years for m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3902947" name="Picture 27" descr="This chart shows life expectancy for Australian men and women from 2017─18 to 2065─66. &#10;For the three-year period 2022─2024, Australia’s life expectancy remained unchanged from the immediately preceding three-year period, 2021–2023, at 85.1 years for women and 81.1 years for men. &#10;By 2035–36, increases to 87.1 years for women and 83.4 years for me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80000" cy="2808000"/>
                    </a:xfrm>
                    <a:prstGeom prst="rect">
                      <a:avLst/>
                    </a:prstGeom>
                    <a:noFill/>
                    <a:ln>
                      <a:noFill/>
                    </a:ln>
                  </pic:spPr>
                </pic:pic>
              </a:graphicData>
            </a:graphic>
          </wp:inline>
        </w:drawing>
      </w:r>
    </w:p>
    <w:p w14:paraId="48D8913F" w14:textId="6780CDF0" w:rsidR="002941D6" w:rsidRDefault="002941D6" w:rsidP="00465F40">
      <w:pPr>
        <w:pStyle w:val="Source"/>
      </w:pPr>
      <w:r w:rsidRPr="00616BCF">
        <w:t>Source</w:t>
      </w:r>
      <w:r w:rsidR="00621C16">
        <w:t>:</w:t>
      </w:r>
      <w:r w:rsidR="00465F40">
        <w:tab/>
      </w:r>
      <w:r w:rsidR="004C782B" w:rsidRPr="00465F40">
        <w:t>Custom</w:t>
      </w:r>
      <w:r w:rsidR="004C782B">
        <w:t xml:space="preserve"> data from</w:t>
      </w:r>
      <w:r w:rsidR="0056053C">
        <w:t xml:space="preserve"> </w:t>
      </w:r>
      <w:r w:rsidR="008C2384">
        <w:t>Australian Government</w:t>
      </w:r>
      <w:r w:rsidR="002E4FDB">
        <w:t xml:space="preserve"> Actuary</w:t>
      </w:r>
      <w:r w:rsidR="009431BC">
        <w:t xml:space="preserve">; ABS, </w:t>
      </w:r>
      <w:r w:rsidR="009431BC">
        <w:rPr>
          <w:i/>
          <w:iCs/>
        </w:rPr>
        <w:t xml:space="preserve">Life expectancy </w:t>
      </w:r>
      <w:r w:rsidR="009431BC" w:rsidRPr="00CA2ABA">
        <w:rPr>
          <w:i/>
          <w:iCs/>
        </w:rPr>
        <w:t>2022</w:t>
      </w:r>
      <w:r w:rsidR="00930191" w:rsidRPr="00930191">
        <w:rPr>
          <w:i/>
          <w:iCs/>
        </w:rPr>
        <w:t>–</w:t>
      </w:r>
      <w:r w:rsidR="009431BC" w:rsidRPr="00CA2ABA">
        <w:rPr>
          <w:i/>
          <w:iCs/>
        </w:rPr>
        <w:t>24</w:t>
      </w:r>
      <w:r w:rsidR="00CA2ABA">
        <w:t>; Centre for Population</w:t>
      </w:r>
      <w:r w:rsidR="00462FE3" w:rsidRPr="003529CE">
        <w:rPr>
          <w:smallCaps/>
        </w:rPr>
        <w:t>.</w:t>
      </w:r>
    </w:p>
    <w:tbl>
      <w:tblPr>
        <w:tblStyle w:val="CPOPBoxTable"/>
        <w:tblpPr w:leftFromText="180" w:rightFromText="180" w:vertAnchor="text" w:horzAnchor="margin" w:tblpY="27"/>
        <w:tblW w:w="5000" w:type="pct"/>
        <w:tblLook w:val="04A0" w:firstRow="1" w:lastRow="0" w:firstColumn="1" w:lastColumn="0" w:noHBand="0" w:noVBand="1"/>
      </w:tblPr>
      <w:tblGrid>
        <w:gridCol w:w="9050"/>
      </w:tblGrid>
      <w:tr w:rsidR="001A1996" w:rsidRPr="00A21D4A" w14:paraId="4DF372BA" w14:textId="77777777" w:rsidTr="002941D6">
        <w:tc>
          <w:tcPr>
            <w:tcW w:w="5000" w:type="pct"/>
          </w:tcPr>
          <w:p w14:paraId="56F83156" w14:textId="3F3929D7" w:rsidR="001A1996" w:rsidRPr="00A21D4A" w:rsidRDefault="00000598" w:rsidP="006F62E2">
            <w:pPr>
              <w:pStyle w:val="BoxHeading"/>
              <w:rPr>
                <w:rFonts w:ascii="Calibri" w:hAnsi="Calibri"/>
              </w:rPr>
            </w:pPr>
            <w:r w:rsidRPr="00A21D4A">
              <w:lastRenderedPageBreak/>
              <w:t>H</w:t>
            </w:r>
            <w:r w:rsidR="00285FDE" w:rsidRPr="00A21D4A">
              <w:t>ealth</w:t>
            </w:r>
            <w:r w:rsidR="00084A4A" w:rsidRPr="00A21D4A">
              <w:t>-adjusted</w:t>
            </w:r>
            <w:r w:rsidR="00285FDE" w:rsidRPr="00A21D4A">
              <w:t xml:space="preserve"> life expectancy in Australia </w:t>
            </w:r>
          </w:p>
          <w:p w14:paraId="529F58D8" w14:textId="2EACBC48" w:rsidR="002E13AD" w:rsidRPr="00A21D4A" w:rsidRDefault="00F41D99" w:rsidP="006F62E2">
            <w:pPr>
              <w:pStyle w:val="BoxText"/>
              <w:rPr>
                <w:spacing w:val="-1"/>
              </w:rPr>
            </w:pPr>
            <w:r w:rsidRPr="00A21D4A">
              <w:rPr>
                <w:spacing w:val="-1"/>
              </w:rPr>
              <w:t>Health</w:t>
            </w:r>
            <w:r w:rsidR="004B4374" w:rsidRPr="00A21D4A">
              <w:rPr>
                <w:spacing w:val="-1"/>
              </w:rPr>
              <w:t>-</w:t>
            </w:r>
            <w:r w:rsidRPr="00A21D4A">
              <w:rPr>
                <w:spacing w:val="-1"/>
              </w:rPr>
              <w:t>adjusted life expectancy</w:t>
            </w:r>
            <w:r w:rsidR="00A02A0E" w:rsidRPr="00A21D4A">
              <w:rPr>
                <w:spacing w:val="-1"/>
              </w:rPr>
              <w:t xml:space="preserve"> </w:t>
            </w:r>
            <w:r w:rsidRPr="00A21D4A">
              <w:rPr>
                <w:spacing w:val="-1"/>
              </w:rPr>
              <w:t>is the</w:t>
            </w:r>
            <w:r w:rsidR="00E02BC5" w:rsidRPr="00A21D4A">
              <w:rPr>
                <w:spacing w:val="-1"/>
              </w:rPr>
              <w:t xml:space="preserve"> average</w:t>
            </w:r>
            <w:r w:rsidRPr="00A21D4A">
              <w:rPr>
                <w:spacing w:val="-1"/>
              </w:rPr>
              <w:t xml:space="preserve"> number of years people can expect to live in full health, free from injury or disability</w:t>
            </w:r>
            <w:r w:rsidR="00C72C5F" w:rsidRPr="00A21D4A">
              <w:rPr>
                <w:spacing w:val="-1"/>
              </w:rPr>
              <w:t>.</w:t>
            </w:r>
            <w:r w:rsidRPr="00A21D4A">
              <w:rPr>
                <w:spacing w:val="-1"/>
              </w:rPr>
              <w:t xml:space="preserve"> </w:t>
            </w:r>
            <w:r w:rsidR="001B763A" w:rsidRPr="00A21D4A">
              <w:rPr>
                <w:spacing w:val="-1"/>
              </w:rPr>
              <w:t xml:space="preserve">In 2024, Australian males could expect to live </w:t>
            </w:r>
            <w:r w:rsidR="007D0283" w:rsidRPr="00A21D4A">
              <w:rPr>
                <w:spacing w:val="-1"/>
              </w:rPr>
              <w:t xml:space="preserve">an average </w:t>
            </w:r>
            <w:r w:rsidR="004D21E6" w:rsidRPr="00A21D4A">
              <w:rPr>
                <w:spacing w:val="-1"/>
              </w:rPr>
              <w:t xml:space="preserve">of </w:t>
            </w:r>
            <w:r w:rsidR="007D0283" w:rsidRPr="00A21D4A">
              <w:rPr>
                <w:spacing w:val="-1"/>
              </w:rPr>
              <w:t>71.7 years</w:t>
            </w:r>
            <w:r w:rsidR="001B763A" w:rsidRPr="00A21D4A">
              <w:rPr>
                <w:spacing w:val="-1"/>
              </w:rPr>
              <w:t xml:space="preserve"> </w:t>
            </w:r>
            <w:r w:rsidR="007D0283" w:rsidRPr="00A21D4A">
              <w:rPr>
                <w:spacing w:val="-1"/>
              </w:rPr>
              <w:t>(</w:t>
            </w:r>
            <w:r w:rsidR="006246E2" w:rsidRPr="00A21D4A">
              <w:rPr>
                <w:spacing w:val="-1"/>
              </w:rPr>
              <w:t>88</w:t>
            </w:r>
            <w:r w:rsidR="00FC5D6A" w:rsidRPr="00A21D4A">
              <w:rPr>
                <w:spacing w:val="-1"/>
              </w:rPr>
              <w:t> per cent</w:t>
            </w:r>
            <w:r w:rsidR="001B763A" w:rsidRPr="00A21D4A">
              <w:rPr>
                <w:spacing w:val="-1"/>
              </w:rPr>
              <w:t xml:space="preserve"> of their lives</w:t>
            </w:r>
            <w:r w:rsidR="007D0283" w:rsidRPr="00A21D4A">
              <w:rPr>
                <w:spacing w:val="-1"/>
              </w:rPr>
              <w:t>)</w:t>
            </w:r>
            <w:r w:rsidR="001B763A" w:rsidRPr="00A21D4A">
              <w:rPr>
                <w:spacing w:val="-1"/>
              </w:rPr>
              <w:t xml:space="preserve"> in full health, </w:t>
            </w:r>
            <w:r w:rsidR="006302C1" w:rsidRPr="00A21D4A">
              <w:rPr>
                <w:spacing w:val="-1"/>
              </w:rPr>
              <w:t>while</w:t>
            </w:r>
            <w:r w:rsidR="001B763A" w:rsidRPr="00A21D4A">
              <w:rPr>
                <w:spacing w:val="-1"/>
              </w:rPr>
              <w:t xml:space="preserve"> females could expect </w:t>
            </w:r>
            <w:r w:rsidR="0087450C" w:rsidRPr="00A21D4A">
              <w:rPr>
                <w:spacing w:val="-1"/>
              </w:rPr>
              <w:t xml:space="preserve">to live </w:t>
            </w:r>
            <w:r w:rsidR="00A3331B" w:rsidRPr="00A21D4A">
              <w:rPr>
                <w:spacing w:val="-1"/>
              </w:rPr>
              <w:t xml:space="preserve">an </w:t>
            </w:r>
            <w:r w:rsidR="00BF6462" w:rsidRPr="00A21D4A">
              <w:rPr>
                <w:spacing w:val="-1"/>
              </w:rPr>
              <w:t>averag</w:t>
            </w:r>
            <w:r w:rsidR="0087450C" w:rsidRPr="00A21D4A">
              <w:rPr>
                <w:spacing w:val="-1"/>
              </w:rPr>
              <w:t>e</w:t>
            </w:r>
            <w:r w:rsidR="00BF6462" w:rsidRPr="00A21D4A">
              <w:rPr>
                <w:spacing w:val="-1"/>
              </w:rPr>
              <w:t xml:space="preserve"> </w:t>
            </w:r>
            <w:r w:rsidR="004D21E6" w:rsidRPr="00A21D4A">
              <w:rPr>
                <w:spacing w:val="-1"/>
              </w:rPr>
              <w:t xml:space="preserve">of </w:t>
            </w:r>
            <w:r w:rsidR="00BF6462" w:rsidRPr="00A21D4A">
              <w:rPr>
                <w:spacing w:val="-1"/>
              </w:rPr>
              <w:t>73.8 years</w:t>
            </w:r>
            <w:r w:rsidR="0087450C" w:rsidRPr="00A21D4A">
              <w:rPr>
                <w:spacing w:val="-1"/>
              </w:rPr>
              <w:t xml:space="preserve"> </w:t>
            </w:r>
            <w:r w:rsidR="00BF6462" w:rsidRPr="00A21D4A">
              <w:rPr>
                <w:spacing w:val="-1"/>
              </w:rPr>
              <w:t>(</w:t>
            </w:r>
            <w:r w:rsidR="006246E2" w:rsidRPr="00A21D4A">
              <w:rPr>
                <w:spacing w:val="-1"/>
              </w:rPr>
              <w:t>86</w:t>
            </w:r>
            <w:r w:rsidR="00FC5D6A" w:rsidRPr="00A21D4A">
              <w:rPr>
                <w:spacing w:val="-1"/>
              </w:rPr>
              <w:t> per cent</w:t>
            </w:r>
            <w:r w:rsidR="001B763A" w:rsidRPr="00A21D4A">
              <w:rPr>
                <w:spacing w:val="-1"/>
              </w:rPr>
              <w:t xml:space="preserve"> </w:t>
            </w:r>
            <w:r w:rsidR="004B4374" w:rsidRPr="00A21D4A">
              <w:rPr>
                <w:spacing w:val="-1"/>
              </w:rPr>
              <w:t>of their lives</w:t>
            </w:r>
            <w:r w:rsidR="00BF6462" w:rsidRPr="00A21D4A">
              <w:rPr>
                <w:spacing w:val="-1"/>
              </w:rPr>
              <w:t>)</w:t>
            </w:r>
            <w:r w:rsidR="004B4374" w:rsidRPr="00A21D4A">
              <w:rPr>
                <w:spacing w:val="-1"/>
              </w:rPr>
              <w:t xml:space="preserve"> in full health</w:t>
            </w:r>
            <w:r w:rsidR="00592B17" w:rsidRPr="00A21D4A">
              <w:rPr>
                <w:spacing w:val="-1"/>
              </w:rPr>
              <w:t>.</w:t>
            </w:r>
            <w:r w:rsidR="001F57B7" w:rsidRPr="00A21D4A">
              <w:rPr>
                <w:spacing w:val="-1"/>
              </w:rPr>
              <w:t xml:space="preserve"> T</w:t>
            </w:r>
            <w:r w:rsidR="00091F99" w:rsidRPr="00A21D4A">
              <w:rPr>
                <w:spacing w:val="-1"/>
              </w:rPr>
              <w:t xml:space="preserve">hese proportions </w:t>
            </w:r>
            <w:r w:rsidR="00F85FD6" w:rsidRPr="00A21D4A">
              <w:rPr>
                <w:spacing w:val="-1"/>
              </w:rPr>
              <w:t xml:space="preserve">of full health </w:t>
            </w:r>
            <w:r w:rsidR="00091F99" w:rsidRPr="00A21D4A">
              <w:rPr>
                <w:spacing w:val="-1"/>
              </w:rPr>
              <w:t xml:space="preserve">have </w:t>
            </w:r>
            <w:r w:rsidR="008D0C97" w:rsidRPr="00A21D4A">
              <w:rPr>
                <w:spacing w:val="-1"/>
              </w:rPr>
              <w:t>fallen slightly</w:t>
            </w:r>
            <w:r w:rsidR="001B763A" w:rsidRPr="00A21D4A">
              <w:rPr>
                <w:spacing w:val="-1"/>
              </w:rPr>
              <w:t xml:space="preserve"> since 2003</w:t>
            </w:r>
            <w:r w:rsidR="00592B17" w:rsidRPr="00A21D4A">
              <w:rPr>
                <w:spacing w:val="-1"/>
              </w:rPr>
              <w:t xml:space="preserve"> (Chart </w:t>
            </w:r>
            <w:r w:rsidR="00B21CC3" w:rsidRPr="00A21D4A">
              <w:rPr>
                <w:spacing w:val="-1"/>
              </w:rPr>
              <w:t>2</w:t>
            </w:r>
            <w:r w:rsidR="00E70FF6" w:rsidRPr="00A21D4A">
              <w:rPr>
                <w:spacing w:val="-1"/>
              </w:rPr>
              <w:t>4</w:t>
            </w:r>
            <w:r w:rsidR="00592B17" w:rsidRPr="00A21D4A">
              <w:rPr>
                <w:spacing w:val="-1"/>
              </w:rPr>
              <w:t>).</w:t>
            </w:r>
            <w:r w:rsidR="001B763A" w:rsidRPr="00A21D4A">
              <w:rPr>
                <w:rStyle w:val="FootnoteReference"/>
                <w:spacing w:val="-1"/>
              </w:rPr>
              <w:footnoteReference w:id="42"/>
            </w:r>
            <w:r w:rsidR="001B763A" w:rsidRPr="00A21D4A">
              <w:rPr>
                <w:spacing w:val="-1"/>
              </w:rPr>
              <w:t xml:space="preserve"> </w:t>
            </w:r>
          </w:p>
          <w:p w14:paraId="20EDABE0" w14:textId="2D50521B" w:rsidR="00314B21" w:rsidRPr="00A21D4A" w:rsidRDefault="00087F81" w:rsidP="006F62E2">
            <w:pPr>
              <w:pStyle w:val="ChartMainHeading"/>
            </w:pPr>
            <w:r w:rsidRPr="00A21D4A">
              <w:t>Health-adjusted life expectancy at birth, 2024</w:t>
            </w:r>
          </w:p>
          <w:tbl>
            <w:tblPr>
              <w:tblW w:w="5000" w:type="pct"/>
              <w:tblLayout w:type="fixed"/>
              <w:tblLook w:val="0020" w:firstRow="1" w:lastRow="0" w:firstColumn="0" w:lastColumn="0" w:noHBand="0" w:noVBand="0"/>
            </w:tblPr>
            <w:tblGrid>
              <w:gridCol w:w="4417"/>
              <w:gridCol w:w="4417"/>
            </w:tblGrid>
            <w:tr w:rsidR="00D503A5" w:rsidRPr="00A21D4A" w14:paraId="1279F0F2" w14:textId="77777777" w:rsidTr="00DF5973">
              <w:trPr>
                <w:cantSplit/>
              </w:trPr>
              <w:tc>
                <w:tcPr>
                  <w:tcW w:w="2500" w:type="pct"/>
                </w:tcPr>
                <w:p w14:paraId="79F41E81" w14:textId="2F6CF965" w:rsidR="00D503A5" w:rsidRPr="00A21D4A" w:rsidRDefault="00D503A5" w:rsidP="001E43EC">
                  <w:pPr>
                    <w:pStyle w:val="ChartSecondHeading"/>
                    <w:framePr w:hSpace="180" w:wrap="around" w:vAnchor="text" w:hAnchor="margin" w:y="27"/>
                    <w:spacing w:before="0"/>
                  </w:pPr>
                  <w:r w:rsidRPr="00A21D4A">
                    <w:t>Male</w:t>
                  </w:r>
                </w:p>
              </w:tc>
              <w:tc>
                <w:tcPr>
                  <w:tcW w:w="2500" w:type="pct"/>
                </w:tcPr>
                <w:p w14:paraId="25433BE4" w14:textId="7BF15B6C" w:rsidR="00D503A5" w:rsidRPr="00A21D4A" w:rsidRDefault="00D503A5" w:rsidP="001E43EC">
                  <w:pPr>
                    <w:pStyle w:val="ChartSecondHeading"/>
                    <w:framePr w:hSpace="180" w:wrap="around" w:vAnchor="text" w:hAnchor="margin" w:y="27"/>
                    <w:spacing w:before="0"/>
                  </w:pPr>
                  <w:r w:rsidRPr="00A21D4A">
                    <w:t>Female</w:t>
                  </w:r>
                </w:p>
              </w:tc>
            </w:tr>
            <w:tr w:rsidR="00D47915" w:rsidRPr="00A21D4A" w14:paraId="294ADC84" w14:textId="77777777" w:rsidTr="00DF5973">
              <w:trPr>
                <w:cantSplit/>
              </w:trPr>
              <w:tc>
                <w:tcPr>
                  <w:tcW w:w="2500" w:type="pct"/>
                </w:tcPr>
                <w:p w14:paraId="16A99F1F" w14:textId="25499CD7" w:rsidR="00D47915" w:rsidRPr="00465F40" w:rsidRDefault="00542B69" w:rsidP="001E43EC">
                  <w:pPr>
                    <w:pStyle w:val="ChartGraphic"/>
                    <w:framePr w:hSpace="180" w:wrap="around" w:vAnchor="text" w:hAnchor="margin" w:y="27"/>
                  </w:pPr>
                  <w:r w:rsidRPr="00465F40">
                    <w:rPr>
                      <w:noProof/>
                    </w:rPr>
                    <w:drawing>
                      <wp:inline distT="0" distB="0" distL="0" distR="0" wp14:anchorId="37176082" wp14:editId="4D9C8402">
                        <wp:extent cx="2739600" cy="2844000"/>
                        <wp:effectExtent l="0" t="0" r="3810" b="0"/>
                        <wp:docPr id="1753020661" name="Picture 28" descr="This chart shows the life expectancy (at birth) of Australian men, plus their health-adjusted life expectancy at birth, in each of the years 2003, 2011, 2015, 2018 and 2024. &#10;In 2024, Australian men were expected to live an average 71.7 years or 88 per cent of their lives, in full health. From 2003 to 2024, there was a slight increase in the average number of years spent in full health, as well as the average number of years spent in il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20661" name="Picture 28" descr="This chart shows the life expectancy (at birth) of Australian men, plus their health-adjusted life expectancy at birth, in each of the years 2003, 2011, 2015, 2018 and 2024. &#10;In 2024, Australian men were expected to live an average 71.7 years or 88 per cent of their lives, in full health. From 2003 to 2024, there was a slight increase in the average number of years spent in full health, as well as the average number of years spent in ill health."/>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9600" cy="2844000"/>
                                </a:xfrm>
                                <a:prstGeom prst="rect">
                                  <a:avLst/>
                                </a:prstGeom>
                                <a:noFill/>
                                <a:ln>
                                  <a:noFill/>
                                </a:ln>
                              </pic:spPr>
                            </pic:pic>
                          </a:graphicData>
                        </a:graphic>
                      </wp:inline>
                    </w:drawing>
                  </w:r>
                </w:p>
              </w:tc>
              <w:tc>
                <w:tcPr>
                  <w:tcW w:w="2500" w:type="pct"/>
                </w:tcPr>
                <w:p w14:paraId="044A166C" w14:textId="5D3E59C1" w:rsidR="00D47915" w:rsidRPr="00A21D4A" w:rsidRDefault="00A32C82" w:rsidP="001E43EC">
                  <w:pPr>
                    <w:pStyle w:val="ChartGraphic"/>
                    <w:framePr w:hSpace="180" w:wrap="around" w:vAnchor="text" w:hAnchor="margin" w:y="27"/>
                  </w:pPr>
                  <w:r w:rsidRPr="00A21D4A">
                    <w:rPr>
                      <w:noProof/>
                    </w:rPr>
                    <w:drawing>
                      <wp:inline distT="0" distB="0" distL="0" distR="0" wp14:anchorId="0B440E12" wp14:editId="62189E69">
                        <wp:extent cx="2739600" cy="2844000"/>
                        <wp:effectExtent l="0" t="0" r="3810" b="0"/>
                        <wp:docPr id="1619891467" name="Picture 29" descr="This chart shows the life expectancy (at birth) of Australian women, plus their health-adjusted life expectancy at birth, in each of the years 2003, 2011, 2015, 2018 and 2024. &#10;In 2024, women were expected to live an average 73.8 years or 86 per cent of their lives in full health. From 2003 to 2024, there was a slight increase in the average number of years spent in full health, as well as the average number of years spent in il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91467" name="Picture 29" descr="This chart shows the life expectancy (at birth) of Australian women, plus their health-adjusted life expectancy at birth, in each of the years 2003, 2011, 2015, 2018 and 2024. &#10;In 2024, women were expected to live an average 73.8 years or 86 per cent of their lives in full health. From 2003 to 2024, there was a slight increase in the average number of years spent in full health, as well as the average number of years spent in ill health."/>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9600" cy="2844000"/>
                                </a:xfrm>
                                <a:prstGeom prst="rect">
                                  <a:avLst/>
                                </a:prstGeom>
                                <a:noFill/>
                                <a:ln>
                                  <a:noFill/>
                                </a:ln>
                              </pic:spPr>
                            </pic:pic>
                          </a:graphicData>
                        </a:graphic>
                      </wp:inline>
                    </w:drawing>
                  </w:r>
                </w:p>
              </w:tc>
            </w:tr>
          </w:tbl>
          <w:p w14:paraId="46F0F7A1" w14:textId="2EB0FCDB" w:rsidR="00DA4579" w:rsidRPr="00A21D4A" w:rsidRDefault="00DA4579" w:rsidP="00DA4579">
            <w:pPr>
              <w:pStyle w:val="Source"/>
            </w:pPr>
            <w:r w:rsidRPr="00A21D4A">
              <w:t>Note:</w:t>
            </w:r>
            <w:r w:rsidRPr="00A21D4A">
              <w:tab/>
              <w:t>The number of years lived without disability is calculated using Sullivan’s method, which applies age-specific rates of health loss (</w:t>
            </w:r>
            <w:r w:rsidR="0E0934FE" w:rsidRPr="00A21D4A">
              <w:t>years lived with disability</w:t>
            </w:r>
            <w:r w:rsidR="162A867C" w:rsidRPr="00A21D4A">
              <w:t>)</w:t>
            </w:r>
            <w:r w:rsidRPr="00A21D4A">
              <w:t xml:space="preserve"> to life expectancy </w:t>
            </w:r>
            <w:r w:rsidR="00D503A5" w:rsidRPr="00A21D4A">
              <w:t>data from standard life tables.</w:t>
            </w:r>
          </w:p>
          <w:p w14:paraId="773086C2" w14:textId="50A7A7B9" w:rsidR="00DA4579" w:rsidRPr="00A21D4A" w:rsidRDefault="00D503A5" w:rsidP="008A0FBE">
            <w:pPr>
              <w:pStyle w:val="Source"/>
              <w:rPr>
                <w:rFonts w:cs="Calibri"/>
              </w:rPr>
            </w:pPr>
            <w:r w:rsidRPr="00A21D4A">
              <w:t xml:space="preserve">Source: </w:t>
            </w:r>
            <w:r w:rsidRPr="00A21D4A">
              <w:tab/>
            </w:r>
            <w:r w:rsidR="008543B1" w:rsidRPr="00A21D4A">
              <w:t>AIHW</w:t>
            </w:r>
            <w:r w:rsidRPr="00A21D4A">
              <w:t xml:space="preserve">, </w:t>
            </w:r>
            <w:r w:rsidRPr="00A21D4A">
              <w:rPr>
                <w:i/>
              </w:rPr>
              <w:t>Australian Burden of Disease Study 2024</w:t>
            </w:r>
            <w:r w:rsidRPr="00A21D4A">
              <w:t>; Centre for Population.</w:t>
            </w:r>
          </w:p>
          <w:p w14:paraId="07F673D4" w14:textId="78974F7A" w:rsidR="0024151F" w:rsidRPr="00A21D4A" w:rsidRDefault="004732F9" w:rsidP="006F62E2">
            <w:pPr>
              <w:pStyle w:val="BoxText"/>
            </w:pPr>
            <w:r w:rsidRPr="00A21D4A">
              <w:t xml:space="preserve">As </w:t>
            </w:r>
            <w:r w:rsidR="0024151F" w:rsidRPr="00A21D4A">
              <w:t xml:space="preserve">Australians </w:t>
            </w:r>
            <w:r w:rsidR="001F6E0A" w:rsidRPr="00A21D4A">
              <w:t xml:space="preserve">live longer, the number of years lived in </w:t>
            </w:r>
            <w:r w:rsidR="00F9092B" w:rsidRPr="00A21D4A">
              <w:t>both</w:t>
            </w:r>
            <w:r w:rsidR="001F6E0A" w:rsidRPr="00A21D4A">
              <w:t xml:space="preserve"> full health and ill health</w:t>
            </w:r>
            <w:r w:rsidR="00E25183" w:rsidRPr="00A21D4A" w:rsidDel="00821875">
              <w:t xml:space="preserve"> </w:t>
            </w:r>
            <w:r w:rsidR="00E25183" w:rsidRPr="00A21D4A">
              <w:t xml:space="preserve">is </w:t>
            </w:r>
            <w:r w:rsidR="001F6E0A" w:rsidRPr="00A21D4A">
              <w:t>growing</w:t>
            </w:r>
            <w:r w:rsidR="008F7B50" w:rsidRPr="00A21D4A">
              <w:t>.</w:t>
            </w:r>
            <w:r w:rsidR="007F32FB" w:rsidRPr="00A21D4A">
              <w:rPr>
                <w:rStyle w:val="FootnoteReference"/>
              </w:rPr>
              <w:footnoteReference w:id="43"/>
            </w:r>
            <w:r w:rsidR="0024151F" w:rsidRPr="00A21D4A">
              <w:t xml:space="preserve"> The</w:t>
            </w:r>
            <w:r w:rsidR="001F6E0A" w:rsidRPr="00A21D4A">
              <w:t xml:space="preserve"> </w:t>
            </w:r>
            <w:r w:rsidR="0024151F" w:rsidRPr="00A21D4A">
              <w:t xml:space="preserve">additional years </w:t>
            </w:r>
            <w:r w:rsidR="001F6E0A" w:rsidRPr="00A21D4A">
              <w:t>spent in</w:t>
            </w:r>
            <w:r w:rsidR="0024151F" w:rsidRPr="00A21D4A">
              <w:t xml:space="preserve"> ill health are </w:t>
            </w:r>
            <w:r w:rsidR="007254E4" w:rsidRPr="00A21D4A">
              <w:t xml:space="preserve">increasing demand for, and expenditure on, </w:t>
            </w:r>
            <w:r w:rsidR="0024151F" w:rsidRPr="00A21D4A">
              <w:t>health and aged</w:t>
            </w:r>
            <w:r w:rsidR="00F72ACA" w:rsidRPr="00A21D4A">
              <w:t xml:space="preserve"> </w:t>
            </w:r>
            <w:r w:rsidR="0024151F" w:rsidRPr="00A21D4A">
              <w:t>care services.</w:t>
            </w:r>
          </w:p>
          <w:p w14:paraId="46C9FCC9" w14:textId="24D6FFC1" w:rsidR="001A1996" w:rsidRPr="00A21D4A" w:rsidRDefault="00A579B1" w:rsidP="006F62E2">
            <w:pPr>
              <w:pStyle w:val="BoxText"/>
            </w:pPr>
            <w:r w:rsidRPr="00A21D4A">
              <w:t>The increase in yea</w:t>
            </w:r>
            <w:r w:rsidR="00605E9E" w:rsidRPr="00A21D4A">
              <w:t>rs</w:t>
            </w:r>
            <w:r w:rsidR="00CC5D9F" w:rsidRPr="00A21D4A">
              <w:t xml:space="preserve"> spent in </w:t>
            </w:r>
            <w:r w:rsidRPr="00A21D4A">
              <w:t xml:space="preserve">ill health </w:t>
            </w:r>
            <w:r w:rsidR="00605E9E" w:rsidRPr="00A21D4A">
              <w:t xml:space="preserve">is driven by </w:t>
            </w:r>
            <w:r w:rsidR="00B711BA" w:rsidRPr="00A21D4A">
              <w:t>a</w:t>
            </w:r>
            <w:r w:rsidR="00B711BA" w:rsidRPr="00A21D4A" w:rsidDel="00821875">
              <w:t xml:space="preserve"> </w:t>
            </w:r>
            <w:r w:rsidR="009068A8" w:rsidRPr="00A21D4A">
              <w:t>range</w:t>
            </w:r>
            <w:r w:rsidR="00605E9E" w:rsidRPr="00A21D4A">
              <w:t xml:space="preserve"> of factors</w:t>
            </w:r>
            <w:r w:rsidR="00793C29" w:rsidRPr="00A21D4A">
              <w:t xml:space="preserve">. </w:t>
            </w:r>
            <w:r w:rsidR="003E7C6E" w:rsidRPr="00A21D4A">
              <w:t>Chronic</w:t>
            </w:r>
            <w:r w:rsidR="0048158F" w:rsidRPr="00A21D4A">
              <w:t xml:space="preserve"> health</w:t>
            </w:r>
            <w:r w:rsidR="000141E3" w:rsidRPr="00A21D4A">
              <w:t xml:space="preserve"> conditions and </w:t>
            </w:r>
            <w:r w:rsidR="00FD0C8A" w:rsidRPr="00A21D4A">
              <w:t>lifestyle</w:t>
            </w:r>
            <w:r w:rsidR="003E7C6E" w:rsidRPr="00A21D4A">
              <w:t xml:space="preserve"> factors</w:t>
            </w:r>
            <w:r w:rsidR="00C3214A" w:rsidRPr="00A21D4A">
              <w:t xml:space="preserve"> </w:t>
            </w:r>
            <w:r w:rsidR="006F2114" w:rsidRPr="00A21D4A">
              <w:t>play a key role</w:t>
            </w:r>
            <w:r w:rsidR="00AE3209" w:rsidRPr="00A21D4A">
              <w:t>,</w:t>
            </w:r>
            <w:r w:rsidR="0048158F" w:rsidRPr="00A21D4A">
              <w:t xml:space="preserve"> with a</w:t>
            </w:r>
            <w:r w:rsidR="00C53F95" w:rsidRPr="00A21D4A">
              <w:t xml:space="preserve">round </w:t>
            </w:r>
            <w:r w:rsidR="00226EB6" w:rsidRPr="00A21D4A">
              <w:t>61</w:t>
            </w:r>
            <w:r w:rsidR="00FC5D6A" w:rsidRPr="00A21D4A">
              <w:t> per cent</w:t>
            </w:r>
            <w:r w:rsidR="00AB7BAF" w:rsidRPr="00A21D4A">
              <w:t xml:space="preserve"> </w:t>
            </w:r>
            <w:r w:rsidR="00C53F95" w:rsidRPr="00A21D4A">
              <w:t xml:space="preserve">of </w:t>
            </w:r>
            <w:r w:rsidR="0048158F" w:rsidRPr="00A21D4A">
              <w:t xml:space="preserve">all </w:t>
            </w:r>
            <w:r w:rsidR="00C53F95" w:rsidRPr="00A21D4A">
              <w:t>Australians now liv</w:t>
            </w:r>
            <w:r w:rsidR="0048158F" w:rsidRPr="00A21D4A">
              <w:t>ing</w:t>
            </w:r>
            <w:r w:rsidR="00C53F95" w:rsidRPr="00A21D4A">
              <w:t xml:space="preserve"> with at least one chronic </w:t>
            </w:r>
            <w:r w:rsidR="00C3214A" w:rsidRPr="00A21D4A">
              <w:t xml:space="preserve">health </w:t>
            </w:r>
            <w:r w:rsidR="00C53F95" w:rsidRPr="00A21D4A">
              <w:t>condition</w:t>
            </w:r>
            <w:r w:rsidR="008F7B50" w:rsidRPr="00A21D4A">
              <w:t>.</w:t>
            </w:r>
            <w:r w:rsidR="00007EC2" w:rsidRPr="00A21D4A">
              <w:rPr>
                <w:rStyle w:val="FootnoteReference"/>
              </w:rPr>
              <w:footnoteReference w:id="44"/>
            </w:r>
            <w:r w:rsidR="00436EA4" w:rsidRPr="00A21D4A">
              <w:t xml:space="preserve"> </w:t>
            </w:r>
            <w:r w:rsidR="0075372F" w:rsidRPr="00A21D4A">
              <w:t>Additionally,</w:t>
            </w:r>
            <w:r w:rsidR="00A0077E" w:rsidRPr="00A21D4A">
              <w:t xml:space="preserve"> people</w:t>
            </w:r>
            <w:r w:rsidR="00436EA4" w:rsidRPr="00A21D4A">
              <w:t xml:space="preserve"> in regional</w:t>
            </w:r>
            <w:r w:rsidR="000D2A6F" w:rsidRPr="00A21D4A">
              <w:t xml:space="preserve"> and remote communities often</w:t>
            </w:r>
            <w:r w:rsidR="00A8155C" w:rsidRPr="00A21D4A">
              <w:t xml:space="preserve"> </w:t>
            </w:r>
            <w:r w:rsidR="00A0077E" w:rsidRPr="00A21D4A">
              <w:t>face</w:t>
            </w:r>
            <w:r w:rsidR="0075372F" w:rsidRPr="00A21D4A">
              <w:t xml:space="preserve"> </w:t>
            </w:r>
            <w:r w:rsidR="00CB5E9F" w:rsidRPr="00A21D4A">
              <w:t>inequitable</w:t>
            </w:r>
            <w:r w:rsidR="0075372F" w:rsidRPr="00A21D4A">
              <w:t xml:space="preserve"> </w:t>
            </w:r>
            <w:r w:rsidR="00436EA4" w:rsidRPr="00A21D4A">
              <w:t>access to</w:t>
            </w:r>
            <w:r w:rsidR="002B1C8C" w:rsidRPr="00A21D4A">
              <w:t xml:space="preserve"> health</w:t>
            </w:r>
            <w:r w:rsidR="00A8155C" w:rsidRPr="00A21D4A">
              <w:t>care and support</w:t>
            </w:r>
            <w:r w:rsidR="00605E9E" w:rsidRPr="00A21D4A">
              <w:t xml:space="preserve"> </w:t>
            </w:r>
            <w:r w:rsidR="00A8155C" w:rsidRPr="00A21D4A">
              <w:t>services</w:t>
            </w:r>
            <w:r w:rsidR="0075372F" w:rsidRPr="00A21D4A">
              <w:t>.</w:t>
            </w:r>
            <w:r w:rsidR="00617F83" w:rsidRPr="00A21D4A">
              <w:t xml:space="preserve"> </w:t>
            </w:r>
            <w:r w:rsidR="00FF6F0D" w:rsidRPr="00A21D4A">
              <w:t>P</w:t>
            </w:r>
            <w:r w:rsidR="00617F83" w:rsidRPr="00A21D4A">
              <w:t xml:space="preserve">olicies </w:t>
            </w:r>
            <w:r w:rsidR="007364EF" w:rsidRPr="00A21D4A">
              <w:t xml:space="preserve">promoting </w:t>
            </w:r>
            <w:r w:rsidR="00FF6F0D" w:rsidRPr="00A21D4A">
              <w:t>lifelong</w:t>
            </w:r>
            <w:r w:rsidR="007364EF" w:rsidRPr="00A21D4A">
              <w:t xml:space="preserve"> health</w:t>
            </w:r>
            <w:r w:rsidR="00A8598C" w:rsidRPr="00A21D4A">
              <w:t>, disease prevention and health</w:t>
            </w:r>
            <w:r w:rsidR="000C323F" w:rsidRPr="00A21D4A">
              <w:t xml:space="preserve"> </w:t>
            </w:r>
            <w:r w:rsidR="00A8598C" w:rsidRPr="00A21D4A">
              <w:t>care access can improve</w:t>
            </w:r>
            <w:r w:rsidR="00005274" w:rsidRPr="00A21D4A">
              <w:t xml:space="preserve"> </w:t>
            </w:r>
            <w:r w:rsidR="00D5569A" w:rsidRPr="00A21D4A">
              <w:t>both</w:t>
            </w:r>
            <w:r w:rsidR="00005274" w:rsidRPr="00A21D4A">
              <w:t xml:space="preserve"> </w:t>
            </w:r>
            <w:r w:rsidR="00A3318B" w:rsidRPr="00A21D4A">
              <w:t xml:space="preserve">the </w:t>
            </w:r>
            <w:r w:rsidR="00703B63" w:rsidRPr="00A21D4A">
              <w:t xml:space="preserve">quality </w:t>
            </w:r>
            <w:r w:rsidR="00A3318B" w:rsidRPr="00A21D4A">
              <w:t xml:space="preserve">and </w:t>
            </w:r>
            <w:r w:rsidR="00703B63" w:rsidRPr="00A21D4A">
              <w:t xml:space="preserve">length of </w:t>
            </w:r>
            <w:r w:rsidR="00D5569A" w:rsidRPr="00A21D4A">
              <w:t>a person’s life</w:t>
            </w:r>
            <w:r w:rsidR="00703B63" w:rsidRPr="00A21D4A">
              <w:t>.</w:t>
            </w:r>
            <w:r w:rsidR="0077150E" w:rsidRPr="00A21D4A">
              <w:rPr>
                <w:rStyle w:val="FootnoteReference"/>
              </w:rPr>
              <w:footnoteReference w:id="45"/>
            </w:r>
          </w:p>
        </w:tc>
      </w:tr>
    </w:tbl>
    <w:p w14:paraId="14DE9C23" w14:textId="77777777" w:rsidR="006F62E2" w:rsidRPr="006F62E2" w:rsidRDefault="006F62E2" w:rsidP="006F62E2">
      <w:pPr>
        <w:pStyle w:val="SingleParagraph"/>
      </w:pPr>
      <w:bookmarkStart w:id="86" w:name="_Toc210910139"/>
      <w:bookmarkStart w:id="87" w:name="_Toc211351039"/>
      <w:bookmarkStart w:id="88" w:name="_Toc211957747"/>
      <w:bookmarkEnd w:id="86"/>
      <w:r>
        <w:br w:type="page"/>
      </w:r>
    </w:p>
    <w:p w14:paraId="608775D8" w14:textId="7CDBBC95" w:rsidR="009B093D" w:rsidRDefault="00B47013" w:rsidP="002941D6">
      <w:pPr>
        <w:pStyle w:val="Heading3Numbered"/>
      </w:pPr>
      <w:r>
        <w:lastRenderedPageBreak/>
        <w:t>Causes of death</w:t>
      </w:r>
    </w:p>
    <w:bookmarkEnd w:id="87"/>
    <w:bookmarkEnd w:id="88"/>
    <w:p w14:paraId="20905E24" w14:textId="4C5C5484" w:rsidR="00BE71EE" w:rsidRDefault="00D14737" w:rsidP="006F62E2">
      <w:pPr>
        <w:rPr>
          <w:lang w:val="en-GB"/>
        </w:rPr>
      </w:pPr>
      <w:r>
        <w:rPr>
          <w:lang w:val="en-GB"/>
        </w:rPr>
        <w:t>T</w:t>
      </w:r>
      <w:r w:rsidR="00E64D71" w:rsidRPr="00AE3778">
        <w:rPr>
          <w:lang w:val="en-GB"/>
        </w:rPr>
        <w:t xml:space="preserve">he </w:t>
      </w:r>
      <w:r w:rsidR="00D1088D">
        <w:rPr>
          <w:lang w:val="en-GB"/>
        </w:rPr>
        <w:t>five</w:t>
      </w:r>
      <w:r w:rsidR="00E64D71" w:rsidRPr="00AE3778">
        <w:rPr>
          <w:lang w:val="en-GB"/>
        </w:rPr>
        <w:t xml:space="preserve"> leading causes of death accounted for one</w:t>
      </w:r>
      <w:r w:rsidR="3DB00719" w:rsidRPr="00AE3778">
        <w:rPr>
          <w:lang w:val="en-GB"/>
        </w:rPr>
        <w:t xml:space="preserve"> </w:t>
      </w:r>
      <w:r w:rsidR="00E64D71" w:rsidRPr="00AE3778">
        <w:rPr>
          <w:lang w:val="en-GB"/>
        </w:rPr>
        <w:t>third of all registered deaths</w:t>
      </w:r>
      <w:r w:rsidRPr="00D14737">
        <w:rPr>
          <w:lang w:val="en-GB"/>
        </w:rPr>
        <w:t xml:space="preserve"> </w:t>
      </w:r>
      <w:r>
        <w:rPr>
          <w:lang w:val="en-GB"/>
        </w:rPr>
        <w:t>i</w:t>
      </w:r>
      <w:r w:rsidRPr="00AE3778">
        <w:rPr>
          <w:lang w:val="en-GB"/>
        </w:rPr>
        <w:t>n the 2024 calendar year</w:t>
      </w:r>
      <w:r w:rsidR="00E64D71" w:rsidRPr="00AE3778">
        <w:rPr>
          <w:lang w:val="en-GB"/>
        </w:rPr>
        <w:t xml:space="preserve">. </w:t>
      </w:r>
      <w:r w:rsidR="0090202D">
        <w:rPr>
          <w:lang w:val="en-GB"/>
        </w:rPr>
        <w:t>I</w:t>
      </w:r>
      <w:r w:rsidR="0090202D" w:rsidRPr="00AE3778">
        <w:rPr>
          <w:lang w:val="en-GB"/>
        </w:rPr>
        <w:t>n orde</w:t>
      </w:r>
      <w:r w:rsidR="0090202D">
        <w:rPr>
          <w:lang w:val="en-GB"/>
        </w:rPr>
        <w:t>r, t</w:t>
      </w:r>
      <w:r w:rsidR="00E64D71" w:rsidRPr="00AE3778">
        <w:rPr>
          <w:lang w:val="en-GB"/>
        </w:rPr>
        <w:t>hese</w:t>
      </w:r>
      <w:r w:rsidR="0090202D">
        <w:rPr>
          <w:lang w:val="en-GB"/>
        </w:rPr>
        <w:t xml:space="preserve"> were</w:t>
      </w:r>
      <w:r w:rsidR="00E64D71" w:rsidRPr="00AE3778">
        <w:rPr>
          <w:lang w:val="en-GB"/>
        </w:rPr>
        <w:t xml:space="preserve">: </w:t>
      </w:r>
      <w:r w:rsidR="00C47232">
        <w:rPr>
          <w:lang w:val="en-GB"/>
        </w:rPr>
        <w:t>d</w:t>
      </w:r>
      <w:r w:rsidR="00855FD6">
        <w:rPr>
          <w:lang w:val="en-GB"/>
        </w:rPr>
        <w:t>ementia</w:t>
      </w:r>
      <w:r w:rsidR="001813F8">
        <w:rPr>
          <w:lang w:val="en-GB"/>
        </w:rPr>
        <w:t xml:space="preserve"> </w:t>
      </w:r>
      <w:r w:rsidR="001813F8" w:rsidRPr="00AE3778">
        <w:rPr>
          <w:lang w:val="en-GB"/>
        </w:rPr>
        <w:t xml:space="preserve">(including </w:t>
      </w:r>
      <w:r w:rsidR="00E94E67">
        <w:rPr>
          <w:lang w:val="en-GB"/>
        </w:rPr>
        <w:t>A</w:t>
      </w:r>
      <w:r w:rsidR="001813F8" w:rsidRPr="00AE3778">
        <w:rPr>
          <w:lang w:val="en-GB"/>
        </w:rPr>
        <w:t>lzheimer</w:t>
      </w:r>
      <w:r w:rsidR="00A21D4A">
        <w:rPr>
          <w:lang w:val="en-GB"/>
        </w:rPr>
        <w:t>’</w:t>
      </w:r>
      <w:r w:rsidR="004A3DB3">
        <w:rPr>
          <w:lang w:val="en-GB"/>
        </w:rPr>
        <w:t>s</w:t>
      </w:r>
      <w:r w:rsidR="001813F8" w:rsidRPr="00AE3778">
        <w:rPr>
          <w:lang w:val="en-GB"/>
        </w:rPr>
        <w:t xml:space="preserve"> disease)</w:t>
      </w:r>
      <w:r w:rsidR="00855FD6">
        <w:rPr>
          <w:lang w:val="en-GB"/>
        </w:rPr>
        <w:t xml:space="preserve">, </w:t>
      </w:r>
      <w:r w:rsidR="00E64D71" w:rsidRPr="00AE3778">
        <w:t xml:space="preserve">ischaemic heart disease </w:t>
      </w:r>
      <w:r w:rsidR="00C346F2">
        <w:t>(</w:t>
      </w:r>
      <w:r w:rsidR="00E64D71" w:rsidRPr="00AE3778">
        <w:t>IHD</w:t>
      </w:r>
      <w:r w:rsidR="009777D9">
        <w:t xml:space="preserve">, </w:t>
      </w:r>
      <w:r w:rsidR="00732A0F" w:rsidRPr="00732A0F">
        <w:t>reduced or blocked blood and oxygen supply to the heart</w:t>
      </w:r>
      <w:r w:rsidR="00E64D71" w:rsidRPr="00AE3778">
        <w:t>),</w:t>
      </w:r>
      <w:r w:rsidR="00E64D71">
        <w:rPr>
          <w:lang w:val="en-GB"/>
        </w:rPr>
        <w:t xml:space="preserve"> </w:t>
      </w:r>
      <w:r w:rsidR="004B57AB" w:rsidRPr="00AE3778">
        <w:rPr>
          <w:lang w:val="en-GB"/>
        </w:rPr>
        <w:t>chronic lower respiratory diseases</w:t>
      </w:r>
      <w:r w:rsidR="004B57AB">
        <w:rPr>
          <w:lang w:val="en-GB"/>
        </w:rPr>
        <w:t xml:space="preserve">, </w:t>
      </w:r>
      <w:r w:rsidR="00376049" w:rsidRPr="00AE3778">
        <w:rPr>
          <w:lang w:val="en-GB"/>
        </w:rPr>
        <w:t xml:space="preserve">cerebrovascular diseases </w:t>
      </w:r>
      <w:r w:rsidR="00376049">
        <w:rPr>
          <w:lang w:val="en-GB"/>
        </w:rPr>
        <w:t>(</w:t>
      </w:r>
      <w:r w:rsidR="00E64D71" w:rsidRPr="00AE3778">
        <w:rPr>
          <w:lang w:val="en-GB"/>
        </w:rPr>
        <w:t>conditions that affect blood flow to the brain)</w:t>
      </w:r>
      <w:r w:rsidR="006C74CA">
        <w:rPr>
          <w:lang w:val="en-GB"/>
        </w:rPr>
        <w:t xml:space="preserve"> and</w:t>
      </w:r>
      <w:r w:rsidR="00E64D71" w:rsidRPr="00AE3778">
        <w:rPr>
          <w:lang w:val="en-GB"/>
        </w:rPr>
        <w:t xml:space="preserve"> lung cancer.</w:t>
      </w:r>
      <w:r w:rsidR="00302BEC" w:rsidRPr="00AE3778">
        <w:rPr>
          <w:lang w:val="en-GB"/>
        </w:rPr>
        <w:t xml:space="preserve"> </w:t>
      </w:r>
    </w:p>
    <w:p w14:paraId="7FEB3A44" w14:textId="671E4B94" w:rsidR="00E64D71" w:rsidRPr="00AE3778" w:rsidRDefault="00302BEC" w:rsidP="006F62E2">
      <w:pPr>
        <w:rPr>
          <w:lang w:val="en-GB"/>
        </w:rPr>
      </w:pPr>
      <w:r w:rsidRPr="00AE3778">
        <w:rPr>
          <w:lang w:val="en-GB"/>
        </w:rPr>
        <w:t>Th</w:t>
      </w:r>
      <w:r w:rsidR="00155872">
        <w:rPr>
          <w:lang w:val="en-GB"/>
        </w:rPr>
        <w:t>e</w:t>
      </w:r>
      <w:r w:rsidR="003202A5">
        <w:rPr>
          <w:lang w:val="en-GB"/>
        </w:rPr>
        <w:t xml:space="preserve"> ranking</w:t>
      </w:r>
      <w:r w:rsidR="008326C9">
        <w:rPr>
          <w:lang w:val="en-GB"/>
        </w:rPr>
        <w:t>s</w:t>
      </w:r>
      <w:r w:rsidR="003202A5">
        <w:rPr>
          <w:lang w:val="en-GB"/>
        </w:rPr>
        <w:t xml:space="preserve"> of</w:t>
      </w:r>
      <w:r w:rsidR="00AB2F5E">
        <w:rPr>
          <w:lang w:val="en-GB"/>
        </w:rPr>
        <w:t xml:space="preserve"> the top</w:t>
      </w:r>
      <w:r w:rsidR="008326C9">
        <w:rPr>
          <w:lang w:val="en-GB"/>
        </w:rPr>
        <w:t xml:space="preserve"> five</w:t>
      </w:r>
      <w:r w:rsidR="00233DA6">
        <w:rPr>
          <w:lang w:val="en-GB"/>
        </w:rPr>
        <w:t xml:space="preserve"> causes of death </w:t>
      </w:r>
      <w:r w:rsidR="003202A5">
        <w:rPr>
          <w:lang w:val="en-GB"/>
        </w:rPr>
        <w:t>changed</w:t>
      </w:r>
      <w:r w:rsidR="00155872">
        <w:rPr>
          <w:lang w:val="en-GB"/>
        </w:rPr>
        <w:t xml:space="preserve"> </w:t>
      </w:r>
      <w:r w:rsidR="005D1EA8">
        <w:rPr>
          <w:lang w:val="en-GB"/>
        </w:rPr>
        <w:t>from 2023</w:t>
      </w:r>
      <w:r w:rsidR="006F62E2">
        <w:rPr>
          <w:lang w:val="en-GB"/>
        </w:rPr>
        <w:t> </w:t>
      </w:r>
      <w:r w:rsidR="005D1EA8">
        <w:rPr>
          <w:lang w:val="en-GB"/>
        </w:rPr>
        <w:t>to</w:t>
      </w:r>
      <w:r w:rsidR="006F62E2">
        <w:rPr>
          <w:lang w:val="en-GB"/>
        </w:rPr>
        <w:t> </w:t>
      </w:r>
      <w:r w:rsidR="00155872">
        <w:rPr>
          <w:lang w:val="en-GB"/>
        </w:rPr>
        <w:t>2024</w:t>
      </w:r>
      <w:r w:rsidR="00233DA6">
        <w:rPr>
          <w:lang w:val="en-GB"/>
        </w:rPr>
        <w:t>,</w:t>
      </w:r>
      <w:r w:rsidRPr="00AE3778">
        <w:rPr>
          <w:lang w:val="en-GB"/>
        </w:rPr>
        <w:t xml:space="preserve"> </w:t>
      </w:r>
      <w:r w:rsidR="00233DA6">
        <w:rPr>
          <w:lang w:val="en-GB"/>
        </w:rPr>
        <w:t xml:space="preserve">with </w:t>
      </w:r>
      <w:r w:rsidR="00EA5E4F">
        <w:rPr>
          <w:lang w:val="en-GB"/>
        </w:rPr>
        <w:t>d</w:t>
      </w:r>
      <w:r w:rsidR="00233DA6">
        <w:rPr>
          <w:lang w:val="en-GB"/>
        </w:rPr>
        <w:t xml:space="preserve">ementia </w:t>
      </w:r>
      <w:r w:rsidR="002B0D41">
        <w:rPr>
          <w:lang w:val="en-GB"/>
        </w:rPr>
        <w:t xml:space="preserve">displacing IHD as </w:t>
      </w:r>
      <w:r w:rsidR="00A25A1F">
        <w:rPr>
          <w:lang w:val="en-GB"/>
        </w:rPr>
        <w:t>the</w:t>
      </w:r>
      <w:r w:rsidR="002B0D41">
        <w:rPr>
          <w:lang w:val="en-GB"/>
        </w:rPr>
        <w:t xml:space="preserve"> leading cause of death</w:t>
      </w:r>
      <w:r w:rsidR="00945546">
        <w:rPr>
          <w:lang w:val="en-GB"/>
        </w:rPr>
        <w:t xml:space="preserve"> and chronic respi</w:t>
      </w:r>
      <w:r w:rsidR="00DD1050">
        <w:rPr>
          <w:lang w:val="en-GB"/>
        </w:rPr>
        <w:t xml:space="preserve">ratory diseases </w:t>
      </w:r>
      <w:r w:rsidR="002339E3">
        <w:rPr>
          <w:lang w:val="en-GB"/>
        </w:rPr>
        <w:t xml:space="preserve">rising from fifth to </w:t>
      </w:r>
      <w:r w:rsidR="00BE71EE">
        <w:rPr>
          <w:lang w:val="en-GB"/>
        </w:rPr>
        <w:t>the</w:t>
      </w:r>
      <w:r w:rsidR="002339E3">
        <w:rPr>
          <w:lang w:val="en-GB"/>
        </w:rPr>
        <w:t xml:space="preserve"> third leading cause of death.</w:t>
      </w:r>
      <w:r w:rsidR="00E1656F">
        <w:rPr>
          <w:lang w:val="en-GB"/>
        </w:rPr>
        <w:t xml:space="preserve"> </w:t>
      </w:r>
      <w:r w:rsidR="00DA6C86">
        <w:rPr>
          <w:lang w:val="en-GB"/>
        </w:rPr>
        <w:t xml:space="preserve">Dementia accounted for </w:t>
      </w:r>
      <w:r w:rsidR="00BB7DF9">
        <w:rPr>
          <w:lang w:val="en-GB"/>
        </w:rPr>
        <w:t>8</w:t>
      </w:r>
      <w:r w:rsidR="00FC5D6A">
        <w:rPr>
          <w:lang w:val="en-GB"/>
        </w:rPr>
        <w:t> per cent</w:t>
      </w:r>
      <w:r w:rsidR="00DA6C86">
        <w:rPr>
          <w:lang w:val="en-GB"/>
        </w:rPr>
        <w:t xml:space="preserve"> more deaths than IHD</w:t>
      </w:r>
      <w:r w:rsidR="002B2244">
        <w:rPr>
          <w:lang w:val="en-GB"/>
        </w:rPr>
        <w:t xml:space="preserve"> in</w:t>
      </w:r>
      <w:r w:rsidR="006F62E2">
        <w:rPr>
          <w:lang w:val="en-GB"/>
        </w:rPr>
        <w:t> </w:t>
      </w:r>
      <w:r w:rsidR="002B2244">
        <w:rPr>
          <w:lang w:val="en-GB"/>
        </w:rPr>
        <w:t>2024</w:t>
      </w:r>
      <w:r w:rsidR="00DA6C86">
        <w:rPr>
          <w:lang w:val="en-GB"/>
        </w:rPr>
        <w:t>.</w:t>
      </w:r>
      <w:r w:rsidR="00BB7DF9">
        <w:rPr>
          <w:lang w:val="en-GB"/>
        </w:rPr>
        <w:t xml:space="preserve"> Dementia was the leading cause of death for females. IHD was the leading cause of death for males and people living in outer regional and remote areas.</w:t>
      </w:r>
    </w:p>
    <w:p w14:paraId="347E0ABE" w14:textId="44812877" w:rsidR="00F87D6D" w:rsidRPr="00AE3778" w:rsidRDefault="00F87D6D" w:rsidP="00D60C03">
      <w:r w:rsidRPr="00AE3778">
        <w:t>COVID</w:t>
      </w:r>
      <w:r w:rsidR="00A21D4A">
        <w:noBreakHyphen/>
      </w:r>
      <w:r w:rsidRPr="00AE3778">
        <w:t xml:space="preserve">19 mortality was much lower in 2024 than in 2022 and 2023, falling from </w:t>
      </w:r>
      <w:r w:rsidR="00453A1A">
        <w:t xml:space="preserve">the </w:t>
      </w:r>
      <w:r w:rsidR="00453A1A" w:rsidRPr="00AE3778">
        <w:t xml:space="preserve">third to </w:t>
      </w:r>
      <w:r w:rsidR="00453A1A">
        <w:t xml:space="preserve">the </w:t>
      </w:r>
      <w:r w:rsidR="00BB7DF9">
        <w:t>12th</w:t>
      </w:r>
      <w:r w:rsidR="00453A1A">
        <w:t xml:space="preserve"> </w:t>
      </w:r>
      <w:r w:rsidRPr="00AE3778">
        <w:t>leading cause of death over this period</w:t>
      </w:r>
      <w:r w:rsidR="00055D17">
        <w:t xml:space="preserve">. It accounted </w:t>
      </w:r>
      <w:r w:rsidR="00D34A9B" w:rsidRPr="00AE3778">
        <w:t xml:space="preserve">for </w:t>
      </w:r>
      <w:r w:rsidR="00FF0726">
        <w:t>2.1</w:t>
      </w:r>
      <w:r w:rsidR="00FC5D6A">
        <w:t> per cent</w:t>
      </w:r>
      <w:r w:rsidR="00D34A9B" w:rsidRPr="00AE3778">
        <w:t xml:space="preserve"> of deaths in 2024</w:t>
      </w:r>
      <w:r w:rsidR="003B6DDA" w:rsidRPr="00AE3778">
        <w:t>.</w:t>
      </w:r>
    </w:p>
    <w:p w14:paraId="6A85D735" w14:textId="68C83EF5" w:rsidR="005D5C5B" w:rsidRPr="005D5C5B" w:rsidRDefault="005D5C5B" w:rsidP="00AE3778">
      <w:r w:rsidRPr="005D5C5B">
        <w:t xml:space="preserve">There were </w:t>
      </w:r>
      <w:r w:rsidR="007F652E">
        <w:t>5</w:t>
      </w:r>
      <w:r>
        <w:t>,</w:t>
      </w:r>
      <w:r w:rsidR="005811AD">
        <w:t>6</w:t>
      </w:r>
      <w:r>
        <w:t>00</w:t>
      </w:r>
      <w:r w:rsidRPr="005D5C5B">
        <w:t xml:space="preserve"> deaths of First Nations people in 202</w:t>
      </w:r>
      <w:r>
        <w:t>4</w:t>
      </w:r>
      <w:r w:rsidRPr="005D5C5B">
        <w:t>.</w:t>
      </w:r>
      <w:r w:rsidR="00564CE4">
        <w:t xml:space="preserve"> </w:t>
      </w:r>
      <w:r w:rsidR="006B3368">
        <w:t>The age distribution of</w:t>
      </w:r>
      <w:r w:rsidRPr="005D5C5B">
        <w:t xml:space="preserve"> deaths </w:t>
      </w:r>
      <w:r w:rsidR="00D742EB">
        <w:t>for</w:t>
      </w:r>
      <w:r w:rsidR="00D742EB" w:rsidRPr="005D5C5B">
        <w:t xml:space="preserve"> </w:t>
      </w:r>
      <w:r w:rsidRPr="005D5C5B">
        <w:t xml:space="preserve">First Nations people </w:t>
      </w:r>
      <w:r w:rsidR="00D742EB">
        <w:t>var</w:t>
      </w:r>
      <w:r w:rsidR="00C846CF">
        <w:t>ies</w:t>
      </w:r>
      <w:r w:rsidR="00EC38B0">
        <w:t xml:space="preserve"> from those across the wider Australian population</w:t>
      </w:r>
      <w:r w:rsidR="00721F8C">
        <w:t xml:space="preserve">, with </w:t>
      </w:r>
      <w:r w:rsidR="007E4498">
        <w:t>a greater proportion of</w:t>
      </w:r>
      <w:r w:rsidR="00721F8C">
        <w:t xml:space="preserve"> </w:t>
      </w:r>
      <w:r w:rsidR="00645A45">
        <w:t>deaths occurring at younger ages</w:t>
      </w:r>
      <w:r w:rsidR="00267E6D">
        <w:t>.</w:t>
      </w:r>
    </w:p>
    <w:p w14:paraId="2B9E03B1" w14:textId="3094C374" w:rsidR="005D5C5B" w:rsidRPr="005D5C5B" w:rsidRDefault="005D5C5B" w:rsidP="006F62E2">
      <w:r w:rsidRPr="005D5C5B">
        <w:t xml:space="preserve">The </w:t>
      </w:r>
      <w:r w:rsidR="003A7E4A">
        <w:t xml:space="preserve">five </w:t>
      </w:r>
      <w:r w:rsidR="00544683">
        <w:t>leading</w:t>
      </w:r>
      <w:r w:rsidRPr="005D5C5B">
        <w:t xml:space="preserve"> causes of death f</w:t>
      </w:r>
      <w:r w:rsidR="00B93A4D">
        <w:t>or</w:t>
      </w:r>
      <w:r w:rsidRPr="005D5C5B">
        <w:t xml:space="preserve"> First Nations </w:t>
      </w:r>
      <w:r w:rsidR="00EA5E4F">
        <w:t>people</w:t>
      </w:r>
      <w:r w:rsidR="00E95753">
        <w:t xml:space="preserve"> </w:t>
      </w:r>
      <w:r w:rsidR="00317502">
        <w:t xml:space="preserve">are different </w:t>
      </w:r>
      <w:r w:rsidR="00D2527C">
        <w:t>from</w:t>
      </w:r>
      <w:r w:rsidR="00317502">
        <w:t xml:space="preserve"> </w:t>
      </w:r>
      <w:r w:rsidR="007A7460">
        <w:t>those for</w:t>
      </w:r>
      <w:r w:rsidR="00317502">
        <w:t xml:space="preserve"> </w:t>
      </w:r>
      <w:r w:rsidR="00207D3A">
        <w:t xml:space="preserve">the </w:t>
      </w:r>
      <w:r w:rsidR="00EF5FCA">
        <w:t xml:space="preserve">wider Australian </w:t>
      </w:r>
      <w:r w:rsidR="00ED722E">
        <w:t>population</w:t>
      </w:r>
      <w:r w:rsidRPr="005D5C5B">
        <w:t xml:space="preserve">. </w:t>
      </w:r>
      <w:r w:rsidR="00ED722E">
        <w:t>I</w:t>
      </w:r>
      <w:r w:rsidRPr="005D5C5B">
        <w:t>n order</w:t>
      </w:r>
      <w:r w:rsidR="00ED722E">
        <w:t>, these were</w:t>
      </w:r>
      <w:r w:rsidR="00055F1A">
        <w:t>:</w:t>
      </w:r>
      <w:r w:rsidRPr="005D5C5B">
        <w:t xml:space="preserve"> IHD, chronic lower respiratory diseases, diabetes, lung cancer and intentional self</w:t>
      </w:r>
      <w:r w:rsidR="00A21D4A">
        <w:noBreakHyphen/>
      </w:r>
      <w:r w:rsidRPr="005D5C5B">
        <w:t xml:space="preserve">harm (suicide). </w:t>
      </w:r>
      <w:r w:rsidRPr="008A0FBE">
        <w:rPr>
          <w:color w:val="000000" w:themeColor="text1"/>
        </w:rPr>
        <w:t>These</w:t>
      </w:r>
      <w:r w:rsidR="008146AD">
        <w:rPr>
          <w:color w:val="000000" w:themeColor="text1"/>
        </w:rPr>
        <w:t xml:space="preserve"> </w:t>
      </w:r>
      <w:r w:rsidRPr="003529CE">
        <w:rPr>
          <w:color w:val="000000" w:themeColor="text1"/>
        </w:rPr>
        <w:t xml:space="preserve">causes </w:t>
      </w:r>
      <w:r w:rsidR="00AC526D">
        <w:rPr>
          <w:color w:val="000000" w:themeColor="text1"/>
        </w:rPr>
        <w:t>also</w:t>
      </w:r>
      <w:r w:rsidRPr="003529CE">
        <w:rPr>
          <w:color w:val="000000" w:themeColor="text1"/>
        </w:rPr>
        <w:t xml:space="preserve"> </w:t>
      </w:r>
      <w:r w:rsidR="00AC526D">
        <w:rPr>
          <w:color w:val="000000" w:themeColor="text1"/>
        </w:rPr>
        <w:t>show</w:t>
      </w:r>
      <w:r w:rsidR="0038415E">
        <w:rPr>
          <w:color w:val="000000" w:themeColor="text1"/>
        </w:rPr>
        <w:t xml:space="preserve"> </w:t>
      </w:r>
      <w:r w:rsidRPr="008A0FBE">
        <w:rPr>
          <w:color w:val="000000" w:themeColor="text1"/>
        </w:rPr>
        <w:t>the largest differences in age</w:t>
      </w:r>
      <w:r w:rsidR="00A21D4A">
        <w:rPr>
          <w:color w:val="000000" w:themeColor="text1"/>
        </w:rPr>
        <w:noBreakHyphen/>
      </w:r>
      <w:r w:rsidRPr="008A0FBE">
        <w:rPr>
          <w:color w:val="000000" w:themeColor="text1"/>
        </w:rPr>
        <w:t xml:space="preserve">standardised death rates </w:t>
      </w:r>
      <w:r w:rsidR="00AC526D">
        <w:rPr>
          <w:color w:val="000000" w:themeColor="text1"/>
        </w:rPr>
        <w:t xml:space="preserve">when compared to the </w:t>
      </w:r>
      <w:r w:rsidR="00E21500">
        <w:rPr>
          <w:color w:val="000000" w:themeColor="text1"/>
        </w:rPr>
        <w:t>wider</w:t>
      </w:r>
      <w:r w:rsidR="00AC526D">
        <w:rPr>
          <w:color w:val="000000" w:themeColor="text1"/>
        </w:rPr>
        <w:t xml:space="preserve"> Australian population</w:t>
      </w:r>
      <w:r w:rsidRPr="005D5C5B">
        <w:t>.</w:t>
      </w:r>
      <w:r w:rsidR="007E4498">
        <w:rPr>
          <w:rStyle w:val="FootnoteReference"/>
          <w:color w:val="000000" w:themeColor="text1"/>
        </w:rPr>
        <w:footnoteReference w:id="46"/>
      </w:r>
    </w:p>
    <w:p w14:paraId="74592E63" w14:textId="3078A116" w:rsidR="000E28D6" w:rsidRDefault="006B5002" w:rsidP="006F62E2">
      <w:r>
        <w:t>A</w:t>
      </w:r>
      <w:r w:rsidR="00C57AC5" w:rsidRPr="00AE3778">
        <w:t>s the population ages</w:t>
      </w:r>
      <w:r w:rsidR="00355719">
        <w:t>,</w:t>
      </w:r>
      <w:r w:rsidR="00C57AC5" w:rsidRPr="00AE3778">
        <w:t xml:space="preserve"> there is likely to be</w:t>
      </w:r>
      <w:r w:rsidR="00BB3972" w:rsidRPr="00AE3778">
        <w:t xml:space="preserve"> an increase i</w:t>
      </w:r>
      <w:r w:rsidR="00CC5DAD">
        <w:t>n</w:t>
      </w:r>
      <w:r w:rsidR="00BB3972" w:rsidRPr="00AE3778">
        <w:t xml:space="preserve"> deaths from </w:t>
      </w:r>
      <w:r w:rsidR="00C319FF">
        <w:t>dementia</w:t>
      </w:r>
      <w:r w:rsidR="00116929">
        <w:t xml:space="preserve">, </w:t>
      </w:r>
      <w:r w:rsidR="00900764" w:rsidRPr="00AE3778">
        <w:t xml:space="preserve">respiratory diseases and </w:t>
      </w:r>
      <w:r w:rsidR="005824EE">
        <w:t xml:space="preserve">selected types of </w:t>
      </w:r>
      <w:r w:rsidR="00116929">
        <w:t>cancer</w:t>
      </w:r>
      <w:r w:rsidR="005824EE">
        <w:t>s</w:t>
      </w:r>
      <w:r w:rsidR="000E6857" w:rsidRPr="00AE3778">
        <w:t>, as these</w:t>
      </w:r>
      <w:r w:rsidR="00365DA0" w:rsidRPr="00AE3778">
        <w:t xml:space="preserve"> are responsible for more deaths amon</w:t>
      </w:r>
      <w:r w:rsidR="00F9019C">
        <w:t>g</w:t>
      </w:r>
      <w:r w:rsidR="00365DA0" w:rsidRPr="00AE3778">
        <w:t xml:space="preserve"> older age cohorts</w:t>
      </w:r>
      <w:r w:rsidR="009777D9">
        <w:t>.</w:t>
      </w:r>
      <w:r w:rsidR="00515C11">
        <w:rPr>
          <w:rStyle w:val="FootnoteReference"/>
        </w:rPr>
        <w:footnoteReference w:id="47"/>
      </w:r>
      <w:r w:rsidR="00365DA0" w:rsidRPr="00AE3778">
        <w:t xml:space="preserve"> </w:t>
      </w:r>
      <w:r w:rsidR="004F7C88">
        <w:t>At the same time, climate change</w:t>
      </w:r>
      <w:r w:rsidR="00621C16">
        <w:t> </w:t>
      </w:r>
      <w:r w:rsidR="004F7C88">
        <w:t xml:space="preserve">is increasing the frequency and severity of extreme </w:t>
      </w:r>
      <w:r w:rsidR="00F86C21">
        <w:t xml:space="preserve">weather </w:t>
      </w:r>
      <w:r w:rsidR="004F7C88">
        <w:t>events</w:t>
      </w:r>
      <w:r w:rsidR="00394B45">
        <w:t>. These events</w:t>
      </w:r>
      <w:r w:rsidR="00DA1754" w:rsidRPr="006D367E">
        <w:t xml:space="preserve"> place the body under</w:t>
      </w:r>
      <w:r w:rsidR="00621C16">
        <w:t> </w:t>
      </w:r>
      <w:r w:rsidR="00DA1754" w:rsidRPr="006D367E">
        <w:t>thermal stress</w:t>
      </w:r>
      <w:r w:rsidR="008E3085">
        <w:t xml:space="preserve"> and </w:t>
      </w:r>
      <w:r w:rsidR="005E5415">
        <w:t>expose people to mor</w:t>
      </w:r>
      <w:r w:rsidR="00700139">
        <w:t>e</w:t>
      </w:r>
      <w:r w:rsidR="008E3085">
        <w:t xml:space="preserve"> physical risk</w:t>
      </w:r>
      <w:r w:rsidR="00B328B4">
        <w:t>.</w:t>
      </w:r>
      <w:r w:rsidR="004F1BDC">
        <w:t xml:space="preserve"> </w:t>
      </w:r>
      <w:r w:rsidR="00146532">
        <w:t>The</w:t>
      </w:r>
      <w:r w:rsidR="00BA0039">
        <w:t xml:space="preserve"> </w:t>
      </w:r>
      <w:r w:rsidR="00A0796D">
        <w:t xml:space="preserve">National </w:t>
      </w:r>
      <w:r w:rsidR="00BA0039">
        <w:t>Climate Risk Assessment</w:t>
      </w:r>
      <w:r w:rsidR="00146532">
        <w:t xml:space="preserve"> found that </w:t>
      </w:r>
      <w:r w:rsidR="003248D3">
        <w:t xml:space="preserve">these events </w:t>
      </w:r>
      <w:r w:rsidR="00B328B4">
        <w:t xml:space="preserve">increase </w:t>
      </w:r>
      <w:r w:rsidR="00DA1754" w:rsidRPr="006D367E">
        <w:t xml:space="preserve">mortality risks for </w:t>
      </w:r>
      <w:r w:rsidR="00B328B4">
        <w:t>people</w:t>
      </w:r>
      <w:r w:rsidR="00DA1754" w:rsidRPr="006D367E">
        <w:t xml:space="preserve"> with underlying health conditions</w:t>
      </w:r>
      <w:r w:rsidR="00884DD0">
        <w:t xml:space="preserve">, </w:t>
      </w:r>
      <w:r w:rsidR="00B328B4">
        <w:t>who are more likely to</w:t>
      </w:r>
      <w:r w:rsidR="00621C16">
        <w:t> </w:t>
      </w:r>
      <w:r w:rsidR="00B328B4">
        <w:t>be older</w:t>
      </w:r>
      <w:r w:rsidR="00DA1754" w:rsidRPr="006D367E">
        <w:t>.</w:t>
      </w:r>
      <w:r w:rsidR="00110554">
        <w:rPr>
          <w:rStyle w:val="FootnoteReference"/>
        </w:rPr>
        <w:footnoteReference w:id="48"/>
      </w:r>
      <w:r w:rsidR="00DA1754" w:rsidRPr="006D367E">
        <w:t xml:space="preserve"> </w:t>
      </w:r>
      <w:r w:rsidR="000E28D6">
        <w:br w:type="page"/>
      </w:r>
    </w:p>
    <w:p w14:paraId="1BCB607C" w14:textId="55C6A004" w:rsidR="00B47013" w:rsidRDefault="00B47013" w:rsidP="00D4332F">
      <w:pPr>
        <w:pStyle w:val="Heading2Numbered"/>
      </w:pPr>
      <w:bookmarkStart w:id="89" w:name="_Toc217466716"/>
      <w:bookmarkStart w:id="90" w:name="_Toc211351040"/>
      <w:bookmarkStart w:id="91" w:name="_Toc211957748"/>
      <w:r>
        <w:lastRenderedPageBreak/>
        <w:t>Population ageing</w:t>
      </w:r>
      <w:bookmarkEnd w:id="89"/>
      <w:r w:rsidR="00183623">
        <w:t xml:space="preserve"> </w:t>
      </w:r>
      <w:bookmarkEnd w:id="90"/>
      <w:bookmarkEnd w:id="91"/>
    </w:p>
    <w:p w14:paraId="57D6B7FA" w14:textId="1B5ECC8A" w:rsidR="00217616" w:rsidRDefault="00867E84" w:rsidP="006F62E2">
      <w:r>
        <w:t>Australia</w:t>
      </w:r>
      <w:r w:rsidR="00A21D4A">
        <w:t>’</w:t>
      </w:r>
      <w:r>
        <w:t>s population is ageing</w:t>
      </w:r>
      <w:r w:rsidR="0037250E">
        <w:t xml:space="preserve"> </w:t>
      </w:r>
      <w:r w:rsidR="00E24705">
        <w:t>because of</w:t>
      </w:r>
      <w:r w:rsidR="0037250E">
        <w:t xml:space="preserve"> lower fertility </w:t>
      </w:r>
      <w:r w:rsidR="00C4599E">
        <w:t>rates</w:t>
      </w:r>
      <w:r w:rsidR="0037250E">
        <w:t xml:space="preserve"> and higher life expectanc</w:t>
      </w:r>
      <w:r w:rsidR="00CD7F64">
        <w:t>y</w:t>
      </w:r>
      <w:r>
        <w:t xml:space="preserve">. </w:t>
      </w:r>
      <w:r w:rsidR="00DF6AA3">
        <w:t>This demographic shift</w:t>
      </w:r>
      <w:r w:rsidR="00E610A4" w:rsidRPr="00E610A4">
        <w:t xml:space="preserve"> presents long</w:t>
      </w:r>
      <w:r w:rsidR="00A21D4A">
        <w:noBreakHyphen/>
      </w:r>
      <w:r w:rsidR="00E610A4" w:rsidRPr="00E610A4">
        <w:t>term economic and fiscal challenges</w:t>
      </w:r>
      <w:r w:rsidR="00A15C23">
        <w:t xml:space="preserve">, particularly driving up </w:t>
      </w:r>
      <w:r w:rsidR="0012374E">
        <w:t xml:space="preserve">demand for </w:t>
      </w:r>
      <w:r w:rsidR="003651E2">
        <w:t>health and aged care</w:t>
      </w:r>
      <w:r w:rsidR="00442A54">
        <w:t xml:space="preserve"> services</w:t>
      </w:r>
      <w:r w:rsidR="000E4215">
        <w:t xml:space="preserve">. </w:t>
      </w:r>
      <w:r>
        <w:t>Migration can slow population ageing and add to the working</w:t>
      </w:r>
      <w:r w:rsidR="00A21D4A">
        <w:noBreakHyphen/>
      </w:r>
      <w:r>
        <w:t>age population</w:t>
      </w:r>
      <w:r w:rsidR="002014A3">
        <w:t xml:space="preserve"> because</w:t>
      </w:r>
      <w:r>
        <w:t xml:space="preserve"> migrants are typically younger than the </w:t>
      </w:r>
      <w:r w:rsidR="00885D21">
        <w:t xml:space="preserve">overall </w:t>
      </w:r>
      <w:r>
        <w:t>Australian</w:t>
      </w:r>
      <w:r w:rsidR="003A0ED9">
        <w:t xml:space="preserve"> </w:t>
      </w:r>
      <w:r>
        <w:t>population</w:t>
      </w:r>
      <w:r w:rsidR="00EE18B7">
        <w:t>.</w:t>
      </w:r>
    </w:p>
    <w:p w14:paraId="7FE239A8" w14:textId="17CEA5B1" w:rsidR="000E28D6" w:rsidRDefault="00217616" w:rsidP="006F62E2">
      <w:r>
        <w:t xml:space="preserve">Although </w:t>
      </w:r>
      <w:r w:rsidR="00470CC1">
        <w:t xml:space="preserve">the </w:t>
      </w:r>
      <w:r>
        <w:t xml:space="preserve">population </w:t>
      </w:r>
      <w:r w:rsidR="00A212B4">
        <w:t xml:space="preserve">is </w:t>
      </w:r>
      <w:r>
        <w:t xml:space="preserve">projected to </w:t>
      </w:r>
      <w:r w:rsidR="00470CC1">
        <w:t>continue ageing</w:t>
      </w:r>
      <w:r>
        <w:t xml:space="preserve">, </w:t>
      </w:r>
      <w:r w:rsidR="009245AB">
        <w:t>Australia</w:t>
      </w:r>
      <w:r w:rsidR="00A21D4A">
        <w:t>’</w:t>
      </w:r>
      <w:r w:rsidR="009245AB">
        <w:t>s</w:t>
      </w:r>
      <w:r>
        <w:t xml:space="preserve"> working</w:t>
      </w:r>
      <w:r w:rsidR="00A21D4A">
        <w:noBreakHyphen/>
      </w:r>
      <w:r>
        <w:t xml:space="preserve">age population is expected to </w:t>
      </w:r>
      <w:r w:rsidR="004B61EE">
        <w:t xml:space="preserve">continue to </w:t>
      </w:r>
      <w:r w:rsidR="000A34DE">
        <w:t>grow</w:t>
      </w:r>
      <w:r w:rsidR="004B61EE">
        <w:t xml:space="preserve"> by 0.8 per cent per year on average</w:t>
      </w:r>
      <w:r w:rsidR="0059081F">
        <w:t xml:space="preserve">. </w:t>
      </w:r>
      <w:r w:rsidR="000765FA">
        <w:t>In contrast, t</w:t>
      </w:r>
      <w:r w:rsidR="00A83E97">
        <w:t>he proportion of OECD countries projected to have declining working</w:t>
      </w:r>
      <w:r w:rsidR="00A21D4A">
        <w:noBreakHyphen/>
      </w:r>
      <w:r w:rsidR="00A83E97">
        <w:t>age populations is expected to increase from 40</w:t>
      </w:r>
      <w:r w:rsidR="00FC5D6A">
        <w:t> per cent</w:t>
      </w:r>
      <w:r w:rsidR="00A83E97">
        <w:t xml:space="preserve"> today to</w:t>
      </w:r>
      <w:r w:rsidRPr="00217616">
        <w:t xml:space="preserve"> </w:t>
      </w:r>
      <w:r w:rsidR="00D80199">
        <w:t>8</w:t>
      </w:r>
      <w:r w:rsidRPr="00217616">
        <w:t>0</w:t>
      </w:r>
      <w:r w:rsidR="00FC5D6A">
        <w:t> per cent</w:t>
      </w:r>
      <w:r w:rsidRPr="00217616">
        <w:t xml:space="preserve"> </w:t>
      </w:r>
      <w:r w:rsidR="00A83E97">
        <w:t>by the mid</w:t>
      </w:r>
      <w:r w:rsidR="00A21D4A">
        <w:noBreakHyphen/>
      </w:r>
      <w:r w:rsidR="00A83E97">
        <w:t>2060s</w:t>
      </w:r>
      <w:r w:rsidRPr="00217616">
        <w:t>.</w:t>
      </w:r>
      <w:r w:rsidR="00265497">
        <w:rPr>
          <w:rStyle w:val="FootnoteReference"/>
        </w:rPr>
        <w:footnoteReference w:id="49"/>
      </w:r>
      <w:r w:rsidRPr="00217616">
        <w:t xml:space="preserve"> </w:t>
      </w:r>
    </w:p>
    <w:p w14:paraId="4063C3C3" w14:textId="7902758C" w:rsidR="005608EE" w:rsidRDefault="00A319CB" w:rsidP="006F62E2">
      <w:r>
        <w:t>Changes in</w:t>
      </w:r>
      <w:r w:rsidR="00941A3F">
        <w:t xml:space="preserve"> the</w:t>
      </w:r>
      <w:r>
        <w:t xml:space="preserve"> age structure illustrate these trends (Chart 2</w:t>
      </w:r>
      <w:r w:rsidR="00E70FF6">
        <w:t>5</w:t>
      </w:r>
      <w:r>
        <w:t>). Between 20</w:t>
      </w:r>
      <w:r w:rsidR="00C07FE2">
        <w:t>05</w:t>
      </w:r>
      <w:r>
        <w:t>–</w:t>
      </w:r>
      <w:r w:rsidR="00C07FE2">
        <w:t>06</w:t>
      </w:r>
      <w:r>
        <w:t xml:space="preserve"> and 206</w:t>
      </w:r>
      <w:r w:rsidR="000235E1">
        <w:t>5–66</w:t>
      </w:r>
      <w:r>
        <w:t xml:space="preserve">, lower fertility </w:t>
      </w:r>
      <w:r w:rsidR="009E6950">
        <w:t xml:space="preserve">will </w:t>
      </w:r>
      <w:r>
        <w:t xml:space="preserve">reduce the </w:t>
      </w:r>
      <w:r w:rsidR="00B46D22">
        <w:t>population share</w:t>
      </w:r>
      <w:r>
        <w:t xml:space="preserve"> of the </w:t>
      </w:r>
      <w:r w:rsidR="00C75EBE">
        <w:t>0</w:t>
      </w:r>
      <w:r w:rsidR="004720DC">
        <w:t xml:space="preserve"> to </w:t>
      </w:r>
      <w:r>
        <w:t xml:space="preserve">20 years age group. This age group </w:t>
      </w:r>
      <w:r w:rsidR="00BF5C9A">
        <w:t xml:space="preserve">is projected to </w:t>
      </w:r>
      <w:r w:rsidR="00270917">
        <w:t xml:space="preserve">grow by </w:t>
      </w:r>
      <w:r w:rsidR="00C1089D">
        <w:t>56</w:t>
      </w:r>
      <w:r w:rsidR="00FC5D6A">
        <w:t> per cent</w:t>
      </w:r>
      <w:r w:rsidR="00270917">
        <w:t xml:space="preserve"> </w:t>
      </w:r>
      <w:r w:rsidR="000235E1">
        <w:t>between</w:t>
      </w:r>
      <w:r w:rsidR="00270917">
        <w:t xml:space="preserve"> </w:t>
      </w:r>
      <w:r>
        <w:t xml:space="preserve">2005–06 </w:t>
      </w:r>
      <w:r w:rsidR="0010680F">
        <w:t>and</w:t>
      </w:r>
      <w:r w:rsidR="009B4C98">
        <w:t xml:space="preserve"> </w:t>
      </w:r>
      <w:r>
        <w:t xml:space="preserve">2065–66. </w:t>
      </w:r>
      <w:r w:rsidR="00270917">
        <w:t>By comparison</w:t>
      </w:r>
      <w:r>
        <w:t xml:space="preserve">, the size of the population aged 65 years </w:t>
      </w:r>
      <w:r w:rsidR="00E1214A">
        <w:t>and over</w:t>
      </w:r>
      <w:r>
        <w:t xml:space="preserve"> </w:t>
      </w:r>
      <w:r w:rsidR="008C24B6">
        <w:t>is projected to grow by 264</w:t>
      </w:r>
      <w:r w:rsidR="00FC5D6A">
        <w:t> per cent</w:t>
      </w:r>
      <w:r w:rsidR="008C24B6">
        <w:t xml:space="preserve"> </w:t>
      </w:r>
      <w:r>
        <w:t xml:space="preserve">and </w:t>
      </w:r>
      <w:r w:rsidR="00C77332">
        <w:t>the population</w:t>
      </w:r>
      <w:r>
        <w:t xml:space="preserve"> </w:t>
      </w:r>
      <w:r w:rsidR="008D52F3">
        <w:t>aged</w:t>
      </w:r>
      <w:r>
        <w:t xml:space="preserve"> 8</w:t>
      </w:r>
      <w:r w:rsidR="00F43C1E">
        <w:t>5</w:t>
      </w:r>
      <w:r>
        <w:t xml:space="preserve"> years </w:t>
      </w:r>
      <w:r w:rsidR="002B22E1">
        <w:t xml:space="preserve">and over </w:t>
      </w:r>
      <w:r w:rsidR="00C77332">
        <w:t xml:space="preserve">is projected to grow by </w:t>
      </w:r>
      <w:r w:rsidR="00612807">
        <w:t>506</w:t>
      </w:r>
      <w:r w:rsidR="00FC5D6A">
        <w:t> per cent</w:t>
      </w:r>
      <w:r w:rsidR="00612807">
        <w:t xml:space="preserve"> during the same period</w:t>
      </w:r>
      <w:r>
        <w:t>.</w:t>
      </w:r>
      <w:r w:rsidR="00680420">
        <w:t xml:space="preserve"> </w:t>
      </w:r>
      <w:r w:rsidR="4ED4D67E" w:rsidRPr="40CA9835">
        <w:rPr>
          <w:rFonts w:eastAsia="Calibri" w:cs="Calibri"/>
        </w:rPr>
        <w:t>By 2065</w:t>
      </w:r>
      <w:r w:rsidR="4ED4D67E">
        <w:t>–</w:t>
      </w:r>
      <w:r w:rsidR="4ED4D67E" w:rsidRPr="40CA9835">
        <w:rPr>
          <w:rFonts w:eastAsia="Calibri" w:cs="Calibri"/>
        </w:rPr>
        <w:t>66, there will be 1.9</w:t>
      </w:r>
      <w:r w:rsidR="00FC5D6A">
        <w:rPr>
          <w:rFonts w:eastAsia="Calibri" w:cs="Calibri"/>
        </w:rPr>
        <w:t> million</w:t>
      </w:r>
      <w:r w:rsidR="4ED4D67E" w:rsidRPr="40CA9835">
        <w:rPr>
          <w:rFonts w:eastAsia="Calibri" w:cs="Calibri"/>
        </w:rPr>
        <w:t xml:space="preserve"> people 85</w:t>
      </w:r>
      <w:r w:rsidR="00B97DF2">
        <w:rPr>
          <w:rFonts w:eastAsia="Calibri" w:cs="Calibri"/>
        </w:rPr>
        <w:t xml:space="preserve"> and over</w:t>
      </w:r>
      <w:r w:rsidR="4ED4D67E" w:rsidRPr="40CA9835">
        <w:rPr>
          <w:rFonts w:eastAsia="Calibri" w:cs="Calibri"/>
        </w:rPr>
        <w:t>, up from 580,000</w:t>
      </w:r>
      <w:r w:rsidR="001E0C3F">
        <w:rPr>
          <w:rFonts w:eastAsia="Calibri" w:cs="Calibri"/>
        </w:rPr>
        <w:t> </w:t>
      </w:r>
      <w:r w:rsidR="4ED4D67E" w:rsidRPr="40CA9835">
        <w:rPr>
          <w:rFonts w:eastAsia="Calibri" w:cs="Calibri"/>
        </w:rPr>
        <w:t>today.</w:t>
      </w:r>
    </w:p>
    <w:p w14:paraId="34B34A6F" w14:textId="79AE5820" w:rsidR="006927A1" w:rsidRPr="002D0CCB" w:rsidRDefault="00F67FA5" w:rsidP="006F62E2">
      <w:pPr>
        <w:pStyle w:val="ChartMainHeading"/>
      </w:pPr>
      <w:r>
        <w:t xml:space="preserve">Proportion of </w:t>
      </w:r>
      <w:r w:rsidRPr="006F62E2">
        <w:t>population</w:t>
      </w:r>
      <w:r>
        <w:t xml:space="preserve"> at each age</w:t>
      </w:r>
    </w:p>
    <w:tbl>
      <w:tblPr>
        <w:tblStyle w:val="CPOPBoxTable"/>
        <w:tblW w:w="5000" w:type="pct"/>
        <w:tblBorders>
          <w:top w:val="none" w:sz="0" w:space="0" w:color="auto"/>
          <w:left w:val="none" w:sz="0" w:space="0" w:color="auto"/>
          <w:bottom w:val="none" w:sz="0" w:space="0" w:color="auto"/>
          <w:right w:val="none" w:sz="0" w:space="0" w:color="auto"/>
        </w:tblBorders>
        <w:tblCellMar>
          <w:left w:w="0" w:type="dxa"/>
          <w:right w:w="0" w:type="dxa"/>
        </w:tblCellMar>
        <w:tblLook w:val="0020" w:firstRow="1" w:lastRow="0" w:firstColumn="0" w:lastColumn="0" w:noHBand="0" w:noVBand="0"/>
      </w:tblPr>
      <w:tblGrid>
        <w:gridCol w:w="2267"/>
        <w:gridCol w:w="2267"/>
        <w:gridCol w:w="2268"/>
        <w:gridCol w:w="2268"/>
      </w:tblGrid>
      <w:tr w:rsidR="004832C5" w:rsidRPr="00A21D4A" w14:paraId="3249BB51" w14:textId="5FB892E3" w:rsidTr="0010576F">
        <w:tc>
          <w:tcPr>
            <w:tcW w:w="1250" w:type="pct"/>
          </w:tcPr>
          <w:p w14:paraId="733B62F1" w14:textId="75E01891" w:rsidR="004832C5" w:rsidRPr="00A21D4A" w:rsidRDefault="00EB2E9E" w:rsidP="006F62E2">
            <w:pPr>
              <w:pStyle w:val="ChartSecondHeading"/>
            </w:pPr>
            <w:r w:rsidRPr="00A21D4A">
              <w:t>2005</w:t>
            </w:r>
            <w:r w:rsidR="00E8097F" w:rsidRPr="00A21D4A">
              <w:t>–</w:t>
            </w:r>
            <w:r w:rsidRPr="00A21D4A">
              <w:t>06</w:t>
            </w:r>
          </w:p>
        </w:tc>
        <w:tc>
          <w:tcPr>
            <w:tcW w:w="1250" w:type="pct"/>
          </w:tcPr>
          <w:p w14:paraId="484FA3BF" w14:textId="311B7534" w:rsidR="004832C5" w:rsidRPr="00A21D4A" w:rsidRDefault="00EB2E9E" w:rsidP="006F62E2">
            <w:pPr>
              <w:pStyle w:val="ChartSecondHeading"/>
            </w:pPr>
            <w:r w:rsidRPr="00A21D4A">
              <w:t>2025</w:t>
            </w:r>
            <w:r w:rsidR="00E8097F" w:rsidRPr="00A21D4A">
              <w:t>–</w:t>
            </w:r>
            <w:r w:rsidRPr="00A21D4A">
              <w:t>26</w:t>
            </w:r>
          </w:p>
        </w:tc>
        <w:tc>
          <w:tcPr>
            <w:tcW w:w="1250" w:type="pct"/>
          </w:tcPr>
          <w:p w14:paraId="6987DAE5" w14:textId="056C0F8E" w:rsidR="00EB2E9E" w:rsidRPr="00A21D4A" w:rsidRDefault="00EB2E9E" w:rsidP="006F62E2">
            <w:pPr>
              <w:pStyle w:val="ChartSecondHeading"/>
            </w:pPr>
            <w:r w:rsidRPr="00A21D4A">
              <w:t>2045</w:t>
            </w:r>
            <w:r w:rsidR="00E8097F" w:rsidRPr="00A21D4A">
              <w:t>–</w:t>
            </w:r>
            <w:r w:rsidRPr="00A21D4A">
              <w:t>46</w:t>
            </w:r>
          </w:p>
        </w:tc>
        <w:tc>
          <w:tcPr>
            <w:tcW w:w="1250" w:type="pct"/>
          </w:tcPr>
          <w:p w14:paraId="1BE56221" w14:textId="1D9D6EE3" w:rsidR="00EB2E9E" w:rsidRPr="00A21D4A" w:rsidRDefault="00EB2E9E" w:rsidP="006F62E2">
            <w:pPr>
              <w:pStyle w:val="ChartSecondHeading"/>
            </w:pPr>
            <w:r w:rsidRPr="00A21D4A">
              <w:t>2065</w:t>
            </w:r>
            <w:r w:rsidR="00E8097F" w:rsidRPr="00A21D4A">
              <w:t>–</w:t>
            </w:r>
            <w:r w:rsidRPr="00A21D4A">
              <w:t>66</w:t>
            </w:r>
          </w:p>
        </w:tc>
      </w:tr>
      <w:tr w:rsidR="00512ACD" w:rsidRPr="00A21D4A" w14:paraId="73C5BEA7" w14:textId="77777777" w:rsidTr="0010576F">
        <w:tc>
          <w:tcPr>
            <w:tcW w:w="1250" w:type="pct"/>
          </w:tcPr>
          <w:p w14:paraId="5E476BC6" w14:textId="0803D01F" w:rsidR="00512ACD" w:rsidRPr="00A21D4A" w:rsidRDefault="00E060B3" w:rsidP="006F62E2">
            <w:pPr>
              <w:pStyle w:val="ChartGraphic"/>
            </w:pPr>
            <w:r w:rsidRPr="00A21D4A">
              <w:rPr>
                <w:noProof/>
              </w:rPr>
              <w:drawing>
                <wp:inline distT="0" distB="0" distL="0" distR="0" wp14:anchorId="6E528C00" wp14:editId="53818D87">
                  <wp:extent cx="1441450" cy="2883535"/>
                  <wp:effectExtent l="0" t="0" r="6350" b="0"/>
                  <wp:docPr id="1171079113" name="Picture 30" descr="This is one chart in a series of side-by-side charts that shows changes in the age structure of the Australian population between 2005-06 to 2065-66.  &#10;The charts show that, over that half century, the relative size of the 0-20 year age group is expected to shrink, while the relative sizes of the over 65 and over 85 age groups are expected to g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79113" name="Picture 30" descr="This is one chart in a series of side-by-side charts that shows changes in the age structure of the Australian population between 2005-06 to 2065-66.  &#10;The charts show that, over that half century, the relative size of the 0-20 year age group is expected to shrink, while the relative sizes of the over 65 and over 85 age groups are expected to grow.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1450" cy="2883535"/>
                          </a:xfrm>
                          <a:prstGeom prst="rect">
                            <a:avLst/>
                          </a:prstGeom>
                          <a:noFill/>
                          <a:ln>
                            <a:noFill/>
                          </a:ln>
                        </pic:spPr>
                      </pic:pic>
                    </a:graphicData>
                  </a:graphic>
                </wp:inline>
              </w:drawing>
            </w:r>
          </w:p>
        </w:tc>
        <w:tc>
          <w:tcPr>
            <w:tcW w:w="1250" w:type="pct"/>
          </w:tcPr>
          <w:p w14:paraId="74FE8390" w14:textId="744C59B8" w:rsidR="00512ACD" w:rsidRPr="00A21D4A" w:rsidRDefault="00472FB1" w:rsidP="006F62E2">
            <w:pPr>
              <w:pStyle w:val="ChartGraphic"/>
            </w:pPr>
            <w:r w:rsidRPr="00A21D4A">
              <w:rPr>
                <w:noProof/>
              </w:rPr>
              <w:drawing>
                <wp:inline distT="0" distB="0" distL="0" distR="0" wp14:anchorId="7AE64CD1" wp14:editId="4E1BD0AB">
                  <wp:extent cx="1441450" cy="2883535"/>
                  <wp:effectExtent l="0" t="0" r="6350" b="0"/>
                  <wp:docPr id="572684048" name="Picture 31" descr="This is one chart in a series of side-by-side charts that shows changes in the age structure of the Australian population between 2005-06 to 2065-66.  &#10;The charts show that, over that half century, the relative size of the 0-20 year age group is expected to shrink, while the relative sizes of the over 65 and over 85 age groups are expected to g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84048" name="Picture 31" descr="This is one chart in a series of side-by-side charts that shows changes in the age structure of the Australian population between 2005-06 to 2065-66.  &#10;The charts show that, over that half century, the relative size of the 0-20 year age group is expected to shrink, while the relative sizes of the over 65 and over 85 age groups are expected to grow.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41450" cy="2883535"/>
                          </a:xfrm>
                          <a:prstGeom prst="rect">
                            <a:avLst/>
                          </a:prstGeom>
                          <a:noFill/>
                          <a:ln>
                            <a:noFill/>
                          </a:ln>
                        </pic:spPr>
                      </pic:pic>
                    </a:graphicData>
                  </a:graphic>
                </wp:inline>
              </w:drawing>
            </w:r>
          </w:p>
        </w:tc>
        <w:tc>
          <w:tcPr>
            <w:tcW w:w="1250" w:type="pct"/>
          </w:tcPr>
          <w:p w14:paraId="630A1615" w14:textId="706F35DE" w:rsidR="00512ACD" w:rsidRPr="00A21D4A" w:rsidRDefault="00472FB1" w:rsidP="006F62E2">
            <w:pPr>
              <w:pStyle w:val="ChartGraphic"/>
            </w:pPr>
            <w:r w:rsidRPr="00A21D4A">
              <w:rPr>
                <w:noProof/>
              </w:rPr>
              <w:drawing>
                <wp:inline distT="0" distB="0" distL="0" distR="0" wp14:anchorId="542B0247" wp14:editId="0927054A">
                  <wp:extent cx="1441450" cy="2883535"/>
                  <wp:effectExtent l="0" t="0" r="6350" b="0"/>
                  <wp:docPr id="651044650" name="Picture 32" descr="This is one chart in a series of side-by-side charts that shows changes in the age structure of the Australian population between 2005-06 to 2065-66.  &#10;The charts show that, over that half century, the relative size of the 0-20 year age group is expected to shrink, while the relative sizes of the over 65 and over 85 age groups are expected to g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44650" name="Picture 32" descr="This is one chart in a series of side-by-side charts that shows changes in the age structure of the Australian population between 2005-06 to 2065-66.  &#10;The charts show that, over that half century, the relative size of the 0-20 year age group is expected to shrink, while the relative sizes of the over 65 and over 85 age groups are expected to grow.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41450" cy="2883535"/>
                          </a:xfrm>
                          <a:prstGeom prst="rect">
                            <a:avLst/>
                          </a:prstGeom>
                          <a:noFill/>
                          <a:ln>
                            <a:noFill/>
                          </a:ln>
                        </pic:spPr>
                      </pic:pic>
                    </a:graphicData>
                  </a:graphic>
                </wp:inline>
              </w:drawing>
            </w:r>
          </w:p>
        </w:tc>
        <w:tc>
          <w:tcPr>
            <w:tcW w:w="1250" w:type="pct"/>
          </w:tcPr>
          <w:p w14:paraId="14FE1DB1" w14:textId="71D71F0E" w:rsidR="00512ACD" w:rsidRPr="00A21D4A" w:rsidRDefault="00472FB1" w:rsidP="006F62E2">
            <w:pPr>
              <w:pStyle w:val="ChartGraphic"/>
            </w:pPr>
            <w:r w:rsidRPr="00A21D4A">
              <w:rPr>
                <w:noProof/>
              </w:rPr>
              <w:drawing>
                <wp:inline distT="0" distB="0" distL="0" distR="0" wp14:anchorId="0999EE69" wp14:editId="1C7942D8">
                  <wp:extent cx="1441450" cy="2883535"/>
                  <wp:effectExtent l="0" t="0" r="6350" b="0"/>
                  <wp:docPr id="1963624401" name="Picture 33" descr="This is one chart in a series of side-by-side charts that shows changes in the age structure of the Australian population between 2005-06 to 2065-66.  &#10;The charts show that, over that half century, the relative size of the 0-20 year age group is expected to shrink, while the relative sizes of the over 65 and over 85 age groups are expected to g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24401" name="Picture 33" descr="This is one chart in a series of side-by-side charts that shows changes in the age structure of the Australian population between 2005-06 to 2065-66.  &#10;The charts show that, over that half century, the relative size of the 0-20 year age group is expected to shrink, while the relative sizes of the over 65 and over 85 age groups are expected to grow.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41450" cy="2883535"/>
                          </a:xfrm>
                          <a:prstGeom prst="rect">
                            <a:avLst/>
                          </a:prstGeom>
                          <a:noFill/>
                          <a:ln>
                            <a:noFill/>
                          </a:ln>
                        </pic:spPr>
                      </pic:pic>
                    </a:graphicData>
                  </a:graphic>
                </wp:inline>
              </w:drawing>
            </w:r>
          </w:p>
        </w:tc>
      </w:tr>
    </w:tbl>
    <w:p w14:paraId="3FC5DC4F" w14:textId="7A3AB72F" w:rsidR="0052741D" w:rsidRDefault="006927A1" w:rsidP="002941D6">
      <w:pPr>
        <w:pStyle w:val="Source"/>
      </w:pPr>
      <w:r>
        <w:t>Source:</w:t>
      </w:r>
      <w:r>
        <w:tab/>
      </w:r>
      <w:r w:rsidR="0043002C">
        <w:t xml:space="preserve">ABS, </w:t>
      </w:r>
      <w:r w:rsidR="0043002C">
        <w:rPr>
          <w:i/>
          <w:iCs/>
        </w:rPr>
        <w:t>National, state and territory population, March 2025</w:t>
      </w:r>
      <w:r w:rsidR="00375573">
        <w:t xml:space="preserve">; </w:t>
      </w:r>
      <w:r>
        <w:t>Centre for Population projections.</w:t>
      </w:r>
    </w:p>
    <w:tbl>
      <w:tblPr>
        <w:tblStyle w:val="CPOPBoxTable"/>
        <w:tblW w:w="5000" w:type="pct"/>
        <w:tblLook w:val="04A0" w:firstRow="1" w:lastRow="0" w:firstColumn="1" w:lastColumn="0" w:noHBand="0" w:noVBand="1"/>
      </w:tblPr>
      <w:tblGrid>
        <w:gridCol w:w="9050"/>
      </w:tblGrid>
      <w:tr w:rsidR="001A1996" w:rsidRPr="00A21D4A" w14:paraId="78549A64" w14:textId="77777777" w:rsidTr="004561EE">
        <w:tc>
          <w:tcPr>
            <w:tcW w:w="5000" w:type="pct"/>
          </w:tcPr>
          <w:p w14:paraId="0EB88B26" w14:textId="67026494" w:rsidR="001A1996" w:rsidRPr="00A21D4A" w:rsidRDefault="007E6795" w:rsidP="006F62E2">
            <w:pPr>
              <w:pStyle w:val="BoxHeading"/>
              <w:rPr>
                <w:rFonts w:ascii="Calibri" w:hAnsi="Calibri"/>
              </w:rPr>
            </w:pPr>
            <w:r w:rsidRPr="00A21D4A">
              <w:lastRenderedPageBreak/>
              <w:t>How</w:t>
            </w:r>
            <w:r w:rsidR="001A1996" w:rsidRPr="00A21D4A">
              <w:t xml:space="preserve"> fertility and migration </w:t>
            </w:r>
            <w:r w:rsidRPr="00A21D4A">
              <w:t xml:space="preserve">influence </w:t>
            </w:r>
            <w:r w:rsidR="001A1996" w:rsidRPr="00A21D4A">
              <w:t xml:space="preserve">population ageing </w:t>
            </w:r>
          </w:p>
          <w:p w14:paraId="2B272948" w14:textId="4F8F8D24" w:rsidR="007672C1" w:rsidRPr="00A21D4A" w:rsidRDefault="007318EC" w:rsidP="007318EC">
            <w:pPr>
              <w:pStyle w:val="BoxText"/>
              <w:rPr>
                <w:rFonts w:cs="Calibri"/>
                <w:lang w:eastAsia="en-US"/>
              </w:rPr>
            </w:pPr>
            <w:r w:rsidRPr="00A21D4A">
              <w:rPr>
                <w:rFonts w:cs="Calibri"/>
                <w:lang w:eastAsia="en-US"/>
              </w:rPr>
              <w:t xml:space="preserve">Higher fertility rates and levels of migration can help </w:t>
            </w:r>
            <w:r w:rsidR="00A85637" w:rsidRPr="00A21D4A">
              <w:rPr>
                <w:rFonts w:cs="Calibri"/>
                <w:lang w:eastAsia="en-US"/>
              </w:rPr>
              <w:t xml:space="preserve">to </w:t>
            </w:r>
            <w:r w:rsidRPr="00A21D4A">
              <w:rPr>
                <w:rFonts w:cs="Calibri"/>
                <w:lang w:eastAsia="en-US"/>
              </w:rPr>
              <w:t>slow or even reverse increase</w:t>
            </w:r>
            <w:r w:rsidR="000E6FDD" w:rsidRPr="00A21D4A">
              <w:rPr>
                <w:rFonts w:cs="Calibri"/>
                <w:lang w:eastAsia="en-US"/>
              </w:rPr>
              <w:t>s</w:t>
            </w:r>
            <w:r w:rsidRPr="00A21D4A">
              <w:rPr>
                <w:rFonts w:cs="Calibri"/>
                <w:lang w:eastAsia="en-US"/>
              </w:rPr>
              <w:t xml:space="preserve"> in the average age of the population. However, fertility and migration have different effects on the population’s age structure.</w:t>
            </w:r>
            <w:r w:rsidR="00C57F2A" w:rsidRPr="00A21D4A">
              <w:rPr>
                <w:rFonts w:cs="Calibri"/>
                <w:lang w:eastAsia="en-US"/>
              </w:rPr>
              <w:t xml:space="preserve"> </w:t>
            </w:r>
            <w:r w:rsidR="007672C1" w:rsidRPr="00A21D4A">
              <w:rPr>
                <w:rFonts w:cs="Calibri"/>
                <w:lang w:eastAsia="en-US"/>
              </w:rPr>
              <w:t>Two modelling exercises were developed to explore these impacts. The exercises were calibrated to result in 40,000 people being added to the population each year from 2031</w:t>
            </w:r>
            <w:r w:rsidR="00DF2230" w:rsidRPr="00A21D4A">
              <w:rPr>
                <w:rFonts w:cs="Calibri"/>
                <w:lang w:eastAsia="en-US"/>
              </w:rPr>
              <w:t>–</w:t>
            </w:r>
            <w:r w:rsidR="007672C1" w:rsidRPr="00A21D4A">
              <w:rPr>
                <w:rFonts w:cs="Calibri"/>
                <w:lang w:eastAsia="en-US"/>
              </w:rPr>
              <w:t xml:space="preserve">32 onwards, through </w:t>
            </w:r>
            <w:r w:rsidR="00E424EA" w:rsidRPr="00A21D4A">
              <w:rPr>
                <w:rFonts w:cs="Calibri"/>
                <w:lang w:eastAsia="en-US"/>
              </w:rPr>
              <w:t xml:space="preserve">either </w:t>
            </w:r>
            <w:r w:rsidR="007672C1" w:rsidRPr="00A21D4A">
              <w:rPr>
                <w:rFonts w:cs="Calibri"/>
                <w:lang w:eastAsia="en-US"/>
              </w:rPr>
              <w:t xml:space="preserve">more births or higher migration. </w:t>
            </w:r>
          </w:p>
          <w:p w14:paraId="4D106BAB" w14:textId="11D0B0FF" w:rsidR="00933C79" w:rsidRPr="00A21D4A" w:rsidRDefault="00E80C36" w:rsidP="00933C79">
            <w:pPr>
              <w:pStyle w:val="BoxText"/>
              <w:rPr>
                <w:rFonts w:cs="Calibri"/>
                <w:lang w:eastAsia="en-US"/>
              </w:rPr>
            </w:pPr>
            <w:r w:rsidRPr="00A21D4A">
              <w:rPr>
                <w:rFonts w:cs="Calibri"/>
                <w:lang w:eastAsia="en-US"/>
              </w:rPr>
              <w:t xml:space="preserve">Both </w:t>
            </w:r>
            <w:r w:rsidR="00C57F2A" w:rsidRPr="00A21D4A">
              <w:rPr>
                <w:rFonts w:cs="Calibri"/>
                <w:lang w:eastAsia="en-US"/>
              </w:rPr>
              <w:t>modelling</w:t>
            </w:r>
            <w:r w:rsidRPr="00A21D4A">
              <w:rPr>
                <w:rFonts w:cs="Calibri"/>
                <w:lang w:eastAsia="en-US"/>
              </w:rPr>
              <w:t xml:space="preserve"> exercises result in similar total populations</w:t>
            </w:r>
            <w:r w:rsidR="005016E4" w:rsidRPr="00A21D4A">
              <w:rPr>
                <w:rFonts w:cs="Calibri"/>
                <w:lang w:eastAsia="en-US"/>
              </w:rPr>
              <w:t xml:space="preserve"> by 2065</w:t>
            </w:r>
            <w:r w:rsidR="00DF2230" w:rsidRPr="00A21D4A">
              <w:rPr>
                <w:rFonts w:cs="Calibri"/>
                <w:lang w:eastAsia="en-US"/>
              </w:rPr>
              <w:t>–</w:t>
            </w:r>
            <w:r w:rsidR="005016E4" w:rsidRPr="00A21D4A">
              <w:rPr>
                <w:rFonts w:cs="Calibri"/>
                <w:lang w:eastAsia="en-US"/>
              </w:rPr>
              <w:t>66</w:t>
            </w:r>
            <w:r w:rsidRPr="00A21D4A">
              <w:rPr>
                <w:rFonts w:cs="Calibri"/>
                <w:lang w:eastAsia="en-US"/>
              </w:rPr>
              <w:t xml:space="preserve"> at around 43</w:t>
            </w:r>
            <w:r w:rsidR="00FC5D6A" w:rsidRPr="00A21D4A">
              <w:rPr>
                <w:rFonts w:cs="Calibri"/>
                <w:lang w:eastAsia="en-US"/>
              </w:rPr>
              <w:t> million</w:t>
            </w:r>
            <w:r w:rsidRPr="00A21D4A">
              <w:rPr>
                <w:rFonts w:cs="Calibri"/>
                <w:lang w:eastAsia="en-US"/>
              </w:rPr>
              <w:t>, compared with 41</w:t>
            </w:r>
            <w:r w:rsidR="00FC5D6A" w:rsidRPr="00A21D4A">
              <w:rPr>
                <w:rFonts w:cs="Calibri"/>
                <w:lang w:eastAsia="en-US"/>
              </w:rPr>
              <w:t> million</w:t>
            </w:r>
            <w:r w:rsidRPr="00A21D4A">
              <w:rPr>
                <w:rFonts w:cs="Calibri"/>
                <w:lang w:eastAsia="en-US"/>
              </w:rPr>
              <w:t xml:space="preserve"> in the base line</w:t>
            </w:r>
            <w:r w:rsidR="00D466C6" w:rsidRPr="00A21D4A">
              <w:rPr>
                <w:rFonts w:cs="Calibri"/>
                <w:lang w:eastAsia="en-US"/>
              </w:rPr>
              <w:t xml:space="preserve"> (Chart 2</w:t>
            </w:r>
            <w:r w:rsidR="00E70FF6" w:rsidRPr="00A21D4A">
              <w:rPr>
                <w:rFonts w:cs="Calibri"/>
                <w:lang w:eastAsia="en-US"/>
              </w:rPr>
              <w:t>6</w:t>
            </w:r>
            <w:r w:rsidR="00C57F2A" w:rsidRPr="00A21D4A">
              <w:rPr>
                <w:rFonts w:cs="Calibri"/>
                <w:lang w:eastAsia="en-US"/>
              </w:rPr>
              <w:t>)</w:t>
            </w:r>
            <w:r w:rsidRPr="00A21D4A">
              <w:rPr>
                <w:rFonts w:cs="Calibri"/>
                <w:lang w:eastAsia="en-US"/>
              </w:rPr>
              <w:t xml:space="preserve">. </w:t>
            </w:r>
            <w:r w:rsidR="00524878" w:rsidRPr="00A21D4A">
              <w:rPr>
                <w:rFonts w:cs="Calibri"/>
                <w:lang w:eastAsia="en-US"/>
              </w:rPr>
              <w:t>Beyond 2065</w:t>
            </w:r>
            <w:r w:rsidR="00DF2230" w:rsidRPr="00A21D4A">
              <w:rPr>
                <w:rFonts w:cs="Calibri"/>
                <w:lang w:eastAsia="en-US"/>
              </w:rPr>
              <w:t>–</w:t>
            </w:r>
            <w:r w:rsidR="00524878" w:rsidRPr="00A21D4A">
              <w:rPr>
                <w:rFonts w:cs="Calibri"/>
                <w:lang w:eastAsia="en-US"/>
              </w:rPr>
              <w:t>66, the total population size would diverge between the exercises. This is because i</w:t>
            </w:r>
            <w:r w:rsidR="00933C79" w:rsidRPr="00A21D4A">
              <w:rPr>
                <w:rFonts w:cs="Calibri"/>
                <w:lang w:eastAsia="en-US"/>
              </w:rPr>
              <w:t xml:space="preserve">n the high-fertility modelling, the additional </w:t>
            </w:r>
            <w:r w:rsidR="005F5605" w:rsidRPr="00A21D4A">
              <w:rPr>
                <w:rFonts w:cs="Calibri"/>
                <w:lang w:eastAsia="en-US"/>
              </w:rPr>
              <w:t>children</w:t>
            </w:r>
            <w:r w:rsidR="00933C79" w:rsidRPr="00A21D4A">
              <w:rPr>
                <w:rFonts w:cs="Calibri"/>
                <w:lang w:eastAsia="en-US"/>
              </w:rPr>
              <w:t xml:space="preserve"> would </w:t>
            </w:r>
            <w:r w:rsidR="00E63410" w:rsidRPr="00A21D4A">
              <w:rPr>
                <w:rFonts w:cs="Calibri"/>
                <w:lang w:eastAsia="en-US"/>
              </w:rPr>
              <w:t>have enough time to</w:t>
            </w:r>
            <w:r w:rsidR="00933C79" w:rsidRPr="00A21D4A">
              <w:rPr>
                <w:rFonts w:cs="Calibri"/>
                <w:lang w:eastAsia="en-US"/>
              </w:rPr>
              <w:t xml:space="preserve"> become adults and have children of their own. In the high-migration modelling, the additional migrants age enough to </w:t>
            </w:r>
            <w:r w:rsidR="00E9681F" w:rsidRPr="00A21D4A">
              <w:rPr>
                <w:rFonts w:cs="Calibri"/>
                <w:lang w:eastAsia="en-US"/>
              </w:rPr>
              <w:t>begin increasing</w:t>
            </w:r>
            <w:r w:rsidR="00933C79" w:rsidRPr="00A21D4A">
              <w:rPr>
                <w:rFonts w:cs="Calibri"/>
                <w:lang w:eastAsia="en-US"/>
              </w:rPr>
              <w:t xml:space="preserve"> the number of deaths. </w:t>
            </w:r>
          </w:p>
          <w:p w14:paraId="2F3D448A" w14:textId="6BFB066B" w:rsidR="005016E4" w:rsidRPr="00A21D4A" w:rsidRDefault="005016E4" w:rsidP="005016E4">
            <w:pPr>
              <w:pStyle w:val="BoxText"/>
              <w:rPr>
                <w:rFonts w:cs="Calibri"/>
                <w:lang w:eastAsia="en-US"/>
              </w:rPr>
            </w:pPr>
            <w:r w:rsidRPr="00A21D4A">
              <w:rPr>
                <w:rFonts w:cs="Calibri"/>
                <w:lang w:eastAsia="en-US"/>
              </w:rPr>
              <w:t>While the two modelling exercises result in similar populations by 2065–66, their effects on the age structure are significant, and differ in magnitude. Compared to the baseline, both modelling exercises reduce the median age of the population (Chart 2</w:t>
            </w:r>
            <w:r w:rsidR="00E70FF6" w:rsidRPr="00A21D4A">
              <w:rPr>
                <w:rFonts w:cs="Calibri"/>
                <w:lang w:eastAsia="en-US"/>
              </w:rPr>
              <w:t>7</w:t>
            </w:r>
            <w:r w:rsidRPr="00A21D4A">
              <w:rPr>
                <w:rFonts w:cs="Calibri"/>
                <w:lang w:eastAsia="en-US"/>
              </w:rPr>
              <w:t xml:space="preserve">), with the high fertility modelling </w:t>
            </w:r>
            <w:r w:rsidR="003953CB" w:rsidRPr="00A21D4A">
              <w:rPr>
                <w:rFonts w:cs="Calibri"/>
                <w:lang w:eastAsia="en-US"/>
              </w:rPr>
              <w:t>resulting in</w:t>
            </w:r>
            <w:r w:rsidRPr="00A21D4A">
              <w:rPr>
                <w:rFonts w:cs="Calibri"/>
                <w:lang w:eastAsia="en-US"/>
              </w:rPr>
              <w:t xml:space="preserve"> a greater </w:t>
            </w:r>
            <w:r w:rsidR="003953CB" w:rsidRPr="00A21D4A">
              <w:rPr>
                <w:rFonts w:cs="Calibri"/>
                <w:lang w:eastAsia="en-US"/>
              </w:rPr>
              <w:t>reduction</w:t>
            </w:r>
            <w:r w:rsidRPr="00A21D4A">
              <w:rPr>
                <w:rFonts w:cs="Calibri"/>
                <w:lang w:eastAsia="en-US"/>
              </w:rPr>
              <w:t xml:space="preserve">. </w:t>
            </w:r>
          </w:p>
          <w:p w14:paraId="6FD6EE71" w14:textId="21BEDECE" w:rsidR="003953CB" w:rsidRDefault="003953CB" w:rsidP="003953CB">
            <w:pPr>
              <w:pStyle w:val="BoxText"/>
              <w:rPr>
                <w:rFonts w:cs="Calibri"/>
                <w:spacing w:val="-2"/>
                <w:lang w:eastAsia="en-US"/>
              </w:rPr>
            </w:pPr>
            <w:r w:rsidRPr="00A21D4A">
              <w:rPr>
                <w:rFonts w:cs="Calibri"/>
                <w:spacing w:val="-2"/>
                <w:lang w:eastAsia="en-US"/>
              </w:rPr>
              <w:t>By 2065–66, higher fertility reduces the median age by 2 years while higher migration results in a fall of 0.</w:t>
            </w:r>
            <w:r w:rsidR="00F73C3E" w:rsidRPr="00A21D4A">
              <w:rPr>
                <w:rFonts w:cs="Calibri"/>
                <w:spacing w:val="-2"/>
                <w:lang w:eastAsia="en-US"/>
              </w:rPr>
              <w:t>4</w:t>
            </w:r>
            <w:r w:rsidR="001E0C3F">
              <w:rPr>
                <w:rFonts w:cs="Calibri"/>
                <w:spacing w:val="-2"/>
                <w:lang w:eastAsia="en-US"/>
              </w:rPr>
              <w:t> </w:t>
            </w:r>
            <w:r w:rsidRPr="00A21D4A">
              <w:rPr>
                <w:rFonts w:cs="Calibri"/>
                <w:spacing w:val="-2"/>
                <w:lang w:eastAsia="en-US"/>
              </w:rPr>
              <w:t>years. This reflects that the additional babies are younger compared to the additional migrant arrivals. This</w:t>
            </w:r>
            <w:r w:rsidR="008C2384" w:rsidRPr="00A21D4A">
              <w:rPr>
                <w:rFonts w:cs="Calibri"/>
                <w:spacing w:val="-2"/>
                <w:lang w:eastAsia="en-US"/>
              </w:rPr>
              <w:t> </w:t>
            </w:r>
            <w:r w:rsidRPr="00A21D4A">
              <w:rPr>
                <w:rFonts w:cs="Calibri"/>
                <w:spacing w:val="-2"/>
                <w:lang w:eastAsia="en-US"/>
              </w:rPr>
              <w:t xml:space="preserve">effect would compound over time beyond 2065–66, further slowing the rate of population ageing. </w:t>
            </w:r>
          </w:p>
          <w:tbl>
            <w:tblPr>
              <w:tblStyle w:val="CPOPTable1"/>
              <w:tblW w:w="0" w:type="auto"/>
              <w:tblLook w:val="04A0" w:firstRow="1" w:lastRow="0" w:firstColumn="1" w:lastColumn="0" w:noHBand="0" w:noVBand="1"/>
            </w:tblPr>
            <w:tblGrid>
              <w:gridCol w:w="4390"/>
              <w:gridCol w:w="4444"/>
            </w:tblGrid>
            <w:tr w:rsidR="004518EF" w:rsidRPr="00A21D4A" w14:paraId="103DB686" w14:textId="77777777" w:rsidTr="004518EF">
              <w:tc>
                <w:tcPr>
                  <w:tcW w:w="4390" w:type="dxa"/>
                </w:tcPr>
                <w:p w14:paraId="6276C258" w14:textId="77777777" w:rsidR="004518EF" w:rsidRPr="00A21D4A" w:rsidRDefault="004518EF" w:rsidP="004518EF">
                  <w:pPr>
                    <w:pStyle w:val="ChartMainHeading"/>
                  </w:pPr>
                  <w:r w:rsidRPr="00A21D4A">
                    <w:t>Total population</w:t>
                  </w:r>
                </w:p>
              </w:tc>
              <w:tc>
                <w:tcPr>
                  <w:tcW w:w="4444" w:type="dxa"/>
                </w:tcPr>
                <w:p w14:paraId="010AA3E2" w14:textId="77777777" w:rsidR="004518EF" w:rsidRPr="00A21D4A" w:rsidRDefault="004518EF" w:rsidP="004518EF">
                  <w:pPr>
                    <w:pStyle w:val="ChartMainHeading"/>
                  </w:pPr>
                  <w:r w:rsidRPr="00A21D4A">
                    <w:t xml:space="preserve">Median age </w:t>
                  </w:r>
                </w:p>
              </w:tc>
            </w:tr>
            <w:tr w:rsidR="004518EF" w:rsidRPr="00A21D4A" w14:paraId="14F381C7" w14:textId="77777777" w:rsidTr="004518EF">
              <w:tc>
                <w:tcPr>
                  <w:tcW w:w="4390" w:type="dxa"/>
                </w:tcPr>
                <w:p w14:paraId="2A8FE69C" w14:textId="77777777" w:rsidR="004518EF" w:rsidRPr="00A21D4A" w:rsidRDefault="004518EF" w:rsidP="004518EF">
                  <w:pPr>
                    <w:pStyle w:val="ChartGraphic"/>
                    <w:rPr>
                      <w:rFonts w:cs="Calibri"/>
                    </w:rPr>
                  </w:pPr>
                  <w:r w:rsidRPr="00A21D4A">
                    <w:rPr>
                      <w:rFonts w:cs="Calibri"/>
                      <w:noProof/>
                    </w:rPr>
                    <w:drawing>
                      <wp:inline distT="0" distB="0" distL="0" distR="0" wp14:anchorId="42691986" wp14:editId="5504EEFD">
                        <wp:extent cx="2754000" cy="2844000"/>
                        <wp:effectExtent l="0" t="0" r="0" b="0"/>
                        <wp:docPr id="678230641" name="Picture 34" descr="This chart shows the effects of high fertility and high NOM on the total size of the national population compared to the 2025 Population Statement projections.&#10;The high fertility modelling and high NOM modelling – results in a total population of around 43 million people by 2065-66; 2 million higher than the 2025 Population Statement base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230641" name="Picture 34" descr="This chart shows the effects of high fertility and high NOM on the total size of the national population compared to the 2025 Population Statement projections.&#10;The high fertility modelling and high NOM modelling – results in a total population of around 43 million people by 2065-66; 2 million higher than the 2025 Population Statement baselin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54000" cy="2844000"/>
                                </a:xfrm>
                                <a:prstGeom prst="rect">
                                  <a:avLst/>
                                </a:prstGeom>
                                <a:noFill/>
                                <a:ln>
                                  <a:noFill/>
                                </a:ln>
                              </pic:spPr>
                            </pic:pic>
                          </a:graphicData>
                        </a:graphic>
                      </wp:inline>
                    </w:drawing>
                  </w:r>
                </w:p>
              </w:tc>
              <w:tc>
                <w:tcPr>
                  <w:tcW w:w="4444" w:type="dxa"/>
                </w:tcPr>
                <w:p w14:paraId="6D8EA8ED" w14:textId="77777777" w:rsidR="004518EF" w:rsidRPr="00A21D4A" w:rsidRDefault="004518EF" w:rsidP="004518EF">
                  <w:pPr>
                    <w:pStyle w:val="ChartGraphic"/>
                  </w:pPr>
                  <w:r w:rsidRPr="00A21D4A">
                    <w:rPr>
                      <w:noProof/>
                    </w:rPr>
                    <w:drawing>
                      <wp:inline distT="0" distB="0" distL="0" distR="0" wp14:anchorId="39513A6D" wp14:editId="7C3B2B41">
                        <wp:extent cx="2790000" cy="2880000"/>
                        <wp:effectExtent l="0" t="0" r="0" b="0"/>
                        <wp:docPr id="1252828748" name="Picture 35" descr="This chart shows the effects of high fertility and high NOM on median age compared to the 2025 Population Statement projections. &#10;It shows that, by 2065–66, high fertility lowers the median age by 2.0 years, whereas high NOM lowers it by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28748" name="Picture 35" descr="This chart shows the effects of high fertility and high NOM on median age compared to the 2025 Population Statement projections. &#10;It shows that, by 2065–66, high fertility lowers the median age by 2.0 years, whereas high NOM lowers it by 0.4 year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0000" cy="2880000"/>
                                </a:xfrm>
                                <a:prstGeom prst="rect">
                                  <a:avLst/>
                                </a:prstGeom>
                                <a:noFill/>
                                <a:ln>
                                  <a:noFill/>
                                </a:ln>
                              </pic:spPr>
                            </pic:pic>
                          </a:graphicData>
                        </a:graphic>
                      </wp:inline>
                    </w:drawing>
                  </w:r>
                </w:p>
              </w:tc>
            </w:tr>
            <w:tr w:rsidR="004518EF" w:rsidRPr="00A21D4A" w14:paraId="5A09BB73" w14:textId="77777777" w:rsidTr="004518EF">
              <w:tc>
                <w:tcPr>
                  <w:tcW w:w="4390" w:type="dxa"/>
                  <w:tcBorders>
                    <w:bottom w:val="dashed" w:sz="4" w:space="0" w:color="002C47" w:themeColor="accent1"/>
                  </w:tcBorders>
                </w:tcPr>
                <w:p w14:paraId="5CC659ED" w14:textId="77777777" w:rsidR="004518EF" w:rsidRPr="00A21D4A" w:rsidRDefault="004518EF" w:rsidP="004518EF">
                  <w:pPr>
                    <w:pStyle w:val="Source"/>
                    <w:pBdr>
                      <w:bottom w:val="none" w:sz="0" w:space="0" w:color="auto"/>
                    </w:pBdr>
                    <w:spacing w:after="0"/>
                    <w:rPr>
                      <w:noProof/>
                    </w:rPr>
                  </w:pPr>
                  <w:r w:rsidRPr="00A21D4A">
                    <w:t xml:space="preserve">Source: </w:t>
                  </w:r>
                  <w:r w:rsidRPr="00A21D4A">
                    <w:tab/>
                    <w:t xml:space="preserve">ABS, </w:t>
                  </w:r>
                  <w:r w:rsidRPr="00A21D4A">
                    <w:rPr>
                      <w:i/>
                      <w:iCs/>
                    </w:rPr>
                    <w:t>National, state and territory population</w:t>
                  </w:r>
                  <w:r w:rsidRPr="00A21D4A">
                    <w:t xml:space="preserve">, </w:t>
                  </w:r>
                  <w:r w:rsidRPr="00A21D4A">
                    <w:rPr>
                      <w:i/>
                      <w:iCs/>
                    </w:rPr>
                    <w:t>March 2025</w:t>
                  </w:r>
                  <w:r w:rsidRPr="00A21D4A">
                    <w:t>; Centre for Population.</w:t>
                  </w:r>
                </w:p>
              </w:tc>
              <w:tc>
                <w:tcPr>
                  <w:tcW w:w="4444" w:type="dxa"/>
                  <w:tcBorders>
                    <w:bottom w:val="dashed" w:sz="4" w:space="0" w:color="002C47" w:themeColor="accent1"/>
                  </w:tcBorders>
                </w:tcPr>
                <w:p w14:paraId="4074C080" w14:textId="77777777" w:rsidR="004518EF" w:rsidRPr="00A21D4A" w:rsidRDefault="004518EF" w:rsidP="004518EF">
                  <w:pPr>
                    <w:pStyle w:val="Source"/>
                    <w:pBdr>
                      <w:bottom w:val="none" w:sz="0" w:space="0" w:color="auto"/>
                    </w:pBdr>
                    <w:spacing w:after="0"/>
                    <w:rPr>
                      <w:noProof/>
                    </w:rPr>
                  </w:pPr>
                  <w:r w:rsidRPr="00A21D4A">
                    <w:t xml:space="preserve">Source: </w:t>
                  </w:r>
                  <w:r w:rsidRPr="00A21D4A">
                    <w:tab/>
                    <w:t xml:space="preserve">ABS, </w:t>
                  </w:r>
                  <w:r w:rsidRPr="00A21D4A">
                    <w:rPr>
                      <w:i/>
                      <w:iCs/>
                    </w:rPr>
                    <w:t>National, state and territory population</w:t>
                  </w:r>
                  <w:r w:rsidRPr="00A21D4A">
                    <w:t xml:space="preserve">, </w:t>
                  </w:r>
                  <w:r w:rsidRPr="00A21D4A">
                    <w:rPr>
                      <w:i/>
                      <w:iCs/>
                    </w:rPr>
                    <w:t>March 2025</w:t>
                  </w:r>
                  <w:r w:rsidRPr="00A21D4A">
                    <w:t>; Centre for Population.</w:t>
                  </w:r>
                </w:p>
              </w:tc>
            </w:tr>
          </w:tbl>
          <w:p w14:paraId="1D33DB16" w14:textId="0151945A" w:rsidR="004518EF" w:rsidRPr="004518EF" w:rsidRDefault="004518EF" w:rsidP="004518EF">
            <w:pPr>
              <w:pStyle w:val="SingleParagraph"/>
              <w:spacing w:line="24" w:lineRule="auto"/>
              <w:rPr>
                <w:sz w:val="12"/>
                <w:szCs w:val="12"/>
              </w:rPr>
            </w:pPr>
            <w:r>
              <w:t xml:space="preserve"> </w:t>
            </w:r>
          </w:p>
          <w:p w14:paraId="2EF7ED3A" w14:textId="583F8EBB" w:rsidR="000E28D6" w:rsidRPr="00A21D4A" w:rsidRDefault="000E28D6" w:rsidP="00366EFE">
            <w:pPr>
              <w:pStyle w:val="BoxText"/>
              <w:rPr>
                <w:sz w:val="2"/>
                <w:szCs w:val="2"/>
              </w:rPr>
            </w:pPr>
          </w:p>
        </w:tc>
      </w:tr>
    </w:tbl>
    <w:p w14:paraId="24F267A1" w14:textId="44DFD7BE" w:rsidR="000E28D6" w:rsidRDefault="000E28D6" w:rsidP="006F62E2">
      <w:r>
        <w:t>The median age, old</w:t>
      </w:r>
      <w:r w:rsidR="00A21D4A">
        <w:noBreakHyphen/>
      </w:r>
      <w:r>
        <w:t>age dependency ratio, and proportion of the population aged over 65 years measure population ageing (Chart 2</w:t>
      </w:r>
      <w:r w:rsidR="00E70FF6">
        <w:t>8</w:t>
      </w:r>
      <w:r>
        <w:t>). Australia</w:t>
      </w:r>
      <w:r w:rsidR="00A21D4A">
        <w:t>’</w:t>
      </w:r>
      <w:r>
        <w:t>s median age was 38.3 years in 2023</w:t>
      </w:r>
      <w:r w:rsidRPr="00195583">
        <w:rPr>
          <w:rFonts w:cs="Calibri"/>
        </w:rPr>
        <w:t>–</w:t>
      </w:r>
      <w:r>
        <w:t xml:space="preserve">24, </w:t>
      </w:r>
      <w:r w:rsidR="00EC5981">
        <w:t>up</w:t>
      </w:r>
      <w:r>
        <w:t xml:space="preserve"> from 28.4 years in</w:t>
      </w:r>
      <w:r w:rsidR="008C2384">
        <w:t> </w:t>
      </w:r>
      <w:r>
        <w:t>1975</w:t>
      </w:r>
      <w:r w:rsidR="001E0C3F">
        <w:t>‍</w:t>
      </w:r>
      <w:r w:rsidRPr="00195583">
        <w:rPr>
          <w:rFonts w:cs="Calibri"/>
        </w:rPr>
        <w:t>–</w:t>
      </w:r>
      <w:r w:rsidR="001E0C3F">
        <w:rPr>
          <w:rFonts w:cs="Calibri"/>
        </w:rPr>
        <w:t>‍</w:t>
      </w:r>
      <w:r>
        <w:t>76. It is expected to reach 40</w:t>
      </w:r>
      <w:r w:rsidR="000F78EF">
        <w:t>.2</w:t>
      </w:r>
      <w:r>
        <w:t xml:space="preserve"> years by 203</w:t>
      </w:r>
      <w:r w:rsidR="000F78EF">
        <w:t>5</w:t>
      </w:r>
      <w:r w:rsidRPr="00195583">
        <w:rPr>
          <w:rFonts w:cs="Calibri"/>
        </w:rPr>
        <w:t>–</w:t>
      </w:r>
      <w:r>
        <w:t>3</w:t>
      </w:r>
      <w:r w:rsidR="000F78EF">
        <w:t>6</w:t>
      </w:r>
      <w:r>
        <w:t xml:space="preserve"> and 43.7 years by 2065</w:t>
      </w:r>
      <w:r w:rsidRPr="00195583">
        <w:rPr>
          <w:rFonts w:cs="Calibri"/>
        </w:rPr>
        <w:t>–</w:t>
      </w:r>
      <w:r>
        <w:t>66.</w:t>
      </w:r>
    </w:p>
    <w:p w14:paraId="12EF4954" w14:textId="2C5F44F5" w:rsidR="00ED79D7" w:rsidRPr="004561EE" w:rsidRDefault="004561EE" w:rsidP="004561EE">
      <w:pPr>
        <w:pStyle w:val="SingleParagraph"/>
        <w:rPr>
          <w:sz w:val="2"/>
          <w:szCs w:val="2"/>
        </w:rPr>
      </w:pPr>
      <w:r w:rsidRPr="004561EE">
        <w:rPr>
          <w:sz w:val="2"/>
          <w:szCs w:val="2"/>
        </w:rPr>
        <w:br w:type="page"/>
      </w:r>
    </w:p>
    <w:p w14:paraId="443CD040" w14:textId="608DF0EB" w:rsidR="005D3E26" w:rsidRPr="002D0CCB" w:rsidRDefault="005D3E26" w:rsidP="00724B09">
      <w:pPr>
        <w:pStyle w:val="ChartMainHeading"/>
      </w:pPr>
      <w:r w:rsidRPr="002D0CCB">
        <w:lastRenderedPageBreak/>
        <w:t>Measures of population ageing</w:t>
      </w:r>
    </w:p>
    <w:tbl>
      <w:tblPr>
        <w:tblW w:w="5000" w:type="pct"/>
        <w:tblLayout w:type="fixed"/>
        <w:tblCellMar>
          <w:left w:w="0" w:type="dxa"/>
          <w:right w:w="0" w:type="dxa"/>
        </w:tblCellMar>
        <w:tblLook w:val="0020" w:firstRow="1" w:lastRow="0" w:firstColumn="0" w:lastColumn="0" w:noHBand="0" w:noVBand="0"/>
      </w:tblPr>
      <w:tblGrid>
        <w:gridCol w:w="3023"/>
        <w:gridCol w:w="3023"/>
        <w:gridCol w:w="3024"/>
      </w:tblGrid>
      <w:tr w:rsidR="002206A1" w:rsidRPr="00A21D4A" w14:paraId="052EF001" w14:textId="31DCB451" w:rsidTr="00DF5973">
        <w:trPr>
          <w:cantSplit/>
        </w:trPr>
        <w:tc>
          <w:tcPr>
            <w:tcW w:w="1665" w:type="pct"/>
          </w:tcPr>
          <w:p w14:paraId="07E88FFA" w14:textId="09879965" w:rsidR="00A95247" w:rsidRPr="00A21D4A" w:rsidRDefault="008A62F1" w:rsidP="006F62E2">
            <w:pPr>
              <w:pStyle w:val="ChartSecondHeading"/>
              <w:spacing w:before="0" w:after="0"/>
            </w:pPr>
            <w:r w:rsidRPr="00A21D4A">
              <w:t>Median age</w:t>
            </w:r>
          </w:p>
        </w:tc>
        <w:tc>
          <w:tcPr>
            <w:tcW w:w="1665" w:type="pct"/>
          </w:tcPr>
          <w:p w14:paraId="7FE81307" w14:textId="2A4E12DE" w:rsidR="00A95247" w:rsidRPr="00A21D4A" w:rsidRDefault="00A95247" w:rsidP="006F62E2">
            <w:pPr>
              <w:pStyle w:val="ChartSecondHeading"/>
              <w:spacing w:before="0" w:after="0"/>
            </w:pPr>
            <w:r w:rsidRPr="00A21D4A">
              <w:t>Old</w:t>
            </w:r>
            <w:r w:rsidR="000D1516" w:rsidRPr="00A21D4A">
              <w:t>-</w:t>
            </w:r>
            <w:r w:rsidRPr="00A21D4A">
              <w:t>age dependency ratio</w:t>
            </w:r>
          </w:p>
        </w:tc>
        <w:tc>
          <w:tcPr>
            <w:tcW w:w="1665" w:type="pct"/>
          </w:tcPr>
          <w:p w14:paraId="7AFE5B31" w14:textId="384A2083" w:rsidR="00A95247" w:rsidRPr="00A21D4A" w:rsidRDefault="00A95247" w:rsidP="006F62E2">
            <w:pPr>
              <w:pStyle w:val="ChartSecondHeading"/>
              <w:spacing w:before="0" w:after="0"/>
            </w:pPr>
            <w:r w:rsidRPr="00A21D4A">
              <w:t>Proportion over 65</w:t>
            </w:r>
          </w:p>
        </w:tc>
      </w:tr>
      <w:tr w:rsidR="004644EA" w:rsidRPr="00A21D4A" w14:paraId="200E8688" w14:textId="77777777" w:rsidTr="00DF5973">
        <w:trPr>
          <w:cantSplit/>
        </w:trPr>
        <w:tc>
          <w:tcPr>
            <w:tcW w:w="1665" w:type="pct"/>
            <w:vAlign w:val="bottom"/>
          </w:tcPr>
          <w:p w14:paraId="5E5AEA31" w14:textId="41F49310" w:rsidR="008A62F1" w:rsidRPr="00A21D4A" w:rsidRDefault="007C4D36" w:rsidP="006F62E2">
            <w:pPr>
              <w:pStyle w:val="ChartGraphic"/>
            </w:pPr>
            <w:r w:rsidRPr="00A21D4A">
              <w:rPr>
                <w:noProof/>
              </w:rPr>
              <w:drawing>
                <wp:inline distT="0" distB="0" distL="0" distR="0" wp14:anchorId="7B5CE7AE" wp14:editId="5E2A5067">
                  <wp:extent cx="1873885" cy="2879090"/>
                  <wp:effectExtent l="0" t="0" r="0" b="0"/>
                  <wp:docPr id="3434192" name="Picture 36" descr="This chart shows median age between 1975-76 to 2065-66.&#10;Australia’s median age is expected to rise from 38.3 years in 2023-24 to 40.0 years by 2031–32, and 43.7 years by 20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192" name="Picture 36" descr="This chart shows median age between 1975-76 to 2065-66.&#10;Australia’s median age is expected to rise from 38.3 years in 2023-24 to 40.0 years by 2031–32, and 43.7 years by 2065–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73885" cy="2879090"/>
                          </a:xfrm>
                          <a:prstGeom prst="rect">
                            <a:avLst/>
                          </a:prstGeom>
                          <a:noFill/>
                          <a:ln>
                            <a:noFill/>
                          </a:ln>
                        </pic:spPr>
                      </pic:pic>
                    </a:graphicData>
                  </a:graphic>
                </wp:inline>
              </w:drawing>
            </w:r>
          </w:p>
        </w:tc>
        <w:tc>
          <w:tcPr>
            <w:tcW w:w="1665" w:type="pct"/>
            <w:vAlign w:val="bottom"/>
          </w:tcPr>
          <w:p w14:paraId="60D73343" w14:textId="6A67C569" w:rsidR="008A62F1" w:rsidRPr="00A21D4A" w:rsidRDefault="006612AF" w:rsidP="006F62E2">
            <w:pPr>
              <w:pStyle w:val="ChartGraphic"/>
            </w:pPr>
            <w:r w:rsidRPr="00A21D4A">
              <w:rPr>
                <w:noProof/>
              </w:rPr>
              <w:drawing>
                <wp:inline distT="0" distB="0" distL="0" distR="0" wp14:anchorId="6C0674C9" wp14:editId="3507858F">
                  <wp:extent cx="1866900" cy="2879090"/>
                  <wp:effectExtent l="0" t="0" r="0" b="0"/>
                  <wp:docPr id="473375069" name="Picture 37" descr="This chart shows the old-age dependency ratio between 1975-76 to 2065-66.&#10;The old-age dependency ratio, which was less than 15 per cent in 1975–76, is expected to reach almost 40 per cent by 20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75069" name="Picture 37" descr="This chart shows the old-age dependency ratio between 1975-76 to 2065-66.&#10;The old-age dependency ratio, which was less than 15 per cent in 1975–76, is expected to reach almost 40 per cent by 2065–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66900" cy="2879090"/>
                          </a:xfrm>
                          <a:prstGeom prst="rect">
                            <a:avLst/>
                          </a:prstGeom>
                          <a:noFill/>
                          <a:ln>
                            <a:noFill/>
                          </a:ln>
                        </pic:spPr>
                      </pic:pic>
                    </a:graphicData>
                  </a:graphic>
                </wp:inline>
              </w:drawing>
            </w:r>
          </w:p>
        </w:tc>
        <w:tc>
          <w:tcPr>
            <w:tcW w:w="1665" w:type="pct"/>
            <w:vAlign w:val="bottom"/>
          </w:tcPr>
          <w:p w14:paraId="3AD68CE6" w14:textId="44FD6956" w:rsidR="008A62F1" w:rsidRPr="00A21D4A" w:rsidRDefault="00EF482E" w:rsidP="006F62E2">
            <w:pPr>
              <w:pStyle w:val="ChartGraphic"/>
            </w:pPr>
            <w:r w:rsidRPr="00A21D4A">
              <w:rPr>
                <w:noProof/>
              </w:rPr>
              <w:drawing>
                <wp:inline distT="0" distB="0" distL="0" distR="0" wp14:anchorId="3FB1AD72" wp14:editId="7D84AD7D">
                  <wp:extent cx="1866900" cy="2879090"/>
                  <wp:effectExtent l="0" t="0" r="0" b="0"/>
                  <wp:docPr id="1895146699" name="Picture 38" descr="This chart shows the proportion of the population over 65 between 1975-76 to 2065-66. The proportion of the population over 65 years of age, which was less than 10 per cent in 1975–76, is expected to reach almost 25 per cent by 20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46699" name="Picture 38" descr="This chart shows the proportion of the population over 65 between 1975-76 to 2065-66. The proportion of the population over 65 years of age, which was less than 10 per cent in 1975–76, is expected to reach almost 25 per cent by 2065–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66900" cy="2879090"/>
                          </a:xfrm>
                          <a:prstGeom prst="rect">
                            <a:avLst/>
                          </a:prstGeom>
                          <a:noFill/>
                          <a:ln>
                            <a:noFill/>
                          </a:ln>
                        </pic:spPr>
                      </pic:pic>
                    </a:graphicData>
                  </a:graphic>
                </wp:inline>
              </w:drawing>
            </w:r>
          </w:p>
        </w:tc>
      </w:tr>
    </w:tbl>
    <w:p w14:paraId="3B524E66" w14:textId="2FF667F7" w:rsidR="00A2797A" w:rsidRPr="002941D6" w:rsidRDefault="00426E1C" w:rsidP="006F62E2">
      <w:pPr>
        <w:pStyle w:val="Source"/>
        <w:spacing w:before="0"/>
      </w:pPr>
      <w:r>
        <w:t>Note:</w:t>
      </w:r>
      <w:r>
        <w:tab/>
      </w:r>
      <w:r w:rsidR="00E52248" w:rsidRPr="00151500">
        <w:t>The old</w:t>
      </w:r>
      <w:r w:rsidR="00A21D4A">
        <w:noBreakHyphen/>
      </w:r>
      <w:r w:rsidR="00E52248" w:rsidRPr="00151500">
        <w:t xml:space="preserve">age dependency ratio is the number of people aged 65 years </w:t>
      </w:r>
      <w:r w:rsidR="00A847B2">
        <w:t xml:space="preserve">and over </w:t>
      </w:r>
      <w:r w:rsidR="00E52248">
        <w:t>per 100</w:t>
      </w:r>
      <w:r w:rsidR="00E52248" w:rsidRPr="00151500">
        <w:t xml:space="preserve"> people aged 15 to 64.</w:t>
      </w:r>
      <w:r w:rsidR="001F32DC">
        <w:t xml:space="preserve"> </w:t>
      </w:r>
    </w:p>
    <w:p w14:paraId="6E4B18C3" w14:textId="56F83A58" w:rsidR="00D22F14" w:rsidRDefault="00A80745" w:rsidP="006F62E2">
      <w:pPr>
        <w:pStyle w:val="Source"/>
      </w:pPr>
      <w:r w:rsidRPr="002941D6">
        <w:t>Source:</w:t>
      </w:r>
      <w:r w:rsidRPr="002941D6">
        <w:tab/>
        <w:t>ABS</w:t>
      </w:r>
      <w:r w:rsidR="009C76F3">
        <w:t xml:space="preserve">, </w:t>
      </w:r>
      <w:r w:rsidR="009C76F3">
        <w:rPr>
          <w:i/>
          <w:iCs/>
        </w:rPr>
        <w:t xml:space="preserve">National, state </w:t>
      </w:r>
      <w:r w:rsidR="00106DB5">
        <w:rPr>
          <w:i/>
          <w:iCs/>
        </w:rPr>
        <w:t>and territory population, March 2025</w:t>
      </w:r>
      <w:r w:rsidR="00004A72">
        <w:t xml:space="preserve">; </w:t>
      </w:r>
      <w:r w:rsidRPr="002941D6">
        <w:t>Centr</w:t>
      </w:r>
      <w:r>
        <w:t xml:space="preserve">e for </w:t>
      </w:r>
      <w:r w:rsidRPr="006F62E2">
        <w:t>Population</w:t>
      </w:r>
      <w:r>
        <w:t>.</w:t>
      </w:r>
    </w:p>
    <w:p w14:paraId="4DDC67C0" w14:textId="2A61DC19" w:rsidR="00865F74" w:rsidRPr="00BC0CBE" w:rsidRDefault="00865F74" w:rsidP="006F62E2">
      <w:r>
        <w:t>Growth in the median age of the population was fastest in the 1970s, 80s and 90s. The median age, on average, increased by 0.</w:t>
      </w:r>
      <w:r w:rsidR="009021DA">
        <w:t>3</w:t>
      </w:r>
      <w:r>
        <w:t xml:space="preserve"> each year from 1970–71 to 1999–2000. Since the 2000s, the rate of increase in the median age has slowed to 0.1 each year. Reforms in the 1990s and early 2000s, which reoriented the migration system towards younger and </w:t>
      </w:r>
      <w:r w:rsidR="0002230E">
        <w:t xml:space="preserve">more </w:t>
      </w:r>
      <w:r>
        <w:t xml:space="preserve">skilled migrants, contributed to the slowdown in ageing. </w:t>
      </w:r>
      <w:r>
        <w:rPr>
          <w:rFonts w:cstheme="minorHAnsi"/>
        </w:rPr>
        <w:t>Migrants are typically younger, on average, than</w:t>
      </w:r>
      <w:r w:rsidDel="006D0EF2">
        <w:rPr>
          <w:rFonts w:cstheme="minorHAnsi"/>
        </w:rPr>
        <w:t xml:space="preserve"> </w:t>
      </w:r>
      <w:r>
        <w:rPr>
          <w:rFonts w:cstheme="minorHAnsi"/>
        </w:rPr>
        <w:t xml:space="preserve">the </w:t>
      </w:r>
      <w:r w:rsidR="001B7C11">
        <w:rPr>
          <w:rFonts w:cstheme="minorHAnsi"/>
        </w:rPr>
        <w:t>resident</w:t>
      </w:r>
      <w:r>
        <w:rPr>
          <w:rFonts w:cstheme="minorHAnsi"/>
        </w:rPr>
        <w:t xml:space="preserve"> population. In 2023–24, the median age of migrant</w:t>
      </w:r>
      <w:r w:rsidR="001B7C11">
        <w:rPr>
          <w:rFonts w:cstheme="minorHAnsi"/>
        </w:rPr>
        <w:t xml:space="preserve"> arrivals</w:t>
      </w:r>
      <w:r>
        <w:rPr>
          <w:rFonts w:cstheme="minorHAnsi"/>
        </w:rPr>
        <w:t xml:space="preserve"> was 2</w:t>
      </w:r>
      <w:r w:rsidR="00100A41">
        <w:rPr>
          <w:rFonts w:cstheme="minorHAnsi"/>
        </w:rPr>
        <w:t>7.1</w:t>
      </w:r>
      <w:r>
        <w:rPr>
          <w:rFonts w:cstheme="minorHAnsi"/>
        </w:rPr>
        <w:t xml:space="preserve"> years </w:t>
      </w:r>
      <w:r w:rsidR="000C40D9">
        <w:rPr>
          <w:rFonts w:cstheme="minorHAnsi"/>
        </w:rPr>
        <w:t xml:space="preserve">while </w:t>
      </w:r>
      <w:r w:rsidR="003632AE">
        <w:rPr>
          <w:rFonts w:cstheme="minorHAnsi"/>
        </w:rPr>
        <w:t xml:space="preserve">it was </w:t>
      </w:r>
      <w:r>
        <w:rPr>
          <w:rFonts w:cstheme="minorHAnsi"/>
        </w:rPr>
        <w:t>38.3 years</w:t>
      </w:r>
      <w:r w:rsidR="003632AE">
        <w:rPr>
          <w:rFonts w:cstheme="minorHAnsi"/>
        </w:rPr>
        <w:t xml:space="preserve"> for the </w:t>
      </w:r>
      <w:r w:rsidR="00413B71">
        <w:rPr>
          <w:rFonts w:cstheme="minorHAnsi"/>
        </w:rPr>
        <w:t>resident</w:t>
      </w:r>
      <w:r w:rsidR="003632AE">
        <w:rPr>
          <w:rFonts w:cstheme="minorHAnsi"/>
        </w:rPr>
        <w:t xml:space="preserve"> population</w:t>
      </w:r>
      <w:r>
        <w:rPr>
          <w:rFonts w:cstheme="minorHAnsi"/>
        </w:rPr>
        <w:t>.</w:t>
      </w:r>
    </w:p>
    <w:p w14:paraId="2F2723D1" w14:textId="54A4955B" w:rsidR="00602C4D" w:rsidRPr="004561EE" w:rsidRDefault="00865F74" w:rsidP="000E28D6">
      <w:pPr>
        <w:spacing w:after="160"/>
        <w:rPr>
          <w:spacing w:val="-2"/>
        </w:rPr>
      </w:pPr>
      <w:r w:rsidRPr="74306AA2">
        <w:rPr>
          <w:spacing w:val="-2"/>
        </w:rPr>
        <w:t xml:space="preserve">In the </w:t>
      </w:r>
      <w:r w:rsidRPr="004561EE">
        <w:rPr>
          <w:spacing w:val="-2"/>
        </w:rPr>
        <w:t>absence of the 1990s and 2000s migration reforms, Australia</w:t>
      </w:r>
      <w:r w:rsidR="00A21D4A">
        <w:rPr>
          <w:spacing w:val="-2"/>
        </w:rPr>
        <w:t>’</w:t>
      </w:r>
      <w:r w:rsidRPr="004561EE">
        <w:rPr>
          <w:spacing w:val="-2"/>
        </w:rPr>
        <w:t>s population would be much older (Chart </w:t>
      </w:r>
      <w:r w:rsidR="00E70FF6">
        <w:rPr>
          <w:spacing w:val="-2"/>
        </w:rPr>
        <w:t>29</w:t>
      </w:r>
      <w:r w:rsidRPr="004561EE">
        <w:rPr>
          <w:spacing w:val="-2"/>
        </w:rPr>
        <w:t>). If Australia</w:t>
      </w:r>
      <w:r w:rsidR="00A21D4A">
        <w:rPr>
          <w:spacing w:val="-2"/>
        </w:rPr>
        <w:t>’</w:t>
      </w:r>
      <w:r w:rsidRPr="004561EE">
        <w:rPr>
          <w:spacing w:val="-2"/>
        </w:rPr>
        <w:t>s median age had continued to rise at the rate recorded prior to 2000, the median age of 4</w:t>
      </w:r>
      <w:r>
        <w:rPr>
          <w:spacing w:val="-2"/>
        </w:rPr>
        <w:t>0</w:t>
      </w:r>
      <w:r w:rsidRPr="004561EE">
        <w:rPr>
          <w:spacing w:val="-2"/>
        </w:rPr>
        <w:t xml:space="preserve"> years would have been reached </w:t>
      </w:r>
      <w:r>
        <w:rPr>
          <w:spacing w:val="-2"/>
        </w:rPr>
        <w:t>1</w:t>
      </w:r>
      <w:r w:rsidR="000D72C0">
        <w:rPr>
          <w:spacing w:val="-2"/>
        </w:rPr>
        <w:t>8</w:t>
      </w:r>
      <w:r w:rsidRPr="004561EE">
        <w:rPr>
          <w:spacing w:val="-2"/>
        </w:rPr>
        <w:t xml:space="preserve"> years earlier than currently projected. If this trajectory continued over the long term, the median age would reach 55 years in 2065–66</w:t>
      </w:r>
      <w:r w:rsidR="002004C8">
        <w:rPr>
          <w:spacing w:val="-2"/>
        </w:rPr>
        <w:t>,</w:t>
      </w:r>
      <w:r w:rsidRPr="004561EE">
        <w:rPr>
          <w:spacing w:val="-2"/>
        </w:rPr>
        <w:t xml:space="preserve"> rather than </w:t>
      </w:r>
      <w:r>
        <w:rPr>
          <w:spacing w:val="-2"/>
        </w:rPr>
        <w:t>43.7</w:t>
      </w:r>
      <w:r w:rsidRPr="004561EE">
        <w:rPr>
          <w:spacing w:val="-2"/>
        </w:rPr>
        <w:t xml:space="preserve"> years in the current </w:t>
      </w:r>
      <w:r>
        <w:rPr>
          <w:spacing w:val="-2"/>
        </w:rPr>
        <w:t xml:space="preserve">projection </w:t>
      </w:r>
      <w:r w:rsidRPr="004561EE">
        <w:rPr>
          <w:spacing w:val="-2"/>
        </w:rPr>
        <w:t>for 2065</w:t>
      </w:r>
      <w:r w:rsidR="00454453" w:rsidRPr="00D2506F">
        <w:t>–</w:t>
      </w:r>
      <w:r w:rsidRPr="004561EE">
        <w:rPr>
          <w:spacing w:val="-2"/>
        </w:rPr>
        <w:t>66</w:t>
      </w:r>
      <w:r w:rsidR="00B90C6F" w:rsidRPr="004561EE">
        <w:rPr>
          <w:spacing w:val="-2"/>
        </w:rPr>
        <w:t>.</w:t>
      </w:r>
    </w:p>
    <w:p w14:paraId="2512EDAD" w14:textId="0CC09F66" w:rsidR="003C0ED7" w:rsidRPr="002D0CCB" w:rsidRDefault="00954C89" w:rsidP="006F62E2">
      <w:pPr>
        <w:pStyle w:val="ChartMainHeading"/>
      </w:pPr>
      <w:r>
        <w:lastRenderedPageBreak/>
        <w:t>M</w:t>
      </w:r>
      <w:r w:rsidR="003C0ED7" w:rsidRPr="002D0CCB">
        <w:t>edian age</w:t>
      </w:r>
      <w:r w:rsidR="00477B6A">
        <w:t xml:space="preserve"> – </w:t>
      </w:r>
      <w:r w:rsidR="00477B6A" w:rsidRPr="006F62E2">
        <w:t>projected</w:t>
      </w:r>
      <w:r w:rsidR="00477B6A">
        <w:t xml:space="preserve"> and hypothetical</w:t>
      </w:r>
    </w:p>
    <w:p w14:paraId="284900EB" w14:textId="76703F81" w:rsidR="00183623" w:rsidRPr="00B47013" w:rsidRDefault="00B263F7" w:rsidP="001E0C3F">
      <w:pPr>
        <w:pStyle w:val="ChartGraphic"/>
      </w:pPr>
      <w:r w:rsidRPr="001E0C3F">
        <w:rPr>
          <w:noProof/>
        </w:rPr>
        <w:drawing>
          <wp:inline distT="0" distB="0" distL="0" distR="0" wp14:anchorId="624C44C5" wp14:editId="5365D2AF">
            <wp:extent cx="5563892" cy="2879090"/>
            <wp:effectExtent l="0" t="0" r="0" b="0"/>
            <wp:docPr id="1275796016" name="Picture 39" descr="This chart shows Australia’s historical and projected median age over time, alongside a hypothetical median age had there been no migration reforms in the 1990s and 2000s. It shows that the median age would have been significantly lower in the hypothetical mod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96016" name="Picture 39" descr="This chart shows Australia’s historical and projected median age over time, alongside a hypothetical median age had there been no migration reforms in the 1990s and 2000s. It shows that the median age would have been significantly lower in the hypothetical modelling.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66397" cy="2880386"/>
                    </a:xfrm>
                    <a:prstGeom prst="rect">
                      <a:avLst/>
                    </a:prstGeom>
                    <a:noFill/>
                    <a:ln>
                      <a:noFill/>
                    </a:ln>
                  </pic:spPr>
                </pic:pic>
              </a:graphicData>
            </a:graphic>
          </wp:inline>
        </w:drawing>
      </w:r>
    </w:p>
    <w:p w14:paraId="7C135A9E" w14:textId="41114CE0" w:rsidR="004B6B36" w:rsidRDefault="00A80745" w:rsidP="006F62E2">
      <w:pPr>
        <w:pStyle w:val="Source"/>
      </w:pPr>
      <w:r>
        <w:t>Source:</w:t>
      </w:r>
      <w:r>
        <w:tab/>
      </w:r>
      <w:r w:rsidR="00E529BA" w:rsidRPr="008C2935">
        <w:t xml:space="preserve">ABS, </w:t>
      </w:r>
      <w:r w:rsidR="00E529BA" w:rsidRPr="003745CE">
        <w:rPr>
          <w:i/>
        </w:rPr>
        <w:t>National, state and territory population</w:t>
      </w:r>
      <w:r w:rsidR="00E529BA" w:rsidRPr="008C2935">
        <w:t xml:space="preserve">, </w:t>
      </w:r>
      <w:r w:rsidR="00E529BA" w:rsidRPr="00EB0C85">
        <w:rPr>
          <w:i/>
          <w:iCs/>
        </w:rPr>
        <w:t>March 2025</w:t>
      </w:r>
      <w:r w:rsidR="00004A72">
        <w:t>;</w:t>
      </w:r>
      <w:r>
        <w:t xml:space="preserve"> Centre for </w:t>
      </w:r>
      <w:r w:rsidRPr="002941D6">
        <w:t>Population</w:t>
      </w:r>
      <w:r>
        <w:t>.</w:t>
      </w:r>
    </w:p>
    <w:p w14:paraId="5F8219F9" w14:textId="77777777" w:rsidR="001E0C3F" w:rsidRDefault="001E0C3F" w:rsidP="001E0C3F"/>
    <w:p w14:paraId="455B3F1E" w14:textId="77777777" w:rsidR="004561EE" w:rsidRPr="000E28D6" w:rsidRDefault="004561EE" w:rsidP="004561EE">
      <w:pPr>
        <w:pStyle w:val="SingleParagraph"/>
        <w:rPr>
          <w:sz w:val="10"/>
          <w:szCs w:val="10"/>
        </w:rPr>
        <w:sectPr w:rsidR="004561EE" w:rsidRPr="000E28D6" w:rsidSect="004A6B92">
          <w:headerReference w:type="even" r:id="rId89"/>
          <w:headerReference w:type="default" r:id="rId90"/>
          <w:footerReference w:type="even" r:id="rId91"/>
          <w:footerReference w:type="default" r:id="rId92"/>
          <w:headerReference w:type="first" r:id="rId93"/>
          <w:footerReference w:type="first" r:id="rId94"/>
          <w:type w:val="oddPage"/>
          <w:pgSz w:w="11906" w:h="16838" w:code="9"/>
          <w:pgMar w:top="1418" w:right="1418" w:bottom="1418" w:left="1418" w:header="709" w:footer="709" w:gutter="0"/>
          <w:pgNumType w:start="1"/>
          <w:cols w:space="708"/>
          <w:docGrid w:linePitch="360"/>
        </w:sectPr>
      </w:pPr>
    </w:p>
    <w:p w14:paraId="77024C0E" w14:textId="15448983" w:rsidR="007F3D36" w:rsidRPr="00F96621" w:rsidRDefault="001A08A5" w:rsidP="00D4332F">
      <w:pPr>
        <w:pStyle w:val="Heading1Numbered"/>
        <w:rPr>
          <w:rFonts w:cs="Calibri"/>
        </w:rPr>
      </w:pPr>
      <w:bookmarkStart w:id="92" w:name="_Toc217466717"/>
      <w:bookmarkStart w:id="93" w:name="_Toc211351041"/>
      <w:bookmarkStart w:id="94" w:name="_Toc211957749"/>
      <w:r w:rsidRPr="00F96621">
        <w:rPr>
          <w:rFonts w:cs="Calibri"/>
        </w:rPr>
        <w:lastRenderedPageBreak/>
        <w:t>Sub national populations</w:t>
      </w:r>
      <w:bookmarkEnd w:id="92"/>
      <w:r w:rsidRPr="00F96621">
        <w:rPr>
          <w:rFonts w:cs="Calibri"/>
        </w:rPr>
        <w:t xml:space="preserve"> </w:t>
      </w:r>
      <w:bookmarkEnd w:id="93"/>
      <w:bookmarkEnd w:id="94"/>
    </w:p>
    <w:p w14:paraId="1265ED49" w14:textId="4BA0C4DF" w:rsidR="00753296" w:rsidRDefault="00753296" w:rsidP="00D4332F">
      <w:pPr>
        <w:pStyle w:val="Heading2Numbered"/>
      </w:pPr>
      <w:bookmarkStart w:id="95" w:name="_Toc217466718"/>
      <w:bookmarkStart w:id="96" w:name="_Toc211351042"/>
      <w:bookmarkStart w:id="97" w:name="_Toc211957750"/>
      <w:r>
        <w:t xml:space="preserve">Overview of </w:t>
      </w:r>
      <w:r w:rsidR="00D10B4E">
        <w:t xml:space="preserve">the </w:t>
      </w:r>
      <w:r>
        <w:t>state</w:t>
      </w:r>
      <w:r w:rsidR="00D10F27">
        <w:t>s</w:t>
      </w:r>
      <w:r>
        <w:t xml:space="preserve"> and territories</w:t>
      </w:r>
      <w:bookmarkEnd w:id="95"/>
      <w:r>
        <w:t xml:space="preserve"> </w:t>
      </w:r>
      <w:bookmarkEnd w:id="96"/>
      <w:bookmarkEnd w:id="97"/>
    </w:p>
    <w:p w14:paraId="53FBEF2D" w14:textId="443EAB73" w:rsidR="00831A54" w:rsidRDefault="00831A54" w:rsidP="007724D5">
      <w:pPr>
        <w:spacing w:before="80" w:after="120"/>
      </w:pPr>
      <w:r>
        <w:t xml:space="preserve">Population </w:t>
      </w:r>
      <w:r w:rsidR="00307A1A">
        <w:t xml:space="preserve">characteristics </w:t>
      </w:r>
      <w:r>
        <w:t xml:space="preserve">vary </w:t>
      </w:r>
      <w:r w:rsidR="00BF24BF">
        <w:t>around the country</w:t>
      </w:r>
      <w:r>
        <w:t xml:space="preserve">, bringing different </w:t>
      </w:r>
      <w:r w:rsidR="004863A5">
        <w:t xml:space="preserve">opportunities and challenges </w:t>
      </w:r>
      <w:r w:rsidR="0059310C">
        <w:t>across</w:t>
      </w:r>
      <w:r>
        <w:t xml:space="preserve"> service delivery, infrastructure planning, and economic development. Population projections at the state and territory level</w:t>
      </w:r>
      <w:r w:rsidR="00AA0033">
        <w:t xml:space="preserve"> </w:t>
      </w:r>
      <w:r>
        <w:t xml:space="preserve">provide insights into </w:t>
      </w:r>
      <w:r w:rsidR="00DF5829">
        <w:t>this variation</w:t>
      </w:r>
      <w:r>
        <w:t xml:space="preserve">. </w:t>
      </w:r>
    </w:p>
    <w:p w14:paraId="1ACA64B3" w14:textId="4AC1668D" w:rsidR="00831A54" w:rsidRDefault="00250CC7" w:rsidP="007724D5">
      <w:pPr>
        <w:spacing w:before="80" w:after="120"/>
        <w:rPr>
          <w:rFonts w:eastAsia="SimSun" w:cs="Times New Roman"/>
        </w:rPr>
      </w:pPr>
      <w:r>
        <w:rPr>
          <w:rFonts w:eastAsia="SimSun" w:cs="Times New Roman"/>
        </w:rPr>
        <w:t>P</w:t>
      </w:r>
      <w:r w:rsidR="00831A54">
        <w:rPr>
          <w:rFonts w:eastAsia="SimSun" w:cs="Times New Roman"/>
        </w:rPr>
        <w:t>opulation growth across the s</w:t>
      </w:r>
      <w:r w:rsidR="00831A54" w:rsidRPr="00657322">
        <w:rPr>
          <w:rFonts w:eastAsia="SimSun" w:cs="Times New Roman"/>
        </w:rPr>
        <w:t>tates and territories</w:t>
      </w:r>
      <w:r w:rsidR="00831A54">
        <w:rPr>
          <w:rFonts w:eastAsia="SimSun" w:cs="Times New Roman"/>
        </w:rPr>
        <w:t xml:space="preserve"> </w:t>
      </w:r>
      <w:r w:rsidR="006A11B8">
        <w:rPr>
          <w:rFonts w:eastAsia="SimSun" w:cs="Times New Roman"/>
        </w:rPr>
        <w:t>has declined</w:t>
      </w:r>
      <w:r w:rsidR="00F723C1">
        <w:rPr>
          <w:rFonts w:eastAsia="SimSun" w:cs="Times New Roman"/>
        </w:rPr>
        <w:t xml:space="preserve"> </w:t>
      </w:r>
      <w:r w:rsidR="00831A54">
        <w:rPr>
          <w:rFonts w:eastAsia="SimSun" w:cs="Times New Roman"/>
        </w:rPr>
        <w:t xml:space="preserve">from recent highs </w:t>
      </w:r>
      <w:r w:rsidR="00E7481A">
        <w:rPr>
          <w:rFonts w:eastAsia="SimSun" w:cs="Times New Roman"/>
        </w:rPr>
        <w:t>due to</w:t>
      </w:r>
      <w:r>
        <w:rPr>
          <w:rFonts w:eastAsia="SimSun" w:cs="Times New Roman"/>
        </w:rPr>
        <w:t xml:space="preserve"> the recent fall in </w:t>
      </w:r>
      <w:r w:rsidR="00D04C44">
        <w:rPr>
          <w:rFonts w:eastAsia="SimSun" w:cs="Times New Roman"/>
        </w:rPr>
        <w:t>net overseas migration (</w:t>
      </w:r>
      <w:r>
        <w:rPr>
          <w:rFonts w:eastAsia="SimSun" w:cs="Times New Roman"/>
        </w:rPr>
        <w:t>NOM</w:t>
      </w:r>
      <w:r w:rsidR="00D04C44">
        <w:rPr>
          <w:rFonts w:eastAsia="SimSun" w:cs="Times New Roman"/>
        </w:rPr>
        <w:t>)</w:t>
      </w:r>
      <w:r>
        <w:rPr>
          <w:rFonts w:eastAsia="SimSun" w:cs="Times New Roman"/>
        </w:rPr>
        <w:t xml:space="preserve"> nationally </w:t>
      </w:r>
      <w:r w:rsidR="00831A54">
        <w:rPr>
          <w:rFonts w:eastAsia="SimSun" w:cs="Times New Roman"/>
        </w:rPr>
        <w:t>(</w:t>
      </w:r>
      <w:r w:rsidR="00254CC3">
        <w:rPr>
          <w:rFonts w:eastAsia="SimSun" w:cs="Times New Roman"/>
        </w:rPr>
        <w:t xml:space="preserve">Chart </w:t>
      </w:r>
      <w:r w:rsidR="003D4640">
        <w:rPr>
          <w:rFonts w:eastAsia="SimSun" w:cs="Times New Roman"/>
        </w:rPr>
        <w:t>3</w:t>
      </w:r>
      <w:r w:rsidR="00E70FF6">
        <w:rPr>
          <w:rFonts w:eastAsia="SimSun" w:cs="Times New Roman"/>
        </w:rPr>
        <w:t>0</w:t>
      </w:r>
      <w:r w:rsidR="00831A54">
        <w:rPr>
          <w:rFonts w:eastAsia="SimSun" w:cs="Times New Roman"/>
        </w:rPr>
        <w:t>).</w:t>
      </w:r>
      <w:r w:rsidR="00831A54" w:rsidRPr="002778A7">
        <w:rPr>
          <w:rFonts w:eastAsia="SimSun" w:cs="Times New Roman"/>
        </w:rPr>
        <w:t xml:space="preserve"> </w:t>
      </w:r>
      <w:r w:rsidR="00B60325">
        <w:rPr>
          <w:rFonts w:eastAsia="SimSun" w:cs="Times New Roman"/>
        </w:rPr>
        <w:t>F</w:t>
      </w:r>
      <w:r w:rsidR="00831A54" w:rsidRPr="487B0C12">
        <w:rPr>
          <w:rFonts w:eastAsia="SimSun" w:cs="Times New Roman"/>
        </w:rPr>
        <w:t>rom 2025–26</w:t>
      </w:r>
      <w:r w:rsidR="00831A54">
        <w:rPr>
          <w:rFonts w:eastAsia="SimSun" w:cs="Times New Roman"/>
        </w:rPr>
        <w:t xml:space="preserve"> onwards</w:t>
      </w:r>
      <w:r w:rsidR="00831A54" w:rsidRPr="487B0C12">
        <w:rPr>
          <w:rFonts w:eastAsia="SimSun" w:cs="Times New Roman"/>
        </w:rPr>
        <w:t xml:space="preserve">, </w:t>
      </w:r>
      <w:r w:rsidR="00831A54">
        <w:rPr>
          <w:rFonts w:eastAsia="SimSun" w:cs="Times New Roman"/>
        </w:rPr>
        <w:t xml:space="preserve">population ageing and </w:t>
      </w:r>
      <w:r w:rsidR="000C5C81">
        <w:rPr>
          <w:rFonts w:eastAsia="SimSun" w:cs="Times New Roman"/>
        </w:rPr>
        <w:t xml:space="preserve">ongoing </w:t>
      </w:r>
      <w:r w:rsidR="00831A54">
        <w:rPr>
          <w:rFonts w:eastAsia="SimSun" w:cs="Times New Roman"/>
        </w:rPr>
        <w:t>low fertility</w:t>
      </w:r>
      <w:r w:rsidR="007F3BA5">
        <w:rPr>
          <w:rFonts w:eastAsia="SimSun" w:cs="Times New Roman"/>
        </w:rPr>
        <w:t xml:space="preserve"> </w:t>
      </w:r>
      <w:r w:rsidR="003935D2">
        <w:rPr>
          <w:rFonts w:eastAsia="SimSun" w:cs="Times New Roman"/>
        </w:rPr>
        <w:t>are expected to</w:t>
      </w:r>
      <w:r w:rsidR="00831A54">
        <w:rPr>
          <w:rFonts w:eastAsia="SimSun" w:cs="Times New Roman"/>
        </w:rPr>
        <w:t xml:space="preserve"> slow natural increase and </w:t>
      </w:r>
      <w:r w:rsidR="0086623E">
        <w:rPr>
          <w:rFonts w:eastAsia="SimSun" w:cs="Times New Roman"/>
        </w:rPr>
        <w:t>reduce</w:t>
      </w:r>
      <w:r w:rsidR="00831A54">
        <w:rPr>
          <w:rFonts w:eastAsia="SimSun" w:cs="Times New Roman"/>
        </w:rPr>
        <w:t xml:space="preserve"> </w:t>
      </w:r>
      <w:r w:rsidR="007F3BA5" w:rsidRPr="007F3BA5">
        <w:rPr>
          <w:rFonts w:eastAsia="SimSun" w:cs="Times New Roman"/>
        </w:rPr>
        <w:t>long</w:t>
      </w:r>
      <w:r w:rsidR="00A21D4A">
        <w:rPr>
          <w:rFonts w:eastAsia="SimSun" w:cs="Times New Roman"/>
        </w:rPr>
        <w:noBreakHyphen/>
      </w:r>
      <w:r w:rsidR="007F3BA5" w:rsidRPr="007F3BA5">
        <w:rPr>
          <w:rFonts w:eastAsia="SimSun" w:cs="Times New Roman"/>
        </w:rPr>
        <w:t xml:space="preserve">run </w:t>
      </w:r>
      <w:r w:rsidR="007F6007">
        <w:rPr>
          <w:rFonts w:eastAsia="SimSun" w:cs="Times New Roman"/>
        </w:rPr>
        <w:t xml:space="preserve">population </w:t>
      </w:r>
      <w:r w:rsidR="007F3BA5" w:rsidRPr="007F3BA5">
        <w:rPr>
          <w:rFonts w:eastAsia="SimSun" w:cs="Times New Roman"/>
        </w:rPr>
        <w:t>growth rate</w:t>
      </w:r>
      <w:r w:rsidR="007F3BA5">
        <w:rPr>
          <w:rFonts w:eastAsia="SimSun" w:cs="Times New Roman"/>
        </w:rPr>
        <w:t>s.</w:t>
      </w:r>
    </w:p>
    <w:p w14:paraId="24397FC7" w14:textId="2E54BF87" w:rsidR="007F3BA5" w:rsidRDefault="00B60325" w:rsidP="007724D5">
      <w:pPr>
        <w:spacing w:before="80" w:after="120"/>
      </w:pPr>
      <w:r w:rsidRPr="00657322">
        <w:t>In 202</w:t>
      </w:r>
      <w:r w:rsidR="00D54DC8">
        <w:t>5</w:t>
      </w:r>
      <w:r w:rsidRPr="00657322">
        <w:t>–2</w:t>
      </w:r>
      <w:r w:rsidR="00D54DC8">
        <w:t>6</w:t>
      </w:r>
      <w:r w:rsidRPr="00657322">
        <w:t xml:space="preserve">, </w:t>
      </w:r>
      <w:r w:rsidR="004B29CB" w:rsidRPr="00657322">
        <w:t>Western Australia</w:t>
      </w:r>
      <w:r w:rsidR="004B29CB" w:rsidRPr="00657322" w:rsidDel="00447E2E">
        <w:t xml:space="preserve"> </w:t>
      </w:r>
      <w:r w:rsidRPr="00657322">
        <w:t xml:space="preserve">is </w:t>
      </w:r>
      <w:r w:rsidR="0086623E">
        <w:t>expected</w:t>
      </w:r>
      <w:r w:rsidR="0086623E" w:rsidRPr="00657322">
        <w:t xml:space="preserve"> </w:t>
      </w:r>
      <w:r w:rsidRPr="00657322">
        <w:t>to have the highest population growth rate (</w:t>
      </w:r>
      <w:r w:rsidR="00F310E5">
        <w:t>1.8</w:t>
      </w:r>
      <w:r w:rsidR="00FC5D6A">
        <w:t> per cent</w:t>
      </w:r>
      <w:r w:rsidRPr="00657322">
        <w:t xml:space="preserve">), with </w:t>
      </w:r>
      <w:r>
        <w:t xml:space="preserve">particularly </w:t>
      </w:r>
      <w:r w:rsidRPr="00657322">
        <w:t xml:space="preserve">elevated </w:t>
      </w:r>
      <w:r>
        <w:t xml:space="preserve">NOM and positive </w:t>
      </w:r>
      <w:r w:rsidR="00436318">
        <w:t>n</w:t>
      </w:r>
      <w:r>
        <w:t xml:space="preserve">et </w:t>
      </w:r>
      <w:r w:rsidR="00436318">
        <w:t>i</w:t>
      </w:r>
      <w:r>
        <w:t xml:space="preserve">nternal </w:t>
      </w:r>
      <w:r w:rsidR="00436318">
        <w:t>m</w:t>
      </w:r>
      <w:r>
        <w:t>igration (NIM)</w:t>
      </w:r>
      <w:r w:rsidRPr="00657322">
        <w:t xml:space="preserve">. Tasmania is forecast to have the lowest population growth rate </w:t>
      </w:r>
      <w:r>
        <w:t>(</w:t>
      </w:r>
      <w:r w:rsidRPr="00657322">
        <w:t>0</w:t>
      </w:r>
      <w:r w:rsidRPr="003529CE">
        <w:t>.</w:t>
      </w:r>
      <w:r w:rsidR="00325FAC">
        <w:t>1</w:t>
      </w:r>
      <w:r w:rsidR="00FC5D6A">
        <w:t> per cent</w:t>
      </w:r>
      <w:r>
        <w:t>)</w:t>
      </w:r>
      <w:r w:rsidR="00F61835">
        <w:t>.</w:t>
      </w:r>
    </w:p>
    <w:p w14:paraId="105BE94B" w14:textId="04A28900" w:rsidR="00223E57" w:rsidRDefault="002D0C96" w:rsidP="007724D5">
      <w:pPr>
        <w:spacing w:before="80" w:after="120"/>
      </w:pPr>
      <w:r>
        <w:t>Over the next ten years</w:t>
      </w:r>
      <w:r w:rsidR="00F14C92">
        <w:t xml:space="preserve">, </w:t>
      </w:r>
      <w:r w:rsidR="00BB7B3E">
        <w:t>W</w:t>
      </w:r>
      <w:r w:rsidR="00077C8C">
        <w:t>estern Australia</w:t>
      </w:r>
      <w:r w:rsidR="00BB7B3E">
        <w:t>,</w:t>
      </w:r>
      <w:r w:rsidR="00F14C92">
        <w:t xml:space="preserve"> </w:t>
      </w:r>
      <w:r w:rsidR="00831A54" w:rsidRPr="00B066E0">
        <w:t>Victoria and Queenslan</w:t>
      </w:r>
      <w:r w:rsidR="00A95F28">
        <w:t>d</w:t>
      </w:r>
      <w:r w:rsidR="00831A54" w:rsidRPr="00B066E0">
        <w:t xml:space="preserve"> are projected to be the fastest growing states. </w:t>
      </w:r>
      <w:r w:rsidR="007A6DF3">
        <w:t xml:space="preserve">Growth in </w:t>
      </w:r>
      <w:r w:rsidR="00BB7B3E">
        <w:t>W</w:t>
      </w:r>
      <w:r w:rsidR="00077C8C">
        <w:t>estern Australia</w:t>
      </w:r>
      <w:r w:rsidR="00A95F28">
        <w:t xml:space="preserve"> </w:t>
      </w:r>
      <w:r w:rsidR="00EC3057">
        <w:t>and</w:t>
      </w:r>
      <w:r w:rsidR="00BB7B3E">
        <w:t xml:space="preserve"> </w:t>
      </w:r>
      <w:r w:rsidR="00A70641" w:rsidRPr="00B066E0">
        <w:t>V</w:t>
      </w:r>
      <w:r w:rsidR="00077C8C">
        <w:t>ictoria</w:t>
      </w:r>
      <w:r w:rsidR="0095271A" w:rsidRPr="00B066E0">
        <w:t xml:space="preserve"> </w:t>
      </w:r>
      <w:r w:rsidR="00B7441B">
        <w:t>is</w:t>
      </w:r>
      <w:r w:rsidR="0095271A" w:rsidRPr="00B066E0">
        <w:t xml:space="preserve"> </w:t>
      </w:r>
      <w:r w:rsidR="00DE451B">
        <w:t xml:space="preserve">expected to be </w:t>
      </w:r>
      <w:r w:rsidR="00831A54" w:rsidRPr="00B066E0">
        <w:t xml:space="preserve">driven by NOM. </w:t>
      </w:r>
      <w:r w:rsidR="00F66BBC" w:rsidRPr="00B066E0">
        <w:t>Q</w:t>
      </w:r>
      <w:r w:rsidR="00077C8C">
        <w:t>ueensland</w:t>
      </w:r>
      <w:r w:rsidR="00A21D4A">
        <w:t>’</w:t>
      </w:r>
      <w:r w:rsidR="00F66BBC" w:rsidRPr="00B066E0">
        <w:t xml:space="preserve">s </w:t>
      </w:r>
      <w:r w:rsidR="00831A54" w:rsidRPr="00B066E0">
        <w:t xml:space="preserve">growth is </w:t>
      </w:r>
      <w:r w:rsidR="00DE451B">
        <w:t xml:space="preserve">expected to be </w:t>
      </w:r>
      <w:r w:rsidR="00831A54" w:rsidRPr="00B066E0">
        <w:t xml:space="preserve">underpinned by </w:t>
      </w:r>
      <w:r w:rsidR="002D0B37">
        <w:t>NIM</w:t>
      </w:r>
      <w:r w:rsidR="00831A54" w:rsidRPr="00B066E0">
        <w:t xml:space="preserve">. </w:t>
      </w:r>
    </w:p>
    <w:p w14:paraId="46E06DF3" w14:textId="51781791" w:rsidR="00831A54" w:rsidRPr="00DB54FD" w:rsidRDefault="00E32A6B" w:rsidP="007724D5">
      <w:pPr>
        <w:spacing w:before="80" w:after="120"/>
      </w:pPr>
      <w:r>
        <w:t xml:space="preserve">Tasmania </w:t>
      </w:r>
      <w:r w:rsidR="00831A54" w:rsidRPr="00B066E0">
        <w:t xml:space="preserve">and South Australia are expected to be the </w:t>
      </w:r>
      <w:r w:rsidR="00704CC9">
        <w:t>s</w:t>
      </w:r>
      <w:r w:rsidR="00523124">
        <w:t>lowest growing</w:t>
      </w:r>
      <w:r w:rsidR="00831A54" w:rsidRPr="00B066E0">
        <w:t xml:space="preserve"> states from 2026–27</w:t>
      </w:r>
      <w:r w:rsidR="00150E4A">
        <w:t xml:space="preserve"> </w:t>
      </w:r>
      <w:r w:rsidR="00AB5D73">
        <w:t xml:space="preserve">to </w:t>
      </w:r>
      <w:r w:rsidR="00CA09EF">
        <w:t>2035</w:t>
      </w:r>
      <w:r w:rsidR="00DF2230">
        <w:t>–</w:t>
      </w:r>
      <w:r w:rsidR="00CA09EF">
        <w:t>36</w:t>
      </w:r>
      <w:r w:rsidR="00831A54" w:rsidRPr="00B066E0">
        <w:t>. Both</w:t>
      </w:r>
      <w:r w:rsidR="00621C16">
        <w:t> </w:t>
      </w:r>
      <w:r w:rsidR="00831A54" w:rsidRPr="00B066E0">
        <w:t xml:space="preserve">have a relatively small share of NOM, little or negative </w:t>
      </w:r>
      <w:r w:rsidR="000B2996">
        <w:t>NIM</w:t>
      </w:r>
      <w:r w:rsidR="00831A54" w:rsidRPr="00B066E0">
        <w:t xml:space="preserve">, and low natural increase </w:t>
      </w:r>
      <w:r w:rsidR="003904CD">
        <w:t>because of</w:t>
      </w:r>
      <w:r w:rsidR="00831A54" w:rsidRPr="00B066E0">
        <w:t xml:space="preserve"> their older population age structures.</w:t>
      </w:r>
    </w:p>
    <w:p w14:paraId="6A5E6EE3" w14:textId="7674B589" w:rsidR="006B5BA4" w:rsidRDefault="006B5BA4" w:rsidP="007724D5">
      <w:pPr>
        <w:spacing w:before="80" w:after="120"/>
      </w:pPr>
      <w:r w:rsidRPr="00B066E0">
        <w:t xml:space="preserve">New South Wales is projected to </w:t>
      </w:r>
      <w:r>
        <w:t>maintain its position as Australia</w:t>
      </w:r>
      <w:r w:rsidR="00A21D4A">
        <w:t>’</w:t>
      </w:r>
      <w:r>
        <w:t>s most populous state reaching 9</w:t>
      </w:r>
      <w:r w:rsidRPr="003529CE">
        <w:t>.</w:t>
      </w:r>
      <w:r w:rsidR="00F04121">
        <w:t>6</w:t>
      </w:r>
      <w:r w:rsidR="00FC5D6A">
        <w:t> million</w:t>
      </w:r>
      <w:r w:rsidRPr="003529CE">
        <w:t xml:space="preserve"> people by 2035</w:t>
      </w:r>
      <w:r w:rsidR="00EC5B23" w:rsidRPr="003529CE">
        <w:t>–</w:t>
      </w:r>
      <w:r w:rsidRPr="003529CE">
        <w:t>36</w:t>
      </w:r>
      <w:r w:rsidR="00C73BC4">
        <w:t>,</w:t>
      </w:r>
      <w:r w:rsidRPr="003529CE">
        <w:t xml:space="preserve"> </w:t>
      </w:r>
      <w:r w:rsidR="008438B5">
        <w:t xml:space="preserve">accounting for </w:t>
      </w:r>
      <w:r w:rsidRPr="003529CE">
        <w:t>30.</w:t>
      </w:r>
      <w:r w:rsidR="00706967" w:rsidRPr="003529CE">
        <w:t>6</w:t>
      </w:r>
      <w:r w:rsidR="00FC5D6A">
        <w:t> per cent</w:t>
      </w:r>
      <w:r>
        <w:t xml:space="preserve"> of the national population.</w:t>
      </w:r>
      <w:r w:rsidRPr="00B066E0">
        <w:t xml:space="preserve"> </w:t>
      </w:r>
    </w:p>
    <w:p w14:paraId="65963597" w14:textId="178C2AED" w:rsidR="00120F59" w:rsidRPr="002D0CCB" w:rsidRDefault="00120F59" w:rsidP="006F62E2">
      <w:pPr>
        <w:pStyle w:val="ChartMainHeading"/>
      </w:pPr>
      <w:r w:rsidRPr="002D0CCB">
        <w:t xml:space="preserve">Population growth, </w:t>
      </w:r>
      <w:r w:rsidRPr="006F62E2">
        <w:t>states</w:t>
      </w:r>
      <w:r w:rsidRPr="002D0CCB">
        <w:t xml:space="preserve"> and territories</w:t>
      </w:r>
    </w:p>
    <w:p w14:paraId="4E92C775" w14:textId="6C000676" w:rsidR="00120F59" w:rsidRPr="004C5DEC" w:rsidRDefault="002F761C" w:rsidP="006F62E2">
      <w:pPr>
        <w:pStyle w:val="ChartGraphic"/>
        <w:rPr>
          <w:lang w:eastAsia="en-US"/>
        </w:rPr>
      </w:pPr>
      <w:r w:rsidRPr="002F761C">
        <w:rPr>
          <w:noProof/>
        </w:rPr>
        <w:drawing>
          <wp:inline distT="0" distB="0" distL="0" distR="0" wp14:anchorId="00FC4668" wp14:editId="114B0E02">
            <wp:extent cx="5510491" cy="2880000"/>
            <wp:effectExtent l="0" t="0" r="0" b="0"/>
            <wp:docPr id="1308358964" name="Picture 40" descr="This chart shows historical and projected population growth in the states and territories from 2019–20 to 2035–36.&#10;Population growth in Victoria, Queensland, New South Wales, Western Australia, Australian Capital Territory and South Australia peaked in 2022–23 and is expected to decline until 2026–27. &#10;Population growth in the NT fell in 2023–24 and is expected to increase to around 1 per cent from 2026–27. &#10;Population growth in the Northern Territory fell in 2023–24 and is expected to increase to around 1 per cent from 2026–27. &#10;Tasmania’s already-low growth rate remains below that of the other states throughout the forecas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58964" name="Picture 40" descr="This chart shows historical and projected population growth in the states and territories from 2019–20 to 2035–36.&#10;Population growth in Victoria, Queensland, New South Wales, Western Australia, Australian Capital Territory and South Australia peaked in 2022–23 and is expected to decline until 2026–27. &#10;Population growth in the NT fell in 2023–24 and is expected to increase to around 1 per cent from 2026–27. &#10;Population growth in the Northern Territory fell in 2023–24 and is expected to increase to around 1 per cent from 2026–27. &#10;Tasmania’s already-low growth rate remains below that of the other states throughout the forecast perio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10491" cy="2880000"/>
                    </a:xfrm>
                    <a:prstGeom prst="rect">
                      <a:avLst/>
                    </a:prstGeom>
                    <a:noFill/>
                    <a:ln>
                      <a:noFill/>
                    </a:ln>
                  </pic:spPr>
                </pic:pic>
              </a:graphicData>
            </a:graphic>
          </wp:inline>
        </w:drawing>
      </w:r>
    </w:p>
    <w:p w14:paraId="6FFAB907" w14:textId="1524D881" w:rsidR="00120F59" w:rsidRDefault="00120F59" w:rsidP="006F62E2">
      <w:pPr>
        <w:pStyle w:val="Source"/>
      </w:pPr>
      <w:r w:rsidRPr="00207D66">
        <w:t xml:space="preserve">Source: </w:t>
      </w:r>
      <w:r w:rsidRPr="00207D66">
        <w:tab/>
        <w:t>ABS</w:t>
      </w:r>
      <w:r w:rsidRPr="00413DE6">
        <w:rPr>
          <w:i/>
        </w:rPr>
        <w:t>, National, state and territory population</w:t>
      </w:r>
      <w:r w:rsidRPr="0041353E">
        <w:t xml:space="preserve">, </w:t>
      </w:r>
      <w:r w:rsidRPr="00EB0C85">
        <w:rPr>
          <w:i/>
          <w:iCs/>
        </w:rPr>
        <w:t>March 2025</w:t>
      </w:r>
      <w:r>
        <w:t>;</w:t>
      </w:r>
      <w:r w:rsidRPr="00207D66">
        <w:t xml:space="preserve"> Centre for Population</w:t>
      </w:r>
      <w:r w:rsidR="00004A72">
        <w:t>.</w:t>
      </w:r>
    </w:p>
    <w:p w14:paraId="5F3351E6" w14:textId="49F7F1B5" w:rsidR="00EC0D19" w:rsidRDefault="003673D6" w:rsidP="006F62E2">
      <w:r w:rsidRPr="00A637D1">
        <w:t xml:space="preserve">The Centre has developed experimental </w:t>
      </w:r>
      <w:r w:rsidR="00530797">
        <w:t xml:space="preserve">population </w:t>
      </w:r>
      <w:r w:rsidRPr="00A637D1">
        <w:t>projections extending to 2065–66 at more detailed geographic levels than previously published. These experimental projections provide insights into how population</w:t>
      </w:r>
      <w:r w:rsidR="00D15EC3">
        <w:t>s</w:t>
      </w:r>
      <w:r w:rsidRPr="00A637D1">
        <w:t xml:space="preserve"> </w:t>
      </w:r>
      <w:r w:rsidR="744E6C6E" w:rsidRPr="21CDEC96">
        <w:t xml:space="preserve">may </w:t>
      </w:r>
      <w:r w:rsidRPr="00A637D1">
        <w:t>change across states and territories, capital cities and rest</w:t>
      </w:r>
      <w:r w:rsidR="00A21D4A">
        <w:noBreakHyphen/>
      </w:r>
      <w:r w:rsidRPr="00A637D1">
        <w:t>of</w:t>
      </w:r>
      <w:r w:rsidR="00A21D4A">
        <w:noBreakHyphen/>
      </w:r>
      <w:r w:rsidRPr="00A637D1">
        <w:t xml:space="preserve">state areas, supporting </w:t>
      </w:r>
      <w:r w:rsidR="003D759C">
        <w:t>longer</w:t>
      </w:r>
      <w:r w:rsidR="00A21D4A">
        <w:noBreakHyphen/>
      </w:r>
      <w:r w:rsidR="003D759C">
        <w:t xml:space="preserve">term </w:t>
      </w:r>
      <w:r w:rsidRPr="00A637D1">
        <w:t>planning and policy decisions</w:t>
      </w:r>
      <w:r w:rsidR="00555743">
        <w:t xml:space="preserve">. </w:t>
      </w:r>
      <w:r w:rsidR="009F7478" w:rsidRPr="009F7478">
        <w:t>Over th</w:t>
      </w:r>
      <w:r w:rsidR="00196143">
        <w:t>is extended</w:t>
      </w:r>
      <w:r w:rsidR="009F7478" w:rsidRPr="009F7478">
        <w:t xml:space="preserve"> 40 year projection period to 2065</w:t>
      </w:r>
      <w:r w:rsidR="00A21D4A">
        <w:noBreakHyphen/>
      </w:r>
      <w:r w:rsidR="009F7478" w:rsidRPr="009F7478">
        <w:t xml:space="preserve">66, the </w:t>
      </w:r>
      <w:r w:rsidR="005B5129">
        <w:t>four</w:t>
      </w:r>
      <w:r w:rsidR="009F7478" w:rsidRPr="009F7478">
        <w:t xml:space="preserve"> fastest growing states will be</w:t>
      </w:r>
      <w:r w:rsidR="00B36935">
        <w:t xml:space="preserve"> </w:t>
      </w:r>
      <w:r w:rsidR="00065B5E">
        <w:t xml:space="preserve">Victoria, </w:t>
      </w:r>
      <w:r w:rsidR="00EE2232">
        <w:t>Queensland</w:t>
      </w:r>
      <w:r w:rsidR="004374FB">
        <w:t xml:space="preserve">, Western Australia </w:t>
      </w:r>
      <w:r w:rsidR="00EE2232">
        <w:t>and the ACT (</w:t>
      </w:r>
      <w:r w:rsidR="007E4E29">
        <w:t xml:space="preserve">each averaging 1.1 per cent growth annually), while </w:t>
      </w:r>
      <w:r w:rsidR="00F9033D">
        <w:t>Tasmania will be the slowest growing state</w:t>
      </w:r>
      <w:r w:rsidR="00FE0372">
        <w:t xml:space="preserve"> (0.1 per cent average growth)</w:t>
      </w:r>
      <w:r w:rsidR="00E50A0B">
        <w:t>.</w:t>
      </w:r>
    </w:p>
    <w:p w14:paraId="2B5D1306" w14:textId="40332B69" w:rsidR="0029383E" w:rsidRDefault="00532ED0" w:rsidP="002941D6">
      <w:pPr>
        <w:pStyle w:val="Heading3Numbered"/>
      </w:pPr>
      <w:r>
        <w:lastRenderedPageBreak/>
        <w:t xml:space="preserve">Ageing </w:t>
      </w:r>
      <w:r w:rsidR="0013238B">
        <w:t xml:space="preserve">across </w:t>
      </w:r>
      <w:r w:rsidR="00E517CC">
        <w:t>the</w:t>
      </w:r>
      <w:r w:rsidR="0013238B">
        <w:t xml:space="preserve"> states and territories</w:t>
      </w:r>
    </w:p>
    <w:p w14:paraId="1A291837" w14:textId="3C4CBE19" w:rsidR="00653709" w:rsidRDefault="00BE4AF4" w:rsidP="006F62E2">
      <w:r w:rsidRPr="00BE4AF4">
        <w:t>Over time, the gap between the state</w:t>
      </w:r>
      <w:r w:rsidR="00061793">
        <w:t xml:space="preserve"> and territory </w:t>
      </w:r>
      <w:r w:rsidRPr="00BE4AF4">
        <w:t xml:space="preserve">with the youngest and oldest median age </w:t>
      </w:r>
      <w:r w:rsidR="00D818D2">
        <w:t xml:space="preserve">has </w:t>
      </w:r>
      <w:r w:rsidR="00B228B7">
        <w:t>widen</w:t>
      </w:r>
      <w:r w:rsidR="0059126B">
        <w:t>ed</w:t>
      </w:r>
      <w:r w:rsidR="00B228B7" w:rsidRPr="00BE4AF4">
        <w:t xml:space="preserve"> </w:t>
      </w:r>
      <w:r w:rsidRPr="00BE4AF4">
        <w:t>(Chart</w:t>
      </w:r>
      <w:r w:rsidR="00DE7C95">
        <w:t> </w:t>
      </w:r>
      <w:r w:rsidR="003D4640">
        <w:t>3</w:t>
      </w:r>
      <w:r w:rsidR="00E70FF6">
        <w:t>1</w:t>
      </w:r>
      <w:r w:rsidRPr="00BE4AF4">
        <w:t>).</w:t>
      </w:r>
      <w:r w:rsidR="00653709">
        <w:t xml:space="preserve"> In 197</w:t>
      </w:r>
      <w:r>
        <w:t>5</w:t>
      </w:r>
      <w:r w:rsidR="00653709">
        <w:t>–7</w:t>
      </w:r>
      <w:r>
        <w:t>6</w:t>
      </w:r>
      <w:r w:rsidR="00653709">
        <w:t>, the gap between the youngest median age (N</w:t>
      </w:r>
      <w:r w:rsidR="00077C8C">
        <w:t>orthern Territory</w:t>
      </w:r>
      <w:r w:rsidR="00653709">
        <w:t xml:space="preserve">, </w:t>
      </w:r>
      <w:r w:rsidR="007D57B2" w:rsidRPr="00A447DA">
        <w:t xml:space="preserve">24 </w:t>
      </w:r>
      <w:r w:rsidR="00653709" w:rsidRPr="00A447DA">
        <w:t>y</w:t>
      </w:r>
      <w:r w:rsidR="00653709">
        <w:t>ears old) and oldest median age (</w:t>
      </w:r>
      <w:r w:rsidR="00077C8C">
        <w:t>New South Wales</w:t>
      </w:r>
      <w:r w:rsidR="00653709">
        <w:t xml:space="preserve">, </w:t>
      </w:r>
      <w:r w:rsidR="004406D9" w:rsidRPr="00A447DA">
        <w:t>29.3</w:t>
      </w:r>
      <w:r w:rsidR="00653709">
        <w:t xml:space="preserve"> years old) was </w:t>
      </w:r>
      <w:r w:rsidR="004406D9" w:rsidRPr="00A447DA">
        <w:rPr>
          <w:color w:val="000000" w:themeColor="text1"/>
        </w:rPr>
        <w:t>5.3</w:t>
      </w:r>
      <w:r w:rsidR="00653709" w:rsidRPr="003914B2">
        <w:rPr>
          <w:color w:val="000000" w:themeColor="text1"/>
        </w:rPr>
        <w:t xml:space="preserve"> years.</w:t>
      </w:r>
      <w:r w:rsidR="00653709">
        <w:rPr>
          <w:color w:val="000000" w:themeColor="text1"/>
        </w:rPr>
        <w:t xml:space="preserve"> </w:t>
      </w:r>
      <w:r w:rsidR="00653709">
        <w:t>In 202</w:t>
      </w:r>
      <w:r>
        <w:t>1</w:t>
      </w:r>
      <w:r w:rsidR="00653709">
        <w:t>–2</w:t>
      </w:r>
      <w:r>
        <w:t>2</w:t>
      </w:r>
      <w:r w:rsidR="00653709">
        <w:t>, the gap between the youngest median age (N</w:t>
      </w:r>
      <w:r w:rsidR="00077C8C">
        <w:t>orthern Territory</w:t>
      </w:r>
      <w:r w:rsidR="00653709">
        <w:t xml:space="preserve">, </w:t>
      </w:r>
      <w:r w:rsidR="000C3F6C" w:rsidRPr="00A447DA">
        <w:t>33.4</w:t>
      </w:r>
      <w:r w:rsidR="00653709">
        <w:t xml:space="preserve"> years old) and oldest median age (</w:t>
      </w:r>
      <w:r w:rsidR="00A447DA" w:rsidRPr="00A447DA">
        <w:t>T</w:t>
      </w:r>
      <w:r w:rsidR="00077C8C">
        <w:t>asmania</w:t>
      </w:r>
      <w:r w:rsidR="00653709">
        <w:t xml:space="preserve">, </w:t>
      </w:r>
      <w:r w:rsidR="00DA2AFF" w:rsidRPr="00A447DA">
        <w:t>41.7</w:t>
      </w:r>
      <w:r w:rsidR="00653709">
        <w:t xml:space="preserve"> years old) </w:t>
      </w:r>
      <w:r w:rsidR="00653709" w:rsidRPr="00A447DA">
        <w:t xml:space="preserve">was </w:t>
      </w:r>
      <w:r w:rsidR="00DA2AFF" w:rsidRPr="00A447DA">
        <w:t>8.2</w:t>
      </w:r>
      <w:r w:rsidR="003C05A6">
        <w:t> </w:t>
      </w:r>
      <w:r w:rsidR="00653709">
        <w:t>years.</w:t>
      </w:r>
      <w:r w:rsidR="00653709" w:rsidDel="00045B3C">
        <w:t xml:space="preserve"> </w:t>
      </w:r>
      <w:r w:rsidR="00653709">
        <w:t xml:space="preserve">This gap is projected to </w:t>
      </w:r>
      <w:r w:rsidR="00714057">
        <w:t>widen</w:t>
      </w:r>
      <w:r w:rsidR="00653709">
        <w:t xml:space="preserve"> </w:t>
      </w:r>
      <w:r w:rsidR="00653709" w:rsidRPr="00A447DA">
        <w:t xml:space="preserve">to </w:t>
      </w:r>
      <w:r w:rsidR="00F47ED7" w:rsidRPr="00A447DA">
        <w:t>1</w:t>
      </w:r>
      <w:r w:rsidR="00F47ED7">
        <w:t>0</w:t>
      </w:r>
      <w:r w:rsidR="00A20756" w:rsidRPr="00A447DA">
        <w:t>.</w:t>
      </w:r>
      <w:r w:rsidR="00841F6D">
        <w:t>3</w:t>
      </w:r>
      <w:r w:rsidR="00653709">
        <w:t xml:space="preserve"> years by 2035–36.</w:t>
      </w:r>
    </w:p>
    <w:p w14:paraId="70344BAB" w14:textId="24254BF1" w:rsidR="00D01B3C" w:rsidRPr="002D0CCB" w:rsidRDefault="00062B6C" w:rsidP="006F62E2">
      <w:pPr>
        <w:pStyle w:val="ChartMainHeading"/>
      </w:pPr>
      <w:r w:rsidRPr="002D0CCB">
        <w:t>Population ageing: difference between state and national median age</w:t>
      </w:r>
    </w:p>
    <w:p w14:paraId="64533DD3" w14:textId="1B72B622" w:rsidR="00CA7D20" w:rsidRDefault="00B96350" w:rsidP="006F62E2">
      <w:pPr>
        <w:pStyle w:val="ChartGraphic"/>
      </w:pPr>
      <w:r w:rsidRPr="00B96350">
        <w:rPr>
          <w:noProof/>
        </w:rPr>
        <w:t xml:space="preserve"> </w:t>
      </w:r>
      <w:r w:rsidR="005A70AC" w:rsidRPr="005A70AC">
        <w:rPr>
          <w:noProof/>
        </w:rPr>
        <w:drawing>
          <wp:inline distT="0" distB="0" distL="0" distR="0" wp14:anchorId="6B55E4AE" wp14:editId="087B7F63">
            <wp:extent cx="5574030" cy="2871470"/>
            <wp:effectExtent l="0" t="0" r="0" b="0"/>
            <wp:docPr id="380168677" name="Picture 10" descr="This is the first chart in a series of two charts that shows the difference between the national median age and median age in each of the states and territories, from 1975–76 to 2065–66. &#10;Historically, Queensland, Tasmania and the Northern Territory have had younger median ages than the national median age.&#10;The gap between oldest and youngest states or territories has widened from 5.3 years in 1975–96 to 8.2 years in 2021–22; and is expected to widen further, to 10.3 years, by 2035–36.&#10;From 2035-36 onwards, South Australia, Tasmania and Queensland will have higher median ages than the national median age; and Northern Territory, New South Wales and Victoria are expected to have lower median ages than the national media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68677" name="Picture 10" descr="This is the first chart in a series of two charts that shows the difference between the national median age and median age in each of the states and territories, from 1975–76 to 2065–66. &#10;Historically, Queensland, Tasmania and the Northern Territory have had younger median ages than the national median age.&#10;The gap between oldest and youngest states or territories has widened from 5.3 years in 1975–96 to 8.2 years in 2021–22; and is expected to widen further, to 10.3 years, by 2035–36.&#10;From 2035-36 onwards, South Australia, Tasmania and Queensland will have higher median ages than the national median age; and Northern Territory, New South Wales and Victoria are expected to have lower median ages than the national median a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74030" cy="2871470"/>
                    </a:xfrm>
                    <a:prstGeom prst="rect">
                      <a:avLst/>
                    </a:prstGeom>
                    <a:noFill/>
                    <a:ln>
                      <a:noFill/>
                    </a:ln>
                  </pic:spPr>
                </pic:pic>
              </a:graphicData>
            </a:graphic>
          </wp:inline>
        </w:drawing>
      </w:r>
    </w:p>
    <w:p w14:paraId="4A16BC8B" w14:textId="6DB84660" w:rsidR="00532E0D" w:rsidRPr="00957341" w:rsidRDefault="00E67191" w:rsidP="006F62E2">
      <w:pPr>
        <w:pStyle w:val="ChartGraphic"/>
      </w:pPr>
      <w:r w:rsidRPr="00E67191">
        <w:rPr>
          <w:noProof/>
        </w:rPr>
        <w:drawing>
          <wp:inline distT="0" distB="0" distL="0" distR="0" wp14:anchorId="659A9991" wp14:editId="157C6BD7">
            <wp:extent cx="5585460" cy="2871470"/>
            <wp:effectExtent l="0" t="0" r="0" b="0"/>
            <wp:docPr id="105171700" name="Picture 11" descr="This is the second chart in a series of two charts that shows the difference between the national median age and median age in each of the states and territories, from 1975–76 to 2065–66. &#10;Historically, Queensland, Tasmania and the Northern Territory have had younger median ages than the national median age.&#10;The gap between oldest and youngest states or territories has widened from 5.3 years in 1975–96 to 8.2 years in 2021–22; and is expected to widen further, to 10.3 years, by 2035–36.&#10;From 2035-36 onwards, South Australia, Tasmania and Queensland will have higher median ages than the national median age; and Northern Territory, New South Wales and Victoria are expected to have lower median ages than the national media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1700" name="Picture 11" descr="This is the second chart in a series of two charts that shows the difference between the national median age and median age in each of the states and territories, from 1975–76 to 2065–66. &#10;Historically, Queensland, Tasmania and the Northern Territory have had younger median ages than the national median age.&#10;The gap between oldest and youngest states or territories has widened from 5.3 years in 1975–96 to 8.2 years in 2021–22; and is expected to widen further, to 10.3 years, by 2035–36.&#10;From 2035-36 onwards, South Australia, Tasmania and Queensland will have higher median ages than the national median age; and Northern Territory, New South Wales and Victoria are expected to have lower median ages than the national median ag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85460" cy="2871470"/>
                    </a:xfrm>
                    <a:prstGeom prst="rect">
                      <a:avLst/>
                    </a:prstGeom>
                    <a:noFill/>
                    <a:ln>
                      <a:noFill/>
                    </a:ln>
                  </pic:spPr>
                </pic:pic>
              </a:graphicData>
            </a:graphic>
          </wp:inline>
        </w:drawing>
      </w:r>
    </w:p>
    <w:p w14:paraId="601A3E77" w14:textId="119ADFC3" w:rsidR="00E6190D" w:rsidRDefault="006B3E29" w:rsidP="006F62E2">
      <w:pPr>
        <w:pStyle w:val="Source"/>
      </w:pPr>
      <w:bookmarkStart w:id="98" w:name="_Hlk210897049"/>
      <w:r w:rsidRPr="006F62E2">
        <w:t>Source</w:t>
      </w:r>
      <w:r w:rsidRPr="00FF207F">
        <w:t xml:space="preserve">: </w:t>
      </w:r>
      <w:r w:rsidRPr="00FF207F">
        <w:tab/>
      </w:r>
      <w:r w:rsidR="00F41763" w:rsidRPr="00F41763">
        <w:t xml:space="preserve">ABS, </w:t>
      </w:r>
      <w:r w:rsidR="00F41763" w:rsidRPr="00413DE6">
        <w:rPr>
          <w:i/>
        </w:rPr>
        <w:t>National, state and territory population</w:t>
      </w:r>
      <w:r w:rsidR="00F41763" w:rsidRPr="00F41763">
        <w:t xml:space="preserve">, </w:t>
      </w:r>
      <w:r w:rsidR="00F41763" w:rsidRPr="00EB0C85">
        <w:rPr>
          <w:i/>
          <w:iCs/>
        </w:rPr>
        <w:t>March 2025</w:t>
      </w:r>
      <w:r w:rsidR="00F41763" w:rsidRPr="00F41763">
        <w:t xml:space="preserve">; Centre for Population. </w:t>
      </w:r>
      <w:bookmarkEnd w:id="98"/>
    </w:p>
    <w:p w14:paraId="1535DD02" w14:textId="598F8066" w:rsidR="004B6B36" w:rsidRDefault="004B6B36" w:rsidP="002941D6">
      <w:pPr>
        <w:pStyle w:val="SingleParagraph"/>
      </w:pPr>
      <w:r>
        <w:br w:type="page"/>
      </w:r>
    </w:p>
    <w:p w14:paraId="2D70935B" w14:textId="5DED405F" w:rsidR="001F2707" w:rsidRPr="00110306" w:rsidRDefault="00C359E2" w:rsidP="00D4332F">
      <w:pPr>
        <w:pStyle w:val="Heading2Numbered"/>
      </w:pPr>
      <w:bookmarkStart w:id="99" w:name="_Toc212130259"/>
      <w:bookmarkStart w:id="100" w:name="_Toc217466719"/>
      <w:bookmarkStart w:id="101" w:name="_Toc211351044"/>
      <w:bookmarkStart w:id="102" w:name="_Toc211957752"/>
      <w:r>
        <w:lastRenderedPageBreak/>
        <w:t>N</w:t>
      </w:r>
      <w:r w:rsidR="00FB110A">
        <w:t>et i</w:t>
      </w:r>
      <w:r w:rsidR="001F2707" w:rsidRPr="00110306">
        <w:t>nternal migration</w:t>
      </w:r>
      <w:bookmarkEnd w:id="99"/>
      <w:bookmarkEnd w:id="100"/>
      <w:r w:rsidR="001F2707" w:rsidRPr="00110306">
        <w:t xml:space="preserve"> </w:t>
      </w:r>
      <w:bookmarkEnd w:id="101"/>
      <w:bookmarkEnd w:id="102"/>
    </w:p>
    <w:p w14:paraId="70BCFF1D" w14:textId="7B832CDF" w:rsidR="008A1B2A" w:rsidRDefault="001F18E6" w:rsidP="006F62E2">
      <w:r>
        <w:t>Net internal migration (NIM) is a source of population growth for some areas and population decline for others. NIM</w:t>
      </w:r>
      <w:r w:rsidRPr="00E26BBE">
        <w:t xml:space="preserve"> flows </w:t>
      </w:r>
      <w:r>
        <w:t>are</w:t>
      </w:r>
      <w:r w:rsidRPr="00E26BBE">
        <w:t xml:space="preserve"> influenced by a range of factors, including the age of individuals moving</w:t>
      </w:r>
      <w:r>
        <w:t xml:space="preserve"> in and out of an area</w:t>
      </w:r>
      <w:r w:rsidRPr="00E26BBE">
        <w:t xml:space="preserve">, </w:t>
      </w:r>
      <w:r w:rsidR="007207D3">
        <w:t xml:space="preserve">cyclical economic factors, </w:t>
      </w:r>
      <w:r w:rsidRPr="00E26BBE">
        <w:t xml:space="preserve">employment opportunities and lifestyle preferences (Box </w:t>
      </w:r>
      <w:r w:rsidR="00806192">
        <w:t>8</w:t>
      </w:r>
      <w:r w:rsidR="00E26BBE" w:rsidRPr="00E26BBE">
        <w:t xml:space="preserve">). </w:t>
      </w:r>
    </w:p>
    <w:p w14:paraId="3BC15165" w14:textId="736A8ACF" w:rsidR="002941D6" w:rsidRDefault="00E26BBE" w:rsidP="006F62E2">
      <w:r w:rsidRPr="00E26BBE">
        <w:t xml:space="preserve">The share of </w:t>
      </w:r>
      <w:r w:rsidR="00C13EF9">
        <w:t xml:space="preserve">the </w:t>
      </w:r>
      <w:r w:rsidRPr="00E26BBE">
        <w:t xml:space="preserve">population moving interstate </w:t>
      </w:r>
      <w:r w:rsidR="000E52F6">
        <w:t xml:space="preserve">each year </w:t>
      </w:r>
      <w:r w:rsidRPr="00E26BBE">
        <w:t>has been declining since the 1990s</w:t>
      </w:r>
      <w:r w:rsidR="00DC2758">
        <w:t>, when it</w:t>
      </w:r>
      <w:r w:rsidR="00897E3D">
        <w:t xml:space="preserve"> averaged around </w:t>
      </w:r>
      <w:r w:rsidR="004578D6">
        <w:t>2</w:t>
      </w:r>
      <w:r w:rsidR="00FC5D6A">
        <w:t> per cent</w:t>
      </w:r>
      <w:r w:rsidRPr="00E26BBE">
        <w:t>, reflecting an older population that is less likely to relocate</w:t>
      </w:r>
      <w:r w:rsidR="00195D19">
        <w:t xml:space="preserve"> and</w:t>
      </w:r>
      <w:r w:rsidRPr="00E26BBE">
        <w:t xml:space="preserve"> a higher share of</w:t>
      </w:r>
      <w:r w:rsidR="007D4D0C">
        <w:t xml:space="preserve"> </w:t>
      </w:r>
      <w:r w:rsidRPr="00E26BBE">
        <w:t>dual</w:t>
      </w:r>
      <w:r w:rsidR="00A21D4A">
        <w:noBreakHyphen/>
      </w:r>
      <w:r w:rsidRPr="00E26BBE">
        <w:t>income households</w:t>
      </w:r>
      <w:r w:rsidR="00195D19">
        <w:t>.</w:t>
      </w:r>
      <w:r w:rsidR="00876256" w:rsidDel="00B57DCE">
        <w:rPr>
          <w:rStyle w:val="FootnoteReference"/>
        </w:rPr>
        <w:footnoteReference w:id="50"/>
      </w:r>
      <w:r w:rsidR="00195D19">
        <w:t xml:space="preserve"> W</w:t>
      </w:r>
      <w:r w:rsidRPr="00E26BBE">
        <w:t>he</w:t>
      </w:r>
      <w:r w:rsidR="00195D19">
        <w:t>n</w:t>
      </w:r>
      <w:r w:rsidRPr="00E26BBE">
        <w:t xml:space="preserve"> both adults </w:t>
      </w:r>
      <w:r w:rsidR="00E1304B">
        <w:t>in a household</w:t>
      </w:r>
      <w:r w:rsidRPr="00E26BBE">
        <w:t xml:space="preserve"> are working, relocation</w:t>
      </w:r>
      <w:r w:rsidR="00195D19">
        <w:t>s</w:t>
      </w:r>
      <w:r w:rsidRPr="00E26BBE">
        <w:t xml:space="preserve"> </w:t>
      </w:r>
      <w:r w:rsidR="007F0274">
        <w:t xml:space="preserve">are </w:t>
      </w:r>
      <w:r w:rsidRPr="00E26BBE">
        <w:t xml:space="preserve">more complex </w:t>
      </w:r>
      <w:r w:rsidR="00195D19">
        <w:t>and have high</w:t>
      </w:r>
      <w:r w:rsidR="007F0274">
        <w:t>er</w:t>
      </w:r>
      <w:r w:rsidR="00195D19">
        <w:t xml:space="preserve"> associated costs</w:t>
      </w:r>
      <w:r w:rsidRPr="00E26BBE">
        <w:t>.</w:t>
      </w:r>
      <w:r w:rsidR="00876256">
        <w:rPr>
          <w:rStyle w:val="FootnoteReference"/>
        </w:rPr>
        <w:footnoteReference w:id="51"/>
      </w:r>
      <w:r w:rsidRPr="00E26BBE">
        <w:t xml:space="preserve"> </w:t>
      </w:r>
      <w:r w:rsidR="0022541E">
        <w:t xml:space="preserve">Only </w:t>
      </w:r>
      <w:r w:rsidR="00BB7D36">
        <w:t>1.5</w:t>
      </w:r>
      <w:r w:rsidR="00FC5D6A">
        <w:t> per cent</w:t>
      </w:r>
      <w:r w:rsidR="00682DC9">
        <w:t xml:space="preserve"> </w:t>
      </w:r>
      <w:r w:rsidR="00FE1BD1">
        <w:t xml:space="preserve">of the population </w:t>
      </w:r>
      <w:r w:rsidR="00A457A5">
        <w:t xml:space="preserve">is </w:t>
      </w:r>
      <w:r w:rsidR="00FE1BD1">
        <w:t>forecast to move i</w:t>
      </w:r>
      <w:r w:rsidR="00510422">
        <w:t>nterstate in 202</w:t>
      </w:r>
      <w:r w:rsidR="00BB7D36">
        <w:t>7</w:t>
      </w:r>
      <w:r w:rsidR="00851164">
        <w:t>–</w:t>
      </w:r>
      <w:r w:rsidR="00510422">
        <w:t>2</w:t>
      </w:r>
      <w:r w:rsidR="00BB7D36">
        <w:t>8</w:t>
      </w:r>
      <w:r w:rsidR="00510422">
        <w:t xml:space="preserve">, </w:t>
      </w:r>
      <w:r w:rsidR="00BE16C2">
        <w:t xml:space="preserve">and a lower proportion of </w:t>
      </w:r>
      <w:r w:rsidR="00B24EF5">
        <w:t>1.4</w:t>
      </w:r>
      <w:r w:rsidR="00FC5D6A">
        <w:t> per cent</w:t>
      </w:r>
      <w:r w:rsidR="00BE16C2">
        <w:t xml:space="preserve"> is expected to move</w:t>
      </w:r>
      <w:r w:rsidR="00510422">
        <w:t xml:space="preserve"> in</w:t>
      </w:r>
      <w:r w:rsidR="00ED79D7">
        <w:t> </w:t>
      </w:r>
      <w:r w:rsidR="00510422">
        <w:t>2065</w:t>
      </w:r>
      <w:r w:rsidR="00851164">
        <w:t>–</w:t>
      </w:r>
      <w:r w:rsidR="00510422">
        <w:t>66.</w:t>
      </w:r>
    </w:p>
    <w:p w14:paraId="71A83A51" w14:textId="655798CE" w:rsidR="00664F4C" w:rsidRDefault="00157757" w:rsidP="006F62E2">
      <w:r>
        <w:t xml:space="preserve">NIM trends have </w:t>
      </w:r>
      <w:r w:rsidRPr="272D9A3B">
        <w:t>remained consistent</w:t>
      </w:r>
      <w:r>
        <w:t xml:space="preserve"> s</w:t>
      </w:r>
      <w:r w:rsidRPr="310DA613">
        <w:t>ince</w:t>
      </w:r>
      <w:r w:rsidRPr="272D9A3B">
        <w:t xml:space="preserve"> the 1980s. </w:t>
      </w:r>
      <w:r w:rsidR="00F95C95">
        <w:t>N</w:t>
      </w:r>
      <w:r w:rsidR="0095763F">
        <w:t>ew South Wales</w:t>
      </w:r>
      <w:r w:rsidRPr="272D9A3B">
        <w:t xml:space="preserve">, </w:t>
      </w:r>
      <w:r w:rsidR="00930AA8">
        <w:t>S</w:t>
      </w:r>
      <w:r w:rsidR="0095763F">
        <w:t>outh Australia</w:t>
      </w:r>
      <w:r w:rsidRPr="272D9A3B">
        <w:t xml:space="preserve">, and the </w:t>
      </w:r>
      <w:r w:rsidR="00053C1D">
        <w:t>N</w:t>
      </w:r>
      <w:r w:rsidR="0095763F">
        <w:t>orthern</w:t>
      </w:r>
      <w:r w:rsidR="00DF2230">
        <w:t> </w:t>
      </w:r>
      <w:r w:rsidR="0095763F">
        <w:t>Territory</w:t>
      </w:r>
      <w:r w:rsidR="00053C1D">
        <w:t xml:space="preserve"> </w:t>
      </w:r>
      <w:r>
        <w:t>tend</w:t>
      </w:r>
      <w:r w:rsidRPr="272D9A3B">
        <w:t xml:space="preserve"> to lose residents, while </w:t>
      </w:r>
      <w:r w:rsidR="00A447DA" w:rsidRPr="272D9A3B">
        <w:t>Q</w:t>
      </w:r>
      <w:r w:rsidR="0095763F">
        <w:t>ueensland</w:t>
      </w:r>
      <w:r w:rsidR="00A447DA" w:rsidRPr="272D9A3B">
        <w:t xml:space="preserve"> </w:t>
      </w:r>
      <w:r w:rsidRPr="272D9A3B">
        <w:t>gains them</w:t>
      </w:r>
      <w:r w:rsidR="008308B4">
        <w:t xml:space="preserve"> (Chart 3</w:t>
      </w:r>
      <w:r w:rsidR="00E70FF6">
        <w:t>2</w:t>
      </w:r>
      <w:r w:rsidR="008308B4">
        <w:t xml:space="preserve">). </w:t>
      </w:r>
      <w:r w:rsidR="00245A37">
        <w:t>NIM trends by age also</w:t>
      </w:r>
      <w:r w:rsidR="00A50689">
        <w:t xml:space="preserve"> tend to </w:t>
      </w:r>
      <w:r w:rsidR="007C43D3">
        <w:t>follow</w:t>
      </w:r>
      <w:r w:rsidR="0002598C">
        <w:t xml:space="preserve"> set patterns</w:t>
      </w:r>
      <w:r w:rsidR="00A50689">
        <w:t xml:space="preserve"> </w:t>
      </w:r>
      <w:r w:rsidR="0017665D">
        <w:t>over time</w:t>
      </w:r>
      <w:r w:rsidR="00F54398">
        <w:t>.</w:t>
      </w:r>
      <w:r w:rsidR="0017665D">
        <w:t xml:space="preserve"> </w:t>
      </w:r>
      <w:r w:rsidR="00F54398">
        <w:t>T</w:t>
      </w:r>
      <w:r w:rsidR="00D71500">
        <w:t>he</w:t>
      </w:r>
      <w:r w:rsidR="006C71DF" w:rsidRPr="272D9A3B">
        <w:t xml:space="preserve"> </w:t>
      </w:r>
      <w:r w:rsidR="00181F20" w:rsidRPr="272D9A3B">
        <w:t>A</w:t>
      </w:r>
      <w:r w:rsidR="00610B82">
        <w:t>ustralian Capital Territory</w:t>
      </w:r>
      <w:r w:rsidR="00181F20" w:rsidRPr="272D9A3B">
        <w:t xml:space="preserve"> </w:t>
      </w:r>
      <w:r w:rsidR="00D71500">
        <w:t>receiv</w:t>
      </w:r>
      <w:r w:rsidR="0010664C">
        <w:t>es</w:t>
      </w:r>
      <w:r w:rsidR="00F57ECA">
        <w:t xml:space="preserve"> inflow</w:t>
      </w:r>
      <w:r w:rsidR="00F258DB">
        <w:t>s</w:t>
      </w:r>
      <w:r w:rsidR="00F57ECA">
        <w:t xml:space="preserve"> </w:t>
      </w:r>
      <w:r w:rsidR="003B6CB6">
        <w:t>of people</w:t>
      </w:r>
      <w:r w:rsidR="00181F20" w:rsidRPr="272D9A3B">
        <w:t xml:space="preserve"> under 35</w:t>
      </w:r>
      <w:r w:rsidR="005C53A2">
        <w:t xml:space="preserve"> and</w:t>
      </w:r>
      <w:r w:rsidR="00181F20" w:rsidRPr="272D9A3B">
        <w:t xml:space="preserve"> outflows of those aged 50</w:t>
      </w:r>
      <w:r w:rsidR="00181F20">
        <w:t xml:space="preserve"> to </w:t>
      </w:r>
      <w:r w:rsidR="00181F20" w:rsidRPr="272D9A3B">
        <w:t>69</w:t>
      </w:r>
      <w:r w:rsidR="00452ED6">
        <w:t>.</w:t>
      </w:r>
      <w:r w:rsidR="00181F20" w:rsidRPr="272D9A3B">
        <w:t xml:space="preserve"> T</w:t>
      </w:r>
      <w:r w:rsidR="00455B85">
        <w:t>asmania</w:t>
      </w:r>
      <w:r w:rsidR="00181F20" w:rsidRPr="272D9A3B">
        <w:t xml:space="preserve"> </w:t>
      </w:r>
      <w:r w:rsidR="0017665D">
        <w:t xml:space="preserve">tends to </w:t>
      </w:r>
      <w:r w:rsidR="00452ED6">
        <w:t>experience the opposite</w:t>
      </w:r>
      <w:r w:rsidR="008D1D0D">
        <w:t xml:space="preserve">, </w:t>
      </w:r>
      <w:r w:rsidR="00452ED6">
        <w:t>with</w:t>
      </w:r>
      <w:r w:rsidR="00B30601">
        <w:t xml:space="preserve"> inflows</w:t>
      </w:r>
      <w:r w:rsidR="00181F20" w:rsidRPr="272D9A3B">
        <w:t xml:space="preserve"> </w:t>
      </w:r>
      <w:r w:rsidR="00B30601">
        <w:t>of</w:t>
      </w:r>
      <w:r w:rsidR="00181F20" w:rsidRPr="272D9A3B">
        <w:t xml:space="preserve"> </w:t>
      </w:r>
      <w:r w:rsidR="00322321">
        <w:t>people</w:t>
      </w:r>
      <w:r w:rsidR="00181F20" w:rsidRPr="272D9A3B">
        <w:t xml:space="preserve"> over</w:t>
      </w:r>
      <w:r w:rsidR="00ED79D7">
        <w:t> </w:t>
      </w:r>
      <w:r w:rsidR="00181F20" w:rsidRPr="272D9A3B">
        <w:t xml:space="preserve">45 </w:t>
      </w:r>
      <w:r w:rsidR="00B30601">
        <w:t>and</w:t>
      </w:r>
      <w:r w:rsidR="00181F20" w:rsidRPr="272D9A3B">
        <w:t xml:space="preserve"> </w:t>
      </w:r>
      <w:r w:rsidR="00B30601">
        <w:t>outflows of</w:t>
      </w:r>
      <w:r w:rsidR="00B30601" w:rsidRPr="272D9A3B">
        <w:t xml:space="preserve"> </w:t>
      </w:r>
      <w:r w:rsidR="00181F20" w:rsidRPr="272D9A3B">
        <w:t>those aged 15</w:t>
      </w:r>
      <w:r w:rsidR="00181F20">
        <w:t xml:space="preserve"> to </w:t>
      </w:r>
      <w:r w:rsidR="00181F20" w:rsidRPr="272D9A3B">
        <w:t>24</w:t>
      </w:r>
      <w:r w:rsidR="00181F20">
        <w:t>.</w:t>
      </w:r>
      <w:r w:rsidR="005452DB">
        <w:rPr>
          <w:rStyle w:val="FootnoteReference"/>
        </w:rPr>
        <w:footnoteReference w:id="52"/>
      </w:r>
      <w:r w:rsidR="002E7267">
        <w:t xml:space="preserve"> </w:t>
      </w:r>
    </w:p>
    <w:p w14:paraId="674158D6" w14:textId="6A787C5D" w:rsidR="00D8157D" w:rsidRPr="00D8157D" w:rsidRDefault="00D8157D" w:rsidP="006F62E2">
      <w:pPr>
        <w:pStyle w:val="ChartMainHeading"/>
      </w:pPr>
      <w:r>
        <w:t xml:space="preserve">Net </w:t>
      </w:r>
      <w:r w:rsidR="00DD45D1">
        <w:t xml:space="preserve">internal </w:t>
      </w:r>
      <w:r w:rsidRPr="006F62E2">
        <w:t>migration</w:t>
      </w:r>
      <w:r>
        <w:t xml:space="preserve"> by state, 2023–24</w:t>
      </w:r>
    </w:p>
    <w:p w14:paraId="4EE36BF1" w14:textId="50EE81FE" w:rsidR="60D7C878" w:rsidRDefault="00B72B80" w:rsidP="006F62E2">
      <w:pPr>
        <w:pStyle w:val="ChartGraphic"/>
      </w:pPr>
      <w:r w:rsidRPr="00B72B80">
        <w:rPr>
          <w:noProof/>
        </w:rPr>
        <w:drawing>
          <wp:inline distT="0" distB="0" distL="0" distR="0" wp14:anchorId="484C4DE6" wp14:editId="5EA17B86">
            <wp:extent cx="5579745" cy="2878455"/>
            <wp:effectExtent l="0" t="0" r="1905" b="0"/>
            <wp:docPr id="917935986" name="Picture 43" descr="This column chart shows Net Internal Migration (NIM) in each state in 2023-24. In 2023-24, QLD had the largest positive NIM, particularly driven by arrivals from NSW and WA. NIM was also positive in WA, driven primarily by arrivals from NSW. In contrast, NSW saw the largest negative NIM, with QLD and VIC popular destinations for those leaving NSW. NIM was also negative in varying degrees in SA, Tas, NT and the ACT, with many moving to QLD and Vic. NIM for Victoria was broadly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35986" name="Picture 43" descr="This column chart shows Net Internal Migration (NIM) in each state in 2023-24. In 2023-24, QLD had the largest positive NIM, particularly driven by arrivals from NSW and WA. NIM was also positive in WA, driven primarily by arrivals from NSW. In contrast, NSW saw the largest negative NIM, with QLD and VIC popular destinations for those leaving NSW. NIM was also negative in varying degrees in SA, Tas, NT and the ACT, with many moving to QLD and Vic. NIM for Victoria was broadly neutral."/>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79745" cy="2878455"/>
                    </a:xfrm>
                    <a:prstGeom prst="rect">
                      <a:avLst/>
                    </a:prstGeom>
                    <a:noFill/>
                    <a:ln>
                      <a:noFill/>
                    </a:ln>
                  </pic:spPr>
                </pic:pic>
              </a:graphicData>
            </a:graphic>
          </wp:inline>
        </w:drawing>
      </w:r>
    </w:p>
    <w:p w14:paraId="39F1F5BB" w14:textId="6B639FD0" w:rsidR="00081806" w:rsidRDefault="005B6AD5" w:rsidP="006F62E2">
      <w:pPr>
        <w:pStyle w:val="Source"/>
      </w:pPr>
      <w:r w:rsidRPr="002941D6">
        <w:t xml:space="preserve">Note: </w:t>
      </w:r>
      <w:r>
        <w:tab/>
      </w:r>
      <w:r w:rsidRPr="002941D6">
        <w:t>Combine</w:t>
      </w:r>
      <w:r w:rsidRPr="00650466">
        <w:t xml:space="preserve">d </w:t>
      </w:r>
      <w:r w:rsidR="00A453A6">
        <w:t>other</w:t>
      </w:r>
      <w:r w:rsidRPr="00650466">
        <w:t xml:space="preserve"> states </w:t>
      </w:r>
      <w:r w:rsidR="00B72B80">
        <w:t>include</w:t>
      </w:r>
      <w:r w:rsidR="00A770DA">
        <w:t>s</w:t>
      </w:r>
      <w:r w:rsidR="00B72B80" w:rsidRPr="00650466">
        <w:t xml:space="preserve"> </w:t>
      </w:r>
      <w:r w:rsidRPr="00650466">
        <w:t xml:space="preserve">South Australia, Tasmania, the Northern Territory and the Australian </w:t>
      </w:r>
      <w:r w:rsidRPr="006F62E2">
        <w:t>Capital</w:t>
      </w:r>
      <w:r>
        <w:t> </w:t>
      </w:r>
      <w:r w:rsidRPr="00650466">
        <w:t>Territory.</w:t>
      </w:r>
      <w:r w:rsidR="00811888">
        <w:t xml:space="preserve"> Charts use different y</w:t>
      </w:r>
      <w:r w:rsidR="00A21D4A">
        <w:noBreakHyphen/>
      </w:r>
      <w:r w:rsidR="00811888">
        <w:t>axis scales due to differences in population size.</w:t>
      </w:r>
    </w:p>
    <w:p w14:paraId="6DF1A4A9" w14:textId="77777777" w:rsidR="007724D5" w:rsidRDefault="002D68F2" w:rsidP="006F62E2">
      <w:pPr>
        <w:pStyle w:val="Source"/>
      </w:pPr>
      <w:r w:rsidRPr="00650466">
        <w:t xml:space="preserve">Source: </w:t>
      </w:r>
      <w:r w:rsidR="004B6B36">
        <w:tab/>
      </w:r>
      <w:r w:rsidR="00B72B80">
        <w:t>ABS,</w:t>
      </w:r>
      <w:r w:rsidR="006E1A19" w:rsidRPr="002941D6">
        <w:t xml:space="preserve"> </w:t>
      </w:r>
      <w:r w:rsidR="00F8249A" w:rsidRPr="00EB0C85">
        <w:rPr>
          <w:i/>
          <w:iCs/>
        </w:rPr>
        <w:t>R</w:t>
      </w:r>
      <w:r w:rsidR="0007079D" w:rsidRPr="00EB0C85">
        <w:rPr>
          <w:i/>
          <w:iCs/>
        </w:rPr>
        <w:t xml:space="preserve">egional </w:t>
      </w:r>
      <w:r w:rsidR="00F8249A" w:rsidRPr="00EB0C85">
        <w:rPr>
          <w:i/>
          <w:iCs/>
        </w:rPr>
        <w:t>I</w:t>
      </w:r>
      <w:r w:rsidR="0007079D" w:rsidRPr="00EB0C85">
        <w:rPr>
          <w:i/>
          <w:iCs/>
        </w:rPr>
        <w:t xml:space="preserve">nternal </w:t>
      </w:r>
      <w:r w:rsidR="00F8249A" w:rsidRPr="00EB0C85">
        <w:rPr>
          <w:i/>
          <w:iCs/>
        </w:rPr>
        <w:t>M</w:t>
      </w:r>
      <w:r w:rsidR="0007079D" w:rsidRPr="00EB0C85">
        <w:rPr>
          <w:i/>
          <w:iCs/>
        </w:rPr>
        <w:t xml:space="preserve">igration </w:t>
      </w:r>
      <w:r w:rsidR="00F8249A" w:rsidRPr="00EB0C85">
        <w:rPr>
          <w:i/>
          <w:iCs/>
        </w:rPr>
        <w:t>E</w:t>
      </w:r>
      <w:r w:rsidR="0007079D" w:rsidRPr="00EB0C85">
        <w:rPr>
          <w:i/>
          <w:iCs/>
        </w:rPr>
        <w:t>stimates</w:t>
      </w:r>
      <w:r w:rsidR="00F8249A" w:rsidRPr="002941D6">
        <w:t>,</w:t>
      </w:r>
      <w:r w:rsidR="00EE6B21">
        <w:t xml:space="preserve"> Centre for Population.</w:t>
      </w:r>
    </w:p>
    <w:p w14:paraId="11CE160E" w14:textId="62C05236" w:rsidR="002941D6" w:rsidRDefault="002941D6" w:rsidP="007724D5">
      <w:r>
        <w:br w:type="page"/>
      </w:r>
    </w:p>
    <w:tbl>
      <w:tblPr>
        <w:tblStyle w:val="CPOPBoxTable"/>
        <w:tblpPr w:leftFromText="180" w:rightFromText="180" w:vertAnchor="text" w:horzAnchor="margin" w:tblpY="27"/>
        <w:tblW w:w="5000" w:type="pct"/>
        <w:tblLook w:val="04A0" w:firstRow="1" w:lastRow="0" w:firstColumn="1" w:lastColumn="0" w:noHBand="0" w:noVBand="1"/>
      </w:tblPr>
      <w:tblGrid>
        <w:gridCol w:w="9050"/>
      </w:tblGrid>
      <w:tr w:rsidR="00490EC4" w:rsidRPr="00A21D4A" w14:paraId="67C102B0" w14:textId="77777777" w:rsidTr="006F62E2">
        <w:trPr>
          <w:trHeight w:val="2107"/>
        </w:trPr>
        <w:tc>
          <w:tcPr>
            <w:tcW w:w="9050" w:type="dxa"/>
          </w:tcPr>
          <w:p w14:paraId="00A91FF2" w14:textId="13E12214" w:rsidR="00490EC4" w:rsidRPr="00A21D4A" w:rsidRDefault="00490EC4" w:rsidP="002941D6">
            <w:pPr>
              <w:pStyle w:val="BoxHeading"/>
              <w:rPr>
                <w:rFonts w:ascii="Calibri" w:hAnsi="Calibri"/>
              </w:rPr>
            </w:pPr>
            <w:r w:rsidRPr="00A21D4A">
              <w:lastRenderedPageBreak/>
              <w:t xml:space="preserve">What motivates moves within and between Australia’s largest </w:t>
            </w:r>
            <w:r w:rsidR="0085717E" w:rsidRPr="00A21D4A">
              <w:t xml:space="preserve">capital </w:t>
            </w:r>
            <w:r w:rsidRPr="00A21D4A">
              <w:t>cities</w:t>
            </w:r>
          </w:p>
          <w:p w14:paraId="733B48A0" w14:textId="1CB0E919" w:rsidR="00490EC4" w:rsidRPr="00A21D4A" w:rsidRDefault="00315A4F" w:rsidP="006F62E2">
            <w:pPr>
              <w:pStyle w:val="BoxText"/>
            </w:pPr>
            <w:r w:rsidRPr="00A21D4A">
              <w:t>Despite having similar urban characteristics, Sydney, Melbourne, and Brisbane have long exhibited distinct levels and patterns of NIM.</w:t>
            </w:r>
            <w:r w:rsidR="00D72945" w:rsidRPr="00A21D4A">
              <w:rPr>
                <w:rStyle w:val="FootnoteReference"/>
              </w:rPr>
              <w:footnoteReference w:id="53"/>
            </w:r>
            <w:r w:rsidRPr="00A21D4A">
              <w:t xml:space="preserve"> </w:t>
            </w:r>
            <w:r w:rsidR="00281449" w:rsidRPr="00A21D4A">
              <w:t>The r</w:t>
            </w:r>
            <w:r w:rsidR="00323252" w:rsidRPr="00A21D4A">
              <w:t xml:space="preserve">easons for </w:t>
            </w:r>
            <w:r w:rsidR="0041339A" w:rsidRPr="00A21D4A">
              <w:t xml:space="preserve">internal migration </w:t>
            </w:r>
            <w:r w:rsidR="00B61270" w:rsidRPr="00A21D4A">
              <w:t>depend on the</w:t>
            </w:r>
            <w:r w:rsidR="006E05FF" w:rsidRPr="00A21D4A">
              <w:t xml:space="preserve"> </w:t>
            </w:r>
            <w:r w:rsidR="00632A52" w:rsidRPr="00A21D4A">
              <w:t xml:space="preserve">stage </w:t>
            </w:r>
            <w:r w:rsidR="00303499" w:rsidRPr="00A21D4A">
              <w:t>of</w:t>
            </w:r>
            <w:r w:rsidR="00632A52" w:rsidRPr="00A21D4A">
              <w:t xml:space="preserve"> life </w:t>
            </w:r>
            <w:r w:rsidR="008F1C64" w:rsidRPr="00A21D4A">
              <w:t xml:space="preserve">an individual is in, </w:t>
            </w:r>
            <w:r w:rsidR="007C4F95" w:rsidRPr="00A21D4A">
              <w:t xml:space="preserve">and whether they are moving </w:t>
            </w:r>
            <w:r w:rsidR="00CE50C1" w:rsidRPr="00A21D4A">
              <w:t xml:space="preserve">within </w:t>
            </w:r>
            <w:r w:rsidR="000E76B1" w:rsidRPr="00A21D4A">
              <w:t xml:space="preserve">(intra-city move) </w:t>
            </w:r>
            <w:r w:rsidR="00CE50C1" w:rsidRPr="00A21D4A">
              <w:t xml:space="preserve">or between </w:t>
            </w:r>
            <w:r w:rsidR="000E76B1" w:rsidRPr="00A21D4A">
              <w:t>(inter-city move)</w:t>
            </w:r>
            <w:r w:rsidR="00CE50C1" w:rsidRPr="00A21D4A">
              <w:t xml:space="preserve"> cities</w:t>
            </w:r>
            <w:r w:rsidR="002038CB" w:rsidRPr="00A21D4A">
              <w:t>.</w:t>
            </w:r>
            <w:r w:rsidR="005B796F" w:rsidRPr="00A21D4A">
              <w:t xml:space="preserve"> Younger people tend to move for work and education while older </w:t>
            </w:r>
            <w:r w:rsidR="0041339A" w:rsidRPr="00A21D4A">
              <w:t>people</w:t>
            </w:r>
            <w:r w:rsidR="005B796F" w:rsidRPr="00A21D4A">
              <w:t xml:space="preserve"> move for family and relationships or lifestyle and health reasons</w:t>
            </w:r>
            <w:r w:rsidR="000B3D0B" w:rsidRPr="00A21D4A">
              <w:t xml:space="preserve"> (Chart 3</w:t>
            </w:r>
            <w:r w:rsidR="00E70FF6" w:rsidRPr="00A21D4A">
              <w:t>3</w:t>
            </w:r>
            <w:r w:rsidR="000B3D0B" w:rsidRPr="00A21D4A">
              <w:t>)</w:t>
            </w:r>
            <w:r w:rsidR="00FF72EC" w:rsidRPr="00A21D4A">
              <w:t>.</w:t>
            </w:r>
            <w:r w:rsidR="002038CB" w:rsidRPr="00A21D4A">
              <w:t xml:space="preserve"> </w:t>
            </w:r>
            <w:r w:rsidR="00520CEC" w:rsidRPr="00A21D4A">
              <w:t>M</w:t>
            </w:r>
            <w:r w:rsidR="00490EC4" w:rsidRPr="00A21D4A">
              <w:t xml:space="preserve">oves within </w:t>
            </w:r>
            <w:r w:rsidR="00294343" w:rsidRPr="00A21D4A">
              <w:t>these</w:t>
            </w:r>
            <w:r w:rsidR="00894816" w:rsidRPr="00A21D4A">
              <w:t xml:space="preserve"> </w:t>
            </w:r>
            <w:r w:rsidR="00490EC4" w:rsidRPr="00A21D4A">
              <w:t>cit</w:t>
            </w:r>
            <w:r w:rsidR="0097196B" w:rsidRPr="00A21D4A">
              <w:t>ies</w:t>
            </w:r>
            <w:r w:rsidR="00490EC4" w:rsidRPr="00A21D4A">
              <w:t xml:space="preserve"> are often driven by housing, </w:t>
            </w:r>
            <w:r w:rsidR="008D5E94" w:rsidRPr="00A21D4A">
              <w:t xml:space="preserve">while </w:t>
            </w:r>
            <w:r w:rsidR="00490EC4" w:rsidRPr="00A21D4A">
              <w:t xml:space="preserve">moves between </w:t>
            </w:r>
            <w:r w:rsidR="0097196B" w:rsidRPr="00A21D4A">
              <w:t xml:space="preserve">these </w:t>
            </w:r>
            <w:r w:rsidR="00921C14" w:rsidRPr="00A21D4A">
              <w:t>cities</w:t>
            </w:r>
            <w:r w:rsidR="00490EC4" w:rsidRPr="00A21D4A">
              <w:t xml:space="preserve"> are more likely to </w:t>
            </w:r>
            <w:r w:rsidR="00CB47D7" w:rsidRPr="00A21D4A">
              <w:t xml:space="preserve">be </w:t>
            </w:r>
            <w:r w:rsidR="00490EC4" w:rsidRPr="00A21D4A">
              <w:t>motivated by family and work.</w:t>
            </w:r>
            <w:r w:rsidR="00577108" w:rsidRPr="00A21D4A">
              <w:t xml:space="preserve"> </w:t>
            </w:r>
          </w:p>
          <w:p w14:paraId="7E85CCC2" w14:textId="4E06CC7B" w:rsidR="000A31D3" w:rsidRPr="00A21D4A" w:rsidRDefault="005233C8" w:rsidP="006F62E2">
            <w:pPr>
              <w:pStyle w:val="BoxText"/>
            </w:pPr>
            <w:r w:rsidRPr="00A21D4A">
              <w:t>People</w:t>
            </w:r>
            <w:r w:rsidR="000A31D3" w:rsidRPr="00A21D4A">
              <w:t xml:space="preserve"> </w:t>
            </w:r>
            <w:r w:rsidR="00245266" w:rsidRPr="00A21D4A">
              <w:t>were</w:t>
            </w:r>
            <w:r w:rsidR="000A31D3" w:rsidRPr="00A21D4A">
              <w:t xml:space="preserve"> more likely to move within their own city than to another city within Australia. </w:t>
            </w:r>
            <w:r w:rsidR="43B7CF6E" w:rsidRPr="00A21D4A">
              <w:t xml:space="preserve">Between </w:t>
            </w:r>
            <w:r w:rsidR="000A31D3" w:rsidRPr="00A21D4A">
              <w:t>2003</w:t>
            </w:r>
            <w:r w:rsidR="00ED79D7" w:rsidRPr="00A21D4A">
              <w:t> </w:t>
            </w:r>
            <w:r w:rsidR="15A3B647" w:rsidRPr="00A21D4A">
              <w:t>and</w:t>
            </w:r>
            <w:r w:rsidR="000A31D3" w:rsidRPr="00A21D4A">
              <w:t xml:space="preserve"> 2022, </w:t>
            </w:r>
            <w:r w:rsidR="000A31D3" w:rsidRPr="00A21D4A" w:rsidDel="00C1465D">
              <w:t>t</w:t>
            </w:r>
            <w:r w:rsidR="000A31D3" w:rsidRPr="00A21D4A">
              <w:t>here were 24.4</w:t>
            </w:r>
            <w:r w:rsidR="00FC5D6A" w:rsidRPr="00A21D4A">
              <w:t> million</w:t>
            </w:r>
            <w:r w:rsidR="000A31D3" w:rsidRPr="00A21D4A">
              <w:t xml:space="preserve"> moves within Sydney, Melbourne </w:t>
            </w:r>
            <w:r w:rsidR="00CB47D7" w:rsidRPr="00A21D4A">
              <w:t xml:space="preserve">and </w:t>
            </w:r>
            <w:r w:rsidR="000A31D3" w:rsidRPr="00A21D4A">
              <w:t xml:space="preserve">Brisbane, </w:t>
            </w:r>
            <w:r w:rsidR="00BE16C2" w:rsidRPr="00A21D4A">
              <w:t xml:space="preserve">yet there were only </w:t>
            </w:r>
            <w:r w:rsidR="000A31D3" w:rsidRPr="00A21D4A">
              <w:t>6.8</w:t>
            </w:r>
            <w:r w:rsidR="00FC5D6A" w:rsidRPr="00A21D4A">
              <w:t> million</w:t>
            </w:r>
            <w:r w:rsidR="000A31D3" w:rsidRPr="00A21D4A">
              <w:t xml:space="preserve"> moves into or out of these cities.</w:t>
            </w:r>
          </w:p>
          <w:p w14:paraId="4A3AC7D5" w14:textId="177D398E" w:rsidR="00B90DF1" w:rsidRPr="00A21D4A" w:rsidRDefault="00490EC4" w:rsidP="006F62E2">
            <w:pPr>
              <w:pStyle w:val="BoxText"/>
            </w:pPr>
            <w:r w:rsidRPr="00A21D4A">
              <w:t xml:space="preserve">Housing was the main reason for moves within a city, with many </w:t>
            </w:r>
            <w:r w:rsidR="005233C8" w:rsidRPr="00A21D4A">
              <w:t xml:space="preserve">people </w:t>
            </w:r>
            <w:r w:rsidRPr="00A21D4A">
              <w:t>citing the desire to upsize or move into their own residence</w:t>
            </w:r>
            <w:r w:rsidR="008E3E25" w:rsidRPr="00A21D4A">
              <w:t xml:space="preserve"> (renting or buying their first or subsequent house)</w:t>
            </w:r>
            <w:r w:rsidRPr="00A21D4A">
              <w:t>.</w:t>
            </w:r>
            <w:r w:rsidR="008572FB" w:rsidRPr="00A21D4A">
              <w:rPr>
                <w:rStyle w:val="FootnoteReference"/>
              </w:rPr>
              <w:footnoteReference w:id="54"/>
            </w:r>
            <w:r w:rsidRPr="00A21D4A">
              <w:t xml:space="preserve"> This is reflected in </w:t>
            </w:r>
            <w:r w:rsidR="00C41239" w:rsidRPr="00A21D4A">
              <w:t>NIM</w:t>
            </w:r>
            <w:r w:rsidRPr="00A21D4A">
              <w:t xml:space="preserve"> patterns, particularly in Sydney and Melbourne, w</w:t>
            </w:r>
            <w:r w:rsidR="00DA6C29" w:rsidRPr="00A21D4A">
              <w:t>ith</w:t>
            </w:r>
            <w:r w:rsidRPr="00A21D4A">
              <w:t xml:space="preserve"> the </w:t>
            </w:r>
            <w:r w:rsidR="00EF51D7" w:rsidRPr="00A21D4A">
              <w:t>highest</w:t>
            </w:r>
            <w:r w:rsidRPr="00A21D4A">
              <w:t xml:space="preserve"> inflows concentrated in areas with high levels of residential construction.</w:t>
            </w:r>
            <w:r w:rsidRPr="00A21D4A">
              <w:rPr>
                <w:rStyle w:val="FootnoteReference"/>
              </w:rPr>
              <w:footnoteReference w:id="55"/>
            </w:r>
            <w:r w:rsidRPr="00A21D4A" w:rsidDel="00687F02">
              <w:t xml:space="preserve"> </w:t>
            </w:r>
            <w:r w:rsidRPr="00A21D4A">
              <w:t>Family</w:t>
            </w:r>
            <w:r w:rsidR="00FB3A8D" w:rsidRPr="00A21D4A">
              <w:t xml:space="preserve"> and </w:t>
            </w:r>
            <w:r w:rsidRPr="00A21D4A">
              <w:t>relationship</w:t>
            </w:r>
            <w:r w:rsidR="009034FE" w:rsidRPr="00A21D4A">
              <w:t>,</w:t>
            </w:r>
            <w:r w:rsidRPr="00A21D4A">
              <w:t xml:space="preserve"> and involuntary reasons – including evictions, temporary relocations and government housing transfers – were the next most common reasons for moving within </w:t>
            </w:r>
            <w:r w:rsidR="006D59CC" w:rsidRPr="00A21D4A">
              <w:t>a</w:t>
            </w:r>
            <w:r w:rsidRPr="00A21D4A">
              <w:t xml:space="preserve"> city. </w:t>
            </w:r>
          </w:p>
          <w:p w14:paraId="11956E20" w14:textId="3F78C2A0" w:rsidR="00BE06EF" w:rsidRPr="00A21D4A" w:rsidRDefault="00BE06EF" w:rsidP="00DF2230">
            <w:pPr>
              <w:pStyle w:val="ChartMainHeading"/>
            </w:pPr>
            <w:r w:rsidRPr="00A21D4A">
              <w:t>Reasons for arriving and departing Sydney, Melbourne and Brisbane</w:t>
            </w:r>
            <w:r w:rsidR="00A3049F" w:rsidRPr="00A21D4A">
              <w:t xml:space="preserve">, </w:t>
            </w:r>
            <w:r w:rsidRPr="00A21D4A">
              <w:t>2003–</w:t>
            </w:r>
            <w:r w:rsidR="002D0645" w:rsidRPr="00A21D4A">
              <w:t>20</w:t>
            </w:r>
            <w:r w:rsidRPr="00A21D4A">
              <w:t xml:space="preserve">22 </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4425"/>
              <w:gridCol w:w="4409"/>
            </w:tblGrid>
            <w:tr w:rsidR="70185F6B" w:rsidRPr="00A21D4A" w14:paraId="45423773" w14:textId="77777777" w:rsidTr="006F62E2">
              <w:trPr>
                <w:cnfStyle w:val="100000000000" w:firstRow="1" w:lastRow="0" w:firstColumn="0" w:lastColumn="0" w:oddVBand="0" w:evenVBand="0" w:oddHBand="0" w:evenHBand="0" w:firstRowFirstColumn="0" w:firstRowLastColumn="0" w:lastRowFirstColumn="0" w:lastRowLastColumn="0"/>
                <w:trHeight w:val="300"/>
              </w:trPr>
              <w:tc>
                <w:tcPr>
                  <w:tcW w:w="2483" w:type="pct"/>
                  <w:tcBorders>
                    <w:bottom w:val="none" w:sz="0" w:space="0" w:color="auto"/>
                  </w:tcBorders>
                </w:tcPr>
                <w:p w14:paraId="76E56B3D" w14:textId="77E770A7" w:rsidR="07E804F9" w:rsidRPr="00C55E5B" w:rsidRDefault="07E804F9" w:rsidP="001E43EC">
                  <w:pPr>
                    <w:pStyle w:val="ChartSecondHeading"/>
                    <w:framePr w:hSpace="180" w:wrap="around" w:vAnchor="text" w:hAnchor="margin" w:y="27"/>
                    <w:rPr>
                      <w:b/>
                      <w:bCs w:val="0"/>
                    </w:rPr>
                  </w:pPr>
                  <w:r w:rsidRPr="00C55E5B">
                    <w:rPr>
                      <w:b/>
                      <w:bCs w:val="0"/>
                    </w:rPr>
                    <w:t>Intra-city moves</w:t>
                  </w:r>
                </w:p>
              </w:tc>
              <w:tc>
                <w:tcPr>
                  <w:tcW w:w="2500" w:type="pct"/>
                  <w:tcBorders>
                    <w:bottom w:val="none" w:sz="0" w:space="0" w:color="auto"/>
                  </w:tcBorders>
                </w:tcPr>
                <w:p w14:paraId="5A500CA7" w14:textId="217F6624" w:rsidR="07E804F9" w:rsidRPr="00C55E5B" w:rsidRDefault="07E804F9" w:rsidP="001E43EC">
                  <w:pPr>
                    <w:pStyle w:val="ChartSecondHeading"/>
                    <w:framePr w:hSpace="180" w:wrap="around" w:vAnchor="text" w:hAnchor="margin" w:y="27"/>
                    <w:rPr>
                      <w:b/>
                      <w:bCs w:val="0"/>
                    </w:rPr>
                  </w:pPr>
                  <w:r w:rsidRPr="00C55E5B">
                    <w:rPr>
                      <w:b/>
                      <w:bCs w:val="0"/>
                    </w:rPr>
                    <w:t>In</w:t>
                  </w:r>
                  <w:r w:rsidR="10C0BBB0" w:rsidRPr="00C55E5B">
                    <w:rPr>
                      <w:b/>
                      <w:bCs w:val="0"/>
                    </w:rPr>
                    <w:t>t</w:t>
                  </w:r>
                  <w:r w:rsidRPr="00C55E5B">
                    <w:rPr>
                      <w:b/>
                      <w:bCs w:val="0"/>
                    </w:rPr>
                    <w:t>er-city moves</w:t>
                  </w:r>
                </w:p>
              </w:tc>
            </w:tr>
            <w:tr w:rsidR="007F5CDC" w:rsidRPr="00A21D4A" w14:paraId="4BB478D3" w14:textId="77777777" w:rsidTr="006F62E2">
              <w:trPr>
                <w:trHeight w:val="300"/>
              </w:trPr>
              <w:tc>
                <w:tcPr>
                  <w:tcW w:w="2483" w:type="pct"/>
                </w:tcPr>
                <w:p w14:paraId="7D4FA376" w14:textId="6F22D09A" w:rsidR="007F5CDC" w:rsidRPr="007724D5" w:rsidRDefault="009A11B8" w:rsidP="001E43EC">
                  <w:pPr>
                    <w:pStyle w:val="ChartGraphic"/>
                    <w:framePr w:hSpace="180" w:wrap="around" w:vAnchor="text" w:hAnchor="margin" w:y="27"/>
                  </w:pPr>
                  <w:r w:rsidRPr="007724D5">
                    <w:rPr>
                      <w:noProof/>
                    </w:rPr>
                    <w:drawing>
                      <wp:inline distT="0" distB="0" distL="0" distR="0" wp14:anchorId="61B3066A" wp14:editId="25342DDE">
                        <wp:extent cx="2749745" cy="2844000"/>
                        <wp:effectExtent l="0" t="0" r="0" b="0"/>
                        <wp:docPr id="344092067" name="Picture 44" descr="This pie chart shows the main reasons for internal migration within Sydney, Melbourne and Brisbane between 2003 to 2022. Intra-city moves are moves within the same city, for example from one suburb of Sydney to another suburb of Sydney. Housing was the most common reason for intra-city moves, followed by family and relationships, involuntary and lifestyle and health. Few cited work, education and area as a key reason for moves within these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92067" name="Picture 44" descr="This pie chart shows the main reasons for internal migration within Sydney, Melbourne and Brisbane between 2003 to 2022. Intra-city moves are moves within the same city, for example from one suburb of Sydney to another suburb of Sydney. Housing was the most common reason for intra-city moves, followed by family and relationships, involuntary and lifestyle and health. Few cited work, education and area as a key reason for moves within these citie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49745" cy="2844000"/>
                                </a:xfrm>
                                <a:prstGeom prst="rect">
                                  <a:avLst/>
                                </a:prstGeom>
                                <a:noFill/>
                                <a:ln>
                                  <a:noFill/>
                                </a:ln>
                              </pic:spPr>
                            </pic:pic>
                          </a:graphicData>
                        </a:graphic>
                      </wp:inline>
                    </w:drawing>
                  </w:r>
                </w:p>
              </w:tc>
              <w:tc>
                <w:tcPr>
                  <w:tcW w:w="2500" w:type="pct"/>
                </w:tcPr>
                <w:p w14:paraId="733ECFBD" w14:textId="337605EE" w:rsidR="007F5CDC" w:rsidRPr="00A21D4A" w:rsidRDefault="008A20C7" w:rsidP="001E43EC">
                  <w:pPr>
                    <w:pStyle w:val="ChartGraphic"/>
                    <w:framePr w:hSpace="180" w:wrap="around" w:vAnchor="text" w:hAnchor="margin" w:y="27"/>
                  </w:pPr>
                  <w:r w:rsidRPr="00A21D4A">
                    <w:rPr>
                      <w:noProof/>
                    </w:rPr>
                    <w:drawing>
                      <wp:inline distT="0" distB="0" distL="0" distR="0" wp14:anchorId="0360DC35" wp14:editId="548CFDE4">
                        <wp:extent cx="2738852" cy="2844000"/>
                        <wp:effectExtent l="0" t="0" r="0" b="0"/>
                        <wp:docPr id="629269182" name="Picture 45" descr="This pie chart shows the main reasons for internal migration between Sydney, Melbourne and Brisbane between 2003 to 2022. Moves between these cities were often motivated by family and relationships, work, lifestyle and health and housing. Education, involuntary and area were rarely cited as drivers of these m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69182" name="Picture 45" descr="This pie chart shows the main reasons for internal migration between Sydney, Melbourne and Brisbane between 2003 to 2022. Moves between these cities were often motivated by family and relationships, work, lifestyle and health and housing. Education, involuntary and area were rarely cited as drivers of these move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38852" cy="2844000"/>
                                </a:xfrm>
                                <a:prstGeom prst="rect">
                                  <a:avLst/>
                                </a:prstGeom>
                                <a:noFill/>
                                <a:ln>
                                  <a:noFill/>
                                </a:ln>
                              </pic:spPr>
                            </pic:pic>
                          </a:graphicData>
                        </a:graphic>
                      </wp:inline>
                    </w:drawing>
                  </w:r>
                </w:p>
              </w:tc>
            </w:tr>
          </w:tbl>
          <w:p w14:paraId="1790D8E8" w14:textId="655082B2" w:rsidR="00BE06EF" w:rsidRPr="00A21D4A" w:rsidRDefault="00BE06EF" w:rsidP="002941D6">
            <w:pPr>
              <w:pStyle w:val="Source"/>
              <w:rPr>
                <w:spacing w:val="-2"/>
              </w:rPr>
            </w:pPr>
            <w:r w:rsidRPr="00A21D4A">
              <w:rPr>
                <w:spacing w:val="-2"/>
              </w:rPr>
              <w:t xml:space="preserve">Source: </w:t>
            </w:r>
            <w:r w:rsidR="004B6B36" w:rsidRPr="00A21D4A">
              <w:rPr>
                <w:spacing w:val="-2"/>
              </w:rPr>
              <w:tab/>
            </w:r>
            <w:r w:rsidRPr="00A21D4A">
              <w:rPr>
                <w:spacing w:val="-2"/>
              </w:rPr>
              <w:t xml:space="preserve">Centre for Population analysis of Household, </w:t>
            </w:r>
            <w:r w:rsidR="00637456" w:rsidRPr="00A21D4A">
              <w:rPr>
                <w:spacing w:val="-2"/>
              </w:rPr>
              <w:t>I</w:t>
            </w:r>
            <w:r w:rsidRPr="00A21D4A">
              <w:rPr>
                <w:spacing w:val="-2"/>
              </w:rPr>
              <w:t xml:space="preserve">ncome and </w:t>
            </w:r>
            <w:r w:rsidR="00637456" w:rsidRPr="00A21D4A">
              <w:rPr>
                <w:spacing w:val="-2"/>
              </w:rPr>
              <w:t>L</w:t>
            </w:r>
            <w:r w:rsidRPr="00A21D4A">
              <w:rPr>
                <w:spacing w:val="-2"/>
              </w:rPr>
              <w:t xml:space="preserve">abour </w:t>
            </w:r>
            <w:r w:rsidR="00370068" w:rsidRPr="00A21D4A">
              <w:rPr>
                <w:spacing w:val="-2"/>
              </w:rPr>
              <w:t>D</w:t>
            </w:r>
            <w:r w:rsidRPr="00A21D4A">
              <w:rPr>
                <w:spacing w:val="-2"/>
              </w:rPr>
              <w:t>ynamics in Australia (HILDA) survey data.</w:t>
            </w:r>
          </w:p>
          <w:p w14:paraId="0DF76A98" w14:textId="365BDAE5" w:rsidR="00490EC4" w:rsidRPr="00A21D4A" w:rsidRDefault="006F62E2" w:rsidP="006F62E2">
            <w:pPr>
              <w:pStyle w:val="Boxcontinuedover"/>
            </w:pPr>
            <w:r w:rsidRPr="00A21D4A">
              <w:t>Box continued on next page</w:t>
            </w:r>
          </w:p>
        </w:tc>
      </w:tr>
    </w:tbl>
    <w:p w14:paraId="635F1A3B" w14:textId="77777777" w:rsidR="006F62E2" w:rsidRDefault="006F62E2" w:rsidP="006F62E2">
      <w:pPr>
        <w:pStyle w:val="SingleParagraph"/>
      </w:pPr>
    </w:p>
    <w:tbl>
      <w:tblPr>
        <w:tblStyle w:val="CPOPBoxTable"/>
        <w:tblpPr w:leftFromText="180" w:rightFromText="180" w:vertAnchor="text" w:horzAnchor="margin" w:tblpY="27"/>
        <w:tblW w:w="5000" w:type="pct"/>
        <w:tblLook w:val="04A0" w:firstRow="1" w:lastRow="0" w:firstColumn="1" w:lastColumn="0" w:noHBand="0" w:noVBand="1"/>
      </w:tblPr>
      <w:tblGrid>
        <w:gridCol w:w="9050"/>
      </w:tblGrid>
      <w:tr w:rsidR="006F62E2" w:rsidRPr="00A21D4A" w14:paraId="14F6B679" w14:textId="77777777" w:rsidTr="006F62E2">
        <w:trPr>
          <w:trHeight w:val="2107"/>
        </w:trPr>
        <w:tc>
          <w:tcPr>
            <w:tcW w:w="9050" w:type="dxa"/>
          </w:tcPr>
          <w:p w14:paraId="46285527" w14:textId="586531B2" w:rsidR="006F62E2" w:rsidRPr="00A21D4A" w:rsidRDefault="006F62E2" w:rsidP="006F62E2">
            <w:pPr>
              <w:pStyle w:val="BoxHeadingcontinued"/>
              <w:rPr>
                <w:rFonts w:ascii="Calibri" w:hAnsi="Calibri"/>
              </w:rPr>
            </w:pPr>
            <w:r w:rsidRPr="00A21D4A">
              <w:lastRenderedPageBreak/>
              <w:t>Box 8.</w:t>
            </w:r>
            <w:r w:rsidRPr="00A21D4A">
              <w:tab/>
              <w:t>What motivates moves within and between Australia’s largest capital cities (continued)</w:t>
            </w:r>
          </w:p>
          <w:p w14:paraId="320C5B89" w14:textId="7D762820" w:rsidR="006F62E2" w:rsidRPr="00A21D4A" w:rsidRDefault="006F62E2" w:rsidP="006F62E2">
            <w:pPr>
              <w:pStyle w:val="BoxText"/>
            </w:pPr>
            <w:r w:rsidRPr="00A21D4A">
              <w:t>Family and relationships, work, and lifestyle and health played a much larger role in moves between cities. Sydney and Melbourne had more inflows for education and work reasons, which is due to most internal migrants being under 30 (Chart 3</w:t>
            </w:r>
            <w:r w:rsidR="00E70FF6" w:rsidRPr="00A21D4A">
              <w:t>4</w:t>
            </w:r>
            <w:r w:rsidRPr="00A21D4A">
              <w:t>). In contrast, Brisbane received net inflows across almost all ages. While family and relationships, and work were the key reasons for moves to Brisbane, housing was also cited as a factor more often than it was for moves to Sydney and Melbourne. This likely reflects the higher prevalence of families among Brisbane’s arrivals and the comparatively lower cost of housing in the period analysed.</w:t>
            </w:r>
          </w:p>
          <w:p w14:paraId="75B368A2" w14:textId="1CB8008C" w:rsidR="00FD1170" w:rsidRPr="00A21D4A" w:rsidRDefault="006F62E2" w:rsidP="00EB0C85">
            <w:pPr>
              <w:pStyle w:val="ChartMainHeading"/>
            </w:pPr>
            <w:r w:rsidRPr="00A21D4A">
              <w:t>Net internal migration by age, Sydney, Melbourne and Brisbane, 2017–</w:t>
            </w:r>
            <w:r w:rsidR="003E3CA9" w:rsidRPr="00A21D4A">
              <w:t>20</w:t>
            </w:r>
            <w:r w:rsidRPr="00A21D4A">
              <w:t>21</w:t>
            </w:r>
          </w:p>
          <w:p w14:paraId="5E92B25D" w14:textId="29B01F9B" w:rsidR="006F62E2" w:rsidRPr="00A21D4A" w:rsidRDefault="00316601" w:rsidP="006F62E2">
            <w:pPr>
              <w:pStyle w:val="ChartGraphic"/>
            </w:pPr>
            <w:r w:rsidRPr="00A21D4A">
              <w:rPr>
                <w:noProof/>
              </w:rPr>
              <w:drawing>
                <wp:inline distT="0" distB="0" distL="0" distR="0" wp14:anchorId="1AE3B1FC" wp14:editId="131EAA4F">
                  <wp:extent cx="5580755" cy="2880000"/>
                  <wp:effectExtent l="0" t="0" r="0" b="0"/>
                  <wp:docPr id="1782090096" name="Picture 46" descr="This line chart shows the levels of net internal migration (NIM) by age into and out of Sydney, Melbourne and Brisbane between 2017 to 2021. NIM is negative in Sydney and Melbourne for those under 20, turns positive in all three cities in the twenties, and then becomes negative again from around age 29 in Sydney and from around 35 in Melbourne. Sydney’s NIM is more negative than Melbourne’s at all ages. Brisbane has consistently positive NIM for all ages, though NIM falls to almost zero for 55-year-olds and older. All cities’ NIM levels converge towards zero for those 75 and o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90096" name="Picture 46" descr="This line chart shows the levels of net internal migration (NIM) by age into and out of Sydney, Melbourne and Brisbane between 2017 to 2021. NIM is negative in Sydney and Melbourne for those under 20, turns positive in all three cities in the twenties, and then becomes negative again from around age 29 in Sydney and from around 35 in Melbourne. Sydney’s NIM is more negative than Melbourne’s at all ages. Brisbane has consistently positive NIM for all ages, though NIM falls to almost zero for 55-year-olds and older. All cities’ NIM levels converge towards zero for those 75 and older.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80755" cy="2880000"/>
                          </a:xfrm>
                          <a:prstGeom prst="rect">
                            <a:avLst/>
                          </a:prstGeom>
                          <a:noFill/>
                          <a:ln>
                            <a:noFill/>
                          </a:ln>
                        </pic:spPr>
                      </pic:pic>
                    </a:graphicData>
                  </a:graphic>
                </wp:inline>
              </w:drawing>
            </w:r>
          </w:p>
          <w:p w14:paraId="2813A6E7" w14:textId="02FF8B79" w:rsidR="006F62E2" w:rsidRPr="00A21D4A" w:rsidRDefault="006F62E2" w:rsidP="006F62E2">
            <w:pPr>
              <w:pStyle w:val="Source"/>
              <w:rPr>
                <w:rStyle w:val="Strong"/>
              </w:rPr>
            </w:pPr>
            <w:r w:rsidRPr="00A21D4A">
              <w:t xml:space="preserve">Source: </w:t>
            </w:r>
            <w:r w:rsidRPr="00A21D4A">
              <w:tab/>
            </w:r>
            <w:r w:rsidR="002A4B2D" w:rsidRPr="00A21D4A">
              <w:t xml:space="preserve">ABS, </w:t>
            </w:r>
            <w:r w:rsidR="002A4B2D" w:rsidRPr="00A21D4A">
              <w:rPr>
                <w:i/>
                <w:iCs/>
              </w:rPr>
              <w:t xml:space="preserve">Annual interstate and intrastate arrivals and departures by age and sex, Greater Capital Statistical Area; </w:t>
            </w:r>
            <w:r w:rsidRPr="00A21D4A">
              <w:t>Centre for Population</w:t>
            </w:r>
            <w:r w:rsidR="002A4B2D" w:rsidRPr="00A21D4A">
              <w:t>.</w:t>
            </w:r>
            <w:r w:rsidR="002A4B2D" w:rsidRPr="00A21D4A" w:rsidDel="002A4B2D">
              <w:t xml:space="preserve"> </w:t>
            </w:r>
          </w:p>
        </w:tc>
      </w:tr>
    </w:tbl>
    <w:p w14:paraId="60EE3F09" w14:textId="77777777" w:rsidR="004561EE" w:rsidRPr="00516D40" w:rsidRDefault="004561EE" w:rsidP="00516D40">
      <w:pPr>
        <w:pStyle w:val="SingleParagraph"/>
      </w:pPr>
    </w:p>
    <w:p w14:paraId="10517EBE" w14:textId="2EC5588A" w:rsidR="00C93D25" w:rsidRDefault="00C93D25" w:rsidP="00C93D25">
      <w:pPr>
        <w:pStyle w:val="Heading2Numbered"/>
      </w:pPr>
      <w:bookmarkStart w:id="103" w:name="_Toc217466720"/>
      <w:bookmarkStart w:id="104" w:name="_Toc211351045"/>
      <w:bookmarkStart w:id="105" w:name="_Toc211957753"/>
      <w:r>
        <w:t>Capital cities and rest</w:t>
      </w:r>
      <w:r w:rsidR="00A21D4A">
        <w:noBreakHyphen/>
      </w:r>
      <w:r>
        <w:t>of</w:t>
      </w:r>
      <w:r w:rsidR="00A21D4A">
        <w:noBreakHyphen/>
      </w:r>
      <w:r>
        <w:t>state areas</w:t>
      </w:r>
      <w:bookmarkEnd w:id="103"/>
      <w:r>
        <w:t xml:space="preserve"> </w:t>
      </w:r>
      <w:bookmarkEnd w:id="104"/>
      <w:bookmarkEnd w:id="105"/>
    </w:p>
    <w:p w14:paraId="1AE250C8" w14:textId="1C7CC334" w:rsidR="006C18FC" w:rsidRDefault="00A86493" w:rsidP="006F62E2">
      <w:r w:rsidRPr="00A86493">
        <w:t>In 2023–24, the population of Australia</w:t>
      </w:r>
      <w:r w:rsidR="00A21D4A">
        <w:t>’</w:t>
      </w:r>
      <w:r w:rsidRPr="00A86493">
        <w:t>s capital cities was 18.4</w:t>
      </w:r>
      <w:r w:rsidR="00FC5D6A">
        <w:t> million</w:t>
      </w:r>
      <w:r w:rsidRPr="00A86493">
        <w:t xml:space="preserve">, representing </w:t>
      </w:r>
      <w:r w:rsidR="006841BB" w:rsidRPr="00A86493">
        <w:t>6</w:t>
      </w:r>
      <w:r w:rsidR="00E264E0">
        <w:t>8</w:t>
      </w:r>
      <w:r w:rsidR="00FC5D6A">
        <w:t> per cent</w:t>
      </w:r>
      <w:r w:rsidRPr="00A86493">
        <w:t xml:space="preserve"> of the total population. The population in the rest</w:t>
      </w:r>
      <w:r w:rsidR="00A21D4A">
        <w:noBreakHyphen/>
      </w:r>
      <w:r w:rsidRPr="00A86493">
        <w:t>of</w:t>
      </w:r>
      <w:r w:rsidR="00A21D4A">
        <w:noBreakHyphen/>
      </w:r>
      <w:r w:rsidRPr="00A86493">
        <w:t>state areas was 8.8</w:t>
      </w:r>
      <w:r w:rsidR="00FC5D6A">
        <w:t> million</w:t>
      </w:r>
      <w:r w:rsidR="00445639">
        <w:t>, 3</w:t>
      </w:r>
      <w:r w:rsidR="00F01C84">
        <w:t>2</w:t>
      </w:r>
      <w:r w:rsidR="00FC5D6A">
        <w:t> per cent</w:t>
      </w:r>
      <w:r w:rsidR="00445639">
        <w:t xml:space="preserve"> of the total population</w:t>
      </w:r>
      <w:r w:rsidRPr="00A86493">
        <w:t xml:space="preserve">. </w:t>
      </w:r>
      <w:r w:rsidR="00C62660" w:rsidRPr="00A86493">
        <w:t>By 2035–36, the capital city population is expected to reach 21.</w:t>
      </w:r>
      <w:r w:rsidR="00ED5EFB">
        <w:t>8</w:t>
      </w:r>
      <w:r w:rsidR="00FC5D6A">
        <w:t> million</w:t>
      </w:r>
      <w:r w:rsidR="00C62660" w:rsidRPr="00A86493">
        <w:t xml:space="preserve">, an increase of </w:t>
      </w:r>
      <w:r w:rsidR="008C38CD">
        <w:t>1</w:t>
      </w:r>
      <w:r w:rsidR="009407CF">
        <w:t>8</w:t>
      </w:r>
      <w:r w:rsidR="00FC5D6A">
        <w:t> per cent</w:t>
      </w:r>
      <w:r w:rsidR="00C62660">
        <w:t xml:space="preserve">. </w:t>
      </w:r>
      <w:r w:rsidR="00640A2C">
        <w:t>T</w:t>
      </w:r>
      <w:r w:rsidR="00640A2C" w:rsidRPr="00A86493">
        <w:t xml:space="preserve">he population in </w:t>
      </w:r>
      <w:r w:rsidR="00C62660" w:rsidRPr="00A86493">
        <w:t>the rest</w:t>
      </w:r>
      <w:r w:rsidR="00A21D4A">
        <w:noBreakHyphen/>
      </w:r>
      <w:r w:rsidR="00C62660" w:rsidRPr="00A86493">
        <w:t>of</w:t>
      </w:r>
      <w:r w:rsidR="00A21D4A">
        <w:noBreakHyphen/>
      </w:r>
      <w:r w:rsidR="00C62660" w:rsidRPr="00A86493">
        <w:t xml:space="preserve">state areas is projected to </w:t>
      </w:r>
      <w:r w:rsidR="00377489">
        <w:t>increase by 10</w:t>
      </w:r>
      <w:r w:rsidR="00FC5D6A">
        <w:t> per cent</w:t>
      </w:r>
      <w:r w:rsidR="00377489">
        <w:t xml:space="preserve"> </w:t>
      </w:r>
      <w:r w:rsidR="00C62660" w:rsidRPr="00A86493">
        <w:t>to 9.</w:t>
      </w:r>
      <w:r w:rsidR="004225F3">
        <w:t>6</w:t>
      </w:r>
      <w:r w:rsidR="00FC5D6A">
        <w:t> million</w:t>
      </w:r>
      <w:r w:rsidR="00C62660" w:rsidRPr="00A86493">
        <w:t>.</w:t>
      </w:r>
      <w:r w:rsidR="00C62660">
        <w:t xml:space="preserve"> </w:t>
      </w:r>
      <w:r w:rsidRPr="00A86493">
        <w:t>Capital cities are projected to grow nearly twice as fast as the rest</w:t>
      </w:r>
      <w:r w:rsidR="00A21D4A">
        <w:noBreakHyphen/>
      </w:r>
      <w:r w:rsidRPr="00A86493">
        <w:t>of</w:t>
      </w:r>
      <w:r w:rsidR="00A21D4A">
        <w:noBreakHyphen/>
      </w:r>
      <w:r w:rsidRPr="00A86493">
        <w:t>state areas, with average annual growth of 1.</w:t>
      </w:r>
      <w:r w:rsidR="00F01C84">
        <w:t>4</w:t>
      </w:r>
      <w:r w:rsidR="00FC5D6A">
        <w:t> per cent</w:t>
      </w:r>
      <w:r w:rsidR="00D971C8">
        <w:t xml:space="preserve"> compared to r</w:t>
      </w:r>
      <w:r w:rsidR="00873727">
        <w:t>est</w:t>
      </w:r>
      <w:r w:rsidR="00A21D4A">
        <w:noBreakHyphen/>
      </w:r>
      <w:r w:rsidR="00873727">
        <w:t>of</w:t>
      </w:r>
      <w:r w:rsidR="00A21D4A">
        <w:noBreakHyphen/>
      </w:r>
      <w:r w:rsidR="00873727">
        <w:t xml:space="preserve">state regions </w:t>
      </w:r>
      <w:r w:rsidR="00D971C8">
        <w:t xml:space="preserve">at </w:t>
      </w:r>
      <w:r w:rsidRPr="00A86493">
        <w:t>0.8</w:t>
      </w:r>
      <w:r w:rsidR="00FC5D6A">
        <w:t> per cent</w:t>
      </w:r>
      <w:r w:rsidRPr="00A86493">
        <w:t xml:space="preserve">. </w:t>
      </w:r>
    </w:p>
    <w:p w14:paraId="2B5FEF4F" w14:textId="741B5E15" w:rsidR="00B22F08" w:rsidRDefault="005F0580" w:rsidP="006F62E2">
      <w:r>
        <w:t xml:space="preserve">NOM and </w:t>
      </w:r>
      <w:r w:rsidR="000842BE">
        <w:t>natural increase</w:t>
      </w:r>
      <w:r>
        <w:t xml:space="preserve"> drive </w:t>
      </w:r>
      <w:r w:rsidR="00B22F08" w:rsidRPr="00B22F08">
        <w:t xml:space="preserve">population </w:t>
      </w:r>
      <w:r>
        <w:t>growth in capital cities</w:t>
      </w:r>
      <w:r w:rsidR="0088500B">
        <w:t xml:space="preserve"> (Chart 3</w:t>
      </w:r>
      <w:r w:rsidR="00E70FF6">
        <w:t>5</w:t>
      </w:r>
      <w:r w:rsidR="0088500B">
        <w:t>)</w:t>
      </w:r>
      <w:r w:rsidR="00B22F08" w:rsidRPr="00B22F08">
        <w:t xml:space="preserve">. </w:t>
      </w:r>
      <w:r w:rsidR="008E30D5">
        <w:t>B</w:t>
      </w:r>
      <w:r w:rsidR="008E30D5" w:rsidRPr="00A86493">
        <w:t>y 2035–36</w:t>
      </w:r>
      <w:r w:rsidR="008E30D5">
        <w:t xml:space="preserve">, </w:t>
      </w:r>
      <w:r w:rsidR="00003FC1">
        <w:t>Perth</w:t>
      </w:r>
      <w:r w:rsidR="00B22F08" w:rsidRPr="00B22F08">
        <w:t xml:space="preserve"> (</w:t>
      </w:r>
      <w:r w:rsidR="00003FC1">
        <w:t>1.5</w:t>
      </w:r>
      <w:r w:rsidR="00FC5D6A">
        <w:t> per cent</w:t>
      </w:r>
      <w:r w:rsidR="00DF69E3">
        <w:t xml:space="preserve"> </w:t>
      </w:r>
      <w:r w:rsidR="00E777C1">
        <w:t xml:space="preserve">and a population of </w:t>
      </w:r>
      <w:r w:rsidR="00DF69E3">
        <w:t>2.9</w:t>
      </w:r>
      <w:r w:rsidR="00FC5D6A">
        <w:t> million</w:t>
      </w:r>
      <w:r w:rsidR="00B22F08" w:rsidRPr="00B22F08">
        <w:t>) is projected to be the fastest growing</w:t>
      </w:r>
      <w:r w:rsidR="00E66322">
        <w:t xml:space="preserve"> capital city</w:t>
      </w:r>
      <w:r w:rsidR="00B22F08" w:rsidRPr="00B22F08">
        <w:t xml:space="preserve">, followed by </w:t>
      </w:r>
      <w:r w:rsidR="00003FC1">
        <w:t>Melbourne</w:t>
      </w:r>
      <w:r w:rsidR="0036159D">
        <w:t xml:space="preserve"> </w:t>
      </w:r>
      <w:r w:rsidR="00B22F08" w:rsidRPr="00B22F08">
        <w:t>(</w:t>
      </w:r>
      <w:r w:rsidR="00003FC1">
        <w:t>1.5</w:t>
      </w:r>
      <w:r w:rsidR="00FC5D6A">
        <w:t> per cent</w:t>
      </w:r>
      <w:r w:rsidR="00DF69E3">
        <w:t xml:space="preserve"> </w:t>
      </w:r>
      <w:r w:rsidR="00491830">
        <w:t xml:space="preserve">and </w:t>
      </w:r>
      <w:r w:rsidR="005301DA">
        <w:t>6.5</w:t>
      </w:r>
      <w:r w:rsidR="00FC5D6A">
        <w:t> million</w:t>
      </w:r>
      <w:r w:rsidR="00B22F08" w:rsidRPr="00B22F08">
        <w:t>)</w:t>
      </w:r>
      <w:r w:rsidR="008603F6">
        <w:t>, while</w:t>
      </w:r>
      <w:r w:rsidR="0053562E">
        <w:t xml:space="preserve"> </w:t>
      </w:r>
      <w:r w:rsidR="00DF29E7">
        <w:t>Hobart</w:t>
      </w:r>
      <w:r w:rsidR="00B22F08" w:rsidRPr="00B22F08">
        <w:t xml:space="preserve"> (</w:t>
      </w:r>
      <w:r w:rsidR="009D513D">
        <w:t>0.4</w:t>
      </w:r>
      <w:r w:rsidR="00FC5D6A">
        <w:t> per cent</w:t>
      </w:r>
      <w:r w:rsidR="005301DA">
        <w:t xml:space="preserve"> </w:t>
      </w:r>
      <w:r w:rsidR="00491830">
        <w:t xml:space="preserve">and </w:t>
      </w:r>
      <w:r w:rsidR="005301DA">
        <w:t>266,000</w:t>
      </w:r>
      <w:r w:rsidR="00B22F08" w:rsidRPr="00B22F08">
        <w:t xml:space="preserve">) is expected to </w:t>
      </w:r>
      <w:r w:rsidR="0053562E">
        <w:t>be the</w:t>
      </w:r>
      <w:r w:rsidR="00B22F08" w:rsidRPr="00B22F08">
        <w:t xml:space="preserve"> slowest</w:t>
      </w:r>
      <w:r w:rsidR="0053562E">
        <w:t xml:space="preserve"> growing</w:t>
      </w:r>
      <w:r w:rsidR="00B22F08" w:rsidRPr="00B22F08">
        <w:t>. Overseas migrants predominantly settle in Australia</w:t>
      </w:r>
      <w:r w:rsidR="00A21D4A">
        <w:t>’</w:t>
      </w:r>
      <w:r w:rsidR="00B22F08" w:rsidRPr="00B22F08">
        <w:t xml:space="preserve">s major </w:t>
      </w:r>
      <w:r w:rsidR="00901452">
        <w:t xml:space="preserve">capital </w:t>
      </w:r>
      <w:r w:rsidR="00B22F08" w:rsidRPr="00B22F08">
        <w:t>cities, particularly Sydney and Melbourne, as these cities are home to major higher education providers</w:t>
      </w:r>
      <w:r w:rsidR="00B577FA">
        <w:t xml:space="preserve"> and</w:t>
      </w:r>
      <w:r w:rsidR="00B22F08" w:rsidRPr="00B22F08">
        <w:t xml:space="preserve"> have large labour markets and established migrant communities. Population growth in capital cities from NOM is slightly offset by outflow</w:t>
      </w:r>
      <w:r w:rsidR="001E7F67">
        <w:t>s</w:t>
      </w:r>
      <w:r w:rsidR="00B22F08" w:rsidRPr="00B22F08">
        <w:t xml:space="preserve"> of NIM to rest</w:t>
      </w:r>
      <w:r w:rsidR="00A21D4A">
        <w:noBreakHyphen/>
      </w:r>
      <w:r w:rsidR="00B22F08" w:rsidRPr="00B22F08">
        <w:t>of</w:t>
      </w:r>
      <w:r w:rsidR="00A21D4A">
        <w:noBreakHyphen/>
      </w:r>
      <w:r w:rsidR="00B22F08" w:rsidRPr="00B22F08">
        <w:t xml:space="preserve">state areas. </w:t>
      </w:r>
    </w:p>
    <w:p w14:paraId="7052B1B0" w14:textId="1257661B" w:rsidR="000E28D6" w:rsidRDefault="00C93D25" w:rsidP="000E28D6">
      <w:r>
        <w:lastRenderedPageBreak/>
        <w:t>In aggregate, NIM flows from capital cities to rest</w:t>
      </w:r>
      <w:r w:rsidR="00A21D4A">
        <w:noBreakHyphen/>
      </w:r>
      <w:r>
        <w:t>of</w:t>
      </w:r>
      <w:r w:rsidR="00A21D4A">
        <w:noBreakHyphen/>
      </w:r>
      <w:r>
        <w:t>state areas have grown. NIM to rest</w:t>
      </w:r>
      <w:r w:rsidR="00A21D4A">
        <w:noBreakHyphen/>
      </w:r>
      <w:r>
        <w:t>of</w:t>
      </w:r>
      <w:r w:rsidR="00A21D4A">
        <w:noBreakHyphen/>
      </w:r>
      <w:r>
        <w:t xml:space="preserve">state areas was </w:t>
      </w:r>
      <w:r w:rsidR="003914A9">
        <w:t>31</w:t>
      </w:r>
      <w:r>
        <w:t>,000 in the year to March 2025</w:t>
      </w:r>
      <w:r w:rsidR="008E30D5">
        <w:t xml:space="preserve">, </w:t>
      </w:r>
      <w:r>
        <w:t>0.</w:t>
      </w:r>
      <w:r w:rsidR="00275F76">
        <w:t>9</w:t>
      </w:r>
      <w:r w:rsidR="00FC5D6A">
        <w:t> per cent</w:t>
      </w:r>
      <w:r>
        <w:t xml:space="preserve"> above 2017</w:t>
      </w:r>
      <w:r w:rsidRPr="009661EA">
        <w:t>–</w:t>
      </w:r>
      <w:r>
        <w:t>18 levels.</w:t>
      </w:r>
      <w:r w:rsidR="008E30D5">
        <w:rPr>
          <w:rStyle w:val="FootnoteReference"/>
        </w:rPr>
        <w:footnoteReference w:id="56"/>
      </w:r>
      <w:r>
        <w:t xml:space="preserve"> NIM to rest</w:t>
      </w:r>
      <w:r w:rsidR="00A21D4A">
        <w:noBreakHyphen/>
      </w:r>
      <w:r>
        <w:t>of</w:t>
      </w:r>
      <w:r w:rsidR="00A21D4A">
        <w:noBreakHyphen/>
      </w:r>
      <w:r>
        <w:t xml:space="preserve">state areas is projected to </w:t>
      </w:r>
      <w:r w:rsidR="0076756A">
        <w:t xml:space="preserve">be </w:t>
      </w:r>
      <w:r w:rsidR="00D93B7B">
        <w:t>28</w:t>
      </w:r>
      <w:r>
        <w:t>,000 by 2035</w:t>
      </w:r>
      <w:r w:rsidRPr="009661EA">
        <w:t>–</w:t>
      </w:r>
      <w:r>
        <w:t>36.</w:t>
      </w:r>
    </w:p>
    <w:p w14:paraId="0C4FE446" w14:textId="0A948C9E" w:rsidR="00DB1F70" w:rsidRDefault="00C93D25" w:rsidP="006F0C25">
      <w:r>
        <w:t>The</w:t>
      </w:r>
      <w:r w:rsidRPr="00571795">
        <w:t xml:space="preserve"> rest</w:t>
      </w:r>
      <w:r w:rsidR="00A21D4A">
        <w:noBreakHyphen/>
      </w:r>
      <w:r w:rsidRPr="00571795">
        <w:t>of</w:t>
      </w:r>
      <w:r w:rsidR="00A21D4A">
        <w:noBreakHyphen/>
      </w:r>
      <w:r w:rsidRPr="00571795">
        <w:t>state population share</w:t>
      </w:r>
      <w:r w:rsidR="00953534">
        <w:t>, compared to the respective capital cities in that state,</w:t>
      </w:r>
      <w:r w:rsidRPr="00571795">
        <w:t xml:space="preserve"> is declining in all states</w:t>
      </w:r>
      <w:r w:rsidR="00222844">
        <w:t xml:space="preserve"> except Queensland</w:t>
      </w:r>
      <w:r w:rsidR="00D443D4">
        <w:t>.</w:t>
      </w:r>
      <w:r w:rsidRPr="00571795">
        <w:t xml:space="preserve"> </w:t>
      </w:r>
      <w:r w:rsidR="00D443D4">
        <w:t xml:space="preserve">This </w:t>
      </w:r>
      <w:r w:rsidR="00AC62EB">
        <w:t>urbanisation trend across states and territories</w:t>
      </w:r>
      <w:r w:rsidR="00F66AB6">
        <w:t xml:space="preserve">, </w:t>
      </w:r>
      <w:r w:rsidR="00AC62EB">
        <w:t>excluding Queensland</w:t>
      </w:r>
      <w:r w:rsidR="00F66AB6">
        <w:t xml:space="preserve">, </w:t>
      </w:r>
      <w:r w:rsidRPr="00571795">
        <w:t>is expected to continue over the long</w:t>
      </w:r>
      <w:r w:rsidR="00621C16">
        <w:t> </w:t>
      </w:r>
      <w:r w:rsidRPr="00571795">
        <w:t>term. Although NIM to rest</w:t>
      </w:r>
      <w:r w:rsidR="00A21D4A">
        <w:noBreakHyphen/>
      </w:r>
      <w:r w:rsidRPr="00571795">
        <w:t>of</w:t>
      </w:r>
      <w:r w:rsidR="00A21D4A">
        <w:noBreakHyphen/>
      </w:r>
      <w:r w:rsidRPr="00571795">
        <w:t xml:space="preserve">state areas rose above its historical average </w:t>
      </w:r>
      <w:r w:rsidR="00100341">
        <w:t>of around 20,000</w:t>
      </w:r>
      <w:r w:rsidRPr="00571795">
        <w:t xml:space="preserve"> in 2023–24</w:t>
      </w:r>
      <w:r w:rsidR="00DE7C95">
        <w:t> </w:t>
      </w:r>
      <w:r w:rsidRPr="00571795">
        <w:t xml:space="preserve">and is expected to remain above this level, the population share of capital cities continues to increase. </w:t>
      </w:r>
    </w:p>
    <w:p w14:paraId="1294945B" w14:textId="408AF7A5" w:rsidR="000E28D6" w:rsidRDefault="000E28D6" w:rsidP="000E28D6">
      <w:pPr>
        <w:pStyle w:val="ChartMainHeading"/>
      </w:pPr>
      <w:r>
        <w:t xml:space="preserve">Cumulative </w:t>
      </w:r>
      <w:r w:rsidR="00F63646">
        <w:t>c</w:t>
      </w:r>
      <w:r>
        <w:t>ontribution to growth until 2035–36</w:t>
      </w:r>
    </w:p>
    <w:tbl>
      <w:tblPr>
        <w:tblW w:w="5000" w:type="pct"/>
        <w:tblLayout w:type="fixed"/>
        <w:tblLook w:val="0020" w:firstRow="1" w:lastRow="0" w:firstColumn="0" w:lastColumn="0" w:noHBand="0" w:noVBand="0"/>
      </w:tblPr>
      <w:tblGrid>
        <w:gridCol w:w="4536"/>
        <w:gridCol w:w="4534"/>
      </w:tblGrid>
      <w:tr w:rsidR="000E28D6" w:rsidRPr="00A21D4A" w14:paraId="2285B858" w14:textId="77777777" w:rsidTr="00C55E5B">
        <w:trPr>
          <w:cantSplit/>
        </w:trPr>
        <w:tc>
          <w:tcPr>
            <w:tcW w:w="4531" w:type="dxa"/>
          </w:tcPr>
          <w:p w14:paraId="222A8FAC" w14:textId="77777777" w:rsidR="000E28D6" w:rsidRPr="00A21D4A" w:rsidRDefault="000E28D6" w:rsidP="006F62E2">
            <w:pPr>
              <w:pStyle w:val="ChartSecondHeading"/>
              <w:spacing w:before="0"/>
            </w:pPr>
            <w:r w:rsidRPr="00A21D4A">
              <w:t>Capital cities</w:t>
            </w:r>
          </w:p>
        </w:tc>
        <w:tc>
          <w:tcPr>
            <w:tcW w:w="4529" w:type="dxa"/>
          </w:tcPr>
          <w:p w14:paraId="55D68A55" w14:textId="77777777" w:rsidR="000E28D6" w:rsidRPr="00A21D4A" w:rsidRDefault="000E28D6" w:rsidP="006F62E2">
            <w:pPr>
              <w:pStyle w:val="ChartSecondHeading"/>
              <w:spacing w:before="0"/>
            </w:pPr>
            <w:r w:rsidRPr="00A21D4A">
              <w:t>Rest-of-state areas</w:t>
            </w:r>
          </w:p>
        </w:tc>
      </w:tr>
      <w:tr w:rsidR="002B0087" w:rsidRPr="00A21D4A" w14:paraId="75C79465" w14:textId="77777777" w:rsidTr="00C55E5B">
        <w:trPr>
          <w:cantSplit/>
        </w:trPr>
        <w:tc>
          <w:tcPr>
            <w:tcW w:w="4531" w:type="dxa"/>
          </w:tcPr>
          <w:p w14:paraId="034EBC60" w14:textId="6F32840B" w:rsidR="002B0087" w:rsidRPr="00A21D4A" w:rsidRDefault="00241863" w:rsidP="006F62E2">
            <w:pPr>
              <w:pStyle w:val="ChartSecondHeading"/>
              <w:spacing w:before="0"/>
            </w:pPr>
            <w:r w:rsidRPr="00A21D4A">
              <w:rPr>
                <w:noProof/>
              </w:rPr>
              <w:drawing>
                <wp:inline distT="0" distB="0" distL="0" distR="0" wp14:anchorId="5D148AD5" wp14:editId="6DCDBCE6">
                  <wp:extent cx="2790000" cy="2880000"/>
                  <wp:effectExtent l="0" t="0" r="0" b="0"/>
                  <wp:docPr id="1557984056" name="Picture 13" descr="This chart shows the cumulative contributions of natural increase, NOM and NIM to population growth in the capital cities from 2023–24 to 2035–36.&#10;By 2035–36, Perth is projected grow over 1.5 per cent to be the fastest growing capital city. Hobart is expected to be the slowest growing capital city at 0.4 per cent. NOM and natural increase are driving population growth in the capital citi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7984056" name="Picture 13" descr="This chart shows the cumulative contributions of natural increase, NOM and NIM to population growth in the capital cities from 2023–24 to 2035–36.&#10;By 2035–36, Perth is projected grow over 1.5 per cent to be the fastest growing capital city. Hobart is expected to be the slowest growing capital city at 0.4 per cent. NOM and natural increase are driving population growth in the capital cities.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90000" cy="2880000"/>
                          </a:xfrm>
                          <a:prstGeom prst="rect">
                            <a:avLst/>
                          </a:prstGeom>
                          <a:noFill/>
                          <a:ln>
                            <a:noFill/>
                          </a:ln>
                        </pic:spPr>
                      </pic:pic>
                    </a:graphicData>
                  </a:graphic>
                </wp:inline>
              </w:drawing>
            </w:r>
          </w:p>
        </w:tc>
        <w:tc>
          <w:tcPr>
            <w:tcW w:w="4529" w:type="dxa"/>
          </w:tcPr>
          <w:p w14:paraId="7E9D5B61" w14:textId="5D7F3390" w:rsidR="002B0087" w:rsidRPr="00A21D4A" w:rsidRDefault="009C345B" w:rsidP="006F62E2">
            <w:pPr>
              <w:pStyle w:val="ChartSecondHeading"/>
              <w:spacing w:before="0"/>
            </w:pPr>
            <w:r w:rsidRPr="00A21D4A">
              <w:rPr>
                <w:noProof/>
              </w:rPr>
              <w:drawing>
                <wp:inline distT="0" distB="0" distL="0" distR="0" wp14:anchorId="6C5B28F4" wp14:editId="5109D192">
                  <wp:extent cx="2790000" cy="2880000"/>
                  <wp:effectExtent l="0" t="0" r="0" b="0"/>
                  <wp:docPr id="1110298748" name="Picture 14" descr="This chart shows the cumulative contributions of natural increase, NOM and NIM to population growth in rest-of-state areas, from 2023–24 to 2035–36. NIM outflows from the capital cities to rest of-state areas have increased. Population growth in the rest of QLD is highest, driven by NIM and NOM. Population growth is also expected to be over 0.5 per cent in the rest of NSW, rest of Victoria and Rest of WA. NIM for the rest of WA and rest of NT is expected to be negativ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0298748" name="Picture 14" descr="This chart shows the cumulative contributions of natural increase, NOM and NIM to population growth in rest-of-state areas, from 2023–24 to 2035–36. NIM outflows from the capital cities to rest of-state areas have increased. Population growth in the rest of QLD is highest, driven by NIM and NOM. Population growth is also expected to be over 0.5 per cent in the rest of NSW, rest of Victoria and Rest of WA. NIM for the rest of WA and rest of NT is expected to be negative.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90000" cy="2880000"/>
                          </a:xfrm>
                          <a:prstGeom prst="rect">
                            <a:avLst/>
                          </a:prstGeom>
                          <a:noFill/>
                          <a:ln>
                            <a:noFill/>
                          </a:ln>
                        </pic:spPr>
                      </pic:pic>
                    </a:graphicData>
                  </a:graphic>
                </wp:inline>
              </w:drawing>
            </w:r>
          </w:p>
        </w:tc>
      </w:tr>
    </w:tbl>
    <w:p w14:paraId="0946B4CD" w14:textId="5E1B27D4" w:rsidR="000E28D6" w:rsidRPr="002941D6" w:rsidRDefault="000E28D6" w:rsidP="006F62E2">
      <w:pPr>
        <w:pStyle w:val="Source"/>
      </w:pPr>
      <w:r w:rsidRPr="001C4F5D">
        <w:t>Note</w:t>
      </w:r>
      <w:r>
        <w:t>:</w:t>
      </w:r>
      <w:r>
        <w:tab/>
      </w:r>
      <w:r w:rsidRPr="001C4F5D">
        <w:t xml:space="preserve">The </w:t>
      </w:r>
      <w:r w:rsidR="00A21D4A">
        <w:t>“</w:t>
      </w:r>
      <w:r w:rsidRPr="001C4F5D">
        <w:t>R</w:t>
      </w:r>
      <w:r w:rsidR="00A21D4A">
        <w:t>”</w:t>
      </w:r>
      <w:r w:rsidRPr="001C4F5D">
        <w:t xml:space="preserve"> </w:t>
      </w:r>
      <w:r w:rsidRPr="002941D6">
        <w:t xml:space="preserve">refers to </w:t>
      </w:r>
      <w:r w:rsidR="00A21D4A">
        <w:t>“</w:t>
      </w:r>
      <w:r w:rsidR="00134757">
        <w:t>r</w:t>
      </w:r>
      <w:r w:rsidRPr="002941D6">
        <w:t>est</w:t>
      </w:r>
      <w:r w:rsidR="00A21D4A">
        <w:noBreakHyphen/>
      </w:r>
      <w:r w:rsidRPr="002941D6">
        <w:t>of</w:t>
      </w:r>
      <w:r w:rsidR="00A21D4A">
        <w:noBreakHyphen/>
      </w:r>
      <w:r w:rsidRPr="002941D6">
        <w:t>state</w:t>
      </w:r>
      <w:r w:rsidR="00A21D4A">
        <w:t>”</w:t>
      </w:r>
      <w:r w:rsidRPr="002941D6">
        <w:t xml:space="preserve"> </w:t>
      </w:r>
      <w:r w:rsidR="00FC6ABD">
        <w:t>areas</w:t>
      </w:r>
      <w:r w:rsidRPr="002941D6">
        <w:t xml:space="preserve">. </w:t>
      </w:r>
    </w:p>
    <w:p w14:paraId="05E8265E" w14:textId="247A9665" w:rsidR="000E28D6" w:rsidRPr="000E28D6" w:rsidRDefault="000E28D6" w:rsidP="006F62E2">
      <w:pPr>
        <w:pStyle w:val="Source"/>
        <w:rPr>
          <w:highlight w:val="yellow"/>
        </w:rPr>
      </w:pPr>
      <w:r w:rsidRPr="002941D6">
        <w:t xml:space="preserve">Source: </w:t>
      </w:r>
      <w:r w:rsidRPr="002941D6">
        <w:tab/>
        <w:t xml:space="preserve">ABS, </w:t>
      </w:r>
      <w:r w:rsidRPr="00C51C3F">
        <w:rPr>
          <w:i/>
        </w:rPr>
        <w:t>National, state and territory population</w:t>
      </w:r>
      <w:r w:rsidDel="00FF09CA">
        <w:rPr>
          <w:i/>
        </w:rPr>
        <w:t xml:space="preserve">, </w:t>
      </w:r>
      <w:r w:rsidR="00D77D2C">
        <w:rPr>
          <w:i/>
          <w:iCs/>
        </w:rPr>
        <w:t>March 2025</w:t>
      </w:r>
      <w:r w:rsidR="00064198" w:rsidRPr="00D2506F">
        <w:t>;</w:t>
      </w:r>
      <w:r w:rsidRPr="00EA5075" w:rsidDel="00EA63CC">
        <w:t xml:space="preserve"> </w:t>
      </w:r>
      <w:r w:rsidRPr="00EA5075">
        <w:t>Centre for Population.</w:t>
      </w:r>
    </w:p>
    <w:p w14:paraId="2368577E" w14:textId="1E5F705C" w:rsidR="00C4445C" w:rsidRDefault="006F0C25" w:rsidP="006F62E2">
      <w:bookmarkStart w:id="106" w:name="_Toc211351046"/>
      <w:bookmarkStart w:id="107" w:name="_Toc211957754"/>
      <w:bookmarkStart w:id="108" w:name="_Hlk210213325"/>
      <w:r w:rsidRPr="00A637D1">
        <w:t xml:space="preserve">As outlined earlier, the Centre has produced experimental </w:t>
      </w:r>
      <w:r w:rsidR="007233C4">
        <w:t>population</w:t>
      </w:r>
      <w:r w:rsidRPr="00A637D1">
        <w:t xml:space="preserve"> projections extending to 2065–66, offering more detailed geographic insights than previously published.</w:t>
      </w:r>
      <w:r w:rsidR="00C4445C">
        <w:t xml:space="preserve"> The Centre</w:t>
      </w:r>
      <w:r w:rsidR="00A21D4A">
        <w:t>’</w:t>
      </w:r>
      <w:r w:rsidR="008075DB">
        <w:t>s</w:t>
      </w:r>
      <w:r w:rsidR="00C4445C" w:rsidRPr="00C4445C">
        <w:t xml:space="preserve"> new method for projecting NIM beyond 2027–28 scales internal arrival rates b</w:t>
      </w:r>
      <w:r w:rsidR="00812F89">
        <w:t>ased on</w:t>
      </w:r>
      <w:r w:rsidR="00C4445C" w:rsidRPr="00C4445C">
        <w:t xml:space="preserve"> changes in each state</w:t>
      </w:r>
      <w:r w:rsidR="00A21D4A">
        <w:t>’</w:t>
      </w:r>
      <w:r w:rsidR="00C4445C" w:rsidRPr="00C4445C">
        <w:t>s population share. This</w:t>
      </w:r>
      <w:r w:rsidR="008A324B">
        <w:t xml:space="preserve"> prevents</w:t>
      </w:r>
      <w:r w:rsidR="00AF4D84">
        <w:t xml:space="preserve"> unrealistic NIM trends and aligns with international practice</w:t>
      </w:r>
      <w:r w:rsidR="0076669C">
        <w:t xml:space="preserve"> (see</w:t>
      </w:r>
      <w:r w:rsidR="00C4445C" w:rsidRPr="00C4445C">
        <w:t xml:space="preserve"> </w:t>
      </w:r>
      <w:r w:rsidR="00191595">
        <w:t>T</w:t>
      </w:r>
      <w:r w:rsidR="00C4445C" w:rsidRPr="00B242C4">
        <w:t xml:space="preserve">echnical </w:t>
      </w:r>
      <w:r w:rsidR="00191595">
        <w:t>A</w:t>
      </w:r>
      <w:r w:rsidR="00C4445C" w:rsidRPr="00B242C4">
        <w:t xml:space="preserve">ppendix </w:t>
      </w:r>
      <w:r w:rsidR="00191595">
        <w:t xml:space="preserve">for </w:t>
      </w:r>
      <w:r w:rsidR="00C4445C" w:rsidRPr="00B242C4">
        <w:t>more detail</w:t>
      </w:r>
      <w:r w:rsidR="00191595">
        <w:t>)</w:t>
      </w:r>
      <w:r w:rsidR="00C4445C" w:rsidRPr="00C4445C">
        <w:rPr>
          <w:i/>
          <w:iCs/>
        </w:rPr>
        <w:t>.</w:t>
      </w:r>
      <w:r w:rsidR="001E3A69">
        <w:t xml:space="preserve"> </w:t>
      </w:r>
    </w:p>
    <w:p w14:paraId="4C766C6D" w14:textId="7F5E8C1B" w:rsidR="0008542F" w:rsidRDefault="108A03F6" w:rsidP="006F62E2">
      <w:r>
        <w:t>B</w:t>
      </w:r>
      <w:r w:rsidR="006F0C25">
        <w:t>y</w:t>
      </w:r>
      <w:r w:rsidR="006F0C25" w:rsidRPr="00A637D1">
        <w:t xml:space="preserve"> 2065–66,</w:t>
      </w:r>
      <w:r w:rsidR="003B6164">
        <w:t xml:space="preserve"> </w:t>
      </w:r>
      <w:r w:rsidR="000F707F">
        <w:t>2</w:t>
      </w:r>
      <w:r w:rsidR="003424B3">
        <w:t>9</w:t>
      </w:r>
      <w:r w:rsidR="000F707F">
        <w:t>.</w:t>
      </w:r>
      <w:r w:rsidR="003424B3">
        <w:t>6</w:t>
      </w:r>
      <w:r w:rsidR="00FC5D6A">
        <w:t> million</w:t>
      </w:r>
      <w:r w:rsidR="00D3323B">
        <w:t xml:space="preserve"> </w:t>
      </w:r>
      <w:r w:rsidR="00C639BB">
        <w:t>(</w:t>
      </w:r>
      <w:r w:rsidR="006F0C25" w:rsidRPr="00A637D1">
        <w:t>72</w:t>
      </w:r>
      <w:r w:rsidR="00FC5D6A">
        <w:t> per cent</w:t>
      </w:r>
      <w:r w:rsidR="00C639BB">
        <w:t>)</w:t>
      </w:r>
      <w:r w:rsidR="006F0C25" w:rsidRPr="00A637D1">
        <w:t xml:space="preserve"> of Australians </w:t>
      </w:r>
      <w:r w:rsidR="4DD32A21">
        <w:t xml:space="preserve">are projected to </w:t>
      </w:r>
      <w:r w:rsidR="006F0C25" w:rsidRPr="00A637D1">
        <w:t>reside in capital cities, up from the current 68</w:t>
      </w:r>
      <w:r w:rsidR="00FC5D6A">
        <w:t> per cent</w:t>
      </w:r>
      <w:r w:rsidR="006F0C25" w:rsidRPr="00A637D1">
        <w:t xml:space="preserve">. </w:t>
      </w:r>
      <w:r w:rsidR="00D3323B">
        <w:t>Melbourne is expected to be Australia</w:t>
      </w:r>
      <w:r w:rsidR="00A21D4A">
        <w:t>’</w:t>
      </w:r>
      <w:r w:rsidR="00D3323B">
        <w:t xml:space="preserve">s most </w:t>
      </w:r>
      <w:r w:rsidR="004D150E">
        <w:t>populous</w:t>
      </w:r>
      <w:r w:rsidR="00D3323B">
        <w:t xml:space="preserve"> city</w:t>
      </w:r>
      <w:r w:rsidR="005E0E91">
        <w:t>,</w:t>
      </w:r>
      <w:r w:rsidR="00B760F4">
        <w:t xml:space="preserve"> reaching 9.1</w:t>
      </w:r>
      <w:r w:rsidR="00FC5D6A">
        <w:t> million</w:t>
      </w:r>
      <w:r w:rsidR="00B760F4">
        <w:t xml:space="preserve"> people by 2065</w:t>
      </w:r>
      <w:r w:rsidR="00823234" w:rsidRPr="00A637D1">
        <w:t>–</w:t>
      </w:r>
      <w:r w:rsidR="00B760F4">
        <w:t xml:space="preserve">66. This is expected to be followed by </w:t>
      </w:r>
      <w:r w:rsidR="004D150E">
        <w:t>Sydney at 8.5</w:t>
      </w:r>
      <w:r w:rsidR="00FC5D6A">
        <w:t> million</w:t>
      </w:r>
      <w:r w:rsidR="004D150E">
        <w:t xml:space="preserve">. In contrast, </w:t>
      </w:r>
      <w:r w:rsidR="00C77D3D">
        <w:t>Hobart</w:t>
      </w:r>
      <w:r w:rsidR="00A21D4A">
        <w:t>’</w:t>
      </w:r>
      <w:r w:rsidR="007248FF">
        <w:t>s population is</w:t>
      </w:r>
      <w:r w:rsidR="00C77D3D">
        <w:t xml:space="preserve"> expected to </w:t>
      </w:r>
      <w:r w:rsidR="007248FF">
        <w:t xml:space="preserve">reach 278,000 and </w:t>
      </w:r>
      <w:r w:rsidR="00C77D3D">
        <w:t>Darwin</w:t>
      </w:r>
      <w:r w:rsidR="00311493">
        <w:t xml:space="preserve"> 234,00</w:t>
      </w:r>
      <w:r w:rsidR="00C77D3D">
        <w:t>0</w:t>
      </w:r>
      <w:r w:rsidR="007248FF">
        <w:t xml:space="preserve">. </w:t>
      </w:r>
    </w:p>
    <w:p w14:paraId="0E671EA9" w14:textId="293154E8" w:rsidR="006F0C25" w:rsidRPr="00A637D1" w:rsidRDefault="006F0C25" w:rsidP="006F62E2">
      <w:r w:rsidRPr="00A637D1">
        <w:t>While capital cities</w:t>
      </w:r>
      <w:r w:rsidR="00A21D4A">
        <w:t>’</w:t>
      </w:r>
      <w:r w:rsidRPr="00A637D1">
        <w:t xml:space="preserve"> growth rates will gradually slow, </w:t>
      </w:r>
      <w:r w:rsidR="000D0B6B">
        <w:t>they</w:t>
      </w:r>
      <w:r w:rsidRPr="00A637D1">
        <w:t xml:space="preserve"> are expected to continue </w:t>
      </w:r>
      <w:r w:rsidR="00D37DB1">
        <w:t>to grow</w:t>
      </w:r>
      <w:r w:rsidRPr="00A637D1">
        <w:t xml:space="preserve"> faster than rest</w:t>
      </w:r>
      <w:r w:rsidR="00A21D4A">
        <w:noBreakHyphen/>
      </w:r>
      <w:r w:rsidRPr="00A637D1">
        <w:t>of</w:t>
      </w:r>
      <w:r w:rsidR="00A21D4A">
        <w:noBreakHyphen/>
      </w:r>
      <w:r w:rsidRPr="00A637D1">
        <w:t>state</w:t>
      </w:r>
      <w:r w:rsidR="0008542F">
        <w:t xml:space="preserve"> areas</w:t>
      </w:r>
      <w:r w:rsidRPr="00A637D1">
        <w:t xml:space="preserve">. An exception is </w:t>
      </w:r>
      <w:r w:rsidR="0008542F">
        <w:t xml:space="preserve">the </w:t>
      </w:r>
      <w:r w:rsidRPr="00A637D1">
        <w:t>rest</w:t>
      </w:r>
      <w:r w:rsidR="00A21D4A">
        <w:noBreakHyphen/>
      </w:r>
      <w:r w:rsidRPr="00A637D1">
        <w:t>of</w:t>
      </w:r>
      <w:r w:rsidR="00A21D4A">
        <w:noBreakHyphen/>
      </w:r>
      <w:r w:rsidRPr="00A637D1">
        <w:t xml:space="preserve">Queensland, which is projected to </w:t>
      </w:r>
      <w:r w:rsidR="00DF1337">
        <w:t xml:space="preserve">keep </w:t>
      </w:r>
      <w:r w:rsidR="00DF1337" w:rsidRPr="00A637D1">
        <w:t>pace</w:t>
      </w:r>
      <w:r w:rsidR="00DF1337">
        <w:t xml:space="preserve"> with</w:t>
      </w:r>
      <w:r w:rsidR="00DF1337" w:rsidRPr="00A637D1">
        <w:t xml:space="preserve"> </w:t>
      </w:r>
      <w:r w:rsidRPr="00A637D1">
        <w:t>Brisbane</w:t>
      </w:r>
      <w:r w:rsidR="00A21D4A">
        <w:t>’</w:t>
      </w:r>
      <w:r w:rsidRPr="00A637D1">
        <w:t>s growth due to positive net interstate migration. The rest</w:t>
      </w:r>
      <w:r w:rsidR="00A21D4A">
        <w:noBreakHyphen/>
      </w:r>
      <w:r w:rsidRPr="00A637D1">
        <w:t>of</w:t>
      </w:r>
      <w:r w:rsidR="00A21D4A">
        <w:noBreakHyphen/>
      </w:r>
      <w:r w:rsidRPr="00A637D1">
        <w:t xml:space="preserve">Northern Territory and </w:t>
      </w:r>
      <w:r w:rsidR="00F06BA6">
        <w:t xml:space="preserve">the </w:t>
      </w:r>
      <w:r w:rsidRPr="00A637D1">
        <w:t>rest</w:t>
      </w:r>
      <w:r w:rsidR="00A21D4A">
        <w:noBreakHyphen/>
      </w:r>
      <w:r w:rsidRPr="00A637D1">
        <w:t>of</w:t>
      </w:r>
      <w:r w:rsidR="00A21D4A">
        <w:noBreakHyphen/>
      </w:r>
      <w:r w:rsidRPr="00A637D1">
        <w:t>Tasmania are expected to record negative growth rates</w:t>
      </w:r>
      <w:r w:rsidR="002E03D0" w:rsidRPr="00A637D1">
        <w:t xml:space="preserve"> (Chart 3</w:t>
      </w:r>
      <w:r w:rsidR="00A71CC1">
        <w:t>6</w:t>
      </w:r>
      <w:r w:rsidR="002E03D0" w:rsidRPr="00A637D1">
        <w:t>)</w:t>
      </w:r>
      <w:r w:rsidRPr="00A637D1">
        <w:t xml:space="preserve">. </w:t>
      </w:r>
    </w:p>
    <w:p w14:paraId="250FF6D6" w14:textId="0F8CA45C" w:rsidR="006F0C25" w:rsidRDefault="006F0C25" w:rsidP="006F62E2">
      <w:pPr>
        <w:pStyle w:val="ChartMainHeading"/>
      </w:pPr>
      <w:r>
        <w:lastRenderedPageBreak/>
        <w:t xml:space="preserve">Population </w:t>
      </w:r>
      <w:r w:rsidRPr="006F62E2">
        <w:t>growth</w:t>
      </w:r>
      <w:r>
        <w:t>, capital cities</w:t>
      </w:r>
      <w:r w:rsidR="007D1DC2">
        <w:t xml:space="preserve"> and rest</w:t>
      </w:r>
      <w:r w:rsidR="00A21D4A">
        <w:noBreakHyphen/>
      </w:r>
      <w:r w:rsidR="007D1DC2">
        <w:t>of</w:t>
      </w:r>
      <w:r w:rsidR="00A21D4A">
        <w:noBreakHyphen/>
      </w:r>
      <w:r w:rsidR="007D1DC2">
        <w:t>state areas</w:t>
      </w:r>
    </w:p>
    <w:tbl>
      <w:tblPr>
        <w:tblStyle w:val="TableGrid"/>
        <w:tblW w:w="5000" w:type="pct"/>
        <w:tblCellMar>
          <w:left w:w="0" w:type="dxa"/>
          <w:right w:w="0" w:type="dxa"/>
        </w:tblCellMar>
        <w:tblLook w:val="04A0" w:firstRow="1" w:lastRow="0" w:firstColumn="1" w:lastColumn="0" w:noHBand="0" w:noVBand="1"/>
      </w:tblPr>
      <w:tblGrid>
        <w:gridCol w:w="4535"/>
        <w:gridCol w:w="4535"/>
      </w:tblGrid>
      <w:tr w:rsidR="00C55E5B" w:rsidRPr="00A21D4A" w14:paraId="4CAD0A8D" w14:textId="77777777" w:rsidTr="006F62E2">
        <w:tc>
          <w:tcPr>
            <w:tcW w:w="4535" w:type="dxa"/>
            <w:shd w:val="clear" w:color="auto" w:fill="auto"/>
          </w:tcPr>
          <w:p w14:paraId="04F9BA2A" w14:textId="308D5B01" w:rsidR="00C55E5B" w:rsidRPr="00A21D4A" w:rsidRDefault="00C55E5B" w:rsidP="00C55E5B">
            <w:pPr>
              <w:pStyle w:val="ChartSecondHeading"/>
            </w:pPr>
            <w:r>
              <w:t xml:space="preserve">Capital </w:t>
            </w:r>
            <w:r w:rsidRPr="006F62E2">
              <w:t>cities</w:t>
            </w:r>
          </w:p>
        </w:tc>
        <w:tc>
          <w:tcPr>
            <w:tcW w:w="4535" w:type="dxa"/>
            <w:shd w:val="clear" w:color="auto" w:fill="auto"/>
          </w:tcPr>
          <w:p w14:paraId="7B67802C" w14:textId="77777777" w:rsidR="00C55E5B" w:rsidRPr="00A21D4A" w:rsidRDefault="00C55E5B" w:rsidP="006F62E2">
            <w:pPr>
              <w:pStyle w:val="ChartGraphic"/>
              <w:rPr>
                <w:noProof/>
              </w:rPr>
            </w:pPr>
          </w:p>
        </w:tc>
      </w:tr>
      <w:tr w:rsidR="007D1DC2" w:rsidRPr="00A21D4A" w14:paraId="5CF1D5F3" w14:textId="77777777" w:rsidTr="006F62E2">
        <w:tc>
          <w:tcPr>
            <w:tcW w:w="4535" w:type="dxa"/>
            <w:shd w:val="clear" w:color="auto" w:fill="auto"/>
          </w:tcPr>
          <w:p w14:paraId="574D568F" w14:textId="7F735D93" w:rsidR="007D1DC2" w:rsidRPr="00A21D4A" w:rsidRDefault="00C55E5B" w:rsidP="006F62E2">
            <w:pPr>
              <w:pStyle w:val="ChartGraphic"/>
            </w:pPr>
            <w:r w:rsidRPr="00A21D4A">
              <w:rPr>
                <w:noProof/>
              </w:rPr>
              <w:drawing>
                <wp:inline distT="0" distB="0" distL="0" distR="0" wp14:anchorId="07D9C106" wp14:editId="117EEE5F">
                  <wp:extent cx="2794000" cy="2743200"/>
                  <wp:effectExtent l="0" t="0" r="0" b="0"/>
                  <wp:docPr id="48296172" name="Picture 2" descr="These two charts show population growth rates for capital cities, from 2019–20 to 2065–66. &#10;All capital cities have slowly declining growth rates from 2027–28, however, unlike some rest-of-state areas, growth rates remain positive in all capi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6172" name="Picture 2" descr="These two charts show population growth rates for capital cities, from 2019–20 to 2065–66. &#10;All capital cities have slowly declining growth rates from 2027–28, however, unlike some rest-of-state areas, growth rates remain positive in all capital citi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94000" cy="2743200"/>
                          </a:xfrm>
                          <a:prstGeom prst="rect">
                            <a:avLst/>
                          </a:prstGeom>
                          <a:noFill/>
                          <a:ln>
                            <a:noFill/>
                          </a:ln>
                        </pic:spPr>
                      </pic:pic>
                    </a:graphicData>
                  </a:graphic>
                </wp:inline>
              </w:drawing>
            </w:r>
          </w:p>
        </w:tc>
        <w:tc>
          <w:tcPr>
            <w:tcW w:w="4535" w:type="dxa"/>
            <w:shd w:val="clear" w:color="auto" w:fill="auto"/>
          </w:tcPr>
          <w:p w14:paraId="4CFE9047" w14:textId="61EFBAFD" w:rsidR="007D1DC2" w:rsidRPr="00A21D4A" w:rsidRDefault="006B512D" w:rsidP="006F62E2">
            <w:pPr>
              <w:pStyle w:val="ChartGraphic"/>
            </w:pPr>
            <w:r w:rsidRPr="00A21D4A">
              <w:rPr>
                <w:noProof/>
              </w:rPr>
              <w:drawing>
                <wp:inline distT="0" distB="0" distL="0" distR="0" wp14:anchorId="17537286" wp14:editId="4B7DFE6F">
                  <wp:extent cx="2794000" cy="2743200"/>
                  <wp:effectExtent l="0" t="0" r="0" b="0"/>
                  <wp:docPr id="964617609" name="Picture 3" descr="These two charts show population growth rates for capital cities, from 2019–20 to 2065–66. &#10;All capital cities have slowly declining growth rates from 2027–28, however, unlike some rest-of-state areas, growth rates remain positive in all capi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17609" name="Picture 3" descr="These two charts show population growth rates for capital cities, from 2019–20 to 2065–66. &#10;All capital cities have slowly declining growth rates from 2027–28, however, unlike some rest-of-state areas, growth rates remain positive in all capital citie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94000" cy="2743200"/>
                          </a:xfrm>
                          <a:prstGeom prst="rect">
                            <a:avLst/>
                          </a:prstGeom>
                          <a:noFill/>
                          <a:ln>
                            <a:noFill/>
                          </a:ln>
                        </pic:spPr>
                      </pic:pic>
                    </a:graphicData>
                  </a:graphic>
                </wp:inline>
              </w:drawing>
            </w:r>
          </w:p>
        </w:tc>
      </w:tr>
    </w:tbl>
    <w:p w14:paraId="4195F352" w14:textId="41AFB6F5" w:rsidR="00BB61B6" w:rsidRDefault="00BB61B6" w:rsidP="00C55E5B">
      <w:pPr>
        <w:pStyle w:val="SingleParagraph"/>
      </w:pPr>
    </w:p>
    <w:tbl>
      <w:tblPr>
        <w:tblStyle w:val="TableGrid"/>
        <w:tblW w:w="5000" w:type="pct"/>
        <w:tblLayout w:type="fixed"/>
        <w:tblLook w:val="04A0" w:firstRow="1" w:lastRow="0" w:firstColumn="1" w:lastColumn="0" w:noHBand="0" w:noVBand="1"/>
      </w:tblPr>
      <w:tblGrid>
        <w:gridCol w:w="4535"/>
        <w:gridCol w:w="4535"/>
      </w:tblGrid>
      <w:tr w:rsidR="00C55E5B" w:rsidRPr="00A21D4A" w14:paraId="72B728CF" w14:textId="77777777" w:rsidTr="006F62E2">
        <w:tc>
          <w:tcPr>
            <w:tcW w:w="4535" w:type="dxa"/>
            <w:shd w:val="clear" w:color="auto" w:fill="auto"/>
          </w:tcPr>
          <w:p w14:paraId="1F760293" w14:textId="5791369F" w:rsidR="00C55E5B" w:rsidRPr="00A21D4A" w:rsidRDefault="00C55E5B" w:rsidP="00C55E5B">
            <w:pPr>
              <w:pStyle w:val="ChartSecondHeading"/>
            </w:pPr>
            <w:r>
              <w:t>Rest</w:t>
            </w:r>
            <w:r>
              <w:noBreakHyphen/>
              <w:t>of</w:t>
            </w:r>
            <w:r>
              <w:noBreakHyphen/>
              <w:t>state areas</w:t>
            </w:r>
          </w:p>
        </w:tc>
        <w:tc>
          <w:tcPr>
            <w:tcW w:w="4535" w:type="dxa"/>
            <w:shd w:val="clear" w:color="auto" w:fill="auto"/>
          </w:tcPr>
          <w:p w14:paraId="0D4D8A16" w14:textId="77777777" w:rsidR="00C55E5B" w:rsidRPr="00A21D4A" w:rsidRDefault="00C55E5B" w:rsidP="006F62E2">
            <w:pPr>
              <w:pStyle w:val="ChartGraphic"/>
              <w:rPr>
                <w:noProof/>
              </w:rPr>
            </w:pPr>
          </w:p>
        </w:tc>
      </w:tr>
      <w:tr w:rsidR="007D1DC2" w:rsidRPr="00A21D4A" w14:paraId="5145BF57" w14:textId="77777777" w:rsidTr="006F62E2">
        <w:tc>
          <w:tcPr>
            <w:tcW w:w="4535" w:type="dxa"/>
            <w:shd w:val="clear" w:color="auto" w:fill="auto"/>
          </w:tcPr>
          <w:p w14:paraId="35AAC418" w14:textId="286C73CE" w:rsidR="007D1DC2" w:rsidRPr="00A21D4A" w:rsidRDefault="00C55E5B" w:rsidP="006F62E2">
            <w:pPr>
              <w:pStyle w:val="ChartGraphic"/>
            </w:pPr>
            <w:r w:rsidRPr="00A21D4A">
              <w:rPr>
                <w:noProof/>
              </w:rPr>
              <w:drawing>
                <wp:inline distT="0" distB="0" distL="0" distR="0" wp14:anchorId="63A37ACE" wp14:editId="2AFD7BA5">
                  <wp:extent cx="2742565" cy="2679065"/>
                  <wp:effectExtent l="0" t="0" r="0" b="0"/>
                  <wp:docPr id="1834625156" name="Picture 4" descr="These two charts show population growth rates for rest-of-state areas, from 2019–20 to 2065–66. &#10;Population growth peaks in rest-of-New South Wales and rest-of-Western Australia in 2023–24, then dec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25156" name="Picture 4" descr="These two charts show population growth rates for rest-of-state areas, from 2019–20 to 2065–66. &#10;Population growth peaks in rest-of-New South Wales and rest-of-Western Australia in 2023–24, then declines.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42565" cy="2679065"/>
                          </a:xfrm>
                          <a:prstGeom prst="rect">
                            <a:avLst/>
                          </a:prstGeom>
                          <a:noFill/>
                          <a:ln>
                            <a:noFill/>
                          </a:ln>
                        </pic:spPr>
                      </pic:pic>
                    </a:graphicData>
                  </a:graphic>
                </wp:inline>
              </w:drawing>
            </w:r>
          </w:p>
        </w:tc>
        <w:tc>
          <w:tcPr>
            <w:tcW w:w="4535" w:type="dxa"/>
            <w:shd w:val="clear" w:color="auto" w:fill="auto"/>
          </w:tcPr>
          <w:p w14:paraId="73319C4A" w14:textId="66E4D6CA" w:rsidR="007D1DC2" w:rsidRPr="00A21D4A" w:rsidRDefault="00A554B1" w:rsidP="006F62E2">
            <w:pPr>
              <w:pStyle w:val="ChartGraphic"/>
            </w:pPr>
            <w:r w:rsidRPr="00A21D4A">
              <w:rPr>
                <w:noProof/>
              </w:rPr>
              <w:drawing>
                <wp:inline distT="0" distB="0" distL="0" distR="0" wp14:anchorId="751B92E2" wp14:editId="6D37B3DB">
                  <wp:extent cx="2742565" cy="2679065"/>
                  <wp:effectExtent l="0" t="0" r="0" b="0"/>
                  <wp:docPr id="1746606195" name="Picture 5" descr="These two charts show population growth rates for rest-of-state areas, from 2019–20 to 2065–66. &#10;Population growth in rest-of-South Australia declines from 2022–23 to 2027–28, recovers briefly, then falls to near zero growth in the late 2040s to mid-2050s before recovering. &#10;Rest-of-Northern Territory and rest-of-Tasmania rise between 2023–24 and 2024–25, then decline into negative growth for the remainder of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06195" name="Picture 5" descr="These two charts show population growth rates for rest-of-state areas, from 2019–20 to 2065–66. &#10;Population growth in rest-of-South Australia declines from 2022–23 to 2027–28, recovers briefly, then falls to near zero growth in the late 2040s to mid-2050s before recovering. &#10;Rest-of-Northern Territory and rest-of-Tasmania rise between 2023–24 and 2024–25, then decline into negative growth for the remainder of the perio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42565" cy="2679065"/>
                          </a:xfrm>
                          <a:prstGeom prst="rect">
                            <a:avLst/>
                          </a:prstGeom>
                          <a:noFill/>
                          <a:ln>
                            <a:noFill/>
                          </a:ln>
                        </pic:spPr>
                      </pic:pic>
                    </a:graphicData>
                  </a:graphic>
                </wp:inline>
              </w:drawing>
            </w:r>
          </w:p>
        </w:tc>
      </w:tr>
    </w:tbl>
    <w:p w14:paraId="6930AFEC" w14:textId="05AD478A" w:rsidR="006634CD" w:rsidRPr="002941D6" w:rsidRDefault="006634CD" w:rsidP="006F62E2">
      <w:pPr>
        <w:pStyle w:val="Source"/>
      </w:pPr>
      <w:r w:rsidRPr="001C4F5D">
        <w:t>Note</w:t>
      </w:r>
      <w:r>
        <w:t>:</w:t>
      </w:r>
      <w:r>
        <w:tab/>
      </w:r>
      <w:r w:rsidRPr="006F62E2">
        <w:t>The</w:t>
      </w:r>
      <w:r w:rsidRPr="001C4F5D">
        <w:t xml:space="preserve"> </w:t>
      </w:r>
      <w:r w:rsidR="00A21D4A">
        <w:t>“</w:t>
      </w:r>
      <w:r w:rsidRPr="001C4F5D">
        <w:t>R</w:t>
      </w:r>
      <w:r w:rsidR="00A21D4A">
        <w:t>”</w:t>
      </w:r>
      <w:r w:rsidRPr="001C4F5D">
        <w:t xml:space="preserve"> </w:t>
      </w:r>
      <w:r w:rsidRPr="002941D6">
        <w:t xml:space="preserve">refers to </w:t>
      </w:r>
      <w:r w:rsidR="00A21D4A">
        <w:t>“</w:t>
      </w:r>
      <w:r w:rsidR="00134757">
        <w:t>r</w:t>
      </w:r>
      <w:r w:rsidRPr="002941D6">
        <w:t>est</w:t>
      </w:r>
      <w:r w:rsidR="00A21D4A">
        <w:noBreakHyphen/>
      </w:r>
      <w:r w:rsidRPr="002941D6">
        <w:t>of</w:t>
      </w:r>
      <w:r w:rsidR="00A21D4A">
        <w:noBreakHyphen/>
      </w:r>
      <w:r w:rsidRPr="002941D6">
        <w:t>state</w:t>
      </w:r>
      <w:r w:rsidR="00A21D4A">
        <w:t>”</w:t>
      </w:r>
      <w:r w:rsidRPr="002941D6">
        <w:t xml:space="preserve"> </w:t>
      </w:r>
      <w:r w:rsidR="00F94470">
        <w:t>areas</w:t>
      </w:r>
      <w:r w:rsidRPr="002941D6">
        <w:t xml:space="preserve">. </w:t>
      </w:r>
    </w:p>
    <w:p w14:paraId="350CFA2A" w14:textId="4118871F" w:rsidR="006F0C25" w:rsidRDefault="006F0C25" w:rsidP="006F62E2">
      <w:pPr>
        <w:pStyle w:val="Source"/>
      </w:pPr>
      <w:r w:rsidRPr="00FD62B7">
        <w:rPr>
          <w:rStyle w:val="SourceChar"/>
        </w:rPr>
        <w:t xml:space="preserve">Source: </w:t>
      </w:r>
      <w:r w:rsidRPr="00FD62B7">
        <w:rPr>
          <w:rStyle w:val="SourceChar"/>
        </w:rPr>
        <w:tab/>
      </w:r>
      <w:r w:rsidRPr="006F62E2">
        <w:rPr>
          <w:rStyle w:val="SourceChar"/>
        </w:rPr>
        <w:t>ABS</w:t>
      </w:r>
      <w:r w:rsidRPr="00FD62B7">
        <w:rPr>
          <w:rStyle w:val="SourceChar"/>
        </w:rPr>
        <w:t xml:space="preserve">, </w:t>
      </w:r>
      <w:r w:rsidR="006B3897">
        <w:rPr>
          <w:rStyle w:val="SourceChar"/>
          <w:i/>
        </w:rPr>
        <w:t>Regional</w:t>
      </w:r>
      <w:r w:rsidRPr="00413DE6">
        <w:rPr>
          <w:rStyle w:val="SourceChar"/>
          <w:i/>
        </w:rPr>
        <w:t xml:space="preserve"> population</w:t>
      </w:r>
      <w:r w:rsidRPr="00FD62B7">
        <w:rPr>
          <w:rStyle w:val="SourceChar"/>
        </w:rPr>
        <w:t xml:space="preserve">, </w:t>
      </w:r>
      <w:r w:rsidR="006B3897" w:rsidRPr="001A15F9">
        <w:rPr>
          <w:rStyle w:val="SourceChar"/>
          <w:i/>
          <w:iCs/>
        </w:rPr>
        <w:t>2023</w:t>
      </w:r>
      <w:r w:rsidR="001B5249" w:rsidRPr="001B5249">
        <w:rPr>
          <w:i/>
          <w:iCs/>
        </w:rPr>
        <w:t>–</w:t>
      </w:r>
      <w:r w:rsidR="006B3897" w:rsidRPr="001A15F9">
        <w:rPr>
          <w:rStyle w:val="SourceChar"/>
          <w:i/>
          <w:iCs/>
        </w:rPr>
        <w:t>24</w:t>
      </w:r>
      <w:r w:rsidRPr="00FD62B7">
        <w:rPr>
          <w:rStyle w:val="SourceChar"/>
        </w:rPr>
        <w:t>; Centre for Population</w:t>
      </w:r>
      <w:r w:rsidRPr="00207D66">
        <w:t>.</w:t>
      </w:r>
    </w:p>
    <w:p w14:paraId="2EA51666" w14:textId="77777777" w:rsidR="000E28D6" w:rsidRPr="006F62E2" w:rsidRDefault="000E28D6" w:rsidP="006F62E2">
      <w:pPr>
        <w:pStyle w:val="SingleParagraph"/>
      </w:pPr>
      <w:r>
        <w:br w:type="page"/>
      </w:r>
    </w:p>
    <w:p w14:paraId="509D68D2" w14:textId="42100D98" w:rsidR="00C93D25" w:rsidRDefault="00C93D25" w:rsidP="006F62E2">
      <w:pPr>
        <w:pStyle w:val="Heading3Numbered"/>
      </w:pPr>
      <w:r>
        <w:lastRenderedPageBreak/>
        <w:t>Ageing in capital cities and rest</w:t>
      </w:r>
      <w:r w:rsidR="00A21D4A">
        <w:noBreakHyphen/>
      </w:r>
      <w:r>
        <w:t>of</w:t>
      </w:r>
      <w:r w:rsidR="00A21D4A">
        <w:noBreakHyphen/>
      </w:r>
      <w:r>
        <w:t>state areas</w:t>
      </w:r>
      <w:bookmarkEnd w:id="106"/>
      <w:bookmarkEnd w:id="107"/>
    </w:p>
    <w:bookmarkEnd w:id="108"/>
    <w:p w14:paraId="41CB1F00" w14:textId="5AF20E7B" w:rsidR="00C93D25" w:rsidRDefault="000A5E3F" w:rsidP="006F62E2">
      <w:r>
        <w:t>P</w:t>
      </w:r>
      <w:r w:rsidR="00C93D25">
        <w:t xml:space="preserve">opulations in </w:t>
      </w:r>
      <w:r w:rsidR="009E2868">
        <w:t>regional areas</w:t>
      </w:r>
      <w:r w:rsidR="00C93D25">
        <w:t xml:space="preserve"> are older than in capital cities in all states and territories</w:t>
      </w:r>
      <w:r w:rsidR="002C5BE4">
        <w:t>,</w:t>
      </w:r>
      <w:r w:rsidR="00C93D25">
        <w:t xml:space="preserve"> except the </w:t>
      </w:r>
      <w:r w:rsidR="0018734B">
        <w:t>N</w:t>
      </w:r>
      <w:r w:rsidR="0027247C">
        <w:t>orthern Territory</w:t>
      </w:r>
      <w:r w:rsidR="00C93D25">
        <w:t>.</w:t>
      </w:r>
      <w:r w:rsidR="00615705">
        <w:rPr>
          <w:rStyle w:val="FootnoteReference"/>
        </w:rPr>
        <w:footnoteReference w:id="57"/>
      </w:r>
      <w:r w:rsidR="00C93D25">
        <w:t xml:space="preserve"> This is due to age</w:t>
      </w:r>
      <w:r w:rsidR="00A21D4A">
        <w:noBreakHyphen/>
      </w:r>
      <w:r w:rsidR="00C93D25">
        <w:t xml:space="preserve">specific interstate </w:t>
      </w:r>
      <w:r w:rsidR="00E449FB">
        <w:t xml:space="preserve">and intrastate </w:t>
      </w:r>
      <w:r w:rsidR="00C93D25">
        <w:t xml:space="preserve">migration, with young adults migrating to capital cities for education and </w:t>
      </w:r>
      <w:r w:rsidR="0044712D">
        <w:t xml:space="preserve">employment </w:t>
      </w:r>
      <w:r w:rsidR="00C93D25">
        <w:t>opportunit</w:t>
      </w:r>
      <w:r w:rsidR="0044712D">
        <w:t>ies</w:t>
      </w:r>
      <w:r w:rsidR="00C93D25">
        <w:t>, while older residents tend to leave capital cities for regional, especially coastal, areas</w:t>
      </w:r>
      <w:r w:rsidR="001F32DC">
        <w:t>.</w:t>
      </w:r>
      <w:r w:rsidR="00615705">
        <w:rPr>
          <w:rStyle w:val="FootnoteReference"/>
        </w:rPr>
        <w:footnoteReference w:id="58"/>
      </w:r>
      <w:r w:rsidR="001F32DC">
        <w:t xml:space="preserve"> </w:t>
      </w:r>
    </w:p>
    <w:p w14:paraId="287118B8" w14:textId="2FB841EC" w:rsidR="00C93D25" w:rsidRDefault="00C93D25" w:rsidP="006F62E2">
      <w:r>
        <w:t xml:space="preserve">In </w:t>
      </w:r>
      <w:r w:rsidR="00F66B74">
        <w:t>N</w:t>
      </w:r>
      <w:r w:rsidR="0027247C">
        <w:t>ew South Wales</w:t>
      </w:r>
      <w:r>
        <w:t>, V</w:t>
      </w:r>
      <w:r w:rsidR="0027247C">
        <w:t>ictoria</w:t>
      </w:r>
      <w:r>
        <w:t xml:space="preserve"> and </w:t>
      </w:r>
      <w:r w:rsidR="00F66B74">
        <w:t>S</w:t>
      </w:r>
      <w:r w:rsidR="0027247C">
        <w:t>outh Australia</w:t>
      </w:r>
      <w:r>
        <w:t>, ne</w:t>
      </w:r>
      <w:r w:rsidRPr="00EF0867">
        <w:t>arly all coastal S</w:t>
      </w:r>
      <w:r>
        <w:t xml:space="preserve">tatistical </w:t>
      </w:r>
      <w:r w:rsidRPr="00EF0867">
        <w:t>A</w:t>
      </w:r>
      <w:r>
        <w:t xml:space="preserve">rea </w:t>
      </w:r>
      <w:r w:rsidRPr="00EF0867">
        <w:t>2s</w:t>
      </w:r>
      <w:r>
        <w:t xml:space="preserve"> (SA2s)</w:t>
      </w:r>
      <w:r w:rsidRPr="00EF0867">
        <w:t xml:space="preserve"> </w:t>
      </w:r>
      <w:r>
        <w:t xml:space="preserve">outside </w:t>
      </w:r>
      <w:r w:rsidR="00FD1BFB">
        <w:t xml:space="preserve">of </w:t>
      </w:r>
      <w:r>
        <w:t xml:space="preserve">capital cities </w:t>
      </w:r>
      <w:r w:rsidRPr="00EF0867">
        <w:t>have</w:t>
      </w:r>
      <w:r>
        <w:t xml:space="preserve"> a median age </w:t>
      </w:r>
      <w:r w:rsidRPr="00EF0867">
        <w:t>above</w:t>
      </w:r>
      <w:r>
        <w:t xml:space="preserve"> 45 </w:t>
      </w:r>
      <w:r w:rsidR="00FD1BFB">
        <w:t xml:space="preserve">years </w:t>
      </w:r>
      <w:r>
        <w:t>(Chart</w:t>
      </w:r>
      <w:r w:rsidR="00AA0FAD">
        <w:t>s</w:t>
      </w:r>
      <w:r>
        <w:t xml:space="preserve"> </w:t>
      </w:r>
      <w:r w:rsidR="00A117ED">
        <w:t>3</w:t>
      </w:r>
      <w:r w:rsidR="00A71CC1">
        <w:t>7</w:t>
      </w:r>
      <w:r w:rsidR="00AA0FAD">
        <w:t xml:space="preserve"> and 3</w:t>
      </w:r>
      <w:r w:rsidR="00A71CC1">
        <w:t>8</w:t>
      </w:r>
      <w:r w:rsidR="00FD1BFB">
        <w:t>, see also interactive dashboards on the Centre</w:t>
      </w:r>
      <w:r w:rsidR="00A21D4A">
        <w:t>’</w:t>
      </w:r>
      <w:r w:rsidR="00FD1BFB">
        <w:t>s website</w:t>
      </w:r>
      <w:r>
        <w:t>).</w:t>
      </w:r>
      <w:r w:rsidRPr="00D00500">
        <w:rPr>
          <w:rStyle w:val="FootnoteReference"/>
        </w:rPr>
        <w:t xml:space="preserve"> </w:t>
      </w:r>
      <w:r w:rsidR="00733D0E">
        <w:t>In</w:t>
      </w:r>
      <w:r>
        <w:t xml:space="preserve"> Q</w:t>
      </w:r>
      <w:r w:rsidR="0027247C">
        <w:t>ueensland</w:t>
      </w:r>
      <w:r>
        <w:t xml:space="preserve"> and </w:t>
      </w:r>
      <w:r w:rsidR="003F38E6">
        <w:t>W</w:t>
      </w:r>
      <w:r w:rsidR="0027247C">
        <w:t>estern Australia</w:t>
      </w:r>
      <w:r>
        <w:t>, most SA2s with median ages</w:t>
      </w:r>
      <w:r w:rsidRPr="00EF0867">
        <w:t xml:space="preserve"> </w:t>
      </w:r>
      <w:r>
        <w:t>over</w:t>
      </w:r>
      <w:r w:rsidRPr="00EF0867">
        <w:t xml:space="preserve"> 50</w:t>
      </w:r>
      <w:r>
        <w:t xml:space="preserve"> </w:t>
      </w:r>
      <w:r w:rsidR="005310E2">
        <w:t xml:space="preserve">years </w:t>
      </w:r>
      <w:r>
        <w:t>are</w:t>
      </w:r>
      <w:r w:rsidRPr="00EF0867">
        <w:t xml:space="preserve"> located along the coast </w:t>
      </w:r>
      <w:r>
        <w:t>or surrounding</w:t>
      </w:r>
      <w:r w:rsidRPr="00EF0867">
        <w:t xml:space="preserve"> capital cities. In T</w:t>
      </w:r>
      <w:r w:rsidR="002E5C27">
        <w:t>asmania</w:t>
      </w:r>
      <w:r w:rsidRPr="00EF0867">
        <w:t xml:space="preserve">, nearly all SA2s outside </w:t>
      </w:r>
      <w:r>
        <w:t>of</w:t>
      </w:r>
      <w:r w:rsidRPr="00EF0867">
        <w:t xml:space="preserve"> Hobart and Launceston have median ages above 40</w:t>
      </w:r>
      <w:r w:rsidR="00E42CCC">
        <w:t xml:space="preserve"> years</w:t>
      </w:r>
      <w:r w:rsidR="006E51CA">
        <w:t>.</w:t>
      </w:r>
      <w:r w:rsidRPr="00EF0867">
        <w:t xml:space="preserve"> </w:t>
      </w:r>
      <w:r>
        <w:t xml:space="preserve">In contrast, SA2s with higher median ages in the </w:t>
      </w:r>
      <w:r w:rsidR="003F298C">
        <w:t>N</w:t>
      </w:r>
      <w:r w:rsidR="002E5C27">
        <w:t>orthern Territory</w:t>
      </w:r>
      <w:r>
        <w:t xml:space="preserve"> are concentrated in and around Darwin. </w:t>
      </w:r>
      <w:r w:rsidR="005D4797">
        <w:t xml:space="preserve">In the </w:t>
      </w:r>
      <w:r w:rsidR="003F298C">
        <w:t>A</w:t>
      </w:r>
      <w:r w:rsidR="002E5C27">
        <w:t>ustralian Capital Territory</w:t>
      </w:r>
      <w:r w:rsidR="005D4797">
        <w:t>, which</w:t>
      </w:r>
      <w:r>
        <w:t xml:space="preserve"> has a younger age profile, 26.1</w:t>
      </w:r>
      <w:r w:rsidR="00FC5D6A">
        <w:t> per cent</w:t>
      </w:r>
      <w:r>
        <w:t xml:space="preserve"> of SA2s </w:t>
      </w:r>
      <w:r w:rsidR="005D4797">
        <w:t xml:space="preserve">have </w:t>
      </w:r>
      <w:r>
        <w:t xml:space="preserve">a median age below 35 and </w:t>
      </w:r>
      <w:r w:rsidR="0044712D">
        <w:t xml:space="preserve">only </w:t>
      </w:r>
      <w:r>
        <w:t>4.5</w:t>
      </w:r>
      <w:r w:rsidR="00FC5D6A">
        <w:t> per cent</w:t>
      </w:r>
      <w:r>
        <w:t xml:space="preserve"> </w:t>
      </w:r>
      <w:r w:rsidR="00887DF1">
        <w:t>have</w:t>
      </w:r>
      <w:r>
        <w:t xml:space="preserve"> a median age above 50.</w:t>
      </w:r>
    </w:p>
    <w:p w14:paraId="15CE1CE5" w14:textId="5C03D194" w:rsidR="00C93D25" w:rsidRDefault="00370BCA" w:rsidP="006F62E2">
      <w:r>
        <w:t>In 202</w:t>
      </w:r>
      <w:r w:rsidR="000C6A9A">
        <w:t>3</w:t>
      </w:r>
      <w:r w:rsidR="00EC5B23">
        <w:t>–</w:t>
      </w:r>
      <w:r>
        <w:t>2</w:t>
      </w:r>
      <w:r w:rsidR="000C6A9A">
        <w:t>4</w:t>
      </w:r>
      <w:r w:rsidR="00C93D25">
        <w:t xml:space="preserve">, </w:t>
      </w:r>
      <w:r w:rsidR="00E26B51">
        <w:t>in aggregate</w:t>
      </w:r>
      <w:r w:rsidR="00C93D25">
        <w:t>, around 2</w:t>
      </w:r>
      <w:r w:rsidR="001B4B03">
        <w:t>1</w:t>
      </w:r>
      <w:r w:rsidR="00FC5D6A">
        <w:t> per cent</w:t>
      </w:r>
      <w:r w:rsidR="00C93D25">
        <w:t xml:space="preserve"> of the population outside capital cities was aged 65 </w:t>
      </w:r>
      <w:r w:rsidR="00E42CCC">
        <w:t xml:space="preserve">years </w:t>
      </w:r>
      <w:r w:rsidR="00C93D25">
        <w:t>and over</w:t>
      </w:r>
      <w:r w:rsidR="00C739B0">
        <w:t xml:space="preserve">. </w:t>
      </w:r>
      <w:r w:rsidR="004148DD">
        <w:t>In c</w:t>
      </w:r>
      <w:r w:rsidR="00C97551">
        <w:t>apital cities</w:t>
      </w:r>
      <w:r w:rsidR="004148DD">
        <w:t>, only 15</w:t>
      </w:r>
      <w:r w:rsidR="00FC5D6A">
        <w:t> per cent</w:t>
      </w:r>
      <w:r w:rsidR="004148DD">
        <w:t xml:space="preserve"> o</w:t>
      </w:r>
      <w:r w:rsidR="00525646">
        <w:t>f</w:t>
      </w:r>
      <w:r w:rsidR="004148DD">
        <w:t xml:space="preserve"> the population was aged 65 </w:t>
      </w:r>
      <w:r w:rsidR="00DB2DAB">
        <w:t xml:space="preserve">years </w:t>
      </w:r>
      <w:r w:rsidR="004148DD">
        <w:t xml:space="preserve">and over. </w:t>
      </w:r>
      <w:r w:rsidR="009C50B8" w:rsidRPr="009C50B8">
        <w:t>By 203</w:t>
      </w:r>
      <w:r w:rsidR="00A258F6">
        <w:t>5</w:t>
      </w:r>
      <w:r w:rsidR="009C50B8" w:rsidRPr="009C50B8">
        <w:t>–3</w:t>
      </w:r>
      <w:r w:rsidR="00A258F6">
        <w:t>6</w:t>
      </w:r>
      <w:r w:rsidR="009C50B8" w:rsidRPr="009C50B8">
        <w:t xml:space="preserve">, around </w:t>
      </w:r>
      <w:r w:rsidR="00F835BD">
        <w:t>2</w:t>
      </w:r>
      <w:r w:rsidR="00DB2DAB">
        <w:t>5</w:t>
      </w:r>
      <w:r w:rsidR="00FC5D6A">
        <w:t> per cent</w:t>
      </w:r>
      <w:r w:rsidR="009C50B8" w:rsidRPr="009C50B8">
        <w:t xml:space="preserve"> of the population outside capital cities is projected to be aged 65 </w:t>
      </w:r>
      <w:r w:rsidR="00DB2DAB">
        <w:t>years</w:t>
      </w:r>
      <w:r w:rsidR="009C50B8" w:rsidRPr="009C50B8">
        <w:t xml:space="preserve"> and over, </w:t>
      </w:r>
      <w:r>
        <w:t>with</w:t>
      </w:r>
      <w:r w:rsidR="009C50B8" w:rsidRPr="009C50B8">
        <w:t xml:space="preserve"> </w:t>
      </w:r>
      <w:r w:rsidR="006A660A">
        <w:t>1</w:t>
      </w:r>
      <w:r w:rsidR="00DB2DAB">
        <w:t>7</w:t>
      </w:r>
      <w:r w:rsidR="00FC5D6A">
        <w:t> per cent</w:t>
      </w:r>
      <w:r w:rsidR="009C50B8" w:rsidRPr="009C50B8">
        <w:t xml:space="preserve"> in capital cities.</w:t>
      </w:r>
      <w:r w:rsidR="003754CD">
        <w:rPr>
          <w:rStyle w:val="FootnoteReference"/>
        </w:rPr>
        <w:footnoteReference w:id="59"/>
      </w:r>
    </w:p>
    <w:p w14:paraId="66BE5F67" w14:textId="77777777" w:rsidR="003842D2" w:rsidRDefault="003842D2">
      <w:pPr>
        <w:spacing w:before="0" w:after="160" w:line="259" w:lineRule="auto"/>
      </w:pPr>
      <w:r>
        <w:br w:type="page"/>
      </w:r>
    </w:p>
    <w:p w14:paraId="50120753" w14:textId="7E18CEC5" w:rsidR="70E2BF77" w:rsidRDefault="00C93D25" w:rsidP="006F62E2">
      <w:pPr>
        <w:pStyle w:val="ChartMainHeading"/>
      </w:pPr>
      <w:r>
        <w:lastRenderedPageBreak/>
        <w:t xml:space="preserve">Median age by Statistical Area 2, </w:t>
      </w:r>
      <w:r w:rsidR="003B31DE">
        <w:t>Australia</w:t>
      </w:r>
      <w:r>
        <w:t>, 2023</w:t>
      </w:r>
      <w:r w:rsidR="00EC5B23">
        <w:t>–</w:t>
      </w:r>
      <w:r w:rsidR="001229CD">
        <w:t>24</w:t>
      </w:r>
    </w:p>
    <w:p w14:paraId="2BD615EE" w14:textId="3A3DA257" w:rsidR="00AA41D5" w:rsidRDefault="00D1567E" w:rsidP="00D1567E">
      <w:pPr>
        <w:pStyle w:val="ChartGraphic"/>
      </w:pPr>
      <w:r w:rsidRPr="00D1567E">
        <w:rPr>
          <w:noProof/>
        </w:rPr>
        <w:drawing>
          <wp:inline distT="0" distB="0" distL="0" distR="0" wp14:anchorId="0E1E1357" wp14:editId="22C0318D">
            <wp:extent cx="4721911" cy="3600000"/>
            <wp:effectExtent l="0" t="0" r="2540" b="635"/>
            <wp:docPr id="263944567" name="Picture 1" descr="This map shows the median age of geographic areas in Australia, broken down into statistical area 2s (SA2). Nationally, the map shows that the SA2s with the youngest median ages are in the NT, northern WA and North-West QLD, while the eastern and southern states, particularly towards the coast, tend to be o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44567" name="Picture 1" descr="This map shows the median age of geographic areas in Australia, broken down into statistical area 2s (SA2). Nationally, the map shows that the SA2s with the youngest median ages are in the NT, northern WA and North-West QLD, while the eastern and southern states, particularly towards the coast, tend to be older. "/>
                    <pic:cNvPicPr/>
                  </pic:nvPicPr>
                  <pic:blipFill>
                    <a:blip r:embed="rId108"/>
                    <a:stretch>
                      <a:fillRect/>
                    </a:stretch>
                  </pic:blipFill>
                  <pic:spPr>
                    <a:xfrm>
                      <a:off x="0" y="0"/>
                      <a:ext cx="4721911" cy="3600000"/>
                    </a:xfrm>
                    <a:prstGeom prst="rect">
                      <a:avLst/>
                    </a:prstGeom>
                  </pic:spPr>
                </pic:pic>
              </a:graphicData>
            </a:graphic>
          </wp:inline>
        </w:drawing>
      </w:r>
    </w:p>
    <w:p w14:paraId="164926E4" w14:textId="2B196D20" w:rsidR="00D1567E" w:rsidRDefault="00D1567E" w:rsidP="00D1567E">
      <w:pPr>
        <w:pStyle w:val="Source"/>
      </w:pPr>
      <w:hyperlink r:id="rId109" w:history="1">
        <w:r w:rsidRPr="003D0301">
          <w:rPr>
            <w:rStyle w:val="Hyperlink"/>
          </w:rPr>
          <w:t>Population change and median age by SA3 | Centre for Population</w:t>
        </w:r>
      </w:hyperlink>
      <w:r w:rsidRPr="003D0301" w:rsidDel="00330F59">
        <w:t xml:space="preserve"> </w:t>
      </w:r>
    </w:p>
    <w:p w14:paraId="0D727271" w14:textId="13B8094A" w:rsidR="00AD4BE8" w:rsidRPr="00B242C4" w:rsidRDefault="00C93D25" w:rsidP="006F62E2">
      <w:pPr>
        <w:pStyle w:val="Source"/>
      </w:pPr>
      <w:r w:rsidRPr="00B242C4">
        <w:t xml:space="preserve">Source: </w:t>
      </w:r>
      <w:r w:rsidR="006F62E2">
        <w:tab/>
      </w:r>
      <w:r w:rsidR="005D7334" w:rsidRPr="00B242C4">
        <w:t xml:space="preserve">ABS, </w:t>
      </w:r>
      <w:r w:rsidR="005D7334" w:rsidRPr="00F248F9">
        <w:rPr>
          <w:i/>
        </w:rPr>
        <w:t>Regional population by age</w:t>
      </w:r>
      <w:r w:rsidR="00064198" w:rsidRPr="00F248F9">
        <w:rPr>
          <w:i/>
        </w:rPr>
        <w:t xml:space="preserve"> and sex</w:t>
      </w:r>
      <w:r w:rsidR="00982E44">
        <w:t xml:space="preserve">, </w:t>
      </w:r>
      <w:r w:rsidR="00982E44" w:rsidRPr="00F248F9">
        <w:rPr>
          <w:i/>
          <w:iCs/>
        </w:rPr>
        <w:t>2024</w:t>
      </w:r>
      <w:r w:rsidR="00F01D3A" w:rsidRPr="00B242C4">
        <w:t>.</w:t>
      </w:r>
      <w:bookmarkStart w:id="109" w:name="_Toc211351047"/>
      <w:bookmarkStart w:id="110" w:name="_Toc211957755"/>
    </w:p>
    <w:p w14:paraId="1E7068BD" w14:textId="092CECB0" w:rsidR="003B31DE" w:rsidRDefault="003B31DE" w:rsidP="006F62E2">
      <w:pPr>
        <w:pStyle w:val="ChartMainHeading"/>
        <w:rPr>
          <w:lang w:eastAsia="en-AU"/>
        </w:rPr>
      </w:pPr>
      <w:r>
        <w:t xml:space="preserve">Median age by </w:t>
      </w:r>
      <w:r w:rsidRPr="006F62E2">
        <w:t>Statistical</w:t>
      </w:r>
      <w:r>
        <w:t xml:space="preserve"> Area 2, </w:t>
      </w:r>
      <w:r w:rsidR="00EB7515">
        <w:t>large</w:t>
      </w:r>
      <w:r>
        <w:t xml:space="preserve"> capital cities, 2023–24</w:t>
      </w:r>
    </w:p>
    <w:p w14:paraId="1F5D7119" w14:textId="421354E5" w:rsidR="00433D8A" w:rsidRDefault="00534A9B" w:rsidP="006F62E2">
      <w:pPr>
        <w:pStyle w:val="ChartGraphic"/>
      </w:pPr>
      <w:r w:rsidRPr="00534A9B">
        <w:rPr>
          <w:noProof/>
        </w:rPr>
        <w:drawing>
          <wp:inline distT="0" distB="0" distL="0" distR="0" wp14:anchorId="7AACB432" wp14:editId="370F3BCB">
            <wp:extent cx="5578677" cy="3600000"/>
            <wp:effectExtent l="0" t="0" r="3175" b="635"/>
            <wp:docPr id="329246205" name="Picture 1" descr="This map shows the median age of geographic areas in Melbourne, Sydney, Brisbane, Perth, and Adelaide. Median ages vary between and within the capital cities, though most capital cities tend to have younger median ages than in the neighbouring parts of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46205" name="Picture 1" descr="This map shows the median age of geographic areas in Melbourne, Sydney, Brisbane, Perth, and Adelaide. Median ages vary between and within the capital cities, though most capital cities tend to have younger median ages than in the neighbouring parts of the state."/>
                    <pic:cNvPicPr/>
                  </pic:nvPicPr>
                  <pic:blipFill>
                    <a:blip r:embed="rId110"/>
                    <a:stretch>
                      <a:fillRect/>
                    </a:stretch>
                  </pic:blipFill>
                  <pic:spPr>
                    <a:xfrm>
                      <a:off x="0" y="0"/>
                      <a:ext cx="5578677" cy="3600000"/>
                    </a:xfrm>
                    <a:prstGeom prst="rect">
                      <a:avLst/>
                    </a:prstGeom>
                  </pic:spPr>
                </pic:pic>
              </a:graphicData>
            </a:graphic>
          </wp:inline>
        </w:drawing>
      </w:r>
    </w:p>
    <w:p w14:paraId="2E67F718" w14:textId="77777777" w:rsidR="00D1567E" w:rsidRDefault="00D1567E" w:rsidP="00D1567E">
      <w:pPr>
        <w:pStyle w:val="Source"/>
      </w:pPr>
      <w:hyperlink r:id="rId111" w:history="1">
        <w:r w:rsidRPr="003D0301">
          <w:rPr>
            <w:rStyle w:val="Hyperlink"/>
          </w:rPr>
          <w:t>Population change and median age by SA3 | Centre for Population</w:t>
        </w:r>
      </w:hyperlink>
      <w:r w:rsidRPr="003D0301" w:rsidDel="00330F59">
        <w:t xml:space="preserve"> </w:t>
      </w:r>
    </w:p>
    <w:p w14:paraId="3ADE99E5" w14:textId="0E5C72C4" w:rsidR="00433D8A" w:rsidRPr="00B242C4" w:rsidRDefault="00433D8A" w:rsidP="006F62E2">
      <w:pPr>
        <w:pStyle w:val="Source"/>
      </w:pPr>
      <w:r w:rsidRPr="00B242C4">
        <w:t xml:space="preserve">Source: </w:t>
      </w:r>
      <w:r w:rsidR="006F62E2">
        <w:tab/>
      </w:r>
      <w:r w:rsidRPr="00B242C4">
        <w:t xml:space="preserve">ABS, </w:t>
      </w:r>
      <w:r w:rsidRPr="00F248F9">
        <w:rPr>
          <w:i/>
        </w:rPr>
        <w:t>Regional population by age and sex</w:t>
      </w:r>
      <w:r w:rsidR="00982E44">
        <w:t xml:space="preserve">, </w:t>
      </w:r>
      <w:r w:rsidR="00982E44" w:rsidRPr="00F248F9">
        <w:rPr>
          <w:i/>
          <w:iCs/>
        </w:rPr>
        <w:t>2024</w:t>
      </w:r>
      <w:r w:rsidRPr="00B242C4">
        <w:t>.</w:t>
      </w:r>
    </w:p>
    <w:p w14:paraId="7A6599B8" w14:textId="77777777" w:rsidR="006F62E2" w:rsidRDefault="006F62E2" w:rsidP="006F62E2">
      <w:pPr>
        <w:pStyle w:val="SingleParagraph"/>
        <w:rPr>
          <w:lang w:eastAsia="en-AU"/>
        </w:rPr>
      </w:pPr>
    </w:p>
    <w:p w14:paraId="0AA3149D" w14:textId="7F1A0153" w:rsidR="006F62E2" w:rsidRPr="006F62E2" w:rsidRDefault="006F62E2" w:rsidP="006F62E2">
      <w:pPr>
        <w:pStyle w:val="SingleParagraph"/>
        <w:sectPr w:rsidR="006F62E2" w:rsidRPr="006F62E2" w:rsidSect="003745CE">
          <w:headerReference w:type="even" r:id="rId112"/>
          <w:headerReference w:type="default" r:id="rId113"/>
          <w:footerReference w:type="even" r:id="rId114"/>
          <w:footerReference w:type="default" r:id="rId115"/>
          <w:headerReference w:type="first" r:id="rId116"/>
          <w:footerReference w:type="first" r:id="rId117"/>
          <w:pgSz w:w="11906" w:h="16838" w:code="9"/>
          <w:pgMar w:top="1418" w:right="1418" w:bottom="1418" w:left="1418" w:header="709" w:footer="709" w:gutter="0"/>
          <w:cols w:space="708"/>
          <w:docGrid w:linePitch="360"/>
        </w:sectPr>
      </w:pPr>
    </w:p>
    <w:p w14:paraId="52015D48" w14:textId="5F10D8BD" w:rsidR="00A9069A" w:rsidRDefault="002941D6" w:rsidP="006F62E2">
      <w:pPr>
        <w:pStyle w:val="Heading1Numbered"/>
        <w:spacing w:before="0"/>
      </w:pPr>
      <w:bookmarkStart w:id="111" w:name="_Toc217466721"/>
      <w:r>
        <w:lastRenderedPageBreak/>
        <w:t>C</w:t>
      </w:r>
      <w:r w:rsidR="00A9069A">
        <w:t xml:space="preserve">omparing </w:t>
      </w:r>
      <w:r w:rsidR="005A6837">
        <w:t>p</w:t>
      </w:r>
      <w:r w:rsidR="00A9069A">
        <w:t xml:space="preserve">ast </w:t>
      </w:r>
      <w:r w:rsidR="005A6837">
        <w:t>p</w:t>
      </w:r>
      <w:r w:rsidR="00A9069A">
        <w:t>rojections to outcomes</w:t>
      </w:r>
      <w:bookmarkEnd w:id="109"/>
      <w:bookmarkEnd w:id="110"/>
      <w:bookmarkEnd w:id="111"/>
    </w:p>
    <w:p w14:paraId="006802F5" w14:textId="5BE746CC" w:rsidR="00980177" w:rsidRPr="00CD4C8B" w:rsidRDefault="00980177" w:rsidP="00980177">
      <w:r w:rsidRPr="00CD4C8B">
        <w:t xml:space="preserve">Differences between projected and actual population outcomes arise </w:t>
      </w:r>
      <w:r w:rsidR="005F4E85">
        <w:t>f</w:t>
      </w:r>
      <w:r w:rsidR="0092155B">
        <w:t>rom</w:t>
      </w:r>
      <w:r w:rsidR="005F4E85" w:rsidRPr="00CD4C8B">
        <w:t xml:space="preserve"> </w:t>
      </w:r>
      <w:r w:rsidRPr="00CD4C8B">
        <w:t xml:space="preserve">a range of factors. These include changes in migration patterns, fertility rates, </w:t>
      </w:r>
      <w:r w:rsidR="00C52DEC">
        <w:t xml:space="preserve">migration </w:t>
      </w:r>
      <w:r w:rsidRPr="00CD4C8B">
        <w:t>policy settings, and revisions to historical data. Forecasts are based on assumptions that may not fully capture how trends evolve over time.</w:t>
      </w:r>
    </w:p>
    <w:p w14:paraId="314627ED" w14:textId="52022FDC" w:rsidR="00980177" w:rsidRPr="00CD4C8B" w:rsidRDefault="00C52DEC" w:rsidP="00980177">
      <w:r>
        <w:t xml:space="preserve">Forecasts contained in </w:t>
      </w:r>
      <w:r w:rsidR="00980177" w:rsidRPr="00CD4C8B">
        <w:t xml:space="preserve">Population </w:t>
      </w:r>
      <w:r>
        <w:t>S</w:t>
      </w:r>
      <w:r w:rsidRPr="00CD4C8B">
        <w:t xml:space="preserve">tatements </w:t>
      </w:r>
      <w:r w:rsidR="00980177" w:rsidRPr="00CD4C8B">
        <w:t xml:space="preserve">released between 2020 and 2022 underestimated the strength of </w:t>
      </w:r>
      <w:r w:rsidR="00520511">
        <w:t>the</w:t>
      </w:r>
      <w:r w:rsidR="00520511" w:rsidRPr="00CD4C8B">
        <w:t xml:space="preserve"> </w:t>
      </w:r>
      <w:r w:rsidR="00980177" w:rsidRPr="00CD4C8B">
        <w:t xml:space="preserve">recovery </w:t>
      </w:r>
      <w:r w:rsidR="00520511">
        <w:t>in Australia</w:t>
      </w:r>
      <w:r w:rsidR="00A21D4A">
        <w:t>’</w:t>
      </w:r>
      <w:r w:rsidR="00520511">
        <w:t xml:space="preserve">s population </w:t>
      </w:r>
      <w:r w:rsidR="00980177" w:rsidRPr="00CD4C8B">
        <w:t>following the COVID</w:t>
      </w:r>
      <w:r w:rsidR="00A21D4A">
        <w:noBreakHyphen/>
      </w:r>
      <w:r w:rsidR="00980177" w:rsidRPr="00CD4C8B">
        <w:t xml:space="preserve">19 pandemic, </w:t>
      </w:r>
      <w:r w:rsidR="00520511">
        <w:t>which resulted in previously noted</w:t>
      </w:r>
      <w:r w:rsidR="00980177" w:rsidRPr="00CD4C8B">
        <w:t xml:space="preserve"> forecast </w:t>
      </w:r>
      <w:r w:rsidR="0070276F">
        <w:t>misses</w:t>
      </w:r>
      <w:r w:rsidR="00520511">
        <w:t>,</w:t>
      </w:r>
      <w:r w:rsidR="00980177">
        <w:t xml:space="preserve"> </w:t>
      </w:r>
      <w:r w:rsidR="00980177" w:rsidRPr="00CD4C8B">
        <w:t xml:space="preserve">particularly </w:t>
      </w:r>
      <w:r w:rsidR="00520511">
        <w:t>for</w:t>
      </w:r>
      <w:r w:rsidR="00520511" w:rsidRPr="00CD4C8B">
        <w:t xml:space="preserve"> </w:t>
      </w:r>
      <w:r w:rsidR="00980177" w:rsidRPr="00CD4C8B">
        <w:t xml:space="preserve">net overseas migration. </w:t>
      </w:r>
      <w:r w:rsidR="00980177" w:rsidRPr="00621C16">
        <w:rPr>
          <w:spacing w:val="-1"/>
        </w:rPr>
        <w:t xml:space="preserve">Since the 2023 </w:t>
      </w:r>
      <w:r w:rsidR="006B68CF" w:rsidRPr="00621C16">
        <w:rPr>
          <w:spacing w:val="-1"/>
        </w:rPr>
        <w:t>Population</w:t>
      </w:r>
      <w:r w:rsidR="00980177" w:rsidRPr="00621C16">
        <w:rPr>
          <w:spacing w:val="-1"/>
        </w:rPr>
        <w:t xml:space="preserve"> Statement, improvements in methodology and more stable arrival patterns have contributed to more reliable </w:t>
      </w:r>
      <w:r w:rsidR="00520511" w:rsidRPr="00621C16">
        <w:rPr>
          <w:spacing w:val="-1"/>
        </w:rPr>
        <w:t>near</w:t>
      </w:r>
      <w:r w:rsidR="00A21D4A">
        <w:rPr>
          <w:spacing w:val="-1"/>
        </w:rPr>
        <w:noBreakHyphen/>
      </w:r>
      <w:r w:rsidR="00520511" w:rsidRPr="00621C16">
        <w:rPr>
          <w:spacing w:val="-1"/>
        </w:rPr>
        <w:t xml:space="preserve">term </w:t>
      </w:r>
      <w:r w:rsidR="00980177" w:rsidRPr="00621C16">
        <w:rPr>
          <w:spacing w:val="-1"/>
        </w:rPr>
        <w:t xml:space="preserve">projections </w:t>
      </w:r>
      <w:r w:rsidR="00520511" w:rsidRPr="00621C16">
        <w:rPr>
          <w:spacing w:val="-1"/>
        </w:rPr>
        <w:t xml:space="preserve">of </w:t>
      </w:r>
      <w:r w:rsidR="00456E07">
        <w:rPr>
          <w:spacing w:val="-1"/>
        </w:rPr>
        <w:t>net overseas migration</w:t>
      </w:r>
      <w:r w:rsidR="00980177" w:rsidRPr="00621C16">
        <w:rPr>
          <w:spacing w:val="-1"/>
        </w:rPr>
        <w:t>.</w:t>
      </w:r>
    </w:p>
    <w:p w14:paraId="6B768E68" w14:textId="0EDF61E8" w:rsidR="00980177" w:rsidRPr="00CD4C8B" w:rsidRDefault="00980177" w:rsidP="00980177">
      <w:r w:rsidRPr="00CD4C8B">
        <w:t xml:space="preserve">More recently, forecast challenges have shifted toward </w:t>
      </w:r>
      <w:r w:rsidR="00AF654A">
        <w:t xml:space="preserve">births and </w:t>
      </w:r>
      <w:r w:rsidRPr="00CD4C8B">
        <w:t xml:space="preserve">migrant departures. At the state and territory level, discrepancies often reflect </w:t>
      </w:r>
      <w:r w:rsidR="00027CD1">
        <w:t xml:space="preserve">the </w:t>
      </w:r>
      <w:r w:rsidRPr="00CD4C8B">
        <w:t xml:space="preserve">national </w:t>
      </w:r>
      <w:r w:rsidR="00027CD1">
        <w:t>misses</w:t>
      </w:r>
      <w:r w:rsidRPr="00CD4C8B">
        <w:t xml:space="preserve">. </w:t>
      </w:r>
      <w:r w:rsidR="00E73898" w:rsidRPr="00E73898">
        <w:t>However, net interstate migration has been a relatively persistent contributor to the forecast misses outside the capital cities of the larger states.</w:t>
      </w:r>
      <w:r w:rsidRPr="00CD4C8B">
        <w:t xml:space="preserve"> Additionally, updates to historical population estimates have </w:t>
      </w:r>
      <w:r w:rsidR="00BB6F34">
        <w:t>had effects</w:t>
      </w:r>
      <w:r w:rsidR="00BB6F34" w:rsidRPr="00CD4C8B">
        <w:t xml:space="preserve"> </w:t>
      </w:r>
      <w:r w:rsidRPr="00CD4C8B">
        <w:t>at the subnational level.</w:t>
      </w:r>
    </w:p>
    <w:p w14:paraId="4F553813" w14:textId="77777777" w:rsidR="004A6B92" w:rsidRDefault="00980177" w:rsidP="008E2657">
      <w:r w:rsidRPr="00CD4C8B">
        <w:t>Further detail</w:t>
      </w:r>
      <w:r>
        <w:t xml:space="preserve"> on comparing past projections to outcomes </w:t>
      </w:r>
      <w:r w:rsidRPr="00CD4C8B">
        <w:t xml:space="preserve">is available in the </w:t>
      </w:r>
      <w:r w:rsidR="00BB6F34">
        <w:t>T</w:t>
      </w:r>
      <w:r w:rsidRPr="00CD4C8B">
        <w:t xml:space="preserve">echnical </w:t>
      </w:r>
      <w:r w:rsidR="00BB6F34">
        <w:t>A</w:t>
      </w:r>
      <w:r w:rsidRPr="00CD4C8B">
        <w:t>ppendi</w:t>
      </w:r>
      <w:r w:rsidR="0066172B">
        <w:t>x</w:t>
      </w:r>
      <w:r w:rsidR="00BB648B">
        <w:t>.</w:t>
      </w:r>
    </w:p>
    <w:p w14:paraId="56649E45" w14:textId="77777777" w:rsidR="0066172B" w:rsidRDefault="0066172B" w:rsidP="008E2657"/>
    <w:p w14:paraId="0CB12011" w14:textId="151D398D" w:rsidR="0066172B" w:rsidRDefault="0066172B" w:rsidP="008E2657">
      <w:pPr>
        <w:rPr>
          <w:sz w:val="28"/>
          <w:szCs w:val="28"/>
        </w:rPr>
        <w:sectPr w:rsidR="0066172B" w:rsidSect="006F62E2">
          <w:headerReference w:type="default" r:id="rId118"/>
          <w:type w:val="oddPage"/>
          <w:pgSz w:w="11906" w:h="16838" w:code="9"/>
          <w:pgMar w:top="1418" w:right="1418" w:bottom="1418" w:left="1418" w:header="709" w:footer="709" w:gutter="0"/>
          <w:cols w:space="708"/>
          <w:docGrid w:linePitch="360"/>
        </w:sectPr>
      </w:pPr>
    </w:p>
    <w:p w14:paraId="3659627D" w14:textId="21067F2D" w:rsidR="006255C7" w:rsidRDefault="00FC7521" w:rsidP="006F62E2">
      <w:pPr>
        <w:pStyle w:val="Heading1"/>
        <w:pageBreakBefore w:val="0"/>
        <w:spacing w:before="0"/>
      </w:pPr>
      <w:bookmarkStart w:id="112" w:name="_Toc211351049"/>
      <w:bookmarkStart w:id="113" w:name="_Toc211957757"/>
      <w:bookmarkStart w:id="114" w:name="_Toc217466722"/>
      <w:r>
        <w:lastRenderedPageBreak/>
        <w:t>Glossary</w:t>
      </w:r>
      <w:bookmarkEnd w:id="112"/>
      <w:bookmarkEnd w:id="113"/>
      <w:bookmarkEnd w:id="114"/>
    </w:p>
    <w:p w14:paraId="2761E2A0" w14:textId="31700C67" w:rsidR="008A0A67" w:rsidRDefault="008A0A67" w:rsidP="00E566A9">
      <w:pPr>
        <w:rPr>
          <w:b/>
          <w:i/>
        </w:rPr>
      </w:pPr>
      <w:bookmarkStart w:id="115" w:name="_Toc118887300"/>
      <w:bookmarkStart w:id="116" w:name="_Toc120635144"/>
      <w:bookmarkStart w:id="117" w:name="_Toc122617977"/>
      <w:bookmarkStart w:id="118" w:name="_Toc122618404"/>
      <w:r>
        <w:rPr>
          <w:b/>
          <w:i/>
        </w:rPr>
        <w:t>Assisted Reproductive Technology</w:t>
      </w:r>
    </w:p>
    <w:p w14:paraId="37F716B1" w14:textId="51B16A02" w:rsidR="008A0A67" w:rsidRPr="004F3393" w:rsidRDefault="007D262F" w:rsidP="00E566A9">
      <w:pPr>
        <w:rPr>
          <w:bCs/>
          <w:iCs/>
        </w:rPr>
      </w:pPr>
      <w:r w:rsidRPr="007D262F">
        <w:rPr>
          <w:bCs/>
        </w:rPr>
        <w:t>Assisted Reproductive Technology is a specific term referring to treatments that fertilise an egg outside the body. </w:t>
      </w:r>
      <w:r>
        <w:rPr>
          <w:bCs/>
        </w:rPr>
        <w:t xml:space="preserve">It is a subset of </w:t>
      </w:r>
      <w:r w:rsidR="006E5302">
        <w:rPr>
          <w:bCs/>
        </w:rPr>
        <w:t>Medically Assisted Reproduction (MAR).</w:t>
      </w:r>
    </w:p>
    <w:p w14:paraId="7FDD5A6F" w14:textId="5233ED77" w:rsidR="005A393F" w:rsidRDefault="005A393F" w:rsidP="00E566A9">
      <w:pPr>
        <w:rPr>
          <w:b/>
          <w:i/>
        </w:rPr>
      </w:pPr>
      <w:r>
        <w:rPr>
          <w:b/>
          <w:i/>
        </w:rPr>
        <w:t>Average household representation propensity</w:t>
      </w:r>
    </w:p>
    <w:p w14:paraId="38846FD8" w14:textId="57AC709E" w:rsidR="0064640B" w:rsidRDefault="0064640B" w:rsidP="00E566A9">
      <w:pPr>
        <w:rPr>
          <w:bCs/>
          <w:iCs/>
        </w:rPr>
      </w:pPr>
      <w:r>
        <w:rPr>
          <w:bCs/>
        </w:rPr>
        <w:t xml:space="preserve">A measure of average </w:t>
      </w:r>
      <w:r w:rsidR="00362CBD">
        <w:rPr>
          <w:bCs/>
        </w:rPr>
        <w:t xml:space="preserve">per capita </w:t>
      </w:r>
      <w:r w:rsidR="00C371F7">
        <w:rPr>
          <w:bCs/>
        </w:rPr>
        <w:t xml:space="preserve">dwelling </w:t>
      </w:r>
      <w:r w:rsidR="00362CBD">
        <w:rPr>
          <w:bCs/>
        </w:rPr>
        <w:t>demand</w:t>
      </w:r>
      <w:r w:rsidR="00E61CF6">
        <w:rPr>
          <w:bCs/>
        </w:rPr>
        <w:t xml:space="preserve">. </w:t>
      </w:r>
      <w:r w:rsidR="00C371F7">
        <w:rPr>
          <w:bCs/>
        </w:rPr>
        <w:t>Dwelling</w:t>
      </w:r>
      <w:r w:rsidR="00C371F7" w:rsidRPr="00E61CF6">
        <w:rPr>
          <w:bCs/>
        </w:rPr>
        <w:t xml:space="preserve"> </w:t>
      </w:r>
      <w:r w:rsidR="00E61CF6" w:rsidRPr="00E61CF6">
        <w:rPr>
          <w:bCs/>
        </w:rPr>
        <w:t>demand is primarily inferred through a person</w:t>
      </w:r>
      <w:r w:rsidR="00A21D4A">
        <w:rPr>
          <w:bCs/>
        </w:rPr>
        <w:t>’</w:t>
      </w:r>
      <w:r w:rsidR="00E61CF6" w:rsidRPr="00E61CF6">
        <w:rPr>
          <w:bCs/>
        </w:rPr>
        <w:t xml:space="preserve">s relationship in </w:t>
      </w:r>
      <w:r w:rsidR="00C371F7">
        <w:rPr>
          <w:bCs/>
        </w:rPr>
        <w:t>a</w:t>
      </w:r>
      <w:r w:rsidR="00E61CF6" w:rsidRPr="00E61CF6">
        <w:rPr>
          <w:bCs/>
        </w:rPr>
        <w:t xml:space="preserve"> household (RLHP). RLHP is asked in the Census and describes the relationship of each person in a </w:t>
      </w:r>
      <w:r w:rsidR="00E61CF6" w:rsidRPr="00AC7E39">
        <w:t>family to the family reference person.</w:t>
      </w:r>
      <w:r w:rsidR="00C8762A" w:rsidRPr="003E3F46">
        <w:t xml:space="preserve"> </w:t>
      </w:r>
    </w:p>
    <w:p w14:paraId="52F9E8F7" w14:textId="77777777" w:rsidR="00E566A9" w:rsidRPr="00E566A9" w:rsidRDefault="00E566A9" w:rsidP="00E566A9">
      <w:pPr>
        <w:rPr>
          <w:b/>
          <w:i/>
        </w:rPr>
      </w:pPr>
      <w:r w:rsidRPr="00E566A9">
        <w:rPr>
          <w:b/>
          <w:i/>
        </w:rPr>
        <w:t>Contribution to growth</w:t>
      </w:r>
    </w:p>
    <w:p w14:paraId="586B287E" w14:textId="77777777" w:rsidR="00E566A9" w:rsidRPr="00E566A9" w:rsidRDefault="00E566A9" w:rsidP="00E566A9">
      <w:r w:rsidRPr="00E566A9">
        <w:t>How much a particular component contributes to the growth rate of the aggregate. Unless otherwise specified, it refers to the percentage point contribution.</w:t>
      </w:r>
    </w:p>
    <w:p w14:paraId="21FD3EAB" w14:textId="5A0EA850" w:rsidR="00E566A9" w:rsidRPr="00E566A9" w:rsidRDefault="00E566A9" w:rsidP="00E566A9">
      <w:r w:rsidRPr="00E566A9">
        <w:t>For example, population growth was 1.7</w:t>
      </w:r>
      <w:r w:rsidR="00FC5D6A">
        <w:t> per cent</w:t>
      </w:r>
      <w:r w:rsidRPr="00E566A9">
        <w:t xml:space="preserve"> in 2018–19. The contribution to growth from NOM was 1.1 percentage points and the contribution to growth from natural increase was 0.6 percentage points.</w:t>
      </w:r>
    </w:p>
    <w:p w14:paraId="131437FF" w14:textId="278F647A" w:rsidR="008B10C4" w:rsidRDefault="008B10C4" w:rsidP="00E566A9">
      <w:pPr>
        <w:rPr>
          <w:b/>
          <w:i/>
        </w:rPr>
      </w:pPr>
      <w:bookmarkStart w:id="119" w:name="_Toc118887301"/>
      <w:bookmarkEnd w:id="115"/>
      <w:bookmarkEnd w:id="116"/>
      <w:bookmarkEnd w:id="117"/>
      <w:bookmarkEnd w:id="118"/>
      <w:r>
        <w:rPr>
          <w:b/>
          <w:i/>
        </w:rPr>
        <w:t>Fertility</w:t>
      </w:r>
    </w:p>
    <w:p w14:paraId="6DCCD015" w14:textId="64CF2AE8" w:rsidR="002E211F" w:rsidRPr="004F3393" w:rsidRDefault="002E211F" w:rsidP="00E566A9">
      <w:pPr>
        <w:rPr>
          <w:bCs/>
          <w:iCs/>
        </w:rPr>
      </w:pPr>
      <w:r w:rsidRPr="002E211F">
        <w:rPr>
          <w:bCs/>
        </w:rPr>
        <w:t>In demography</w:t>
      </w:r>
      <w:r w:rsidR="005843ED">
        <w:rPr>
          <w:bCs/>
        </w:rPr>
        <w:t>,</w:t>
      </w:r>
      <w:r w:rsidRPr="002E211F">
        <w:rPr>
          <w:bCs/>
        </w:rPr>
        <w:t xml:space="preserve"> fertility refers to the number of children born</w:t>
      </w:r>
      <w:r w:rsidR="00650403">
        <w:rPr>
          <w:bCs/>
        </w:rPr>
        <w:t>,</w:t>
      </w:r>
      <w:r w:rsidRPr="002E211F">
        <w:rPr>
          <w:bCs/>
        </w:rPr>
        <w:t xml:space="preserve"> while in medical science it means the ability to have children. </w:t>
      </w:r>
    </w:p>
    <w:p w14:paraId="6509976F" w14:textId="3ED62E9C" w:rsidR="00E566A9" w:rsidRPr="00E566A9" w:rsidRDefault="00E566A9" w:rsidP="00E566A9">
      <w:pPr>
        <w:rPr>
          <w:b/>
          <w:i/>
        </w:rPr>
      </w:pPr>
      <w:r w:rsidRPr="00E566A9">
        <w:rPr>
          <w:b/>
          <w:i/>
        </w:rPr>
        <w:t>Fertility intentions</w:t>
      </w:r>
    </w:p>
    <w:p w14:paraId="3C036361" w14:textId="62B43646" w:rsidR="00E566A9" w:rsidRPr="00E566A9" w:rsidRDefault="00E566A9" w:rsidP="00E566A9">
      <w:r w:rsidRPr="00E566A9">
        <w:t xml:space="preserve">The total number of children a person intends </w:t>
      </w:r>
      <w:r w:rsidR="00274B83">
        <w:t>to</w:t>
      </w:r>
      <w:r w:rsidR="00274B83" w:rsidRPr="00E566A9">
        <w:t xml:space="preserve"> </w:t>
      </w:r>
      <w:r w:rsidRPr="00E566A9">
        <w:t>hav</w:t>
      </w:r>
      <w:r w:rsidR="00274B83">
        <w:t>e</w:t>
      </w:r>
      <w:r w:rsidRPr="00E566A9">
        <w:t xml:space="preserve"> </w:t>
      </w:r>
      <w:r w:rsidRPr="00B242C4">
        <w:t>after</w:t>
      </w:r>
      <w:r w:rsidRPr="00E566A9">
        <w:t xml:space="preserve"> being confronted by economic, social or individual factors.</w:t>
      </w:r>
    </w:p>
    <w:p w14:paraId="690842D9" w14:textId="77777777" w:rsidR="00E566A9" w:rsidRPr="00E566A9" w:rsidRDefault="00E566A9" w:rsidP="00E566A9">
      <w:pPr>
        <w:rPr>
          <w:b/>
          <w:i/>
        </w:rPr>
      </w:pPr>
      <w:bookmarkStart w:id="120" w:name="_Toc120635145"/>
      <w:bookmarkStart w:id="121" w:name="_Toc122617978"/>
      <w:bookmarkStart w:id="122" w:name="_Toc122618405"/>
      <w:r w:rsidRPr="00E566A9">
        <w:rPr>
          <w:b/>
          <w:i/>
        </w:rPr>
        <w:t>Greater Capital City Statistical Areas</w:t>
      </w:r>
      <w:bookmarkEnd w:id="119"/>
      <w:bookmarkEnd w:id="120"/>
      <w:bookmarkEnd w:id="121"/>
      <w:bookmarkEnd w:id="122"/>
      <w:r w:rsidRPr="00E566A9">
        <w:rPr>
          <w:b/>
          <w:i/>
        </w:rPr>
        <w:t xml:space="preserve"> (GCCSA)</w:t>
      </w:r>
    </w:p>
    <w:p w14:paraId="7CF96B06" w14:textId="147D68F9" w:rsidR="00E566A9" w:rsidRPr="00E566A9" w:rsidRDefault="00B862BF" w:rsidP="00E566A9">
      <w:bookmarkStart w:id="123" w:name="_Toc118887302"/>
      <w:r w:rsidRPr="00B862BF">
        <w:t>Greater Capital City Statistical Areas (GCCSAs) are geographic areas built from Statistical Areas Level 4 (SA4s). GCCSA boundaries represent labour markets and the functional area of Australian capital cities respectively</w:t>
      </w:r>
      <w:r w:rsidR="00E566A9" w:rsidRPr="00E566A9">
        <w:t>.</w:t>
      </w:r>
      <w:r w:rsidR="00E566A9" w:rsidRPr="00E566A9">
        <w:rPr>
          <w:vertAlign w:val="superscript"/>
        </w:rPr>
        <w:footnoteReference w:id="60"/>
      </w:r>
      <w:r w:rsidR="00E566A9" w:rsidRPr="00E566A9">
        <w:t xml:space="preserve"> </w:t>
      </w:r>
    </w:p>
    <w:p w14:paraId="7197F27C" w14:textId="1BEF1DBF" w:rsidR="002E211F" w:rsidRDefault="002E211F" w:rsidP="00E566A9">
      <w:pPr>
        <w:rPr>
          <w:b/>
          <w:i/>
        </w:rPr>
      </w:pPr>
      <w:bookmarkStart w:id="124" w:name="_Toc118887303"/>
      <w:bookmarkStart w:id="125" w:name="_Toc120635147"/>
      <w:bookmarkStart w:id="126" w:name="_Toc122617980"/>
      <w:bookmarkStart w:id="127" w:name="_Toc122618407"/>
      <w:bookmarkEnd w:id="123"/>
      <w:r>
        <w:rPr>
          <w:b/>
          <w:i/>
        </w:rPr>
        <w:t>Infertility</w:t>
      </w:r>
    </w:p>
    <w:p w14:paraId="537E0393" w14:textId="65FAF01B" w:rsidR="002E211F" w:rsidRPr="004F3393" w:rsidRDefault="00D47A46" w:rsidP="00E566A9">
      <w:r w:rsidRPr="00D47A46">
        <w:rPr>
          <w:bCs/>
        </w:rPr>
        <w:t>Infertility is the inability to achieve a successful pregnancy based on a patient</w:t>
      </w:r>
      <w:r w:rsidR="00A21D4A">
        <w:rPr>
          <w:bCs/>
        </w:rPr>
        <w:t>’</w:t>
      </w:r>
      <w:r w:rsidRPr="00D47A46">
        <w:rPr>
          <w:bCs/>
        </w:rPr>
        <w:t>s medical, sexual</w:t>
      </w:r>
      <w:r w:rsidR="000B3F9E">
        <w:rPr>
          <w:bCs/>
        </w:rPr>
        <w:t>,</w:t>
      </w:r>
      <w:r w:rsidRPr="00D47A46">
        <w:rPr>
          <w:bCs/>
        </w:rPr>
        <w:t xml:space="preserve"> and reproductive history, age, physical findings, diagnostic testing, or any combination of these factors, thus requiring medical intervention/s to achieve a successful pregnancy either as an individual or with a partner</w:t>
      </w:r>
      <w:r>
        <w:rPr>
          <w:bCs/>
        </w:rPr>
        <w:t>.</w:t>
      </w:r>
    </w:p>
    <w:p w14:paraId="078BD07A" w14:textId="77777777" w:rsidR="00E566A9" w:rsidRPr="00E566A9" w:rsidRDefault="00E566A9" w:rsidP="00E566A9">
      <w:pPr>
        <w:rPr>
          <w:b/>
          <w:i/>
        </w:rPr>
      </w:pPr>
      <w:r w:rsidRPr="00E566A9">
        <w:rPr>
          <w:b/>
          <w:i/>
        </w:rPr>
        <w:t>Intercensal difference</w:t>
      </w:r>
      <w:bookmarkEnd w:id="124"/>
      <w:bookmarkEnd w:id="125"/>
      <w:bookmarkEnd w:id="126"/>
      <w:bookmarkEnd w:id="127"/>
    </w:p>
    <w:p w14:paraId="19C97F36" w14:textId="7C8FA5CA" w:rsidR="0066172B" w:rsidRDefault="00E566A9" w:rsidP="00E566A9">
      <w:bookmarkStart w:id="128" w:name="_Toc118887304"/>
      <w:r w:rsidRPr="00E566A9">
        <w:t>The difference in the official population estimate based on the Census and the estimates derived from administrative data sources which cannot be attributed to a particular source.</w:t>
      </w:r>
      <w:r w:rsidRPr="00E566A9">
        <w:rPr>
          <w:vertAlign w:val="superscript"/>
        </w:rPr>
        <w:footnoteReference w:id="61"/>
      </w:r>
    </w:p>
    <w:p w14:paraId="2DD8396F" w14:textId="77777777" w:rsidR="0066172B" w:rsidRDefault="0066172B">
      <w:pPr>
        <w:spacing w:before="0" w:after="160" w:line="259" w:lineRule="auto"/>
      </w:pPr>
      <w:r>
        <w:br w:type="page"/>
      </w:r>
    </w:p>
    <w:p w14:paraId="6221F882" w14:textId="77777777" w:rsidR="00E566A9" w:rsidRPr="00E566A9" w:rsidRDefault="00E566A9" w:rsidP="00E566A9">
      <w:pPr>
        <w:rPr>
          <w:b/>
          <w:i/>
        </w:rPr>
      </w:pPr>
      <w:bookmarkStart w:id="129" w:name="_Toc118887305"/>
      <w:bookmarkStart w:id="130" w:name="_Toc120635149"/>
      <w:bookmarkStart w:id="131" w:name="_Toc122617982"/>
      <w:bookmarkStart w:id="132" w:name="_Toc122618409"/>
      <w:bookmarkEnd w:id="128"/>
      <w:r w:rsidRPr="00E566A9">
        <w:rPr>
          <w:b/>
          <w:i/>
        </w:rPr>
        <w:lastRenderedPageBreak/>
        <w:t>Internal migration</w:t>
      </w:r>
      <w:bookmarkEnd w:id="129"/>
      <w:bookmarkEnd w:id="130"/>
      <w:bookmarkEnd w:id="131"/>
      <w:bookmarkEnd w:id="132"/>
    </w:p>
    <w:p w14:paraId="4C476E6A" w14:textId="77777777" w:rsidR="00E566A9" w:rsidRPr="00E566A9" w:rsidRDefault="00E566A9" w:rsidP="00E566A9">
      <w:bookmarkStart w:id="133" w:name="_Toc118887306"/>
      <w:r w:rsidRPr="00E566A9">
        <w:t>The movement of people across a specified boundary within Australia involving a change in place of usual residence. Net internal migration is the difference between arrivals and departures and can be either positive or negative.</w:t>
      </w:r>
    </w:p>
    <w:p w14:paraId="6B112E40" w14:textId="77777777" w:rsidR="00E566A9" w:rsidRPr="00E566A9" w:rsidRDefault="00E566A9" w:rsidP="00E566A9">
      <w:pPr>
        <w:rPr>
          <w:b/>
          <w:i/>
        </w:rPr>
      </w:pPr>
      <w:r w:rsidRPr="00E566A9">
        <w:rPr>
          <w:b/>
          <w:i/>
        </w:rPr>
        <w:t>Interstate migration</w:t>
      </w:r>
    </w:p>
    <w:p w14:paraId="0D2848A9" w14:textId="7AB43B6C" w:rsidR="00E566A9" w:rsidRPr="00E566A9" w:rsidRDefault="00E566A9" w:rsidP="00E566A9">
      <w:r w:rsidRPr="00E566A9">
        <w:t xml:space="preserve">The movement of people over a state </w:t>
      </w:r>
      <w:r w:rsidR="0007243F">
        <w:t xml:space="preserve">or territory </w:t>
      </w:r>
      <w:r w:rsidRPr="00E566A9">
        <w:t>boundary involving a change in place of usual residence. Net interstate migration is the difference between arrivals and departures and can be either positive or negative.</w:t>
      </w:r>
    </w:p>
    <w:p w14:paraId="5D78352A" w14:textId="77777777" w:rsidR="00E566A9" w:rsidRPr="00E566A9" w:rsidRDefault="00E566A9" w:rsidP="00E566A9">
      <w:pPr>
        <w:rPr>
          <w:b/>
          <w:i/>
        </w:rPr>
      </w:pPr>
      <w:bookmarkStart w:id="134" w:name="_Toc118887308"/>
      <w:bookmarkStart w:id="135" w:name="_Toc120635152"/>
      <w:bookmarkStart w:id="136" w:name="_Toc122617985"/>
      <w:bookmarkStart w:id="137" w:name="_Toc122618412"/>
      <w:bookmarkEnd w:id="133"/>
      <w:r w:rsidRPr="00E566A9">
        <w:rPr>
          <w:b/>
          <w:i/>
        </w:rPr>
        <w:t>Life expectancy</w:t>
      </w:r>
      <w:bookmarkEnd w:id="134"/>
      <w:bookmarkEnd w:id="135"/>
      <w:bookmarkEnd w:id="136"/>
      <w:bookmarkEnd w:id="137"/>
      <w:r w:rsidRPr="00E566A9">
        <w:rPr>
          <w:b/>
          <w:i/>
        </w:rPr>
        <w:t xml:space="preserve"> (period)</w:t>
      </w:r>
    </w:p>
    <w:p w14:paraId="679C67D1" w14:textId="720E7A91" w:rsidR="00E566A9" w:rsidRPr="00E566A9" w:rsidRDefault="00E566A9" w:rsidP="00E566A9">
      <w:bookmarkStart w:id="138" w:name="_Toc118887309"/>
      <w:r w:rsidRPr="00E566A9">
        <w:t>A</w:t>
      </w:r>
      <w:r w:rsidRPr="00E566A9">
        <w:rPr>
          <w:bCs/>
        </w:rPr>
        <w:t xml:space="preserve"> measure</w:t>
      </w:r>
      <w:r w:rsidRPr="00E566A9">
        <w:t xml:space="preserve"> of how long a person would be expected to live if they experienced the age and sex</w:t>
      </w:r>
      <w:r w:rsidR="00A21D4A">
        <w:noBreakHyphen/>
      </w:r>
      <w:r w:rsidRPr="00E566A9">
        <w:t>specific mortality rates from a single year. It represents the average number of years a person would live from a specific age. This differs from cohort life expectancy, which estimates how long a person would live if they experienced projected age and sex</w:t>
      </w:r>
      <w:r w:rsidR="00A21D4A">
        <w:noBreakHyphen/>
      </w:r>
      <w:r w:rsidRPr="00E566A9">
        <w:t xml:space="preserve">specific mortality rates across their lifetime. In this </w:t>
      </w:r>
      <w:r w:rsidR="00797B8B">
        <w:t>S</w:t>
      </w:r>
      <w:r w:rsidRPr="00E566A9">
        <w:t xml:space="preserve">tatement, </w:t>
      </w:r>
      <w:r w:rsidR="00A21D4A">
        <w:t>‘</w:t>
      </w:r>
      <w:r w:rsidRPr="00E566A9">
        <w:t>life</w:t>
      </w:r>
      <w:r w:rsidR="003C05A6">
        <w:t> </w:t>
      </w:r>
      <w:r w:rsidRPr="00E566A9">
        <w:t>expectancy</w:t>
      </w:r>
      <w:r w:rsidR="00A21D4A">
        <w:t>’</w:t>
      </w:r>
      <w:r w:rsidRPr="00E566A9">
        <w:t xml:space="preserve"> refers to the period life expectancy at birth.</w:t>
      </w:r>
    </w:p>
    <w:p w14:paraId="378C9B92" w14:textId="196A87C7" w:rsidR="00426692" w:rsidRDefault="00426692" w:rsidP="00E566A9">
      <w:pPr>
        <w:rPr>
          <w:b/>
          <w:i/>
        </w:rPr>
      </w:pPr>
      <w:r>
        <w:rPr>
          <w:b/>
          <w:i/>
        </w:rPr>
        <w:t>Old</w:t>
      </w:r>
      <w:r w:rsidR="00A21D4A">
        <w:rPr>
          <w:b/>
          <w:i/>
        </w:rPr>
        <w:noBreakHyphen/>
      </w:r>
      <w:r>
        <w:rPr>
          <w:b/>
          <w:i/>
        </w:rPr>
        <w:t>age dependency ratio</w:t>
      </w:r>
    </w:p>
    <w:p w14:paraId="677119D7" w14:textId="47F8F308" w:rsidR="0074078C" w:rsidRDefault="0074078C" w:rsidP="00E566A9">
      <w:pPr>
        <w:rPr>
          <w:bCs/>
        </w:rPr>
      </w:pPr>
      <w:r>
        <w:t>T</w:t>
      </w:r>
      <w:r w:rsidRPr="00151500">
        <w:t xml:space="preserve">he number of people aged 65 years </w:t>
      </w:r>
      <w:r w:rsidR="00A847B2">
        <w:t xml:space="preserve">and over </w:t>
      </w:r>
      <w:r>
        <w:t>per 100</w:t>
      </w:r>
      <w:r w:rsidRPr="00151500">
        <w:t xml:space="preserve"> people aged 15 to 64</w:t>
      </w:r>
      <w:r>
        <w:t>.</w:t>
      </w:r>
    </w:p>
    <w:p w14:paraId="7647BBC7" w14:textId="77777777" w:rsidR="00E566A9" w:rsidRPr="00E566A9" w:rsidRDefault="00E566A9" w:rsidP="00E566A9">
      <w:pPr>
        <w:rPr>
          <w:b/>
          <w:i/>
        </w:rPr>
      </w:pPr>
      <w:r w:rsidRPr="00E566A9">
        <w:rPr>
          <w:b/>
          <w:i/>
        </w:rPr>
        <w:t>Overseas migrant arrival</w:t>
      </w:r>
    </w:p>
    <w:p w14:paraId="38FBAEFD" w14:textId="20D41743" w:rsidR="00E566A9" w:rsidRPr="00E566A9" w:rsidRDefault="00E566A9" w:rsidP="00E566A9">
      <w:r w:rsidRPr="00E566A9">
        <w:t>An incoming international traveller who stays in Australia for 12 months or more over a 16</w:t>
      </w:r>
      <w:r w:rsidR="00A21D4A">
        <w:noBreakHyphen/>
      </w:r>
      <w:r w:rsidRPr="00E566A9">
        <w:t>month period, who</w:t>
      </w:r>
      <w:r w:rsidR="00621C16">
        <w:t> </w:t>
      </w:r>
      <w:r w:rsidRPr="00E566A9">
        <w:t>is not currently counted within the population, and is then added to the population.</w:t>
      </w:r>
    </w:p>
    <w:p w14:paraId="2A74F6C1" w14:textId="77777777" w:rsidR="00E566A9" w:rsidRPr="00E566A9" w:rsidRDefault="00E566A9" w:rsidP="00E566A9">
      <w:pPr>
        <w:rPr>
          <w:b/>
          <w:i/>
        </w:rPr>
      </w:pPr>
      <w:r w:rsidRPr="00E566A9">
        <w:rPr>
          <w:b/>
          <w:i/>
        </w:rPr>
        <w:t>Overseas migrant departure</w:t>
      </w:r>
    </w:p>
    <w:p w14:paraId="642B1198" w14:textId="57C432AC" w:rsidR="00E566A9" w:rsidRPr="00E566A9" w:rsidRDefault="00E566A9" w:rsidP="00E566A9">
      <w:r w:rsidRPr="00E566A9">
        <w:t>An outgoing international traveller who leaves Australia for 12 months or more over a 16</w:t>
      </w:r>
      <w:r w:rsidR="00A21D4A">
        <w:noBreakHyphen/>
      </w:r>
      <w:r w:rsidRPr="00E566A9">
        <w:t>month period, who is currently counted within the population, and is then subtracted from the population.</w:t>
      </w:r>
    </w:p>
    <w:p w14:paraId="634ED8FF" w14:textId="44537B8B" w:rsidR="00E566A9" w:rsidRPr="00E566A9" w:rsidRDefault="00E566A9" w:rsidP="00E566A9">
      <w:pPr>
        <w:rPr>
          <w:b/>
          <w:i/>
        </w:rPr>
      </w:pPr>
      <w:bookmarkStart w:id="139" w:name="_Toc118887312"/>
      <w:bookmarkStart w:id="140" w:name="_Toc120635156"/>
      <w:bookmarkStart w:id="141" w:name="_Toc122617989"/>
      <w:bookmarkStart w:id="142" w:name="_Toc122618416"/>
      <w:bookmarkEnd w:id="138"/>
      <w:r w:rsidRPr="00E566A9">
        <w:rPr>
          <w:b/>
          <w:i/>
        </w:rPr>
        <w:t>Overseas migrant – permanent (</w:t>
      </w:r>
      <w:r w:rsidR="00A21D4A">
        <w:rPr>
          <w:b/>
          <w:i/>
        </w:rPr>
        <w:t>‘</w:t>
      </w:r>
      <w:r w:rsidRPr="00E566A9">
        <w:rPr>
          <w:b/>
          <w:i/>
        </w:rPr>
        <w:t>permanent migrant</w:t>
      </w:r>
      <w:r w:rsidR="00A21D4A">
        <w:rPr>
          <w:b/>
          <w:i/>
        </w:rPr>
        <w:t>’</w:t>
      </w:r>
      <w:r w:rsidRPr="00E566A9">
        <w:rPr>
          <w:b/>
          <w:i/>
        </w:rPr>
        <w:t>)</w:t>
      </w:r>
      <w:bookmarkEnd w:id="139"/>
      <w:bookmarkEnd w:id="140"/>
      <w:bookmarkEnd w:id="141"/>
      <w:bookmarkEnd w:id="142"/>
    </w:p>
    <w:p w14:paraId="0A65A9D1" w14:textId="32C080F7" w:rsidR="006F62E2" w:rsidRDefault="00617D53" w:rsidP="00E566A9">
      <w:pPr>
        <w:rPr>
          <w:b/>
          <w:i/>
        </w:rPr>
      </w:pPr>
      <w:bookmarkStart w:id="143" w:name="_Toc118887313"/>
      <w:r>
        <w:t>An overseas migrant who holds a permanent visa.</w:t>
      </w:r>
      <w:r w:rsidR="00E566A9" w:rsidRPr="00E566A9">
        <w:t xml:space="preserve"> Generally, permanent </w:t>
      </w:r>
      <w:r>
        <w:t>visa holders</w:t>
      </w:r>
      <w:r w:rsidRPr="00E566A9">
        <w:t xml:space="preserve"> </w:t>
      </w:r>
      <w:r w:rsidR="00E566A9" w:rsidRPr="00E566A9">
        <w:t>can live, work and study with fewer restrictions than temporary visa holders in Australia</w:t>
      </w:r>
      <w:r w:rsidR="00FF5838">
        <w:t>.</w:t>
      </w:r>
      <w:bookmarkStart w:id="144" w:name="_Toc120635157"/>
      <w:bookmarkStart w:id="145" w:name="_Toc122617990"/>
      <w:bookmarkStart w:id="146" w:name="_Toc122618417"/>
    </w:p>
    <w:p w14:paraId="692ECDB0" w14:textId="38C3F2D7" w:rsidR="00E566A9" w:rsidRPr="00E566A9" w:rsidRDefault="00E566A9" w:rsidP="00E566A9">
      <w:pPr>
        <w:rPr>
          <w:b/>
          <w:i/>
        </w:rPr>
      </w:pPr>
      <w:r w:rsidRPr="00E566A9">
        <w:rPr>
          <w:b/>
          <w:i/>
        </w:rPr>
        <w:t>Overseas migrant – temporary (</w:t>
      </w:r>
      <w:r w:rsidR="00A21D4A">
        <w:rPr>
          <w:b/>
          <w:i/>
        </w:rPr>
        <w:t>‘</w:t>
      </w:r>
      <w:r w:rsidRPr="00E566A9">
        <w:rPr>
          <w:b/>
          <w:i/>
        </w:rPr>
        <w:t>temporary migrant</w:t>
      </w:r>
      <w:r w:rsidR="00A21D4A">
        <w:rPr>
          <w:b/>
          <w:i/>
        </w:rPr>
        <w:t>’</w:t>
      </w:r>
      <w:bookmarkEnd w:id="143"/>
      <w:bookmarkEnd w:id="144"/>
      <w:bookmarkEnd w:id="145"/>
      <w:bookmarkEnd w:id="146"/>
      <w:r w:rsidRPr="00E566A9">
        <w:rPr>
          <w:b/>
          <w:i/>
        </w:rPr>
        <w:t>)</w:t>
      </w:r>
    </w:p>
    <w:p w14:paraId="4395B77F" w14:textId="628934AB" w:rsidR="00E566A9" w:rsidRPr="00E566A9" w:rsidRDefault="00D86357" w:rsidP="00E566A9">
      <w:r>
        <w:t xml:space="preserve">An overseas migrant </w:t>
      </w:r>
      <w:r w:rsidR="00D918BA">
        <w:t>who holds a temporary visa</w:t>
      </w:r>
      <w:r w:rsidR="000B3061">
        <w:t>, excluding New Zealand citizens</w:t>
      </w:r>
      <w:r w:rsidR="00D918BA">
        <w:t>. T</w:t>
      </w:r>
      <w:r w:rsidR="00E566A9" w:rsidRPr="00E566A9">
        <w:t>emporary visa</w:t>
      </w:r>
      <w:r w:rsidR="00D918BA">
        <w:t>s</w:t>
      </w:r>
      <w:r w:rsidR="00E566A9" w:rsidRPr="00E566A9">
        <w:t xml:space="preserve"> grant authority </w:t>
      </w:r>
      <w:r w:rsidR="00D918BA">
        <w:t>to stay in Australia</w:t>
      </w:r>
      <w:r w:rsidR="00E566A9" w:rsidRPr="00E566A9">
        <w:t xml:space="preserve"> </w:t>
      </w:r>
      <w:r w:rsidR="00D918BA">
        <w:t>for</w:t>
      </w:r>
      <w:r w:rsidR="00E566A9" w:rsidRPr="00E566A9">
        <w:t xml:space="preserve"> a specific period for a specific purpose (such as work or study). </w:t>
      </w:r>
      <w:r w:rsidR="00A9306D">
        <w:t xml:space="preserve">A </w:t>
      </w:r>
      <w:r w:rsidR="00A21D4A">
        <w:t>‘</w:t>
      </w:r>
      <w:r w:rsidR="00A9306D">
        <w:t>temporary migrant</w:t>
      </w:r>
      <w:r w:rsidR="00A21D4A">
        <w:t>’</w:t>
      </w:r>
      <w:r w:rsidR="00A9306D">
        <w:t xml:space="preserve"> refers to the type of visa the migrant holds rather than when (or whether) they will ultimately </w:t>
      </w:r>
      <w:r w:rsidR="00617D53">
        <w:t>depart Australia</w:t>
      </w:r>
      <w:r w:rsidR="00E566A9" w:rsidRPr="00E566A9">
        <w:t>.</w:t>
      </w:r>
      <w:bookmarkStart w:id="147" w:name="_Toc118887314"/>
      <w:bookmarkStart w:id="148" w:name="_Toc120635158"/>
      <w:r w:rsidR="00C278A6">
        <w:t xml:space="preserve"> An incoming </w:t>
      </w:r>
      <w:r w:rsidR="006E4410">
        <w:t>traveller</w:t>
      </w:r>
      <w:r w:rsidR="00C278A6">
        <w:t xml:space="preserve"> holding a temporary visa </w:t>
      </w:r>
      <w:r w:rsidR="006E4410">
        <w:t xml:space="preserve">is an overseas migrant when they </w:t>
      </w:r>
      <w:r w:rsidR="008D25DC">
        <w:t>stay</w:t>
      </w:r>
      <w:r w:rsidR="006E4410">
        <w:t xml:space="preserve"> in Australia for 12 months or more over a 16</w:t>
      </w:r>
      <w:r w:rsidR="00A21D4A">
        <w:noBreakHyphen/>
      </w:r>
      <w:r w:rsidR="006E4410">
        <w:t>month period.</w:t>
      </w:r>
      <w:r w:rsidR="00690DC2">
        <w:t xml:space="preserve"> While the Special Category </w:t>
      </w:r>
      <w:r w:rsidR="006C1957">
        <w:t xml:space="preserve">visa (SCV) granted to New Zealand citizens is technically a temporary visa, New Zealand citizens are not considered temporary migrants as SCV holders may freely live and work in Australia. </w:t>
      </w:r>
    </w:p>
    <w:p w14:paraId="377E4704" w14:textId="1E7F4FA9" w:rsidR="00014983" w:rsidRDefault="00014983" w:rsidP="00E566A9">
      <w:pPr>
        <w:rPr>
          <w:b/>
          <w:i/>
        </w:rPr>
      </w:pPr>
      <w:bookmarkStart w:id="149" w:name="_Toc122617991"/>
      <w:bookmarkStart w:id="150" w:name="_Toc122618418"/>
      <w:r>
        <w:rPr>
          <w:b/>
          <w:i/>
        </w:rPr>
        <w:t>Medically Assisted Reproduction</w:t>
      </w:r>
    </w:p>
    <w:p w14:paraId="1A69CF9C" w14:textId="2D91DD62" w:rsidR="0066172B" w:rsidRDefault="00F930C2" w:rsidP="00E566A9">
      <w:pPr>
        <w:rPr>
          <w:bCs/>
        </w:rPr>
      </w:pPr>
      <w:r w:rsidRPr="004F3393">
        <w:rPr>
          <w:bCs/>
        </w:rPr>
        <w:t>Medically Assisted Reproduction (MAR) covers a broad range of treatments that fertilise the egg inside the body, such as artificial insemination, or outside the body, such as in</w:t>
      </w:r>
      <w:r w:rsidR="00A21D4A">
        <w:rPr>
          <w:bCs/>
        </w:rPr>
        <w:noBreakHyphen/>
      </w:r>
      <w:r w:rsidRPr="004F3393">
        <w:rPr>
          <w:bCs/>
        </w:rPr>
        <w:t>vitro fertilisation (IVF). </w:t>
      </w:r>
    </w:p>
    <w:p w14:paraId="4FE6B884" w14:textId="77777777" w:rsidR="0066172B" w:rsidRDefault="0066172B">
      <w:pPr>
        <w:spacing w:before="0" w:after="160" w:line="259" w:lineRule="auto"/>
        <w:rPr>
          <w:bCs/>
        </w:rPr>
      </w:pPr>
      <w:r>
        <w:rPr>
          <w:bCs/>
        </w:rPr>
        <w:br w:type="page"/>
      </w:r>
    </w:p>
    <w:p w14:paraId="61AD65D1" w14:textId="5580565E" w:rsidR="00E566A9" w:rsidRPr="00E566A9" w:rsidRDefault="00E566A9" w:rsidP="0066172B">
      <w:pPr>
        <w:spacing w:after="160"/>
        <w:rPr>
          <w:b/>
          <w:i/>
        </w:rPr>
      </w:pPr>
      <w:r w:rsidRPr="00E566A9">
        <w:rPr>
          <w:b/>
          <w:i/>
        </w:rPr>
        <w:lastRenderedPageBreak/>
        <w:t>Natural increase</w:t>
      </w:r>
    </w:p>
    <w:p w14:paraId="5427E53B" w14:textId="5C7999B6" w:rsidR="00E566A9" w:rsidRPr="00E566A9" w:rsidRDefault="00E566A9" w:rsidP="0066172B">
      <w:pPr>
        <w:spacing w:after="160"/>
      </w:pPr>
      <w:r w:rsidRPr="00E566A9">
        <w:t>The population change resulting from the number of births minus the number of deaths over a given period.</w:t>
      </w:r>
    </w:p>
    <w:p w14:paraId="1991EE44" w14:textId="77777777" w:rsidR="00E566A9" w:rsidRPr="00E566A9" w:rsidRDefault="00E566A9" w:rsidP="0066172B">
      <w:pPr>
        <w:spacing w:after="160"/>
        <w:rPr>
          <w:b/>
          <w:i/>
        </w:rPr>
      </w:pPr>
      <w:r w:rsidRPr="00E566A9">
        <w:rPr>
          <w:b/>
          <w:i/>
        </w:rPr>
        <w:t>Net overseas migration (NOM)</w:t>
      </w:r>
    </w:p>
    <w:p w14:paraId="0E6E546A" w14:textId="77777777" w:rsidR="00E566A9" w:rsidRPr="00E566A9" w:rsidRDefault="00E566A9" w:rsidP="0066172B">
      <w:pPr>
        <w:spacing w:after="160"/>
        <w:rPr>
          <w:b/>
        </w:rPr>
      </w:pPr>
      <w:r w:rsidRPr="00E566A9">
        <w:t xml:space="preserve">The net gain or loss of population through immigration to, and emigration from, Australia. It is measured as the difference between the number of migrant arrivals and the number of migrant departures. This includes individuals on both permanent and temporary visas, as well as returning and departing Australian citizens. </w:t>
      </w:r>
    </w:p>
    <w:p w14:paraId="26317769" w14:textId="77777777" w:rsidR="00E566A9" w:rsidRPr="00E566A9" w:rsidRDefault="00E566A9" w:rsidP="0066172B">
      <w:pPr>
        <w:spacing w:after="160"/>
        <w:rPr>
          <w:b/>
          <w:i/>
        </w:rPr>
      </w:pPr>
      <w:bookmarkStart w:id="151" w:name="_Toc118887317"/>
      <w:bookmarkStart w:id="152" w:name="_Toc120635161"/>
      <w:bookmarkStart w:id="153" w:name="_Toc122617994"/>
      <w:bookmarkStart w:id="154" w:name="_Toc122618421"/>
      <w:bookmarkEnd w:id="147"/>
      <w:bookmarkEnd w:id="148"/>
      <w:bookmarkEnd w:id="149"/>
      <w:bookmarkEnd w:id="150"/>
      <w:r w:rsidRPr="00E566A9">
        <w:rPr>
          <w:b/>
          <w:i/>
        </w:rPr>
        <w:t>Population</w:t>
      </w:r>
    </w:p>
    <w:p w14:paraId="52BECEE2" w14:textId="2C889E47" w:rsidR="00E566A9" w:rsidRPr="00E566A9" w:rsidRDefault="00E566A9" w:rsidP="0066172B">
      <w:pPr>
        <w:spacing w:after="160"/>
      </w:pPr>
      <w:r w:rsidRPr="00E566A9">
        <w:t>The official measure of Australia</w:t>
      </w:r>
      <w:r w:rsidR="00A21D4A">
        <w:t>’</w:t>
      </w:r>
      <w:r w:rsidRPr="00E566A9">
        <w:t xml:space="preserve">s population based on the concept of usual residence – known as estimated resident population. It refers to all people, regardless of nationality or citizenship, who usually live in Australia, except foreign diplomatic personnel and their families. It includes usual residents who are overseas for less than 12 months. It excludes overseas visitors who are in Australia for less than 12 months (refer to definition of </w:t>
      </w:r>
      <w:r w:rsidR="00A21D4A">
        <w:t>‘</w:t>
      </w:r>
      <w:r w:rsidRPr="00E566A9">
        <w:t>net overseas migration</w:t>
      </w:r>
      <w:r w:rsidR="00A21D4A">
        <w:t>’</w:t>
      </w:r>
      <w:r w:rsidRPr="00E566A9">
        <w:t>).</w:t>
      </w:r>
      <w:r w:rsidRPr="00E566A9">
        <w:rPr>
          <w:vertAlign w:val="superscript"/>
        </w:rPr>
        <w:footnoteReference w:id="62"/>
      </w:r>
    </w:p>
    <w:p w14:paraId="3A876AEC" w14:textId="77777777" w:rsidR="00E566A9" w:rsidRPr="00E566A9" w:rsidRDefault="00E566A9" w:rsidP="0066172B">
      <w:pPr>
        <w:spacing w:after="160"/>
        <w:rPr>
          <w:b/>
          <w:i/>
        </w:rPr>
      </w:pPr>
      <w:r w:rsidRPr="00E566A9">
        <w:rPr>
          <w:b/>
          <w:i/>
        </w:rPr>
        <w:t>Recuperation</w:t>
      </w:r>
    </w:p>
    <w:p w14:paraId="781DA20B" w14:textId="77777777" w:rsidR="00E566A9" w:rsidRPr="00E566A9" w:rsidRDefault="00E566A9" w:rsidP="0066172B">
      <w:pPr>
        <w:spacing w:after="160"/>
      </w:pPr>
      <w:r w:rsidRPr="00E566A9">
        <w:t xml:space="preserve">Recuperation refers to an increase in births at older ages that compensates for a delay in childbearing at younger ages. </w:t>
      </w:r>
    </w:p>
    <w:p w14:paraId="23DE76AF" w14:textId="77777777" w:rsidR="00E566A9" w:rsidRPr="00E566A9" w:rsidRDefault="00E566A9" w:rsidP="0066172B">
      <w:pPr>
        <w:spacing w:after="160"/>
        <w:rPr>
          <w:b/>
          <w:i/>
        </w:rPr>
      </w:pPr>
      <w:r w:rsidRPr="00E566A9">
        <w:rPr>
          <w:b/>
          <w:i/>
        </w:rPr>
        <w:t>Replacement rate</w:t>
      </w:r>
      <w:bookmarkEnd w:id="151"/>
      <w:bookmarkEnd w:id="152"/>
      <w:bookmarkEnd w:id="153"/>
      <w:bookmarkEnd w:id="154"/>
    </w:p>
    <w:p w14:paraId="287BE6A0" w14:textId="61FF68D2" w:rsidR="00E566A9" w:rsidRPr="00E566A9" w:rsidRDefault="00E566A9" w:rsidP="0066172B">
      <w:pPr>
        <w:spacing w:after="160"/>
      </w:pPr>
      <w:r w:rsidRPr="00E566A9">
        <w:t xml:space="preserve">The number of </w:t>
      </w:r>
      <w:r w:rsidR="0084398A">
        <w:t>children</w:t>
      </w:r>
      <w:r w:rsidRPr="00E566A9">
        <w:t xml:space="preserve"> a woman would need to have over her reproductive lifespan to replace herself and her partner. Given not all </w:t>
      </w:r>
      <w:r w:rsidR="0084398A">
        <w:t>children</w:t>
      </w:r>
      <w:r w:rsidRPr="00E566A9">
        <w:t xml:space="preserve"> survive to reproductive age and are slightly more likely to be male, replacement fertility</w:t>
      </w:r>
      <w:r w:rsidR="001859C3">
        <w:t xml:space="preserve"> </w:t>
      </w:r>
      <w:r w:rsidRPr="00E566A9">
        <w:t xml:space="preserve">is around 2.1 </w:t>
      </w:r>
      <w:r w:rsidR="0084398A">
        <w:t>children</w:t>
      </w:r>
      <w:r w:rsidRPr="00E566A9">
        <w:t xml:space="preserve"> per woman in advanced economies.</w:t>
      </w:r>
      <w:r w:rsidR="00B977D2" w:rsidRPr="00B977D2">
        <w:t xml:space="preserve"> </w:t>
      </w:r>
      <w:r w:rsidR="00B977D2">
        <w:t>This</w:t>
      </w:r>
      <w:r w:rsidR="001859C3">
        <w:t xml:space="preserve"> figure is</w:t>
      </w:r>
      <w:r w:rsidR="00B977D2">
        <w:t xml:space="preserve"> in the absence of migration</w:t>
      </w:r>
      <w:r w:rsidR="001859C3">
        <w:t>.</w:t>
      </w:r>
    </w:p>
    <w:p w14:paraId="344B53CE" w14:textId="0CAC1281" w:rsidR="00E566A9" w:rsidRPr="00E566A9" w:rsidRDefault="00E566A9" w:rsidP="0066172B">
      <w:pPr>
        <w:spacing w:after="160"/>
        <w:rPr>
          <w:b/>
          <w:i/>
        </w:rPr>
      </w:pPr>
      <w:bookmarkStart w:id="155" w:name="_Toc118887318"/>
      <w:bookmarkStart w:id="156" w:name="_Toc120635162"/>
      <w:bookmarkStart w:id="157" w:name="_Toc122617995"/>
      <w:bookmarkStart w:id="158" w:name="_Toc122618422"/>
      <w:r w:rsidRPr="00E566A9">
        <w:rPr>
          <w:b/>
          <w:i/>
        </w:rPr>
        <w:t>Rest</w:t>
      </w:r>
      <w:r w:rsidR="00A21D4A">
        <w:rPr>
          <w:b/>
          <w:i/>
        </w:rPr>
        <w:noBreakHyphen/>
      </w:r>
      <w:r w:rsidRPr="00E566A9">
        <w:rPr>
          <w:b/>
          <w:i/>
        </w:rPr>
        <w:t>of</w:t>
      </w:r>
      <w:r w:rsidR="00A21D4A">
        <w:rPr>
          <w:b/>
          <w:bCs/>
          <w:i/>
          <w:iCs/>
        </w:rPr>
        <w:noBreakHyphen/>
      </w:r>
      <w:r w:rsidRPr="00E566A9">
        <w:rPr>
          <w:b/>
          <w:i/>
        </w:rPr>
        <w:t>state area</w:t>
      </w:r>
      <w:bookmarkEnd w:id="155"/>
      <w:bookmarkEnd w:id="156"/>
      <w:bookmarkEnd w:id="157"/>
      <w:bookmarkEnd w:id="158"/>
    </w:p>
    <w:p w14:paraId="129CA17C" w14:textId="2A06CF54" w:rsidR="006F62E2" w:rsidRDefault="00E566A9" w:rsidP="0066172B">
      <w:pPr>
        <w:spacing w:after="160"/>
        <w:rPr>
          <w:b/>
          <w:i/>
        </w:rPr>
      </w:pPr>
      <w:bookmarkStart w:id="159" w:name="_Toc118887319"/>
      <w:r w:rsidRPr="00E566A9">
        <w:t>The area within each state that is not defined as being part of the Greater Capital City.</w:t>
      </w:r>
      <w:r w:rsidRPr="00E566A9">
        <w:rPr>
          <w:vertAlign w:val="superscript"/>
        </w:rPr>
        <w:footnoteReference w:id="63"/>
      </w:r>
      <w:bookmarkStart w:id="160" w:name="_Toc118887321"/>
      <w:bookmarkStart w:id="161" w:name="_Toc120635165"/>
      <w:bookmarkStart w:id="162" w:name="_Toc122617998"/>
      <w:bookmarkStart w:id="163" w:name="_Toc122618425"/>
      <w:bookmarkEnd w:id="159"/>
    </w:p>
    <w:p w14:paraId="459D095B" w14:textId="6580A090" w:rsidR="006A25D0" w:rsidRDefault="006A25D0" w:rsidP="0066172B">
      <w:pPr>
        <w:spacing w:after="160"/>
        <w:rPr>
          <w:b/>
          <w:i/>
        </w:rPr>
      </w:pPr>
      <w:r>
        <w:rPr>
          <w:b/>
          <w:i/>
        </w:rPr>
        <w:t>Statistical area level 2</w:t>
      </w:r>
    </w:p>
    <w:p w14:paraId="28CE93EE" w14:textId="2AC8895C" w:rsidR="006A25D0" w:rsidRPr="003E3F46" w:rsidRDefault="00F249C5" w:rsidP="0066172B">
      <w:pPr>
        <w:spacing w:after="160"/>
        <w:rPr>
          <w:bCs/>
        </w:rPr>
      </w:pPr>
      <w:r>
        <w:t>M</w:t>
      </w:r>
      <w:r w:rsidR="006A25D0">
        <w:t>edium sized area</w:t>
      </w:r>
      <w:r>
        <w:t>s</w:t>
      </w:r>
      <w:r w:rsidR="006A25D0">
        <w:t xml:space="preserve"> with a population between 3,000 to 25,000 people (10,000 on average), as defined by the Australian Bureau of Statistics</w:t>
      </w:r>
      <w:r>
        <w:t>.</w:t>
      </w:r>
      <w:r>
        <w:rPr>
          <w:rStyle w:val="FootnoteReference"/>
        </w:rPr>
        <w:footnoteReference w:id="64"/>
      </w:r>
    </w:p>
    <w:p w14:paraId="7CC282FD" w14:textId="566E8E57" w:rsidR="006A25D0" w:rsidRDefault="006A25D0" w:rsidP="0066172B">
      <w:pPr>
        <w:spacing w:after="160"/>
        <w:rPr>
          <w:b/>
          <w:i/>
        </w:rPr>
      </w:pPr>
      <w:r>
        <w:rPr>
          <w:b/>
          <w:i/>
        </w:rPr>
        <w:t>Statistical area level 3</w:t>
      </w:r>
    </w:p>
    <w:p w14:paraId="4F2F57A9" w14:textId="44276FE6" w:rsidR="00F249C5" w:rsidRPr="003E3F46" w:rsidRDefault="00E1272D" w:rsidP="0066172B">
      <w:pPr>
        <w:spacing w:after="160"/>
        <w:rPr>
          <w:bCs/>
        </w:rPr>
      </w:pPr>
      <w:r>
        <w:rPr>
          <w:bCs/>
        </w:rPr>
        <w:t>Geographic areas with a population between 30,000 and 130,000 people, as defined by the Australian Bureau of Statistics.</w:t>
      </w:r>
      <w:r w:rsidR="007D23E9">
        <w:rPr>
          <w:rStyle w:val="FootnoteReference"/>
          <w:bCs/>
        </w:rPr>
        <w:footnoteReference w:id="65"/>
      </w:r>
    </w:p>
    <w:p w14:paraId="1F63DEB1" w14:textId="78440608" w:rsidR="006A25D0" w:rsidRDefault="006A25D0" w:rsidP="0066172B">
      <w:pPr>
        <w:spacing w:after="160"/>
        <w:rPr>
          <w:b/>
          <w:i/>
        </w:rPr>
      </w:pPr>
      <w:r>
        <w:rPr>
          <w:b/>
          <w:i/>
        </w:rPr>
        <w:t>Statistical area level 4</w:t>
      </w:r>
    </w:p>
    <w:p w14:paraId="54113E7C" w14:textId="418A90E9" w:rsidR="007D23E9" w:rsidRPr="003E3F46" w:rsidRDefault="00B962A3" w:rsidP="0066172B">
      <w:pPr>
        <w:spacing w:after="160"/>
        <w:rPr>
          <w:bCs/>
        </w:rPr>
      </w:pPr>
      <w:r>
        <w:rPr>
          <w:bCs/>
        </w:rPr>
        <w:t>Geographic areas</w:t>
      </w:r>
      <w:r w:rsidR="006561C2">
        <w:rPr>
          <w:bCs/>
        </w:rPr>
        <w:t xml:space="preserve"> with</w:t>
      </w:r>
      <w:r w:rsidR="003947F0">
        <w:rPr>
          <w:bCs/>
        </w:rPr>
        <w:t xml:space="preserve"> a population above 100,000 people, as defined by the Australian Bureau of Statistics.</w:t>
      </w:r>
      <w:r w:rsidR="009A5DBD">
        <w:rPr>
          <w:rStyle w:val="FootnoteReference"/>
          <w:bCs/>
        </w:rPr>
        <w:footnoteReference w:id="66"/>
      </w:r>
    </w:p>
    <w:p w14:paraId="0CA4A57A" w14:textId="27BAD57E" w:rsidR="00E566A9" w:rsidRPr="00E566A9" w:rsidRDefault="00E566A9" w:rsidP="0066172B">
      <w:pPr>
        <w:spacing w:after="160"/>
        <w:rPr>
          <w:b/>
          <w:i/>
        </w:rPr>
      </w:pPr>
      <w:r w:rsidRPr="00E566A9">
        <w:rPr>
          <w:b/>
          <w:i/>
        </w:rPr>
        <w:t xml:space="preserve">Total fertility rate </w:t>
      </w:r>
      <w:bookmarkEnd w:id="160"/>
      <w:bookmarkEnd w:id="161"/>
      <w:bookmarkEnd w:id="162"/>
      <w:bookmarkEnd w:id="163"/>
    </w:p>
    <w:p w14:paraId="16FBA37D" w14:textId="72CB5404" w:rsidR="00182F53" w:rsidRDefault="00E566A9" w:rsidP="0066172B">
      <w:pPr>
        <w:spacing w:after="160"/>
      </w:pPr>
      <w:r w:rsidRPr="00E566A9">
        <w:t>An estimate of the number of children a woman would have during her lifetime if she experienced the age</w:t>
      </w:r>
      <w:r w:rsidR="00A21D4A">
        <w:noBreakHyphen/>
      </w:r>
      <w:r w:rsidRPr="00E566A9">
        <w:t>specific fertility rates for a given year at each age of her reproductive life.</w:t>
      </w:r>
    </w:p>
    <w:p w14:paraId="7F39B945" w14:textId="6D14B05A" w:rsidR="00182F53" w:rsidRDefault="00182F53" w:rsidP="00182F53">
      <w:pPr>
        <w:pStyle w:val="Heading1"/>
      </w:pPr>
      <w:bookmarkStart w:id="164" w:name="_Toc217466723"/>
      <w:bookmarkStart w:id="165" w:name="_Toc211351050"/>
      <w:bookmarkStart w:id="166" w:name="_Toc211957758"/>
      <w:r>
        <w:lastRenderedPageBreak/>
        <w:t>References</w:t>
      </w:r>
      <w:bookmarkEnd w:id="164"/>
      <w:r w:rsidR="00BE311E">
        <w:t xml:space="preserve"> </w:t>
      </w:r>
      <w:bookmarkEnd w:id="165"/>
      <w:bookmarkEnd w:id="166"/>
    </w:p>
    <w:p w14:paraId="7935E78C" w14:textId="77777777" w:rsidR="00F91B95" w:rsidRDefault="00F91B95" w:rsidP="00F91B95">
      <w:pPr>
        <w:pStyle w:val="Reference"/>
      </w:pPr>
      <w:r>
        <w:t xml:space="preserve">Administrative Appeals Tribunal (ART), </w:t>
      </w:r>
      <w:hyperlink r:id="rId119" w:history="1">
        <w:r w:rsidRPr="00D2506F">
          <w:rPr>
            <w:rStyle w:val="Hyperlink"/>
            <w:i/>
            <w:iCs/>
          </w:rPr>
          <w:t>MRD caseload summary by subclass</w:t>
        </w:r>
      </w:hyperlink>
      <w:r>
        <w:t>, ART website, 2024.</w:t>
      </w:r>
    </w:p>
    <w:p w14:paraId="2400D37B" w14:textId="77777777" w:rsidR="00F91B95" w:rsidRDefault="00F91B95" w:rsidP="00F91B95">
      <w:pPr>
        <w:pStyle w:val="Reference"/>
      </w:pPr>
      <w:r>
        <w:t xml:space="preserve">ART, </w:t>
      </w:r>
      <w:hyperlink r:id="rId120" w:history="1">
        <w:r w:rsidRPr="007D5651">
          <w:rPr>
            <w:rStyle w:val="Hyperlink"/>
            <w:i/>
            <w:iCs/>
          </w:rPr>
          <w:t>Migration Jurisdictional Area caseload summary</w:t>
        </w:r>
      </w:hyperlink>
      <w:r>
        <w:t>, ART website, 2025.</w:t>
      </w:r>
    </w:p>
    <w:p w14:paraId="4EBDE5A2" w14:textId="77777777" w:rsidR="00F91B95" w:rsidRDefault="00F91B95" w:rsidP="00F91B95">
      <w:pPr>
        <w:pStyle w:val="Reference"/>
      </w:pPr>
      <w:r>
        <w:t xml:space="preserve">ART, </w:t>
      </w:r>
      <w:hyperlink r:id="rId121" w:history="1">
        <w:r w:rsidRPr="00032116">
          <w:rPr>
            <w:rStyle w:val="Hyperlink"/>
            <w:i/>
            <w:iCs/>
          </w:rPr>
          <w:t>Processing times</w:t>
        </w:r>
      </w:hyperlink>
      <w:r>
        <w:t>, ART website, 2025.</w:t>
      </w:r>
    </w:p>
    <w:p w14:paraId="661F4A6C" w14:textId="77777777" w:rsidR="00F91B95" w:rsidRPr="00924879" w:rsidRDefault="00F91B95" w:rsidP="00F91B95">
      <w:pPr>
        <w:pStyle w:val="Reference"/>
        <w:rPr>
          <w:spacing w:val="-3"/>
        </w:rPr>
      </w:pPr>
      <w:r>
        <w:rPr>
          <w:spacing w:val="-3"/>
        </w:rPr>
        <w:t>AJ Martin, BE Hamilton and MJ Osterman</w:t>
      </w:r>
      <w:r>
        <w:t>,</w:t>
      </w:r>
      <w:r w:rsidRPr="004B2313">
        <w:t xml:space="preserve"> </w:t>
      </w:r>
      <w:hyperlink r:id="rId122" w:history="1">
        <w:r w:rsidRPr="00CD568A">
          <w:rPr>
            <w:rStyle w:val="Hyperlink"/>
            <w:i/>
          </w:rPr>
          <w:t>Births in the United States, 2024</w:t>
        </w:r>
      </w:hyperlink>
      <w:r>
        <w:t>, NCHS Data Brief, 2025.</w:t>
      </w:r>
    </w:p>
    <w:p w14:paraId="5976F184" w14:textId="77777777" w:rsidR="00F91B95" w:rsidRDefault="00F91B95" w:rsidP="00F91B95">
      <w:pPr>
        <w:pStyle w:val="Reference"/>
      </w:pPr>
      <w:r>
        <w:t>Australian Bureau of Statistics (</w:t>
      </w:r>
      <w:r w:rsidRPr="006F62E2">
        <w:t>ABS</w:t>
      </w:r>
      <w:r>
        <w:t>)</w:t>
      </w:r>
      <w:r w:rsidRPr="003745CE">
        <w:t>,</w:t>
      </w:r>
      <w:r>
        <w:t xml:space="preserve"> </w:t>
      </w:r>
      <w:hyperlink r:id="rId123" w:history="1">
        <w:r w:rsidRPr="00DA6E92">
          <w:rPr>
            <w:rStyle w:val="Hyperlink"/>
            <w:i/>
            <w:iCs/>
          </w:rPr>
          <w:t>Aboriginal and Torres Strait Islander life expectancy</w:t>
        </w:r>
      </w:hyperlink>
      <w:r>
        <w:t>, ABS website, 2025.</w:t>
      </w:r>
    </w:p>
    <w:p w14:paraId="431C3E74" w14:textId="77777777" w:rsidR="00F91B95" w:rsidRDefault="00F91B95" w:rsidP="00F91B95">
      <w:pPr>
        <w:pStyle w:val="Reference"/>
      </w:pPr>
      <w:r w:rsidRPr="00AA4C1A">
        <w:t>ABS</w:t>
      </w:r>
      <w:r>
        <w:t xml:space="preserve">, </w:t>
      </w:r>
      <w:hyperlink r:id="rId124" w:history="1">
        <w:r w:rsidRPr="00A93266">
          <w:rPr>
            <w:rStyle w:val="Hyperlink"/>
            <w:i/>
            <w:iCs/>
          </w:rPr>
          <w:t>Australian Statistical Geography Standard Edition 3</w:t>
        </w:r>
      </w:hyperlink>
      <w:r w:rsidRPr="00EC5B23">
        <w:t xml:space="preserve">, </w:t>
      </w:r>
      <w:r>
        <w:t xml:space="preserve">ABS website, </w:t>
      </w:r>
      <w:r w:rsidRPr="00EC5B23">
        <w:t>2021.</w:t>
      </w:r>
    </w:p>
    <w:p w14:paraId="2D94B864" w14:textId="77777777" w:rsidR="00F91B95" w:rsidRDefault="00F91B95" w:rsidP="00F91B95">
      <w:pPr>
        <w:pStyle w:val="Reference"/>
      </w:pPr>
      <w:r w:rsidRPr="00AA4C1A">
        <w:t>ABS</w:t>
      </w:r>
      <w:r>
        <w:t xml:space="preserve">, </w:t>
      </w:r>
      <w:hyperlink r:id="rId125" w:history="1">
        <w:r w:rsidRPr="00E322D1">
          <w:rPr>
            <w:rStyle w:val="Hyperlink"/>
            <w:i/>
            <w:iCs/>
          </w:rPr>
          <w:t>Births, Australia</w:t>
        </w:r>
      </w:hyperlink>
      <w:r w:rsidRPr="00623723">
        <w:t xml:space="preserve">, </w:t>
      </w:r>
      <w:r>
        <w:t>ABS website, 2024.</w:t>
      </w:r>
    </w:p>
    <w:p w14:paraId="3D729C69" w14:textId="77777777" w:rsidR="00F91B95" w:rsidRPr="00413DE6" w:rsidRDefault="00F91B95" w:rsidP="00F91B95">
      <w:pPr>
        <w:pStyle w:val="Reference"/>
        <w:rPr>
          <w:b/>
          <w:smallCaps/>
        </w:rPr>
      </w:pPr>
      <w:r w:rsidRPr="00772D4F">
        <w:t xml:space="preserve">ABS, </w:t>
      </w:r>
      <w:hyperlink r:id="rId126" w:history="1">
        <w:r w:rsidRPr="00071CB8">
          <w:rPr>
            <w:rStyle w:val="Hyperlink"/>
            <w:i/>
            <w:iCs/>
          </w:rPr>
          <w:t>Causes of Death, Australia</w:t>
        </w:r>
      </w:hyperlink>
      <w:r w:rsidRPr="00772D4F">
        <w:t xml:space="preserve">, </w:t>
      </w:r>
      <w:r>
        <w:t>ABS website,</w:t>
      </w:r>
      <w:r w:rsidRPr="00772D4F">
        <w:t xml:space="preserve"> 2025</w:t>
      </w:r>
      <w:r>
        <w:t>.</w:t>
      </w:r>
    </w:p>
    <w:p w14:paraId="70E737F1" w14:textId="77777777" w:rsidR="00F91B95" w:rsidRDefault="00F91B95" w:rsidP="00F91B95">
      <w:pPr>
        <w:pStyle w:val="Reference"/>
      </w:pPr>
      <w:r>
        <w:t xml:space="preserve">ABS, </w:t>
      </w:r>
      <w:hyperlink r:id="rId127" w:history="1">
        <w:r w:rsidRPr="00911A27">
          <w:rPr>
            <w:rStyle w:val="Hyperlink"/>
            <w:i/>
            <w:iCs/>
          </w:rPr>
          <w:t>Census of Population and Housing</w:t>
        </w:r>
      </w:hyperlink>
      <w:r>
        <w:t>, ABS website, 2016.</w:t>
      </w:r>
    </w:p>
    <w:p w14:paraId="715A038C" w14:textId="77777777" w:rsidR="00F91B95" w:rsidRDefault="00F91B95" w:rsidP="00F91B95">
      <w:pPr>
        <w:pStyle w:val="Reference"/>
      </w:pPr>
      <w:r w:rsidRPr="00946830">
        <w:t>ABS,</w:t>
      </w:r>
      <w:r>
        <w:t xml:space="preserve"> </w:t>
      </w:r>
      <w:hyperlink r:id="rId128" w:history="1">
        <w:r w:rsidRPr="000D1AC2">
          <w:rPr>
            <w:rStyle w:val="Hyperlink"/>
            <w:i/>
            <w:iCs/>
          </w:rPr>
          <w:t>Census of Population and Housing</w:t>
        </w:r>
      </w:hyperlink>
      <w:r w:rsidRPr="00ED12A1">
        <w:t xml:space="preserve">, </w:t>
      </w:r>
      <w:r>
        <w:t>ABS website, 2022.</w:t>
      </w:r>
    </w:p>
    <w:p w14:paraId="2546FA63" w14:textId="77777777" w:rsidR="00F91B95" w:rsidRDefault="00F91B95" w:rsidP="00F91B95">
      <w:pPr>
        <w:pStyle w:val="Reference"/>
      </w:pPr>
      <w:r w:rsidRPr="00AF144C">
        <w:t xml:space="preserve">ABS, </w:t>
      </w:r>
      <w:hyperlink r:id="rId129" w:history="1">
        <w:r w:rsidRPr="006C37A9">
          <w:rPr>
            <w:rStyle w:val="Hyperlink"/>
            <w:i/>
            <w:iCs/>
          </w:rPr>
          <w:t>Chronic Conditions</w:t>
        </w:r>
      </w:hyperlink>
      <w:r w:rsidRPr="00A72E51">
        <w:t>,</w:t>
      </w:r>
      <w:r w:rsidRPr="00AF144C">
        <w:rPr>
          <w:i/>
          <w:iCs/>
        </w:rPr>
        <w:t xml:space="preserve"> </w:t>
      </w:r>
      <w:r w:rsidRPr="005D3303">
        <w:t>ABS website</w:t>
      </w:r>
      <w:r>
        <w:rPr>
          <w:i/>
          <w:iCs/>
        </w:rPr>
        <w:t>,</w:t>
      </w:r>
      <w:r w:rsidRPr="005D3303">
        <w:t xml:space="preserve"> </w:t>
      </w:r>
      <w:r>
        <w:t>2018.</w:t>
      </w:r>
    </w:p>
    <w:p w14:paraId="2F006A6D" w14:textId="77777777" w:rsidR="00F91B95" w:rsidRDefault="00F91B95" w:rsidP="00F91B95">
      <w:pPr>
        <w:pStyle w:val="Reference"/>
        <w:rPr>
          <w:b/>
        </w:rPr>
      </w:pPr>
      <w:r>
        <w:t>ABS</w:t>
      </w:r>
      <w:r w:rsidRPr="001534BD">
        <w:rPr>
          <w:i/>
          <w:iCs/>
        </w:rPr>
        <w:t xml:space="preserve">, </w:t>
      </w:r>
      <w:hyperlink r:id="rId130" w:history="1">
        <w:r w:rsidRPr="001534BD">
          <w:rPr>
            <w:rStyle w:val="Hyperlink"/>
            <w:i/>
            <w:iCs/>
          </w:rPr>
          <w:t>Deaths due to acute respiratory infections in Australia</w:t>
        </w:r>
      </w:hyperlink>
      <w:r>
        <w:t>, ABS website, 2025</w:t>
      </w:r>
      <w:r>
        <w:rPr>
          <w:b/>
          <w:bCs/>
        </w:rPr>
        <w:t>.</w:t>
      </w:r>
    </w:p>
    <w:p w14:paraId="3DFFB5DC" w14:textId="77777777" w:rsidR="00F91B95" w:rsidRDefault="00F91B95" w:rsidP="00F91B95">
      <w:pPr>
        <w:pStyle w:val="Reference"/>
      </w:pPr>
      <w:r w:rsidRPr="00AF144C">
        <w:t xml:space="preserve">ABS, </w:t>
      </w:r>
      <w:hyperlink r:id="rId131" w:anchor="chronic-conditions" w:history="1">
        <w:r w:rsidRPr="003D654A">
          <w:rPr>
            <w:rStyle w:val="Hyperlink"/>
            <w:i/>
            <w:iCs/>
          </w:rPr>
          <w:t>Health Conditions Prevalence</w:t>
        </w:r>
      </w:hyperlink>
      <w:r w:rsidRPr="00AF144C">
        <w:t xml:space="preserve">, </w:t>
      </w:r>
      <w:r>
        <w:t xml:space="preserve">ABS website, 2023. </w:t>
      </w:r>
    </w:p>
    <w:p w14:paraId="15F07FBB" w14:textId="7D5766A5" w:rsidR="00F91B95" w:rsidRPr="00413DE6" w:rsidRDefault="00F91B95" w:rsidP="00F91B95">
      <w:pPr>
        <w:pStyle w:val="Reference"/>
        <w:rPr>
          <w:b/>
        </w:rPr>
      </w:pPr>
      <w:r>
        <w:t xml:space="preserve">ABS, </w:t>
      </w:r>
      <w:hyperlink r:id="rId132" w:history="1">
        <w:r w:rsidR="001C0748" w:rsidRPr="001F7101">
          <w:rPr>
            <w:rStyle w:val="Hyperlink"/>
            <w:i/>
          </w:rPr>
          <w:t>Historical population, 2021</w:t>
        </w:r>
      </w:hyperlink>
      <w:r w:rsidRPr="001F7101">
        <w:t>,</w:t>
      </w:r>
      <w:r>
        <w:t xml:space="preserve"> ABS website, 2024.</w:t>
      </w:r>
    </w:p>
    <w:p w14:paraId="4660F55C" w14:textId="77777777" w:rsidR="00F91B95" w:rsidRPr="008200FE" w:rsidRDefault="00F91B95" w:rsidP="00F91B95">
      <w:pPr>
        <w:pStyle w:val="Reference"/>
        <w:rPr>
          <w:b/>
          <w:smallCaps/>
        </w:rPr>
      </w:pPr>
      <w:r w:rsidRPr="008200FE">
        <w:t xml:space="preserve">ABS, </w:t>
      </w:r>
      <w:hyperlink r:id="rId133" w:history="1">
        <w:r w:rsidRPr="001B0C31">
          <w:rPr>
            <w:rStyle w:val="Hyperlink"/>
            <w:i/>
            <w:iCs/>
          </w:rPr>
          <w:t>Increase in deaths reflects ageing population</w:t>
        </w:r>
      </w:hyperlink>
      <w:r w:rsidRPr="008200FE">
        <w:t xml:space="preserve">, </w:t>
      </w:r>
      <w:r>
        <w:t xml:space="preserve">ABS website, </w:t>
      </w:r>
      <w:r w:rsidRPr="008200FE">
        <w:t>2025</w:t>
      </w:r>
      <w:r>
        <w:t>.</w:t>
      </w:r>
    </w:p>
    <w:p w14:paraId="10B1AEC1" w14:textId="77777777" w:rsidR="00F91B95" w:rsidRDefault="00F91B95" w:rsidP="00F91B95">
      <w:pPr>
        <w:pStyle w:val="Reference"/>
      </w:pPr>
      <w:r w:rsidRPr="004C33DC">
        <w:t xml:space="preserve">ABS, </w:t>
      </w:r>
      <w:hyperlink r:id="rId134" w:history="1">
        <w:r w:rsidRPr="005D3883">
          <w:rPr>
            <w:rStyle w:val="Hyperlink"/>
            <w:i/>
            <w:iCs/>
          </w:rPr>
          <w:t>Interstate migration: Arrivals, departures and net, State/territory, Age and sex – Financial years, 1996–97 onwards</w:t>
        </w:r>
      </w:hyperlink>
      <w:r w:rsidRPr="004C33DC">
        <w:t>, ABS website, 2025.</w:t>
      </w:r>
    </w:p>
    <w:p w14:paraId="0B89DDE9" w14:textId="77777777" w:rsidR="00F91B95" w:rsidRDefault="00F91B95" w:rsidP="00F91B95">
      <w:pPr>
        <w:pStyle w:val="Reference"/>
      </w:pPr>
      <w:r>
        <w:t xml:space="preserve">ABS, </w:t>
      </w:r>
      <w:hyperlink r:id="rId135" w:anchor="data-downloads" w:history="1">
        <w:r w:rsidRPr="001812D7">
          <w:rPr>
            <w:rStyle w:val="Hyperlink"/>
            <w:i/>
            <w:iCs/>
          </w:rPr>
          <w:t>Life expectancy</w:t>
        </w:r>
      </w:hyperlink>
      <w:r>
        <w:t>, ABS website, 2023.</w:t>
      </w:r>
    </w:p>
    <w:p w14:paraId="4312E52C" w14:textId="77777777" w:rsidR="00F91B95" w:rsidRPr="00B242C4" w:rsidRDefault="00F91B95" w:rsidP="00F91B95">
      <w:pPr>
        <w:pStyle w:val="Reference"/>
      </w:pPr>
      <w:r>
        <w:t xml:space="preserve">ABS, </w:t>
      </w:r>
      <w:hyperlink r:id="rId136" w:history="1">
        <w:r w:rsidRPr="001812D7">
          <w:rPr>
            <w:rStyle w:val="Hyperlink"/>
            <w:i/>
            <w:iCs/>
          </w:rPr>
          <w:t>Life expectancy</w:t>
        </w:r>
      </w:hyperlink>
      <w:r>
        <w:t>, ABS website, 2024.</w:t>
      </w:r>
    </w:p>
    <w:p w14:paraId="46EEA54C" w14:textId="77777777" w:rsidR="00F91B95" w:rsidRDefault="00F91B95" w:rsidP="00F91B95">
      <w:pPr>
        <w:pStyle w:val="Reference"/>
      </w:pPr>
      <w:r w:rsidRPr="000432E4">
        <w:t xml:space="preserve">ABS, </w:t>
      </w:r>
      <w:hyperlink r:id="rId137" w:history="1">
        <w:r w:rsidRPr="0006341C">
          <w:rPr>
            <w:rStyle w:val="Hyperlink"/>
            <w:i/>
            <w:iCs/>
          </w:rPr>
          <w:t>Life Expectancy</w:t>
        </w:r>
      </w:hyperlink>
      <w:r>
        <w:t>, ABS website, 2025.</w:t>
      </w:r>
    </w:p>
    <w:p w14:paraId="4C48260E" w14:textId="77777777" w:rsidR="00F91B95" w:rsidRDefault="00F91B95" w:rsidP="00F91B95">
      <w:pPr>
        <w:pStyle w:val="Reference"/>
      </w:pPr>
      <w:r>
        <w:t xml:space="preserve">ABS, </w:t>
      </w:r>
      <w:hyperlink r:id="rId138" w:anchor="data-downloads" w:history="1">
        <w:r w:rsidRPr="001812D7">
          <w:rPr>
            <w:rStyle w:val="Hyperlink"/>
            <w:i/>
            <w:iCs/>
          </w:rPr>
          <w:t>Life tables</w:t>
        </w:r>
      </w:hyperlink>
      <w:r>
        <w:t>, ABS website, 2020.</w:t>
      </w:r>
    </w:p>
    <w:p w14:paraId="06E8D1F0" w14:textId="77777777" w:rsidR="00F91B95" w:rsidRDefault="00F91B95" w:rsidP="00F91B95">
      <w:pPr>
        <w:pStyle w:val="Reference"/>
      </w:pPr>
      <w:r>
        <w:t xml:space="preserve">ABS, </w:t>
      </w:r>
      <w:hyperlink r:id="rId139" w:anchor="data-downloads" w:history="1">
        <w:r w:rsidRPr="001812D7">
          <w:rPr>
            <w:rStyle w:val="Hyperlink"/>
            <w:i/>
            <w:iCs/>
          </w:rPr>
          <w:t>Life tables</w:t>
        </w:r>
      </w:hyperlink>
      <w:r>
        <w:t>, ABS website, 2021.</w:t>
      </w:r>
    </w:p>
    <w:p w14:paraId="2CCA986A" w14:textId="77777777" w:rsidR="00F91B95" w:rsidRPr="00413DE6" w:rsidRDefault="00F91B95" w:rsidP="00F91B95">
      <w:pPr>
        <w:pStyle w:val="Reference"/>
      </w:pPr>
      <w:r>
        <w:t xml:space="preserve">ABS, </w:t>
      </w:r>
      <w:hyperlink r:id="rId140" w:anchor="data-downloads" w:history="1">
        <w:r w:rsidRPr="001812D7">
          <w:rPr>
            <w:rStyle w:val="Hyperlink"/>
            <w:i/>
            <w:iCs/>
          </w:rPr>
          <w:t>Life tables</w:t>
        </w:r>
      </w:hyperlink>
      <w:r>
        <w:t>, ABS website, 2022.</w:t>
      </w:r>
    </w:p>
    <w:p w14:paraId="7345E522" w14:textId="77777777" w:rsidR="00F91B95" w:rsidRDefault="00F91B95" w:rsidP="00F91B95">
      <w:pPr>
        <w:pStyle w:val="Reference"/>
      </w:pPr>
      <w:r w:rsidRPr="00F47F6D">
        <w:t>ABS</w:t>
      </w:r>
      <w:r w:rsidRPr="00F47F6D" w:rsidDel="00494102">
        <w:t>,</w:t>
      </w:r>
      <w:r w:rsidRPr="00F47F6D">
        <w:t xml:space="preserve"> </w:t>
      </w:r>
      <w:hyperlink r:id="rId141" w:history="1">
        <w:r w:rsidRPr="00D2506F">
          <w:rPr>
            <w:rStyle w:val="Hyperlink"/>
            <w:i/>
            <w:iCs/>
          </w:rPr>
          <w:t>Measuring what matters: Life expectancy</w:t>
        </w:r>
      </w:hyperlink>
      <w:r>
        <w:t>, ABS website, 2025.</w:t>
      </w:r>
    </w:p>
    <w:p w14:paraId="298ABEBD" w14:textId="52C7D6B0" w:rsidR="00A72E51" w:rsidRDefault="00A72E51" w:rsidP="00A72E51">
      <w:pPr>
        <w:pStyle w:val="Reference"/>
      </w:pPr>
      <w:r>
        <w:t xml:space="preserve">ABS, </w:t>
      </w:r>
      <w:hyperlink r:id="rId142" w:history="1">
        <w:r w:rsidRPr="00605A90">
          <w:rPr>
            <w:rStyle w:val="Hyperlink"/>
            <w:i/>
            <w:iCs/>
          </w:rPr>
          <w:t>Microdata and TableBuilder: Permanent migrants in Australia</w:t>
        </w:r>
      </w:hyperlink>
      <w:r>
        <w:t>, ABS website, 2016.</w:t>
      </w:r>
    </w:p>
    <w:p w14:paraId="5B744641" w14:textId="77777777" w:rsidR="00F91B95" w:rsidRDefault="00F91B95" w:rsidP="00F91B95">
      <w:pPr>
        <w:pStyle w:val="Reference"/>
      </w:pPr>
      <w:r>
        <w:t xml:space="preserve">ABS, </w:t>
      </w:r>
      <w:hyperlink r:id="rId143" w:history="1">
        <w:r w:rsidRPr="0011772C">
          <w:rPr>
            <w:rStyle w:val="Hyperlink"/>
            <w:i/>
            <w:iCs/>
          </w:rPr>
          <w:t>Microdata and TableBuilder: Temporary visa holders in Australia</w:t>
        </w:r>
      </w:hyperlink>
      <w:r>
        <w:t xml:space="preserve">, </w:t>
      </w:r>
      <w:r w:rsidRPr="0011772C">
        <w:t>ABS website, 2016</w:t>
      </w:r>
      <w:r>
        <w:t>.</w:t>
      </w:r>
    </w:p>
    <w:p w14:paraId="314AD00C" w14:textId="77777777" w:rsidR="00F91B95" w:rsidRDefault="00F91B95" w:rsidP="00F91B95">
      <w:pPr>
        <w:pStyle w:val="Reference"/>
      </w:pPr>
      <w:r w:rsidRPr="00FB4C99">
        <w:t>ABS,</w:t>
      </w:r>
      <w:r>
        <w:t xml:space="preserve"> </w:t>
      </w:r>
      <w:hyperlink r:id="rId144" w:history="1">
        <w:r w:rsidRPr="000214EA">
          <w:rPr>
            <w:rStyle w:val="Hyperlink"/>
            <w:i/>
          </w:rPr>
          <w:t>National, state and territory population</w:t>
        </w:r>
        <w:r w:rsidRPr="00B242C4">
          <w:rPr>
            <w:rStyle w:val="Hyperlink"/>
            <w:i/>
            <w:iCs/>
          </w:rPr>
          <w:t>, March 2025</w:t>
        </w:r>
      </w:hyperlink>
      <w:r>
        <w:t xml:space="preserve">, </w:t>
      </w:r>
      <w:r w:rsidRPr="00FB4C99">
        <w:t>ABS website, 2025.</w:t>
      </w:r>
    </w:p>
    <w:p w14:paraId="1E1C3C58" w14:textId="77777777" w:rsidR="00F91B95" w:rsidRPr="00A418FA" w:rsidRDefault="00F91B95" w:rsidP="00F91B95">
      <w:pPr>
        <w:pStyle w:val="Reference"/>
      </w:pPr>
      <w:r w:rsidRPr="00383B2E">
        <w:t xml:space="preserve">ABS, </w:t>
      </w:r>
      <w:hyperlink r:id="rId145" w:history="1">
        <w:r w:rsidRPr="00383B2E">
          <w:rPr>
            <w:rStyle w:val="Hyperlink"/>
            <w:i/>
            <w:iCs/>
          </w:rPr>
          <w:t>National, state and territory population methodology</w:t>
        </w:r>
      </w:hyperlink>
      <w:r w:rsidRPr="00A72E51">
        <w:rPr>
          <w:iCs/>
        </w:rPr>
        <w:t>,</w:t>
      </w:r>
      <w:r w:rsidRPr="00383B2E">
        <w:rPr>
          <w:i/>
        </w:rPr>
        <w:t xml:space="preserve"> </w:t>
      </w:r>
      <w:r w:rsidRPr="00383B2E">
        <w:rPr>
          <w:iCs/>
        </w:rPr>
        <w:t>ABS website, 2025</w:t>
      </w:r>
      <w:r w:rsidRPr="00383B2E">
        <w:t>.</w:t>
      </w:r>
    </w:p>
    <w:p w14:paraId="3C43C998" w14:textId="77777777" w:rsidR="00F91B95" w:rsidRDefault="00F91B95" w:rsidP="00F91B95">
      <w:pPr>
        <w:pStyle w:val="Reference"/>
      </w:pPr>
      <w:r>
        <w:t xml:space="preserve">ABS, </w:t>
      </w:r>
      <w:hyperlink r:id="rId146" w:history="1">
        <w:r w:rsidRPr="001812D7">
          <w:rPr>
            <w:rStyle w:val="Hyperlink"/>
            <w:i/>
            <w:iCs/>
          </w:rPr>
          <w:t xml:space="preserve">Overseas </w:t>
        </w:r>
        <w:r>
          <w:rPr>
            <w:rStyle w:val="Hyperlink"/>
            <w:i/>
            <w:iCs/>
          </w:rPr>
          <w:t>A</w:t>
        </w:r>
        <w:r w:rsidRPr="001812D7">
          <w:rPr>
            <w:rStyle w:val="Hyperlink"/>
            <w:i/>
            <w:iCs/>
          </w:rPr>
          <w:t xml:space="preserve">rrivals and </w:t>
        </w:r>
        <w:r>
          <w:rPr>
            <w:rStyle w:val="Hyperlink"/>
            <w:i/>
            <w:iCs/>
          </w:rPr>
          <w:t>D</w:t>
        </w:r>
        <w:r w:rsidRPr="001812D7">
          <w:rPr>
            <w:rStyle w:val="Hyperlink"/>
            <w:i/>
            <w:iCs/>
          </w:rPr>
          <w:t>epartures, September 2025</w:t>
        </w:r>
      </w:hyperlink>
      <w:r>
        <w:t>, ABS website, 2025.</w:t>
      </w:r>
    </w:p>
    <w:p w14:paraId="0F99ACF4" w14:textId="77777777" w:rsidR="00F91B95" w:rsidRDefault="00F91B95" w:rsidP="00F91B95">
      <w:pPr>
        <w:pStyle w:val="Reference"/>
      </w:pPr>
      <w:r>
        <w:t xml:space="preserve">ABS, </w:t>
      </w:r>
      <w:hyperlink r:id="rId147" w:history="1">
        <w:r w:rsidRPr="006D4F82">
          <w:rPr>
            <w:rStyle w:val="Hyperlink"/>
            <w:i/>
            <w:iCs/>
          </w:rPr>
          <w:t>Provisional mortality statistics</w:t>
        </w:r>
      </w:hyperlink>
      <w:r>
        <w:t>, ABS website, 2025.</w:t>
      </w:r>
    </w:p>
    <w:p w14:paraId="48936ACC" w14:textId="77777777" w:rsidR="001C0748" w:rsidRPr="00C35128" w:rsidRDefault="001C0748" w:rsidP="001C0748">
      <w:pPr>
        <w:pStyle w:val="Reference"/>
        <w:rPr>
          <w:b/>
          <w:bCs/>
          <w:smallCaps/>
        </w:rPr>
      </w:pPr>
      <w:r w:rsidRPr="00C35128">
        <w:t xml:space="preserve">ABS, </w:t>
      </w:r>
      <w:hyperlink r:id="rId148" w:history="1">
        <w:r>
          <w:rPr>
            <w:rStyle w:val="Hyperlink"/>
            <w:i/>
            <w:iCs/>
          </w:rPr>
          <w:t>Regional Internal Migration Estimates (RIME) by Region (SA2 and above), 2006–07 to 2015–16</w:t>
        </w:r>
      </w:hyperlink>
      <w:r w:rsidRPr="00C35128">
        <w:t>, ABS</w:t>
      </w:r>
      <w:r>
        <w:t> </w:t>
      </w:r>
      <w:r w:rsidRPr="00C35128">
        <w:t>website,</w:t>
      </w:r>
      <w:r>
        <w:t> </w:t>
      </w:r>
      <w:r w:rsidRPr="00C35128">
        <w:t>2025</w:t>
      </w:r>
      <w:r>
        <w:t>.</w:t>
      </w:r>
    </w:p>
    <w:p w14:paraId="56900F97" w14:textId="652B8099" w:rsidR="00F91B95" w:rsidRPr="00C35128" w:rsidRDefault="00F91B95" w:rsidP="00F91B95">
      <w:pPr>
        <w:pStyle w:val="Reference"/>
      </w:pPr>
      <w:r w:rsidRPr="00C35128">
        <w:t>ABS</w:t>
      </w:r>
      <w:r>
        <w:t xml:space="preserve">, </w:t>
      </w:r>
      <w:hyperlink r:id="rId149" w:history="1">
        <w:r w:rsidRPr="003B6F75">
          <w:rPr>
            <w:rStyle w:val="Hyperlink"/>
            <w:i/>
            <w:iCs/>
          </w:rPr>
          <w:t>RIME by region of arrival by departure, SA4 and above (ASGS 2016), 2016–17 to 2020–21</w:t>
        </w:r>
      </w:hyperlink>
      <w:r w:rsidRPr="00C35128">
        <w:t>, ABS</w:t>
      </w:r>
      <w:r>
        <w:t> </w:t>
      </w:r>
      <w:r w:rsidRPr="00C35128">
        <w:t>website</w:t>
      </w:r>
      <w:r>
        <w:t>, </w:t>
      </w:r>
      <w:r w:rsidRPr="00C35128">
        <w:t>2025</w:t>
      </w:r>
      <w:r>
        <w:t>.</w:t>
      </w:r>
    </w:p>
    <w:p w14:paraId="6FB3048C" w14:textId="34E935C2" w:rsidR="00F91B95" w:rsidRPr="00413DE6" w:rsidRDefault="00F91B95" w:rsidP="00F91B95">
      <w:pPr>
        <w:pStyle w:val="Reference"/>
        <w:rPr>
          <w:b/>
          <w:smallCaps/>
        </w:rPr>
      </w:pPr>
      <w:r w:rsidRPr="00C35128">
        <w:t>ABS</w:t>
      </w:r>
      <w:r w:rsidRPr="00383B2E">
        <w:rPr>
          <w:i/>
          <w:iCs/>
        </w:rPr>
        <w:t>,</w:t>
      </w:r>
      <w:r>
        <w:rPr>
          <w:i/>
          <w:iCs/>
        </w:rPr>
        <w:t xml:space="preserve"> </w:t>
      </w:r>
      <w:hyperlink r:id="rId150" w:history="1">
        <w:r w:rsidRPr="003B6F75">
          <w:rPr>
            <w:rStyle w:val="Hyperlink"/>
            <w:i/>
            <w:iCs/>
          </w:rPr>
          <w:t>RIME by region of arrival by departure, SA4 and above (ASGS Edition 3), 2021–22 onwards</w:t>
        </w:r>
      </w:hyperlink>
      <w:r w:rsidRPr="00C35128">
        <w:t>, ABS</w:t>
      </w:r>
      <w:r>
        <w:t> </w:t>
      </w:r>
      <w:r w:rsidRPr="00C35128">
        <w:t>website</w:t>
      </w:r>
      <w:r>
        <w:t>, </w:t>
      </w:r>
      <w:r w:rsidRPr="00C35128">
        <w:t>2025.</w:t>
      </w:r>
    </w:p>
    <w:p w14:paraId="41C24FE4" w14:textId="77777777" w:rsidR="00F91B95" w:rsidRDefault="00F91B95" w:rsidP="00F91B95">
      <w:pPr>
        <w:pStyle w:val="Reference"/>
      </w:pPr>
      <w:r w:rsidRPr="00F03B97">
        <w:t>ABS</w:t>
      </w:r>
      <w:r w:rsidRPr="00F03B97">
        <w:rPr>
          <w:i/>
        </w:rPr>
        <w:t xml:space="preserve">, </w:t>
      </w:r>
      <w:hyperlink r:id="rId151" w:anchor="data-downloads" w:history="1">
        <w:r w:rsidRPr="00F03B97">
          <w:rPr>
            <w:rStyle w:val="Hyperlink"/>
            <w:i/>
          </w:rPr>
          <w:t>Regional population by age and sex</w:t>
        </w:r>
      </w:hyperlink>
      <w:r w:rsidRPr="00F03B97">
        <w:t>, ABS website, 2025.</w:t>
      </w:r>
    </w:p>
    <w:p w14:paraId="567FC05C" w14:textId="77777777" w:rsidR="00F91B95" w:rsidRDefault="00F91B95" w:rsidP="00F91B95">
      <w:pPr>
        <w:pStyle w:val="Reference"/>
      </w:pPr>
      <w:r>
        <w:t xml:space="preserve">ABS, </w:t>
      </w:r>
      <w:hyperlink r:id="rId152" w:history="1">
        <w:r w:rsidRPr="00413DE6">
          <w:rPr>
            <w:rStyle w:val="Hyperlink"/>
            <w:i/>
          </w:rPr>
          <w:t>Statistical area level 2</w:t>
        </w:r>
      </w:hyperlink>
      <w:r>
        <w:t>, ABS website, 2021.</w:t>
      </w:r>
    </w:p>
    <w:p w14:paraId="7E035DCA" w14:textId="77777777" w:rsidR="00F91B95" w:rsidRDefault="00F91B95" w:rsidP="00F91B95">
      <w:pPr>
        <w:pStyle w:val="Reference"/>
        <w:rPr>
          <w:b/>
          <w:smallCaps/>
        </w:rPr>
      </w:pPr>
      <w:r>
        <w:rPr>
          <w:iCs/>
        </w:rPr>
        <w:lastRenderedPageBreak/>
        <w:t xml:space="preserve">ABS, </w:t>
      </w:r>
      <w:hyperlink r:id="rId153" w:history="1">
        <w:r w:rsidRPr="003745CE">
          <w:rPr>
            <w:rStyle w:val="Hyperlink"/>
            <w:i/>
          </w:rPr>
          <w:t>Statistical</w:t>
        </w:r>
        <w:r w:rsidRPr="00212025">
          <w:rPr>
            <w:rStyle w:val="Hyperlink"/>
            <w:i/>
          </w:rPr>
          <w:t xml:space="preserve"> area</w:t>
        </w:r>
        <w:r w:rsidRPr="003745CE">
          <w:rPr>
            <w:rStyle w:val="Hyperlink"/>
            <w:i/>
          </w:rPr>
          <w:t xml:space="preserve"> level 3</w:t>
        </w:r>
      </w:hyperlink>
      <w:r>
        <w:rPr>
          <w:iCs/>
        </w:rPr>
        <w:t>, ABS website, 2021.</w:t>
      </w:r>
    </w:p>
    <w:p w14:paraId="6231FC73" w14:textId="77777777" w:rsidR="00F91B95" w:rsidRDefault="00F91B95" w:rsidP="00F91B95">
      <w:pPr>
        <w:pStyle w:val="Reference"/>
      </w:pPr>
      <w:r w:rsidRPr="00B242C4">
        <w:t xml:space="preserve">ABS, </w:t>
      </w:r>
      <w:hyperlink r:id="rId154" w:history="1">
        <w:r w:rsidRPr="00B242C4">
          <w:rPr>
            <w:rStyle w:val="Hyperlink"/>
            <w:i/>
          </w:rPr>
          <w:t>Statistical area level 4</w:t>
        </w:r>
      </w:hyperlink>
      <w:r w:rsidRPr="00B242C4">
        <w:t>, ABS website, 2021.</w:t>
      </w:r>
    </w:p>
    <w:p w14:paraId="32AEC189" w14:textId="77777777" w:rsidR="00F91B95" w:rsidRDefault="00F91B95" w:rsidP="00F91B95">
      <w:pPr>
        <w:pStyle w:val="Reference"/>
      </w:pPr>
      <w:r w:rsidRPr="007D4BBB">
        <w:t xml:space="preserve">Australian </w:t>
      </w:r>
      <w:r>
        <w:t>Climate Service,</w:t>
      </w:r>
      <w:r w:rsidRPr="007D4BBB">
        <w:rPr>
          <w:i/>
          <w:iCs/>
        </w:rPr>
        <w:t xml:space="preserve"> </w:t>
      </w:r>
      <w:hyperlink r:id="rId155" w:history="1">
        <w:r w:rsidRPr="007531F1">
          <w:rPr>
            <w:rStyle w:val="Hyperlink"/>
            <w:i/>
            <w:iCs/>
          </w:rPr>
          <w:t>Australia</w:t>
        </w:r>
        <w:r>
          <w:rPr>
            <w:rStyle w:val="Hyperlink"/>
            <w:i/>
            <w:iCs/>
          </w:rPr>
          <w:t>’</w:t>
        </w:r>
        <w:r w:rsidRPr="007531F1">
          <w:rPr>
            <w:rStyle w:val="Hyperlink"/>
            <w:i/>
            <w:iCs/>
          </w:rPr>
          <w:t>s first National Climate Risk Assessment</w:t>
        </w:r>
      </w:hyperlink>
      <w:r w:rsidRPr="007D4BBB">
        <w:t xml:space="preserve">, </w:t>
      </w:r>
      <w:r>
        <w:t xml:space="preserve">Australian Government, </w:t>
      </w:r>
      <w:r w:rsidRPr="007D4BBB">
        <w:t>2025.</w:t>
      </w:r>
    </w:p>
    <w:p w14:paraId="754384F9" w14:textId="3E3EB686" w:rsidR="00F91B95" w:rsidRDefault="00F91B95" w:rsidP="00F91B95">
      <w:pPr>
        <w:pStyle w:val="Reference"/>
      </w:pPr>
      <w:r>
        <w:t>Australian Institute of Health and Welfare (</w:t>
      </w:r>
      <w:r w:rsidRPr="00AF144C">
        <w:t>AIHW</w:t>
      </w:r>
      <w:r>
        <w:t>)</w:t>
      </w:r>
      <w:r w:rsidRPr="00AF144C">
        <w:t xml:space="preserve">, </w:t>
      </w:r>
      <w:hyperlink r:id="rId156" w:history="1">
        <w:r w:rsidRPr="002C0918">
          <w:rPr>
            <w:rStyle w:val="Hyperlink"/>
            <w:i/>
            <w:iCs/>
          </w:rPr>
          <w:t>Australian Burden of Disease Study 2024</w:t>
        </w:r>
        <w:r w:rsidR="001C0748">
          <w:t>,</w:t>
        </w:r>
      </w:hyperlink>
      <w:r w:rsidRPr="002C0918">
        <w:t xml:space="preserve"> </w:t>
      </w:r>
      <w:r>
        <w:t>Australian Government</w:t>
      </w:r>
      <w:r w:rsidRPr="002C0918">
        <w:t>, 2024</w:t>
      </w:r>
      <w:r>
        <w:t>.</w:t>
      </w:r>
    </w:p>
    <w:p w14:paraId="3A514D5A" w14:textId="77777777" w:rsidR="00F91B95" w:rsidRDefault="00F91B95" w:rsidP="00F91B95">
      <w:pPr>
        <w:pStyle w:val="Reference"/>
      </w:pPr>
      <w:r w:rsidRPr="003D5EDB">
        <w:t xml:space="preserve">AIHW, </w:t>
      </w:r>
      <w:hyperlink r:id="rId157" w:history="1">
        <w:r w:rsidRPr="00A07F0D">
          <w:rPr>
            <w:rStyle w:val="Hyperlink"/>
            <w:i/>
            <w:iCs/>
          </w:rPr>
          <w:t>Australian Burden of Disease Study 2024: Data</w:t>
        </w:r>
      </w:hyperlink>
      <w:r w:rsidRPr="003D5EDB">
        <w:t xml:space="preserve">, </w:t>
      </w:r>
      <w:r>
        <w:t xml:space="preserve">Australian Government, </w:t>
      </w:r>
      <w:r w:rsidRPr="003D5EDB">
        <w:t>2024</w:t>
      </w:r>
      <w:r>
        <w:t>.</w:t>
      </w:r>
    </w:p>
    <w:p w14:paraId="5C114A23" w14:textId="77777777" w:rsidR="00F91B95" w:rsidRDefault="00F91B95" w:rsidP="00F91B95">
      <w:pPr>
        <w:pStyle w:val="Reference"/>
      </w:pPr>
      <w:r w:rsidRPr="00413DE6">
        <w:t>AIHW</w:t>
      </w:r>
      <w:r w:rsidRPr="00E73080">
        <w:rPr>
          <w:i/>
        </w:rPr>
        <w:t xml:space="preserve">, </w:t>
      </w:r>
      <w:hyperlink r:id="rId158" w:history="1">
        <w:r w:rsidRPr="00E73080">
          <w:rPr>
            <w:rStyle w:val="Hyperlink"/>
            <w:i/>
          </w:rPr>
          <w:t>Australia</w:t>
        </w:r>
        <w:r>
          <w:rPr>
            <w:rStyle w:val="Hyperlink"/>
            <w:i/>
          </w:rPr>
          <w:t>’</w:t>
        </w:r>
        <w:r w:rsidRPr="00E73080">
          <w:rPr>
            <w:rStyle w:val="Hyperlink"/>
            <w:i/>
          </w:rPr>
          <w:t>s mothers and babies</w:t>
        </w:r>
      </w:hyperlink>
      <w:r w:rsidRPr="00E73080">
        <w:t xml:space="preserve">, </w:t>
      </w:r>
      <w:r>
        <w:t>Australian Government</w:t>
      </w:r>
      <w:r w:rsidRPr="00E73080">
        <w:t>, 2025.</w:t>
      </w:r>
    </w:p>
    <w:p w14:paraId="60BE25EC" w14:textId="2F370C81" w:rsidR="001C0748" w:rsidRDefault="001C0748" w:rsidP="001C0748">
      <w:pPr>
        <w:pStyle w:val="Reference"/>
      </w:pPr>
      <w:r w:rsidRPr="00D4336E">
        <w:t xml:space="preserve">AIHW, </w:t>
      </w:r>
      <w:hyperlink r:id="rId159" w:history="1">
        <w:r w:rsidRPr="008B38D8">
          <w:rPr>
            <w:rStyle w:val="Hyperlink"/>
            <w:i/>
          </w:rPr>
          <w:t>Changing patterns of mortality in Australia since 1900</w:t>
        </w:r>
      </w:hyperlink>
      <w:r w:rsidRPr="00D4336E">
        <w:t xml:space="preserve">, </w:t>
      </w:r>
      <w:r>
        <w:t xml:space="preserve">Australian Government, </w:t>
      </w:r>
      <w:r w:rsidRPr="00D4336E">
        <w:t>2022</w:t>
      </w:r>
      <w:r>
        <w:t>.</w:t>
      </w:r>
    </w:p>
    <w:p w14:paraId="1E5615C1" w14:textId="77777777" w:rsidR="00F91B95" w:rsidRDefault="00F91B95" w:rsidP="00F91B95">
      <w:pPr>
        <w:pStyle w:val="Reference"/>
      </w:pPr>
      <w:r w:rsidRPr="00AF144C">
        <w:t xml:space="preserve">AIHW, </w:t>
      </w:r>
      <w:hyperlink r:id="rId160" w:history="1">
        <w:r w:rsidRPr="001C0748">
          <w:rPr>
            <w:rStyle w:val="Hyperlink"/>
            <w:i/>
            <w:iCs/>
          </w:rPr>
          <w:t>Chronic Conditions</w:t>
        </w:r>
      </w:hyperlink>
      <w:r w:rsidRPr="00AF144C">
        <w:t xml:space="preserve">, </w:t>
      </w:r>
      <w:r>
        <w:t xml:space="preserve">Australian Government, </w:t>
      </w:r>
      <w:r w:rsidRPr="00AF144C">
        <w:t>2024</w:t>
      </w:r>
      <w:r>
        <w:t>.</w:t>
      </w:r>
    </w:p>
    <w:p w14:paraId="53995191" w14:textId="6E4C3DDD" w:rsidR="004A2A39" w:rsidRDefault="004A2A39" w:rsidP="004A2A39">
      <w:pPr>
        <w:pStyle w:val="Reference"/>
      </w:pPr>
      <w:r>
        <w:t xml:space="preserve">C J McKinney and M Gower, </w:t>
      </w:r>
      <w:hyperlink r:id="rId161" w:history="1">
        <w:r w:rsidRPr="00AC5D5F">
          <w:rPr>
            <w:rStyle w:val="Hyperlink"/>
            <w:i/>
            <w:iCs/>
          </w:rPr>
          <w:t>Changes to UK visa and settlement rules after the 2025 immigration white paper</w:t>
        </w:r>
      </w:hyperlink>
      <w:r w:rsidRPr="002905F5">
        <w:t>, House of Commons Library</w:t>
      </w:r>
      <w:r>
        <w:t xml:space="preserve">, </w:t>
      </w:r>
      <w:r w:rsidRPr="002905F5">
        <w:t>2025.</w:t>
      </w:r>
    </w:p>
    <w:p w14:paraId="351B42AD" w14:textId="520CB3D7" w:rsidR="00F91B95" w:rsidRPr="00383B2E" w:rsidRDefault="00F91B95" w:rsidP="00F91B95">
      <w:pPr>
        <w:pStyle w:val="Reference"/>
      </w:pPr>
      <w:r>
        <w:t>Centre for Population</w:t>
      </w:r>
      <w:r w:rsidRPr="00163C18">
        <w:t xml:space="preserve">, </w:t>
      </w:r>
      <w:hyperlink r:id="rId162" w:history="1">
        <w:r w:rsidRPr="00163C18">
          <w:rPr>
            <w:i/>
            <w:iCs/>
            <w:color w:val="1E75BA"/>
            <w:u w:val="single"/>
          </w:rPr>
          <w:t>Fertility decline: is it here to stay?</w:t>
        </w:r>
      </w:hyperlink>
      <w:r w:rsidRPr="00163C18">
        <w:t xml:space="preserve">, Department of the Treasury, </w:t>
      </w:r>
      <w:r>
        <w:t>Australian Government</w:t>
      </w:r>
      <w:r w:rsidRPr="00163C18">
        <w:t>,</w:t>
      </w:r>
      <w:r w:rsidR="00DF16E6">
        <w:t> </w:t>
      </w:r>
      <w:r w:rsidRPr="00163C18">
        <w:t>2024</w:t>
      </w:r>
      <w:r>
        <w:t>.</w:t>
      </w:r>
    </w:p>
    <w:p w14:paraId="71D9C9FA" w14:textId="77777777" w:rsidR="00F91B95" w:rsidRPr="00182F53" w:rsidRDefault="00F91B95" w:rsidP="00F91B95">
      <w:pPr>
        <w:pStyle w:val="Reference"/>
      </w:pPr>
      <w:r w:rsidRPr="00342ACF">
        <w:t xml:space="preserve">Centre for Population, </w:t>
      </w:r>
      <w:hyperlink r:id="rId163" w:history="1">
        <w:r w:rsidRPr="003B6F75">
          <w:rPr>
            <w:rStyle w:val="Hyperlink"/>
            <w:i/>
            <w:iCs/>
          </w:rPr>
          <w:t>Pathways from temporary visas to permanent residency: a case study of migrants that arrived in 2006–07</w:t>
        </w:r>
      </w:hyperlink>
      <w:r w:rsidRPr="00342ACF">
        <w:t xml:space="preserve">, Department of the Treasury, </w:t>
      </w:r>
      <w:r>
        <w:t>Australian Government</w:t>
      </w:r>
      <w:r w:rsidRPr="00342ACF">
        <w:t>, 2023.</w:t>
      </w:r>
    </w:p>
    <w:p w14:paraId="1A7A11A8" w14:textId="77777777" w:rsidR="00F91B95" w:rsidRDefault="00F91B95" w:rsidP="00F91B95">
      <w:pPr>
        <w:pStyle w:val="Reference"/>
        <w:rPr>
          <w:b/>
          <w:smallCaps/>
        </w:rPr>
      </w:pPr>
      <w:r w:rsidRPr="629118C9">
        <w:t>Department of Health</w:t>
      </w:r>
      <w:r>
        <w:t xml:space="preserve">, Disability and </w:t>
      </w:r>
      <w:r w:rsidRPr="629118C9">
        <w:t>Aged Care</w:t>
      </w:r>
      <w:r>
        <w:t xml:space="preserve">, </w:t>
      </w:r>
      <w:hyperlink r:id="rId164" w:history="1">
        <w:r w:rsidRPr="0099438C">
          <w:rPr>
            <w:rStyle w:val="Hyperlink"/>
            <w:i/>
            <w:iCs/>
          </w:rPr>
          <w:t>About Reproductive Health</w:t>
        </w:r>
      </w:hyperlink>
      <w:r w:rsidRPr="00721E1A">
        <w:t>, Depart</w:t>
      </w:r>
      <w:r>
        <w:t>ment of Health, Disability and Aged Care website, 2023.</w:t>
      </w:r>
    </w:p>
    <w:p w14:paraId="580417EC" w14:textId="77777777" w:rsidR="00F91B95" w:rsidRDefault="00F91B95" w:rsidP="00F91B95">
      <w:pPr>
        <w:pStyle w:val="Reference"/>
      </w:pPr>
      <w:r>
        <w:t xml:space="preserve">Department of Home Affairs, </w:t>
      </w:r>
      <w:hyperlink r:id="rId165" w:history="1">
        <w:r w:rsidRPr="00116438">
          <w:rPr>
            <w:rStyle w:val="Hyperlink"/>
            <w:i/>
          </w:rPr>
          <w:t>BP0015 Student visas lodged</w:t>
        </w:r>
      </w:hyperlink>
      <w:r w:rsidRPr="00C43671">
        <w:rPr>
          <w:i/>
          <w:iCs/>
        </w:rPr>
        <w:t>,</w:t>
      </w:r>
      <w:r>
        <w:rPr>
          <w:i/>
          <w:iCs/>
        </w:rPr>
        <w:t xml:space="preserve"> </w:t>
      </w:r>
      <w:r>
        <w:t>data.gov.au,</w:t>
      </w:r>
      <w:r w:rsidRPr="00C43671">
        <w:rPr>
          <w:i/>
          <w:iCs/>
        </w:rPr>
        <w:t xml:space="preserve"> </w:t>
      </w:r>
      <w:r w:rsidRPr="00937CBF">
        <w:t>2025.</w:t>
      </w:r>
    </w:p>
    <w:p w14:paraId="301693EC" w14:textId="77777777" w:rsidR="00F91B95" w:rsidRDefault="00F91B95" w:rsidP="00F91B95">
      <w:pPr>
        <w:pStyle w:val="Reference"/>
      </w:pPr>
      <w:r w:rsidRPr="00C03AC9">
        <w:t>D</w:t>
      </w:r>
      <w:r>
        <w:t>epartment of Home Affairs</w:t>
      </w:r>
      <w:r w:rsidRPr="00C03AC9">
        <w:t xml:space="preserve">, </w:t>
      </w:r>
      <w:hyperlink r:id="rId166" w:history="1">
        <w:r w:rsidRPr="00381297">
          <w:rPr>
            <w:rStyle w:val="Hyperlink"/>
            <w:i/>
            <w:iCs/>
          </w:rPr>
          <w:t>BP0017 Working Holiday Maker visa applications granted</w:t>
        </w:r>
      </w:hyperlink>
      <w:r>
        <w:t>, data.gov.au, 2025</w:t>
      </w:r>
      <w:r w:rsidRPr="00C03AC9">
        <w:t>.</w:t>
      </w:r>
    </w:p>
    <w:p w14:paraId="6D35A0BE" w14:textId="77777777" w:rsidR="00F91B95" w:rsidRDefault="00F91B95" w:rsidP="00F91B95">
      <w:pPr>
        <w:pStyle w:val="Reference"/>
      </w:pPr>
      <w:r w:rsidRPr="003F0904">
        <w:t xml:space="preserve">Department of Home Affairs, </w:t>
      </w:r>
      <w:hyperlink r:id="rId167" w:history="1">
        <w:r w:rsidRPr="00003519">
          <w:rPr>
            <w:rStyle w:val="Hyperlink"/>
            <w:i/>
            <w:iCs/>
          </w:rPr>
          <w:t>BP0019 Temporary visa holders in Australia</w:t>
        </w:r>
      </w:hyperlink>
      <w:r w:rsidRPr="003F0904">
        <w:t xml:space="preserve">, </w:t>
      </w:r>
      <w:r>
        <w:t xml:space="preserve">data.gov.au, </w:t>
      </w:r>
      <w:r w:rsidRPr="003F0904">
        <w:t>2025.</w:t>
      </w:r>
    </w:p>
    <w:p w14:paraId="3D649B53" w14:textId="77777777" w:rsidR="00F91B95" w:rsidRDefault="00F91B95" w:rsidP="00F91B95">
      <w:pPr>
        <w:pStyle w:val="Reference"/>
      </w:pPr>
      <w:r>
        <w:t xml:space="preserve">Department of Home Affairs, </w:t>
      </w:r>
      <w:hyperlink r:id="rId168" w:history="1">
        <w:r w:rsidRPr="00692AA5">
          <w:rPr>
            <w:rStyle w:val="Hyperlink"/>
            <w:i/>
            <w:iCs/>
          </w:rPr>
          <w:t>Migration Program planning levels</w:t>
        </w:r>
      </w:hyperlink>
      <w:r>
        <w:t>, Department of Home Affairs website, 2025.</w:t>
      </w:r>
    </w:p>
    <w:p w14:paraId="57A79432" w14:textId="77777777" w:rsidR="00F91B95" w:rsidRDefault="00F91B95" w:rsidP="00F91B95">
      <w:pPr>
        <w:pStyle w:val="Reference"/>
      </w:pPr>
      <w:r>
        <w:t xml:space="preserve">Department of Home Affairs, </w:t>
      </w:r>
      <w:hyperlink r:id="rId169" w:history="1">
        <w:r w:rsidRPr="00480709">
          <w:rPr>
            <w:rStyle w:val="Hyperlink"/>
            <w:i/>
            <w:iCs/>
          </w:rPr>
          <w:t>Monthly Update: Onshore Protection PPV (subclass 866) Visa Processing</w:t>
        </w:r>
        <w:r w:rsidRPr="00480709">
          <w:rPr>
            <w:rStyle w:val="Hyperlink"/>
          </w:rPr>
          <w:t>,</w:t>
        </w:r>
      </w:hyperlink>
      <w:r>
        <w:t xml:space="preserve"> Department of Home Affairs website, 2020.</w:t>
      </w:r>
    </w:p>
    <w:p w14:paraId="52ED2239" w14:textId="77777777" w:rsidR="00F91B95" w:rsidRDefault="00F91B95" w:rsidP="00F91B95">
      <w:pPr>
        <w:pStyle w:val="Reference"/>
      </w:pPr>
      <w:r>
        <w:t xml:space="preserve">Department of Home Affairs, </w:t>
      </w:r>
      <w:hyperlink r:id="rId170" w:history="1">
        <w:r w:rsidRPr="00205802">
          <w:rPr>
            <w:rStyle w:val="Hyperlink"/>
            <w:i/>
            <w:iCs/>
          </w:rPr>
          <w:t>Monthly Update: Onshore Protection PPV (subclass 866) Visa Processing</w:t>
        </w:r>
      </w:hyperlink>
      <w:r>
        <w:t>, Department of Home Affairs website, 2025.</w:t>
      </w:r>
    </w:p>
    <w:p w14:paraId="6E46B94C" w14:textId="77777777" w:rsidR="00F91B95" w:rsidRDefault="00F91B95" w:rsidP="00F91B95">
      <w:pPr>
        <w:pStyle w:val="Reference"/>
      </w:pPr>
      <w:r>
        <w:t xml:space="preserve">Department of Home Affairs, </w:t>
      </w:r>
      <w:hyperlink r:id="rId171" w:history="1">
        <w:r w:rsidRPr="00E0695D">
          <w:rPr>
            <w:rStyle w:val="Hyperlink"/>
            <w:i/>
            <w:iCs/>
          </w:rPr>
          <w:t>New Working Holiday Maker (WHM) arrangements for UK passport holders</w:t>
        </w:r>
      </w:hyperlink>
      <w:r>
        <w:t>, Department of Home Affairs Immigration and Citizenship website, 2024.</w:t>
      </w:r>
    </w:p>
    <w:p w14:paraId="2A3F9B96" w14:textId="6CD589BF" w:rsidR="00F91B95" w:rsidRDefault="00F91B95" w:rsidP="00F91B95">
      <w:pPr>
        <w:pStyle w:val="Reference"/>
      </w:pPr>
      <w:r>
        <w:t xml:space="preserve">Department of Home Affairs, </w:t>
      </w:r>
      <w:hyperlink r:id="rId172" w:history="1">
        <w:r w:rsidR="00132D63">
          <w:rPr>
            <w:rStyle w:val="Hyperlink"/>
            <w:i/>
            <w:iCs/>
          </w:rPr>
          <w:t>Pe</w:t>
        </w:r>
        <w:r w:rsidRPr="00D2506F">
          <w:rPr>
            <w:rStyle w:val="Hyperlink"/>
            <w:i/>
            <w:iCs/>
          </w:rPr>
          <w:t>rmanent Migration Program (Skilled &amp; Family) Outcomes Snapshot – Annual Statistic</w:t>
        </w:r>
      </w:hyperlink>
      <w:r>
        <w:t>, data.gov.au, 2025.</w:t>
      </w:r>
    </w:p>
    <w:p w14:paraId="65409073" w14:textId="77777777" w:rsidR="00F91B95" w:rsidRDefault="00F91B95" w:rsidP="00F91B95">
      <w:pPr>
        <w:pStyle w:val="Reference"/>
      </w:pPr>
      <w:r>
        <w:t xml:space="preserve">Department of Home Affairs, </w:t>
      </w:r>
      <w:hyperlink r:id="rId173" w:history="1">
        <w:r w:rsidRPr="00C643B3">
          <w:rPr>
            <w:rStyle w:val="Hyperlink"/>
            <w:i/>
            <w:iCs/>
          </w:rPr>
          <w:t>Temporary Activity visa (subclass 408)</w:t>
        </w:r>
      </w:hyperlink>
      <w:r>
        <w:t>, Department of Home Affairs Immigration and Citizenship website, 2025.</w:t>
      </w:r>
    </w:p>
    <w:p w14:paraId="78F26623" w14:textId="562665F8" w:rsidR="00F91B95" w:rsidRDefault="00F91B95" w:rsidP="00F91B95">
      <w:pPr>
        <w:pStyle w:val="Reference"/>
        <w:rPr>
          <w:b/>
          <w:smallCaps/>
        </w:rPr>
      </w:pPr>
      <w:r>
        <w:t xml:space="preserve">Department of Infrastructure, Transport, Regional Development, Communications, Sport and the Arts (DITRDCSA), </w:t>
      </w:r>
      <w:hyperlink r:id="rId174" w:history="1">
        <w:r w:rsidRPr="00477880">
          <w:rPr>
            <w:rStyle w:val="Hyperlink"/>
            <w:i/>
            <w:iCs/>
          </w:rPr>
          <w:t>Population change and internal migration during the COVID</w:t>
        </w:r>
        <w:r>
          <w:rPr>
            <w:rStyle w:val="Hyperlink"/>
            <w:i/>
            <w:iCs/>
          </w:rPr>
          <w:noBreakHyphen/>
        </w:r>
        <w:r w:rsidRPr="00477880">
          <w:rPr>
            <w:rStyle w:val="Hyperlink"/>
            <w:i/>
            <w:iCs/>
          </w:rPr>
          <w:t>19 pandemic</w:t>
        </w:r>
      </w:hyperlink>
      <w:r>
        <w:t>, DITRDSCA</w:t>
      </w:r>
      <w:r w:rsidR="004A2A39">
        <w:t xml:space="preserve"> website</w:t>
      </w:r>
      <w:r>
        <w:t>, Australian Government, 2024.</w:t>
      </w:r>
    </w:p>
    <w:p w14:paraId="06454F2B" w14:textId="77777777" w:rsidR="00F91B95" w:rsidRDefault="00F91B95" w:rsidP="00F91B95">
      <w:pPr>
        <w:pStyle w:val="Reference"/>
        <w:rPr>
          <w:b/>
          <w:smallCaps/>
        </w:rPr>
      </w:pPr>
      <w:r>
        <w:t xml:space="preserve">Department of Social Services; Melbourne Institute of Applied Economic and Social Research, ‘The household, income and labour dynamics in Australia (HILDA) survey. </w:t>
      </w:r>
      <w:r w:rsidRPr="00AF3BB1">
        <w:t>GENERAL RELEASE (Waves 1</w:t>
      </w:r>
      <w:r w:rsidRPr="003B6F75">
        <w:t>–</w:t>
      </w:r>
      <w:r w:rsidRPr="00AF3BB1">
        <w:t>23)</w:t>
      </w:r>
      <w:r>
        <w:t>’</w:t>
      </w:r>
      <w:r w:rsidRPr="00AF3BB1">
        <w:t xml:space="preserve">, </w:t>
      </w:r>
      <w:r w:rsidRPr="00E2682D">
        <w:rPr>
          <w:i/>
          <w:iCs/>
        </w:rPr>
        <w:t>ADA</w:t>
      </w:r>
      <w:r>
        <w:rPr>
          <w:i/>
          <w:iCs/>
        </w:rPr>
        <w:t> </w:t>
      </w:r>
      <w:r w:rsidRPr="00E2682D">
        <w:rPr>
          <w:i/>
          <w:iCs/>
        </w:rPr>
        <w:t>Dataverse</w:t>
      </w:r>
      <w:r w:rsidRPr="00AF3BB1">
        <w:t>, 2024, doi:10.26193/NBTNMV</w:t>
      </w:r>
      <w:r>
        <w:t>.</w:t>
      </w:r>
    </w:p>
    <w:p w14:paraId="2BFAE13D" w14:textId="77777777" w:rsidR="00F91B95" w:rsidRDefault="00F91B95" w:rsidP="00F91B95">
      <w:pPr>
        <w:pStyle w:val="Reference"/>
        <w:rPr>
          <w:b/>
          <w:smallCaps/>
        </w:rPr>
      </w:pPr>
      <w:r>
        <w:t xml:space="preserve">E Lazzari, E Gray and G Chambers, ‘The contribution of assisted reproductive technology to fertility rates and parity transition: an analysis of Australian data’, </w:t>
      </w:r>
      <w:r w:rsidRPr="006B0728">
        <w:rPr>
          <w:i/>
          <w:iCs/>
        </w:rPr>
        <w:t>Demographic Research</w:t>
      </w:r>
      <w:r>
        <w:t>, 2021, 45(35):1080</w:t>
      </w:r>
      <w:r w:rsidRPr="003B6F75">
        <w:t>–</w:t>
      </w:r>
      <w:r>
        <w:t>1096, doi:10.4054/DemRes.2021.45.35.</w:t>
      </w:r>
    </w:p>
    <w:p w14:paraId="529FB8FA" w14:textId="77777777" w:rsidR="00F91B95" w:rsidRPr="00B242C4" w:rsidRDefault="00F91B95" w:rsidP="00F91B95">
      <w:pPr>
        <w:pStyle w:val="Reference"/>
      </w:pPr>
      <w:r>
        <w:t xml:space="preserve">Government of Canada, </w:t>
      </w:r>
      <w:hyperlink r:id="rId175" w:history="1">
        <w:r w:rsidRPr="00950066">
          <w:rPr>
            <w:rStyle w:val="Hyperlink"/>
            <w:i/>
            <w:iCs/>
          </w:rPr>
          <w:t>Government of Canada reduces immigration</w:t>
        </w:r>
      </w:hyperlink>
      <w:r>
        <w:t>, Government of Canada website, 2024.</w:t>
      </w:r>
    </w:p>
    <w:p w14:paraId="5488242A" w14:textId="77777777" w:rsidR="00F91B95" w:rsidRDefault="00F91B95" w:rsidP="00F91B95">
      <w:pPr>
        <w:pStyle w:val="Reference"/>
      </w:pPr>
      <w:r>
        <w:t xml:space="preserve">Instituto Nazionale di Statistica (Istat), 30 October 2025, </w:t>
      </w:r>
      <w:hyperlink r:id="rId176" w:history="1">
        <w:r w:rsidRPr="00C926FB">
          <w:rPr>
            <w:rStyle w:val="Hyperlink"/>
            <w:i/>
          </w:rPr>
          <w:t>Births and Fertility of the Resident Population – Year</w:t>
        </w:r>
        <w:r>
          <w:rPr>
            <w:rStyle w:val="Hyperlink"/>
            <w:i/>
          </w:rPr>
          <w:t> </w:t>
        </w:r>
        <w:r w:rsidRPr="00C926FB">
          <w:rPr>
            <w:rStyle w:val="Hyperlink"/>
            <w:i/>
          </w:rPr>
          <w:t>2024</w:t>
        </w:r>
        <w:r w:rsidRPr="00C926FB">
          <w:rPr>
            <w:rStyle w:val="Hyperlink"/>
          </w:rPr>
          <w:t>,</w:t>
        </w:r>
      </w:hyperlink>
      <w:r>
        <w:t xml:space="preserve"> Istat website, 2025. </w:t>
      </w:r>
    </w:p>
    <w:p w14:paraId="05E034D4" w14:textId="77777777" w:rsidR="00F91B95" w:rsidRDefault="00F91B95" w:rsidP="00F91B95">
      <w:pPr>
        <w:pStyle w:val="Reference"/>
      </w:pPr>
      <w:r w:rsidRPr="00F645AB">
        <w:lastRenderedPageBreak/>
        <w:t>International Monetary Fund</w:t>
      </w:r>
      <w:r>
        <w:t xml:space="preserve"> (IMF)</w:t>
      </w:r>
      <w:r w:rsidRPr="00F645AB">
        <w:t xml:space="preserve">, </w:t>
      </w:r>
      <w:hyperlink r:id="rId177" w:history="1">
        <w:r>
          <w:rPr>
            <w:rStyle w:val="Hyperlink"/>
            <w:i/>
            <w:iCs/>
          </w:rPr>
          <w:t>World Economic Outlook: A Critical Juncture amid Policy Shifts</w:t>
        </w:r>
      </w:hyperlink>
      <w:r w:rsidRPr="005D3303">
        <w:t xml:space="preserve">, </w:t>
      </w:r>
      <w:r w:rsidRPr="00FC5D6A">
        <w:t>IMF</w:t>
      </w:r>
      <w:r>
        <w:t> </w:t>
      </w:r>
      <w:r w:rsidRPr="00FC5D6A">
        <w:t>website</w:t>
      </w:r>
      <w:r>
        <w:rPr>
          <w:i/>
          <w:iCs/>
        </w:rPr>
        <w:t xml:space="preserve">, </w:t>
      </w:r>
      <w:r w:rsidRPr="00F645AB">
        <w:t>2025</w:t>
      </w:r>
      <w:r>
        <w:t>.</w:t>
      </w:r>
    </w:p>
    <w:p w14:paraId="05576D21" w14:textId="77777777" w:rsidR="00F91B95" w:rsidRDefault="00F91B95" w:rsidP="00F91B95">
      <w:pPr>
        <w:pStyle w:val="Reference"/>
        <w:rPr>
          <w:b/>
          <w:smallCaps/>
        </w:rPr>
      </w:pPr>
      <w:r>
        <w:t xml:space="preserve">J E Newman, D P Kotevski, R C Paul, G M Chambers, </w:t>
      </w:r>
      <w:hyperlink r:id="rId178" w:history="1">
        <w:r w:rsidRPr="008734A1">
          <w:rPr>
            <w:rStyle w:val="Hyperlink"/>
            <w:i/>
            <w:iCs/>
          </w:rPr>
          <w:t>Assisted reproductive technology in Australia and New</w:t>
        </w:r>
        <w:r>
          <w:rPr>
            <w:rStyle w:val="Hyperlink"/>
            <w:i/>
            <w:iCs/>
          </w:rPr>
          <w:t> </w:t>
        </w:r>
        <w:r w:rsidRPr="008734A1">
          <w:rPr>
            <w:rStyle w:val="Hyperlink"/>
            <w:i/>
            <w:iCs/>
          </w:rPr>
          <w:t>Zealand 2022</w:t>
        </w:r>
      </w:hyperlink>
      <w:r>
        <w:t xml:space="preserve">, </w:t>
      </w:r>
      <w:r w:rsidRPr="00866B74">
        <w:rPr>
          <w:i/>
        </w:rPr>
        <w:t>University of New South Wales</w:t>
      </w:r>
      <w:r>
        <w:t xml:space="preserve">, 2024. </w:t>
      </w:r>
    </w:p>
    <w:p w14:paraId="060242BD" w14:textId="77777777" w:rsidR="00F91B95" w:rsidRPr="00FC5D6A" w:rsidRDefault="00F91B95" w:rsidP="00F91B95">
      <w:pPr>
        <w:pStyle w:val="Reference"/>
        <w:rPr>
          <w:spacing w:val="-3"/>
        </w:rPr>
      </w:pPr>
      <w:r w:rsidRPr="00FC5D6A">
        <w:rPr>
          <w:spacing w:val="-3"/>
        </w:rPr>
        <w:t xml:space="preserve">L Qu, J Baxter, C Andersson and R Jenkinson, </w:t>
      </w:r>
      <w:hyperlink r:id="rId179" w:history="1">
        <w:r w:rsidRPr="00FC5D6A">
          <w:rPr>
            <w:rStyle w:val="Hyperlink"/>
            <w:i/>
            <w:iCs/>
            <w:spacing w:val="-3"/>
          </w:rPr>
          <w:t>Births in Australia</w:t>
        </w:r>
      </w:hyperlink>
      <w:r w:rsidRPr="00FC5D6A">
        <w:rPr>
          <w:spacing w:val="-3"/>
        </w:rPr>
        <w:t>, Australian Institute of Family Studies website, 2024.</w:t>
      </w:r>
    </w:p>
    <w:p w14:paraId="1FC70588" w14:textId="77777777" w:rsidR="00F91B95" w:rsidRDefault="00F91B95" w:rsidP="00F91B95">
      <w:pPr>
        <w:pStyle w:val="Reference"/>
      </w:pPr>
      <w:r>
        <w:t xml:space="preserve">Max Planck Institute for Demographic Research, </w:t>
      </w:r>
      <w:hyperlink r:id="rId180" w:history="1">
        <w:r w:rsidRPr="004C5F8F">
          <w:rPr>
            <w:rStyle w:val="Hyperlink"/>
            <w:i/>
            <w:iCs/>
          </w:rPr>
          <w:t>Cohort parity</w:t>
        </w:r>
      </w:hyperlink>
      <w:r>
        <w:rPr>
          <w:i/>
          <w:iCs/>
        </w:rPr>
        <w:t xml:space="preserve">, </w:t>
      </w:r>
      <w:r>
        <w:t>Human Fertility Database website, 2025.</w:t>
      </w:r>
    </w:p>
    <w:p w14:paraId="312C0714" w14:textId="77777777" w:rsidR="00F91B95" w:rsidRDefault="00F91B95" w:rsidP="00F91B95">
      <w:pPr>
        <w:pStyle w:val="Reference"/>
        <w:rPr>
          <w:spacing w:val="-2"/>
        </w:rPr>
      </w:pPr>
      <w:r w:rsidRPr="00FC5D6A">
        <w:rPr>
          <w:spacing w:val="-2"/>
        </w:rPr>
        <w:t xml:space="preserve">Ministry of Data and Statistics, 2025, </w:t>
      </w:r>
      <w:hyperlink r:id="rId181" w:history="1">
        <w:r w:rsidRPr="00FC5D6A">
          <w:rPr>
            <w:rStyle w:val="Hyperlink"/>
            <w:i/>
            <w:spacing w:val="-2"/>
          </w:rPr>
          <w:t>Vital Statistics of Korea</w:t>
        </w:r>
      </w:hyperlink>
      <w:r w:rsidRPr="00FC5D6A">
        <w:rPr>
          <w:spacing w:val="-2"/>
        </w:rPr>
        <w:t xml:space="preserve">, Korean Statistical Information Service (KOSIS), 2025. </w:t>
      </w:r>
    </w:p>
    <w:p w14:paraId="0118477C" w14:textId="77777777" w:rsidR="00F91B95" w:rsidRPr="009B7D19" w:rsidRDefault="00F91B95" w:rsidP="00F91B95">
      <w:pPr>
        <w:pStyle w:val="Reference"/>
      </w:pPr>
      <w:r>
        <w:t xml:space="preserve">MJ Osterman, BE Hamilton, AM Joyce, KD Anne and PV Claudia, </w:t>
      </w:r>
      <w:hyperlink r:id="rId182" w:history="1">
        <w:r w:rsidRPr="00D87F4F">
          <w:rPr>
            <w:rStyle w:val="Hyperlink"/>
            <w:i/>
            <w:iCs/>
          </w:rPr>
          <w:t>Births: final data for 2023</w:t>
        </w:r>
      </w:hyperlink>
      <w:r>
        <w:t>, National Vital Statistics Reports, 2025</w:t>
      </w:r>
      <w:r w:rsidRPr="000F59F9">
        <w:t>.</w:t>
      </w:r>
    </w:p>
    <w:p w14:paraId="1B7B22E3" w14:textId="77777777" w:rsidR="00F91B95" w:rsidRDefault="00F91B95" w:rsidP="00F91B95">
      <w:pPr>
        <w:pStyle w:val="Reference"/>
      </w:pPr>
      <w:r w:rsidRPr="00500805">
        <w:t>National Center for Health Statistics</w:t>
      </w:r>
      <w:r>
        <w:t xml:space="preserve">, </w:t>
      </w:r>
      <w:hyperlink r:id="rId183" w:history="1">
        <w:r w:rsidRPr="000A6F35">
          <w:rPr>
            <w:rStyle w:val="Hyperlink"/>
            <w:i/>
            <w:iCs/>
          </w:rPr>
          <w:t>2015</w:t>
        </w:r>
        <w:r w:rsidRPr="000A6F35">
          <w:rPr>
            <w:rStyle w:val="Hyperlink"/>
          </w:rPr>
          <w:t xml:space="preserve"> </w:t>
        </w:r>
        <w:r w:rsidRPr="000A6F35">
          <w:rPr>
            <w:rStyle w:val="Hyperlink"/>
            <w:i/>
            <w:iCs/>
          </w:rPr>
          <w:t>Natality Public Use File Documentation</w:t>
        </w:r>
      </w:hyperlink>
      <w:r>
        <w:t>, the Centers for Disease Control and Prevention website, 2015.</w:t>
      </w:r>
    </w:p>
    <w:p w14:paraId="5DF612D7" w14:textId="77777777" w:rsidR="00F91B95" w:rsidRDefault="00F91B95" w:rsidP="00F91B95">
      <w:pPr>
        <w:pStyle w:val="Reference"/>
      </w:pPr>
      <w:r>
        <w:t xml:space="preserve">Office for National Statistics (ONS), </w:t>
      </w:r>
      <w:hyperlink r:id="rId184" w:history="1">
        <w:r w:rsidRPr="00607428">
          <w:rPr>
            <w:rStyle w:val="Hyperlink"/>
            <w:i/>
            <w:iCs/>
          </w:rPr>
          <w:t>Births in England and Wales: 2024 (refreshed populations)</w:t>
        </w:r>
      </w:hyperlink>
      <w:r>
        <w:t>, ONS website, 2025.</w:t>
      </w:r>
    </w:p>
    <w:p w14:paraId="443DA62C" w14:textId="77777777" w:rsidR="00F91B95" w:rsidRPr="00B242C4" w:rsidRDefault="00F91B95" w:rsidP="00F91B95">
      <w:pPr>
        <w:pStyle w:val="Reference"/>
      </w:pPr>
      <w:r>
        <w:t xml:space="preserve">ONS, </w:t>
      </w:r>
      <w:hyperlink r:id="rId185" w:history="1">
        <w:r w:rsidRPr="001812D7">
          <w:rPr>
            <w:rStyle w:val="Hyperlink"/>
            <w:i/>
            <w:iCs/>
          </w:rPr>
          <w:t>UK resident population: Mid</w:t>
        </w:r>
        <w:r>
          <w:rPr>
            <w:rStyle w:val="Hyperlink"/>
            <w:i/>
            <w:iCs/>
          </w:rPr>
          <w:noBreakHyphen/>
        </w:r>
        <w:r w:rsidRPr="001812D7">
          <w:rPr>
            <w:rStyle w:val="Hyperlink"/>
            <w:i/>
            <w:iCs/>
          </w:rPr>
          <w:t>year estimates (Qtly data interpolated)</w:t>
        </w:r>
      </w:hyperlink>
      <w:r>
        <w:t>, ONS website, 2025.</w:t>
      </w:r>
    </w:p>
    <w:p w14:paraId="0C1CC2E6" w14:textId="77777777" w:rsidR="00F91B95" w:rsidRDefault="00F91B95" w:rsidP="00F91B95">
      <w:pPr>
        <w:pStyle w:val="Reference"/>
      </w:pPr>
      <w:r>
        <w:t>Organisation for Economic Co</w:t>
      </w:r>
      <w:r>
        <w:noBreakHyphen/>
        <w:t xml:space="preserve">operation and Development (OECD), </w:t>
      </w:r>
      <w:hyperlink r:id="rId186" w:history="1">
        <w:r w:rsidRPr="002B42D4">
          <w:rPr>
            <w:rStyle w:val="Hyperlink"/>
            <w:i/>
            <w:iCs/>
          </w:rPr>
          <w:t>Life expectancy</w:t>
        </w:r>
      </w:hyperlink>
      <w:r>
        <w:t>, OECD, 2025.</w:t>
      </w:r>
    </w:p>
    <w:p w14:paraId="466DAE06" w14:textId="77777777" w:rsidR="00F91B95" w:rsidRPr="00B242C4" w:rsidRDefault="00F91B95" w:rsidP="00F91B95">
      <w:pPr>
        <w:pStyle w:val="Reference"/>
      </w:pPr>
      <w:r>
        <w:t xml:space="preserve">S Ranchhod, </w:t>
      </w:r>
      <w:hyperlink r:id="rId187" w:history="1">
        <w:r w:rsidRPr="00D2506F">
          <w:rPr>
            <w:rStyle w:val="Hyperlink"/>
            <w:i/>
            <w:iCs/>
          </w:rPr>
          <w:t>Comparing economic conditions in New Zealand and Australia</w:t>
        </w:r>
      </w:hyperlink>
      <w:r>
        <w:t>, Westpac New Zealand Economics, 2025.</w:t>
      </w:r>
    </w:p>
    <w:p w14:paraId="2C0E76FF" w14:textId="1799F2A6" w:rsidR="004A2A39" w:rsidRDefault="004A2A39" w:rsidP="004A2A39">
      <w:pPr>
        <w:pStyle w:val="Reference"/>
      </w:pPr>
      <w:r>
        <w:t xml:space="preserve">Services Australia, </w:t>
      </w:r>
      <w:hyperlink r:id="rId188" w:history="1">
        <w:r w:rsidRPr="001812D7">
          <w:rPr>
            <w:rStyle w:val="Hyperlink"/>
            <w:i/>
            <w:iCs/>
          </w:rPr>
          <w:t>Medicare item reports</w:t>
        </w:r>
      </w:hyperlink>
      <w:r>
        <w:t>, Services Australia website, 2025.</w:t>
      </w:r>
    </w:p>
    <w:p w14:paraId="78B9E60E" w14:textId="1249960F" w:rsidR="00F91B95" w:rsidRDefault="00F91B95" w:rsidP="00F91B95">
      <w:pPr>
        <w:pStyle w:val="Reference"/>
      </w:pPr>
      <w:r>
        <w:t xml:space="preserve">Statistics Canada, </w:t>
      </w:r>
      <w:hyperlink r:id="rId189" w:history="1">
        <w:r w:rsidRPr="00852DF9">
          <w:rPr>
            <w:rStyle w:val="Hyperlink"/>
            <w:i/>
            <w:iCs/>
          </w:rPr>
          <w:t>Crude birth rate, age</w:t>
        </w:r>
        <w:r>
          <w:rPr>
            <w:rStyle w:val="Hyperlink"/>
            <w:i/>
            <w:iCs/>
          </w:rPr>
          <w:noBreakHyphen/>
        </w:r>
        <w:r w:rsidRPr="00852DF9">
          <w:rPr>
            <w:rStyle w:val="Hyperlink"/>
            <w:i/>
            <w:iCs/>
          </w:rPr>
          <w:t>specific fertility rates and total fertility rate (live births)</w:t>
        </w:r>
      </w:hyperlink>
      <w:r>
        <w:t xml:space="preserve">, Government of Canada, 2025. </w:t>
      </w:r>
    </w:p>
    <w:p w14:paraId="0EBBAB0A" w14:textId="77777777" w:rsidR="00F91B95" w:rsidRDefault="00F91B95" w:rsidP="00F91B95">
      <w:pPr>
        <w:pStyle w:val="Reference"/>
      </w:pPr>
      <w:r>
        <w:t xml:space="preserve">Statistics Canada, </w:t>
      </w:r>
      <w:hyperlink r:id="rId190" w:history="1">
        <w:r w:rsidRPr="001812D7">
          <w:rPr>
            <w:rStyle w:val="Hyperlink"/>
            <w:i/>
            <w:iCs/>
          </w:rPr>
          <w:t>Population estimates, quarterly</w:t>
        </w:r>
      </w:hyperlink>
      <w:r>
        <w:t>, Government of Canada, 2025.</w:t>
      </w:r>
    </w:p>
    <w:p w14:paraId="509D4D2A" w14:textId="77777777" w:rsidR="00F91B95" w:rsidRDefault="00F91B95" w:rsidP="00F91B95">
      <w:pPr>
        <w:pStyle w:val="Reference"/>
      </w:pPr>
      <w:r>
        <w:t xml:space="preserve">Statistics Denmark, </w:t>
      </w:r>
      <w:hyperlink r:id="rId191" w:history="1">
        <w:r w:rsidRPr="00680A9F">
          <w:rPr>
            <w:rStyle w:val="Hyperlink"/>
            <w:i/>
          </w:rPr>
          <w:t>Fertility</w:t>
        </w:r>
      </w:hyperlink>
      <w:r>
        <w:t>, Denmark Government, 2024.</w:t>
      </w:r>
    </w:p>
    <w:p w14:paraId="3DA61661" w14:textId="77777777" w:rsidR="00F91B95" w:rsidRDefault="00F91B95" w:rsidP="00F91B95">
      <w:pPr>
        <w:pStyle w:val="Reference"/>
      </w:pPr>
      <w:r>
        <w:t xml:space="preserve">Statistics NZ, </w:t>
      </w:r>
      <w:hyperlink r:id="rId192" w:history="1">
        <w:r w:rsidRPr="009858D4">
          <w:rPr>
            <w:rStyle w:val="Hyperlink"/>
            <w:i/>
            <w:iCs/>
          </w:rPr>
          <w:t>Population</w:t>
        </w:r>
        <w:r w:rsidRPr="009858D4">
          <w:rPr>
            <w:rStyle w:val="Hyperlink"/>
          </w:rPr>
          <w:t xml:space="preserve">, </w:t>
        </w:r>
        <w:r w:rsidRPr="00D2506F">
          <w:rPr>
            <w:rStyle w:val="Hyperlink"/>
            <w:i/>
            <w:iCs/>
          </w:rPr>
          <w:t>April 2025</w:t>
        </w:r>
      </w:hyperlink>
      <w:r>
        <w:t>, New Zealand Government, 2025.</w:t>
      </w:r>
    </w:p>
    <w:p w14:paraId="74CD08C3" w14:textId="77777777" w:rsidR="00F91B95" w:rsidRPr="00B242C4" w:rsidRDefault="00F91B95" w:rsidP="00F91B95">
      <w:pPr>
        <w:pStyle w:val="Reference"/>
      </w:pPr>
      <w:r>
        <w:t xml:space="preserve">Study Australia, </w:t>
      </w:r>
      <w:hyperlink r:id="rId193" w:history="1">
        <w:r>
          <w:rPr>
            <w:rStyle w:val="Hyperlink"/>
            <w:i/>
            <w:iCs/>
          </w:rPr>
          <w:t>Changes to onshore Student visa applications</w:t>
        </w:r>
      </w:hyperlink>
      <w:r>
        <w:t>, Australian Trade and Investment Commission (Austrade) website, 2024.</w:t>
      </w:r>
    </w:p>
    <w:p w14:paraId="78D61533" w14:textId="77777777" w:rsidR="00F91B95" w:rsidRDefault="00F91B95" w:rsidP="00F91B95">
      <w:pPr>
        <w:pStyle w:val="Reference"/>
      </w:pPr>
      <w:r>
        <w:t xml:space="preserve">Study Australia, </w:t>
      </w:r>
      <w:hyperlink r:id="rId194" w:history="1">
        <w:r w:rsidRPr="002766FD">
          <w:rPr>
            <w:rStyle w:val="Hyperlink"/>
            <w:i/>
            <w:iCs/>
          </w:rPr>
          <w:t>Student and Temporary Graduate Visa changes: 2024</w:t>
        </w:r>
      </w:hyperlink>
      <w:r>
        <w:t>, Austrade website, 2024.</w:t>
      </w:r>
    </w:p>
    <w:p w14:paraId="47F8492D" w14:textId="77777777" w:rsidR="00F91B95" w:rsidRDefault="00F91B95" w:rsidP="00F91B95">
      <w:pPr>
        <w:pStyle w:val="Reference"/>
      </w:pPr>
      <w:r>
        <w:t>T Spoorenberg and V Skirbekk, ‘</w:t>
      </w:r>
      <w:r w:rsidRPr="00A47822">
        <w:t>A concentration of reproduction to later ages? A worldwide assessment of trends in fertility timing</w:t>
      </w:r>
      <w:r>
        <w:t xml:space="preserve">’, </w:t>
      </w:r>
      <w:r w:rsidRPr="00A24857">
        <w:rPr>
          <w:i/>
          <w:iCs/>
        </w:rPr>
        <w:t>Population and Development Review</w:t>
      </w:r>
      <w:r>
        <w:t>, 2025, 1</w:t>
      </w:r>
      <w:r w:rsidRPr="00EF203E">
        <w:t>–</w:t>
      </w:r>
      <w:r>
        <w:t>19, doi:10.1111/padr.70036.</w:t>
      </w:r>
    </w:p>
    <w:p w14:paraId="1B1C22BC" w14:textId="77777777" w:rsidR="00F91B95" w:rsidRDefault="00F91B95" w:rsidP="00F91B95">
      <w:pPr>
        <w:pStyle w:val="Reference"/>
      </w:pPr>
      <w:r w:rsidRPr="00886E83">
        <w:t xml:space="preserve">The Centre for International Economics, </w:t>
      </w:r>
      <w:hyperlink r:id="rId195" w:history="1">
        <w:r w:rsidRPr="00886E83">
          <w:rPr>
            <w:rStyle w:val="Hyperlink"/>
            <w:i/>
            <w:iCs/>
          </w:rPr>
          <w:t>Internal migration in Australia and the impact of government levers</w:t>
        </w:r>
      </w:hyperlink>
      <w:r w:rsidRPr="00886E83">
        <w:t xml:space="preserve">, report to the </w:t>
      </w:r>
      <w:r>
        <w:t>Australian Government</w:t>
      </w:r>
      <w:r w:rsidRPr="00886E83">
        <w:t xml:space="preserve"> Department of the Treasury, Centre for Population, 2023.</w:t>
      </w:r>
    </w:p>
    <w:p w14:paraId="0187597B" w14:textId="77777777" w:rsidR="004A2A39" w:rsidRPr="00FC5D6A" w:rsidRDefault="004A2A39" w:rsidP="004A2A39">
      <w:pPr>
        <w:pStyle w:val="Reference"/>
        <w:rPr>
          <w:i/>
          <w:iCs/>
          <w:spacing w:val="-2"/>
        </w:rPr>
      </w:pPr>
      <w:r w:rsidRPr="00FC5D6A">
        <w:rPr>
          <w:spacing w:val="-2"/>
        </w:rPr>
        <w:t xml:space="preserve">United Nations (UN) Population Division, </w:t>
      </w:r>
      <w:hyperlink r:id="rId196" w:history="1">
        <w:r w:rsidRPr="00FC5D6A">
          <w:rPr>
            <w:rStyle w:val="Hyperlink"/>
            <w:i/>
            <w:spacing w:val="-2"/>
          </w:rPr>
          <w:t>Fertility rate, total (births per woman)</w:t>
        </w:r>
        <w:r w:rsidRPr="00FC5D6A">
          <w:rPr>
            <w:spacing w:val="-2"/>
          </w:rPr>
          <w:t xml:space="preserve">, World Bank </w:t>
        </w:r>
        <w:r>
          <w:rPr>
            <w:spacing w:val="-2"/>
          </w:rPr>
          <w:t>d</w:t>
        </w:r>
        <w:r w:rsidRPr="00FC5D6A">
          <w:rPr>
            <w:spacing w:val="-2"/>
          </w:rPr>
          <w:t>ata website, 2025.</w:t>
        </w:r>
      </w:hyperlink>
    </w:p>
    <w:p w14:paraId="79FC7F96" w14:textId="63DB710E" w:rsidR="004A2A39" w:rsidRPr="004A2A39" w:rsidRDefault="004A2A39" w:rsidP="004A2A39">
      <w:pPr>
        <w:pStyle w:val="Reference"/>
        <w:rPr>
          <w:sz w:val="22"/>
          <w:szCs w:val="22"/>
        </w:rPr>
      </w:pPr>
      <w:r w:rsidRPr="00B242C4">
        <w:t xml:space="preserve">UN Population Division, </w:t>
      </w:r>
      <w:hyperlink r:id="rId197" w:history="1">
        <w:r w:rsidRPr="00B242C4">
          <w:rPr>
            <w:rStyle w:val="Hyperlink"/>
            <w:i/>
            <w:iCs/>
          </w:rPr>
          <w:t>World Population Prospects</w:t>
        </w:r>
      </w:hyperlink>
      <w:r w:rsidRPr="00B242C4">
        <w:t>, UN Population Division website, 2024</w:t>
      </w:r>
      <w:r>
        <w:t xml:space="preserve">. </w:t>
      </w:r>
    </w:p>
    <w:p w14:paraId="216D428B" w14:textId="77777777" w:rsidR="00F91B95" w:rsidRPr="00886E83" w:rsidRDefault="00F91B95" w:rsidP="00F91B95">
      <w:pPr>
        <w:pStyle w:val="Reference"/>
        <w:rPr>
          <w:b/>
          <w:smallCaps/>
        </w:rPr>
      </w:pPr>
      <w:r>
        <w:t xml:space="preserve">Urban Development Institute of Australia (UDIA), </w:t>
      </w:r>
      <w:hyperlink r:id="rId198" w:history="1">
        <w:r w:rsidRPr="00D2506F">
          <w:rPr>
            <w:rStyle w:val="Hyperlink"/>
            <w:i/>
            <w:iCs/>
          </w:rPr>
          <w:t>UDIA State of the land 2022; National greenfield and apartment market study</w:t>
        </w:r>
      </w:hyperlink>
      <w:r>
        <w:t>, UDIA National website, 2022.</w:t>
      </w:r>
    </w:p>
    <w:p w14:paraId="3A84B457" w14:textId="77777777" w:rsidR="00F91B95" w:rsidRDefault="00F91B95" w:rsidP="00F91B95">
      <w:pPr>
        <w:pStyle w:val="Reference"/>
      </w:pPr>
      <w:r>
        <w:t xml:space="preserve">U.S. Bureau of Economic Analysis, </w:t>
      </w:r>
      <w:hyperlink r:id="rId199" w:history="1">
        <w:r w:rsidRPr="001812D7">
          <w:rPr>
            <w:rStyle w:val="Hyperlink"/>
            <w:i/>
            <w:iCs/>
          </w:rPr>
          <w:t>Population</w:t>
        </w:r>
      </w:hyperlink>
      <w:r>
        <w:t>, Federal Reserve Bank of St. Louis website, 2025.</w:t>
      </w:r>
    </w:p>
    <w:p w14:paraId="10075143" w14:textId="77777777" w:rsidR="00F91B95" w:rsidRPr="007C6073" w:rsidRDefault="00F91B95" w:rsidP="00F91B95">
      <w:pPr>
        <w:pStyle w:val="Reference"/>
      </w:pPr>
      <w:r>
        <w:t xml:space="preserve">U.S. Citizenship and Immigration Services, </w:t>
      </w:r>
      <w:hyperlink r:id="rId200" w:history="1">
        <w:r w:rsidRPr="00D2506F">
          <w:rPr>
            <w:rStyle w:val="Hyperlink"/>
            <w:i/>
            <w:iCs/>
          </w:rPr>
          <w:t>First 100 Days: USCIS Delivering on Making America Safe Again</w:t>
        </w:r>
      </w:hyperlink>
      <w:r>
        <w:t>, U.S. Citizenship and Immigration Services website, 2025.</w:t>
      </w:r>
    </w:p>
    <w:p w14:paraId="0BC56FF3" w14:textId="05506B6D" w:rsidR="00CB2CAE" w:rsidRPr="007C6073" w:rsidRDefault="00CB2CAE" w:rsidP="00F91B95">
      <w:pPr>
        <w:pStyle w:val="Reference"/>
      </w:pPr>
    </w:p>
    <w:sectPr w:rsidR="00CB2CAE" w:rsidRPr="007C6073" w:rsidSect="004A6B92">
      <w:headerReference w:type="even" r:id="rId201"/>
      <w:headerReference w:type="default" r:id="rId20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A9916" w14:textId="77777777" w:rsidR="00BB0BFF" w:rsidRDefault="00BB0BFF">
      <w:pPr>
        <w:spacing w:before="0" w:after="0"/>
      </w:pPr>
      <w:r>
        <w:separator/>
      </w:r>
    </w:p>
  </w:endnote>
  <w:endnote w:type="continuationSeparator" w:id="0">
    <w:p w14:paraId="5E456BF6" w14:textId="77777777" w:rsidR="00BB0BFF" w:rsidRDefault="00BB0BFF">
      <w:pPr>
        <w:spacing w:before="0" w:after="0"/>
      </w:pPr>
      <w:r>
        <w:continuationSeparator/>
      </w:r>
    </w:p>
  </w:endnote>
  <w:endnote w:type="continuationNotice" w:id="1">
    <w:p w14:paraId="7A29BA41" w14:textId="77777777" w:rsidR="00BB0BFF" w:rsidRDefault="00BB0BF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D00FA" w14:textId="2C3918BD" w:rsidR="00492BF8" w:rsidRPr="00492BF8" w:rsidRDefault="00492BF8" w:rsidP="004B6B36">
    <w:pPr>
      <w:pStyle w:val="FooterEven"/>
    </w:pPr>
    <w:r>
      <w:fldChar w:fldCharType="begin"/>
    </w:r>
    <w:r>
      <w:instrText xml:space="preserve"> PAGE  \* Arabic  \* MERGEFORMAT </w:instrText>
    </w:r>
    <w:r>
      <w:fldChar w:fldCharType="separate"/>
    </w:r>
    <w:r>
      <w:t>2</w:t>
    </w:r>
    <w:r>
      <w:fldChar w:fldCharType="end"/>
    </w:r>
    <w:r>
      <w:t xml:space="preserve"> | </w:t>
    </w:r>
    <w:r>
      <w:fldChar w:fldCharType="begin"/>
    </w:r>
    <w:r>
      <w:instrText xml:space="preserve"> STYLEREF  PreparedBy  \* MERGEFORMAT </w:instrText>
    </w:r>
    <w:r>
      <w:fldChar w:fldCharType="separate"/>
    </w:r>
    <w:r w:rsidR="00391E52">
      <w:rPr>
        <w:b/>
        <w:bCs/>
        <w:lang w:val="en-US"/>
      </w:rPr>
      <w:t>Error! No text of specified style in document.</w:t>
    </w:r>
    <w:r>
      <w:rPr>
        <w:b/>
        <w:bCs/>
        <w:lang w:val="en-US"/>
      </w:rPr>
      <w:fldChar w:fldCharType="end"/>
    </w:r>
    <w:fldSimple w:instr="STYLEREF  &quot;Heading 1&quot;  \* MERGEFORMAT">
      <w:r w:rsidR="00391E52">
        <w:t>Contents</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165CB" w14:textId="370A7CB9" w:rsidR="004B6B36" w:rsidRPr="00492BF8" w:rsidRDefault="004B6B36" w:rsidP="004B6B36">
    <w:pPr>
      <w:pStyle w:val="FooterEven"/>
    </w:pPr>
    <w:r>
      <w:fldChar w:fldCharType="begin"/>
    </w:r>
    <w:r>
      <w:instrText xml:space="preserve"> PAGE  \* Arabic  \* MERGEFORMAT </w:instrText>
    </w:r>
    <w:r>
      <w:fldChar w:fldCharType="separate"/>
    </w:r>
    <w:r>
      <w:t>2</w:t>
    </w:r>
    <w:r>
      <w:fldChar w:fldCharType="end"/>
    </w:r>
    <w:r>
      <w:t xml:space="preserve"> | </w:t>
    </w:r>
    <w:fldSimple w:instr="DOCPROPERTY  Title  \* MERGEFORMAT">
      <w:r w:rsidR="00391E52">
        <w:t>2025 Population Statement</w:t>
      </w:r>
    </w:fldSimple>
    <w:r w:rsidR="00516FFE" w:rsidRPr="00492BF8">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69DD0" w14:textId="74EFDD5A" w:rsidR="004B6B36" w:rsidRDefault="008D43E1" w:rsidP="004B6B36">
    <w:pPr>
      <w:pStyle w:val="FooterOdd"/>
    </w:pPr>
    <w:fldSimple w:instr="DOCPROPERTY  Title  \* MERGEFORMAT">
      <w:r w:rsidR="00391E52">
        <w:t>2025 Population Statement</w:t>
      </w:r>
    </w:fldSimple>
    <w:r w:rsidR="00516FFE">
      <w:t xml:space="preserve"> </w:t>
    </w:r>
    <w:r w:rsidR="004B6B36">
      <w:t xml:space="preserve">| </w:t>
    </w:r>
    <w:r w:rsidR="004B6B36" w:rsidRPr="00F60198">
      <w:fldChar w:fldCharType="begin"/>
    </w:r>
    <w:r w:rsidR="004B6B36" w:rsidRPr="00F60198">
      <w:instrText xml:space="preserve"> PAGE   \* MERGEFORMAT </w:instrText>
    </w:r>
    <w:r w:rsidR="004B6B36" w:rsidRPr="00F60198">
      <w:fldChar w:fldCharType="separate"/>
    </w:r>
    <w:r w:rsidR="004B6B36">
      <w:t>5</w:t>
    </w:r>
    <w:r w:rsidR="004B6B36" w:rsidRPr="00F60198">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C9626" w14:textId="4C953E56" w:rsidR="00181801" w:rsidRDefault="0018180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7EC6A" w14:textId="74B88DD6" w:rsidR="004B6B36" w:rsidRPr="008B463A" w:rsidRDefault="008B463A" w:rsidP="008B463A">
    <w:pPr>
      <w:pStyle w:val="FooterEven"/>
    </w:pPr>
    <w:r>
      <w:fldChar w:fldCharType="begin"/>
    </w:r>
    <w:r>
      <w:instrText xml:space="preserve"> PAGE  \* Arabic  \* MERGEFORMAT </w:instrText>
    </w:r>
    <w:r>
      <w:fldChar w:fldCharType="separate"/>
    </w:r>
    <w:r>
      <w:t>34</w:t>
    </w:r>
    <w:r>
      <w:fldChar w:fldCharType="end"/>
    </w:r>
    <w:r>
      <w:t xml:space="preserve"> | </w:t>
    </w:r>
    <w:fldSimple w:instr="DOCPROPERTY  Title  \* MERGEFORMAT">
      <w:r w:rsidR="00391E52">
        <w:t>2025 Population Statement</w:t>
      </w:r>
    </w:fldSimple>
    <w:r w:rsidRPr="00492BF8">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8717C" w14:textId="42300202" w:rsidR="008B463A" w:rsidRDefault="008D43E1" w:rsidP="008B463A">
    <w:pPr>
      <w:pStyle w:val="FooterOdd"/>
    </w:pPr>
    <w:fldSimple w:instr="DOCPROPERTY  Title  \* MERGEFORMAT">
      <w:r w:rsidR="00391E52">
        <w:t>2025 Population Statement</w:t>
      </w:r>
    </w:fldSimple>
    <w:r w:rsidR="008B463A">
      <w:t xml:space="preserve"> | </w:t>
    </w:r>
    <w:r w:rsidR="008B463A" w:rsidRPr="00F60198">
      <w:fldChar w:fldCharType="begin"/>
    </w:r>
    <w:r w:rsidR="008B463A" w:rsidRPr="00F60198">
      <w:instrText xml:space="preserve"> PAGE   \* MERGEFORMAT </w:instrText>
    </w:r>
    <w:r w:rsidR="008B463A" w:rsidRPr="00F60198">
      <w:fldChar w:fldCharType="separate"/>
    </w:r>
    <w:r w:rsidR="008B463A">
      <w:t>7</w:t>
    </w:r>
    <w:r w:rsidR="008B463A" w:rsidRPr="00F60198">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E79A5" w14:textId="5F45494C" w:rsidR="00181801" w:rsidRDefault="001818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D279D" w14:textId="5B0C6C7C" w:rsidR="00492BF8" w:rsidRPr="008B463A" w:rsidRDefault="008D43E1" w:rsidP="008B463A">
    <w:pPr>
      <w:pStyle w:val="FooterOdd"/>
    </w:pPr>
    <w:fldSimple w:instr="DOCPROPERTY  Title  \* MERGEFORMAT">
      <w:r w:rsidR="00391E52">
        <w:t>2025 Population Statement</w:t>
      </w:r>
    </w:fldSimple>
    <w:r w:rsidR="008B463A">
      <w:t xml:space="preserve">| </w:t>
    </w:r>
    <w:r w:rsidR="008B463A" w:rsidRPr="00F60198">
      <w:fldChar w:fldCharType="begin"/>
    </w:r>
    <w:r w:rsidR="008B463A" w:rsidRPr="00F60198">
      <w:instrText xml:space="preserve"> PAGE   \* MERGEFORMAT </w:instrText>
    </w:r>
    <w:r w:rsidR="008B463A" w:rsidRPr="00F60198">
      <w:fldChar w:fldCharType="separate"/>
    </w:r>
    <w:r w:rsidR="008B463A">
      <w:t>iii</w:t>
    </w:r>
    <w:r w:rsidR="008B463A" w:rsidRPr="00F6019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B9D3D" w14:textId="3E41106F" w:rsidR="004B6B36" w:rsidRPr="004B6B36" w:rsidRDefault="004B6B36" w:rsidP="004B6B36">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7B6FD" w14:textId="5D78CBFB" w:rsidR="00181801" w:rsidRDefault="00C17EC2" w:rsidP="00C17EC2">
    <w:pPr>
      <w:pStyle w:val="FooterEven"/>
    </w:pPr>
    <w:r>
      <w:fldChar w:fldCharType="begin"/>
    </w:r>
    <w:r>
      <w:instrText xml:space="preserve"> PAGE  \* roman  \* MERGEFORMAT </w:instrText>
    </w:r>
    <w:r>
      <w:fldChar w:fldCharType="separate"/>
    </w:r>
    <w:r>
      <w:t>iv</w:t>
    </w:r>
    <w:r>
      <w:fldChar w:fldCharType="end"/>
    </w:r>
    <w:r>
      <w:t xml:space="preserve"> | </w:t>
    </w:r>
    <w:fldSimple w:instr="DOCPROPERTY  Title  \* MERGEFORMAT">
      <w:r w:rsidR="00391E52">
        <w:t>2025 Population Statement</w:t>
      </w:r>
    </w:fldSimple>
    <w:r w:rsidRPr="00492BF8">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B6A32" w14:textId="00225D19" w:rsidR="00181801" w:rsidRPr="004A6B92" w:rsidRDefault="008D43E1" w:rsidP="004A6B92">
    <w:pPr>
      <w:pStyle w:val="FooterOdd"/>
    </w:pPr>
    <w:fldSimple w:instr="DOCPROPERTY  Title  \* MERGEFORMAT">
      <w:r w:rsidR="00391E52">
        <w:t>2025 Population Statement</w:t>
      </w:r>
    </w:fldSimple>
    <w:r w:rsidR="004A6B92">
      <w:t xml:space="preserve">| </w:t>
    </w:r>
    <w:r w:rsidR="004A6B92" w:rsidRPr="00F60198">
      <w:fldChar w:fldCharType="begin"/>
    </w:r>
    <w:r w:rsidR="004A6B92" w:rsidRPr="00F60198">
      <w:instrText xml:space="preserve"> PAGE   \* MERGEFORMAT </w:instrText>
    </w:r>
    <w:r w:rsidR="004A6B92" w:rsidRPr="00F60198">
      <w:fldChar w:fldCharType="separate"/>
    </w:r>
    <w:r w:rsidR="004A6B92">
      <w:t>v</w:t>
    </w:r>
    <w:r w:rsidR="004A6B92" w:rsidRPr="00F60198">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16559" w14:textId="6FF8407D" w:rsidR="004B6B36" w:rsidRPr="004B6B36" w:rsidRDefault="004B6B36" w:rsidP="004B6B36">
    <w:pPr>
      <w:pStyle w:val="FooterOdd"/>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0B8F" w14:textId="3DB72E1B" w:rsidR="00804394" w:rsidRPr="00492BF8" w:rsidRDefault="007953DE" w:rsidP="004B6B36">
    <w:pPr>
      <w:pStyle w:val="FooterEven"/>
    </w:pPr>
    <w:r>
      <w:fldChar w:fldCharType="begin"/>
    </w:r>
    <w:r>
      <w:instrText xml:space="preserve"> PAGE  \* roman  \* MERGEFORMAT </w:instrText>
    </w:r>
    <w:r>
      <w:fldChar w:fldCharType="separate"/>
    </w:r>
    <w:r>
      <w:t>v</w:t>
    </w:r>
    <w:r>
      <w:fldChar w:fldCharType="end"/>
    </w:r>
    <w:r w:rsidR="00804394">
      <w:t xml:space="preserve"> | </w:t>
    </w:r>
    <w:fldSimple w:instr="DOCPROPERTY  Title  \* MERGEFORMAT">
      <w:r w:rsidR="00391E52">
        <w:t>2025 Population Statement</w:t>
      </w:r>
    </w:fldSimple>
    <w:r w:rsidRPr="00492BF8">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78650" w14:textId="75AE455F" w:rsidR="00181801" w:rsidRPr="00E42ECF" w:rsidRDefault="008D43E1" w:rsidP="00E42ECF">
    <w:pPr>
      <w:pStyle w:val="FooterOdd"/>
    </w:pPr>
    <w:fldSimple w:instr="DOCPROPERTY  Title  \* MERGEFORMAT">
      <w:r w:rsidR="00391E52">
        <w:t>2025 Population Statement</w:t>
      </w:r>
    </w:fldSimple>
    <w:r w:rsidR="00E42ECF">
      <w:t xml:space="preserve">| </w:t>
    </w:r>
    <w:r w:rsidR="00E42ECF" w:rsidRPr="00F60198">
      <w:fldChar w:fldCharType="begin"/>
    </w:r>
    <w:r w:rsidR="00E42ECF" w:rsidRPr="00F60198">
      <w:instrText xml:space="preserve"> PAGE   \* MERGEFORMAT </w:instrText>
    </w:r>
    <w:r w:rsidR="00E42ECF" w:rsidRPr="00F60198">
      <w:fldChar w:fldCharType="separate"/>
    </w:r>
    <w:r w:rsidR="00E42ECF">
      <w:t>iii</w:t>
    </w:r>
    <w:r w:rsidR="00E42ECF" w:rsidRPr="00F60198">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1FCD6" w14:textId="06A94F07" w:rsidR="004B6B36" w:rsidRPr="004B6B36" w:rsidRDefault="008D43E1" w:rsidP="004B6B36">
    <w:pPr>
      <w:pStyle w:val="FooterOdd"/>
    </w:pPr>
    <w:fldSimple w:instr="DOCPROPERTY  Title  \* MERGEFORMAT">
      <w:r w:rsidR="00391E52">
        <w:t>2025 Population Statement</w:t>
      </w:r>
    </w:fldSimple>
    <w:r w:rsidR="004B6B36">
      <w:t xml:space="preserve">| </w:t>
    </w:r>
    <w:r w:rsidR="004B6B36" w:rsidRPr="00F60198">
      <w:fldChar w:fldCharType="begin"/>
    </w:r>
    <w:r w:rsidR="004B6B36" w:rsidRPr="00F60198">
      <w:instrText xml:space="preserve"> PAGE   \* MERGEFORMAT </w:instrText>
    </w:r>
    <w:r w:rsidR="004B6B36" w:rsidRPr="00F60198">
      <w:fldChar w:fldCharType="separate"/>
    </w:r>
    <w:r w:rsidR="004B6B36">
      <w:t>7</w:t>
    </w:r>
    <w:r w:rsidR="004B6B36" w:rsidRPr="00F6019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138EE" w14:textId="77777777" w:rsidR="00BB0BFF" w:rsidRDefault="00BB0BFF">
      <w:pPr>
        <w:spacing w:before="0" w:after="0"/>
      </w:pPr>
      <w:r>
        <w:separator/>
      </w:r>
    </w:p>
  </w:footnote>
  <w:footnote w:type="continuationSeparator" w:id="0">
    <w:p w14:paraId="6BC5B598" w14:textId="77777777" w:rsidR="00BB0BFF" w:rsidRDefault="00BB0BFF">
      <w:pPr>
        <w:spacing w:before="0" w:after="0"/>
      </w:pPr>
      <w:r>
        <w:continuationSeparator/>
      </w:r>
    </w:p>
  </w:footnote>
  <w:footnote w:type="continuationNotice" w:id="1">
    <w:p w14:paraId="6326EF93" w14:textId="77777777" w:rsidR="00BB0BFF" w:rsidRDefault="00BB0BFF">
      <w:pPr>
        <w:spacing w:before="0" w:after="0" w:line="240" w:lineRule="auto"/>
      </w:pPr>
    </w:p>
  </w:footnote>
  <w:footnote w:id="2">
    <w:p w14:paraId="66404E2F" w14:textId="1AA1C295" w:rsidR="00E03F82" w:rsidRPr="00B032FD" w:rsidRDefault="00F33267" w:rsidP="00575B0C">
      <w:pPr>
        <w:pStyle w:val="FootnoteText"/>
      </w:pPr>
      <w:r w:rsidRPr="00F33267">
        <w:rPr>
          <w:rStyle w:val="FootnoteReference"/>
          <w:sz w:val="18"/>
          <w:vertAlign w:val="baseline"/>
        </w:rPr>
        <w:footnoteRef/>
      </w:r>
      <w:r w:rsidR="00A043FB">
        <w:t xml:space="preserve"> </w:t>
      </w:r>
      <w:r w:rsidR="00A043FB">
        <w:tab/>
      </w:r>
      <w:r w:rsidR="00D46719">
        <w:t xml:space="preserve">U.S. Citizenship and Immigration Services, </w:t>
      </w:r>
      <w:hyperlink r:id="rId1" w:history="1">
        <w:r w:rsidR="00D46719" w:rsidRPr="00D2506F">
          <w:rPr>
            <w:rStyle w:val="Hyperlink"/>
            <w:i/>
            <w:iCs/>
          </w:rPr>
          <w:t>First 100 Days: USCIS Delivery on Making America Safe Again</w:t>
        </w:r>
      </w:hyperlink>
      <w:r w:rsidR="00D46719">
        <w:t>, U.S. Citizenship and Immigration Services website, 2025;</w:t>
      </w:r>
      <w:r w:rsidR="00847D24" w:rsidDel="00847D24">
        <w:t xml:space="preserve"> </w:t>
      </w:r>
      <w:r w:rsidR="00AD3F18" w:rsidRPr="00B242C4">
        <w:t>C</w:t>
      </w:r>
      <w:r w:rsidR="00257965">
        <w:t xml:space="preserve"> </w:t>
      </w:r>
      <w:r w:rsidR="00AD3F18" w:rsidRPr="00B242C4">
        <w:t>J McKinney</w:t>
      </w:r>
      <w:r w:rsidR="00615A0B">
        <w:t xml:space="preserve"> and</w:t>
      </w:r>
      <w:r w:rsidR="00AD3F18" w:rsidRPr="00B242C4">
        <w:t xml:space="preserve"> M Gower, </w:t>
      </w:r>
      <w:hyperlink r:id="rId2" w:history="1">
        <w:r w:rsidR="00AD3F18" w:rsidRPr="00B242C4">
          <w:rPr>
            <w:rStyle w:val="Hyperlink"/>
            <w:i/>
            <w:iCs/>
          </w:rPr>
          <w:t>Changes to UK visa and settlement rules after the 2025 immigration white paper</w:t>
        </w:r>
      </w:hyperlink>
      <w:r w:rsidR="00AD3F18" w:rsidRPr="00B242C4">
        <w:t xml:space="preserve">, House of Commons Library, 2025; Government of Canada, </w:t>
      </w:r>
      <w:hyperlink r:id="rId3" w:history="1">
        <w:r w:rsidR="00AD3F18" w:rsidRPr="00B242C4">
          <w:rPr>
            <w:rStyle w:val="Hyperlink"/>
            <w:i/>
            <w:iCs/>
          </w:rPr>
          <w:t>Government of Canada reduces immigration</w:t>
        </w:r>
      </w:hyperlink>
      <w:r w:rsidR="00AD3F18" w:rsidRPr="00B242C4">
        <w:t>, Government of Canada website, 2024.</w:t>
      </w:r>
    </w:p>
  </w:footnote>
  <w:footnote w:id="3">
    <w:p w14:paraId="03AE43A3" w14:textId="63C01FFA" w:rsidR="00F511B0" w:rsidRDefault="00F33267" w:rsidP="00575B0C">
      <w:pPr>
        <w:pStyle w:val="FootnoteText"/>
      </w:pPr>
      <w:r w:rsidRPr="00F33267">
        <w:rPr>
          <w:rStyle w:val="FootnoteReference"/>
          <w:sz w:val="18"/>
          <w:szCs w:val="16"/>
          <w:vertAlign w:val="baseline"/>
        </w:rPr>
        <w:footnoteRef/>
      </w:r>
      <w:r w:rsidR="00A043FB">
        <w:t xml:space="preserve"> </w:t>
      </w:r>
      <w:r w:rsidR="00A043FB">
        <w:tab/>
      </w:r>
      <w:r w:rsidR="005E5D9E">
        <w:t xml:space="preserve">S Ranchhod, </w:t>
      </w:r>
      <w:hyperlink r:id="rId4" w:history="1">
        <w:r w:rsidR="005E5D9E" w:rsidRPr="00D2506F">
          <w:rPr>
            <w:rStyle w:val="Hyperlink"/>
            <w:i/>
            <w:iCs/>
          </w:rPr>
          <w:t>Comparing economic conditions in New Zealand and Australia</w:t>
        </w:r>
      </w:hyperlink>
      <w:r w:rsidR="00864B05">
        <w:t>, Westpac New Zealand Economics, 2025.</w:t>
      </w:r>
      <w:r w:rsidR="00864B05" w:rsidDel="00864B05">
        <w:t xml:space="preserve"> </w:t>
      </w:r>
    </w:p>
  </w:footnote>
  <w:footnote w:id="4">
    <w:p w14:paraId="5008FCF6" w14:textId="160CF386" w:rsidR="00BF1037" w:rsidRDefault="00F33267" w:rsidP="00A043FB">
      <w:pPr>
        <w:pStyle w:val="FootnoteText"/>
      </w:pPr>
      <w:r w:rsidRPr="00F33267">
        <w:rPr>
          <w:rStyle w:val="FootnoteReference"/>
          <w:sz w:val="18"/>
          <w:vertAlign w:val="baseline"/>
        </w:rPr>
        <w:footnoteRef/>
      </w:r>
      <w:r w:rsidR="00A043FB">
        <w:tab/>
      </w:r>
      <w:r w:rsidR="00BF1037" w:rsidRPr="00B242C4">
        <w:t xml:space="preserve">Study Australia, </w:t>
      </w:r>
      <w:hyperlink r:id="rId5" w:history="1">
        <w:r w:rsidR="00BF1037" w:rsidRPr="00B242C4">
          <w:rPr>
            <w:rStyle w:val="Hyperlink"/>
            <w:i/>
            <w:iCs/>
          </w:rPr>
          <w:t>Student and Temporary Graduate Vis</w:t>
        </w:r>
        <w:bookmarkStart w:id="31" w:name="_Hlt216707697"/>
        <w:bookmarkStart w:id="32" w:name="_Hlt216707698"/>
        <w:r w:rsidR="00BF1037" w:rsidRPr="00B242C4">
          <w:rPr>
            <w:rStyle w:val="Hyperlink"/>
            <w:i/>
            <w:iCs/>
          </w:rPr>
          <w:t>a</w:t>
        </w:r>
        <w:bookmarkEnd w:id="31"/>
        <w:bookmarkEnd w:id="32"/>
        <w:r w:rsidR="00BF1037" w:rsidRPr="00B242C4">
          <w:rPr>
            <w:rStyle w:val="Hyperlink"/>
            <w:i/>
            <w:iCs/>
          </w:rPr>
          <w:t xml:space="preserve"> changes: 2024</w:t>
        </w:r>
      </w:hyperlink>
      <w:r w:rsidR="00BF1037" w:rsidRPr="00B242C4">
        <w:t>, Australian Trade and Investment Commission</w:t>
      </w:r>
      <w:r w:rsidR="0073634E">
        <w:t> </w:t>
      </w:r>
      <w:r w:rsidR="0040235B">
        <w:t xml:space="preserve">(Austrade) </w:t>
      </w:r>
      <w:r w:rsidR="00BF1037" w:rsidRPr="00B242C4">
        <w:t>website, 2024.</w:t>
      </w:r>
    </w:p>
  </w:footnote>
  <w:footnote w:id="5">
    <w:p w14:paraId="1531600D" w14:textId="6442DF47" w:rsidR="00CA5373" w:rsidRDefault="00F33267" w:rsidP="00A043FB">
      <w:pPr>
        <w:pStyle w:val="FootnoteText"/>
      </w:pPr>
      <w:r w:rsidRPr="00F33267">
        <w:rPr>
          <w:rStyle w:val="FootnoteReference"/>
          <w:sz w:val="18"/>
          <w:szCs w:val="16"/>
          <w:vertAlign w:val="baseline"/>
        </w:rPr>
        <w:footnoteRef/>
      </w:r>
      <w:r w:rsidR="00A043FB">
        <w:rPr>
          <w:sz w:val="16"/>
          <w:szCs w:val="16"/>
        </w:rPr>
        <w:tab/>
      </w:r>
      <w:r w:rsidR="00CA5373" w:rsidRPr="00A043FB">
        <w:t>Department</w:t>
      </w:r>
      <w:r w:rsidR="00CA5373" w:rsidRPr="00B242C4">
        <w:t xml:space="preserve"> of Home Affairs, </w:t>
      </w:r>
      <w:hyperlink r:id="rId6" w:history="1">
        <w:r w:rsidR="00CA5373" w:rsidRPr="00B242C4">
          <w:rPr>
            <w:rStyle w:val="Hyperlink"/>
            <w:i/>
          </w:rPr>
          <w:t>BP0015 Student visas lodged</w:t>
        </w:r>
      </w:hyperlink>
      <w:r w:rsidR="00CA5373" w:rsidRPr="00B242C4">
        <w:rPr>
          <w:i/>
        </w:rPr>
        <w:t xml:space="preserve">, </w:t>
      </w:r>
      <w:r w:rsidR="007A0F95">
        <w:t>d</w:t>
      </w:r>
      <w:r w:rsidR="00CA5373" w:rsidRPr="00B242C4">
        <w:t>ata.gov.au,</w:t>
      </w:r>
      <w:r w:rsidR="00CA5373" w:rsidRPr="00B242C4">
        <w:rPr>
          <w:i/>
        </w:rPr>
        <w:t xml:space="preserve"> </w:t>
      </w:r>
      <w:r w:rsidR="00CA5373" w:rsidRPr="00B242C4">
        <w:t>2025.</w:t>
      </w:r>
    </w:p>
  </w:footnote>
  <w:footnote w:id="6">
    <w:p w14:paraId="05BC8527" w14:textId="1259DA58" w:rsidR="00E03E59" w:rsidRPr="006F64A2" w:rsidRDefault="00F33267" w:rsidP="00A043FB">
      <w:pPr>
        <w:pStyle w:val="FootnoteText"/>
      </w:pPr>
      <w:r w:rsidRPr="00F33267">
        <w:rPr>
          <w:rStyle w:val="FootnoteReference"/>
          <w:sz w:val="18"/>
          <w:vertAlign w:val="baseline"/>
        </w:rPr>
        <w:footnoteRef/>
      </w:r>
      <w:r w:rsidR="00A043FB">
        <w:tab/>
      </w:r>
      <w:r w:rsidR="00E03E59" w:rsidRPr="00B242C4">
        <w:t xml:space="preserve">Study Australia, </w:t>
      </w:r>
      <w:hyperlink r:id="rId7" w:history="1">
        <w:r w:rsidR="00E03E59" w:rsidRPr="00B242C4">
          <w:rPr>
            <w:rStyle w:val="Hyperlink"/>
            <w:i/>
            <w:iCs/>
          </w:rPr>
          <w:t>Changes to onshore Student visa applications</w:t>
        </w:r>
      </w:hyperlink>
      <w:r w:rsidR="00E03E59" w:rsidRPr="00B242C4">
        <w:t xml:space="preserve">, </w:t>
      </w:r>
      <w:r w:rsidR="003159D4">
        <w:t>Austrade</w:t>
      </w:r>
      <w:r w:rsidR="00E03E59" w:rsidRPr="00B242C4">
        <w:t>,</w:t>
      </w:r>
      <w:r w:rsidR="0073634E">
        <w:t> </w:t>
      </w:r>
      <w:r w:rsidR="00E03E59" w:rsidRPr="00B242C4">
        <w:t>2024.</w:t>
      </w:r>
    </w:p>
  </w:footnote>
  <w:footnote w:id="7">
    <w:p w14:paraId="2B7C7462" w14:textId="5472FB84" w:rsidR="00631889" w:rsidRDefault="00F33267" w:rsidP="00A043FB">
      <w:pPr>
        <w:pStyle w:val="FootnoteText"/>
      </w:pPr>
      <w:r w:rsidRPr="00F33267">
        <w:rPr>
          <w:rStyle w:val="FootnoteReference"/>
          <w:sz w:val="18"/>
          <w:vertAlign w:val="baseline"/>
        </w:rPr>
        <w:footnoteRef/>
      </w:r>
      <w:r w:rsidR="00A043FB">
        <w:tab/>
      </w:r>
      <w:r w:rsidR="00631889" w:rsidRPr="00631889">
        <w:t xml:space="preserve">Department of Home Affairs, </w:t>
      </w:r>
      <w:hyperlink r:id="rId8" w:history="1">
        <w:r w:rsidR="00631889" w:rsidRPr="00631889">
          <w:rPr>
            <w:rStyle w:val="Hyperlink"/>
            <w:i/>
          </w:rPr>
          <w:t>New Working Holiday Maker (WHM) arrangements for UK passport holders</w:t>
        </w:r>
      </w:hyperlink>
      <w:r w:rsidR="00631889" w:rsidRPr="00631889">
        <w:t>, Department</w:t>
      </w:r>
      <w:r w:rsidR="0073634E">
        <w:t> </w:t>
      </w:r>
      <w:r w:rsidR="00631889" w:rsidRPr="00631889">
        <w:t>of Home Affairs Immigration and Citizenship website, 2024.</w:t>
      </w:r>
    </w:p>
  </w:footnote>
  <w:footnote w:id="8">
    <w:p w14:paraId="7A906271" w14:textId="245D1750" w:rsidR="00214DBF" w:rsidRDefault="00F33267" w:rsidP="00A043FB">
      <w:pPr>
        <w:pStyle w:val="FootnoteText"/>
      </w:pPr>
      <w:r w:rsidRPr="00F33267">
        <w:rPr>
          <w:rStyle w:val="FootnoteReference"/>
          <w:sz w:val="18"/>
          <w:szCs w:val="16"/>
          <w:vertAlign w:val="baseline"/>
        </w:rPr>
        <w:footnoteRef/>
      </w:r>
      <w:r w:rsidR="00A043FB">
        <w:rPr>
          <w:sz w:val="16"/>
          <w:szCs w:val="16"/>
        </w:rPr>
        <w:tab/>
      </w:r>
      <w:r w:rsidR="00214DBF" w:rsidRPr="00B242C4">
        <w:t xml:space="preserve">Department of Home </w:t>
      </w:r>
      <w:r w:rsidR="00214DBF" w:rsidRPr="00A043FB">
        <w:t>Affairs</w:t>
      </w:r>
      <w:r w:rsidR="00214DBF" w:rsidRPr="00B242C4">
        <w:t xml:space="preserve">, </w:t>
      </w:r>
      <w:hyperlink r:id="rId9" w:history="1">
        <w:r w:rsidR="00214DBF" w:rsidRPr="00B242C4">
          <w:rPr>
            <w:rStyle w:val="Hyperlink"/>
            <w:i/>
            <w:iCs/>
          </w:rPr>
          <w:t>BP0017 Working Holiday Maker visa applications granted</w:t>
        </w:r>
      </w:hyperlink>
      <w:r w:rsidR="00214DBF" w:rsidRPr="00B242C4">
        <w:t xml:space="preserve">, </w:t>
      </w:r>
      <w:r w:rsidR="00E701F5">
        <w:t>d</w:t>
      </w:r>
      <w:r w:rsidR="00214DBF" w:rsidRPr="00B242C4">
        <w:t>ata.gov.au, 2025.</w:t>
      </w:r>
    </w:p>
  </w:footnote>
  <w:footnote w:id="9">
    <w:p w14:paraId="6148B850" w14:textId="0A28D960" w:rsidR="00BB025B" w:rsidRDefault="00F33267" w:rsidP="0073634E">
      <w:pPr>
        <w:pStyle w:val="FootnoteText"/>
      </w:pPr>
      <w:r w:rsidRPr="00F33267">
        <w:rPr>
          <w:rStyle w:val="FootnoteReference"/>
          <w:sz w:val="18"/>
          <w:szCs w:val="16"/>
          <w:vertAlign w:val="baseline"/>
        </w:rPr>
        <w:footnoteRef/>
      </w:r>
      <w:r w:rsidR="00A043FB">
        <w:t xml:space="preserve"> </w:t>
      </w:r>
      <w:r w:rsidR="00A043FB">
        <w:tab/>
      </w:r>
      <w:r w:rsidR="00BB025B" w:rsidRPr="0073634E">
        <w:t>Department</w:t>
      </w:r>
      <w:r w:rsidR="00BB025B" w:rsidRPr="00B242C4">
        <w:t xml:space="preserve"> of Home Affairs, </w:t>
      </w:r>
      <w:hyperlink r:id="rId10" w:history="1">
        <w:r w:rsidR="00BB025B" w:rsidRPr="00B242C4">
          <w:rPr>
            <w:rStyle w:val="Hyperlink"/>
            <w:i/>
            <w:iCs/>
          </w:rPr>
          <w:t>BP0019 Temporary visa holders in Australia</w:t>
        </w:r>
      </w:hyperlink>
      <w:r w:rsidR="00BB025B" w:rsidRPr="00B242C4">
        <w:t xml:space="preserve">, </w:t>
      </w:r>
      <w:r w:rsidR="00E701F5">
        <w:t>d</w:t>
      </w:r>
      <w:r w:rsidR="00BB025B" w:rsidRPr="00B242C4">
        <w:t>ata.gov.au, 2025.</w:t>
      </w:r>
    </w:p>
  </w:footnote>
  <w:footnote w:id="10">
    <w:p w14:paraId="2099C535" w14:textId="7FDD8332" w:rsidR="003944B9" w:rsidRDefault="00F33267" w:rsidP="00A043FB">
      <w:pPr>
        <w:pStyle w:val="FootnoteText"/>
      </w:pPr>
      <w:r w:rsidRPr="00F33267">
        <w:rPr>
          <w:rStyle w:val="FootnoteReference"/>
          <w:sz w:val="18"/>
          <w:szCs w:val="16"/>
          <w:vertAlign w:val="baseline"/>
        </w:rPr>
        <w:footnoteRef/>
      </w:r>
      <w:r w:rsidR="003944B9" w:rsidRPr="00D523B3">
        <w:t xml:space="preserve"> </w:t>
      </w:r>
      <w:r w:rsidR="00A043FB">
        <w:tab/>
      </w:r>
      <w:r w:rsidR="002F50A0" w:rsidRPr="00B242C4">
        <w:t xml:space="preserve">Department of Home Affairs, </w:t>
      </w:r>
      <w:hyperlink r:id="rId11" w:history="1">
        <w:r w:rsidR="002F50A0" w:rsidRPr="00B242C4">
          <w:rPr>
            <w:rStyle w:val="Hyperlink"/>
            <w:i/>
            <w:iCs/>
          </w:rPr>
          <w:t>Monthly Update: Onshore Protection PPV (subclass 866) Visa Processing</w:t>
        </w:r>
      </w:hyperlink>
      <w:r w:rsidR="002F50A0" w:rsidRPr="00B242C4">
        <w:t>, Department</w:t>
      </w:r>
      <w:r w:rsidR="0073634E">
        <w:t> </w:t>
      </w:r>
      <w:r w:rsidR="002F50A0" w:rsidRPr="00B242C4">
        <w:t>of</w:t>
      </w:r>
      <w:r w:rsidR="0073634E">
        <w:t> </w:t>
      </w:r>
      <w:r w:rsidR="002F50A0" w:rsidRPr="00B242C4">
        <w:t xml:space="preserve">Home Affairs </w:t>
      </w:r>
      <w:r w:rsidR="002F50A0" w:rsidRPr="00A043FB">
        <w:t>website</w:t>
      </w:r>
      <w:r w:rsidR="002F50A0" w:rsidRPr="00B242C4">
        <w:t xml:space="preserve">, 2020; Department of Home Affairs, </w:t>
      </w:r>
      <w:hyperlink r:id="rId12" w:history="1">
        <w:r w:rsidR="002F50A0" w:rsidRPr="00B242C4">
          <w:rPr>
            <w:rStyle w:val="Hyperlink"/>
            <w:i/>
            <w:iCs/>
          </w:rPr>
          <w:t>Monthly Update: Onshore Protection PPV (subclass 866) Visa Processing</w:t>
        </w:r>
      </w:hyperlink>
      <w:r w:rsidR="002F50A0" w:rsidRPr="00B242C4">
        <w:t>, Department of Home Affairs website, 2025</w:t>
      </w:r>
      <w:r w:rsidR="002F50A0">
        <w:t>.</w:t>
      </w:r>
    </w:p>
  </w:footnote>
  <w:footnote w:id="11">
    <w:p w14:paraId="1AD1E7DF" w14:textId="698BFEAD" w:rsidR="00C57530" w:rsidRDefault="00F33267" w:rsidP="00A043FB">
      <w:pPr>
        <w:pStyle w:val="FootnoteText"/>
      </w:pPr>
      <w:r w:rsidRPr="00F33267">
        <w:rPr>
          <w:rStyle w:val="FootnoteReference"/>
          <w:sz w:val="18"/>
          <w:vertAlign w:val="baseline"/>
        </w:rPr>
        <w:footnoteRef/>
      </w:r>
      <w:r w:rsidR="00C57530" w:rsidRPr="00D523B3">
        <w:t xml:space="preserve"> </w:t>
      </w:r>
      <w:r w:rsidR="00A043FB">
        <w:tab/>
      </w:r>
      <w:r w:rsidR="00EF772F">
        <w:t xml:space="preserve">Administrative Appeals Tribunal, </w:t>
      </w:r>
      <w:hyperlink r:id="rId13" w:history="1">
        <w:r w:rsidR="00EF772F" w:rsidRPr="00D2506F">
          <w:rPr>
            <w:rStyle w:val="Hyperlink"/>
            <w:i/>
            <w:iCs/>
          </w:rPr>
          <w:t>MRD caseload summary by subclass</w:t>
        </w:r>
      </w:hyperlink>
      <w:r w:rsidR="00EF772F">
        <w:t>, ART website, 2024;</w:t>
      </w:r>
      <w:r w:rsidR="00C57530" w:rsidRPr="00B242C4">
        <w:t xml:space="preserve"> </w:t>
      </w:r>
      <w:hyperlink r:id="rId14" w:history="1">
        <w:r w:rsidR="00C57530" w:rsidRPr="00B242C4">
          <w:rPr>
            <w:rStyle w:val="Hyperlink"/>
            <w:i/>
          </w:rPr>
          <w:t>Migration Jurisdictional Area caseload summary</w:t>
        </w:r>
      </w:hyperlink>
      <w:r w:rsidR="00C57530" w:rsidRPr="00B242C4">
        <w:t>, ART website, 2025.</w:t>
      </w:r>
    </w:p>
  </w:footnote>
  <w:footnote w:id="12">
    <w:p w14:paraId="09610E96" w14:textId="5413C8F0" w:rsidR="00D523B3" w:rsidRDefault="00F33267" w:rsidP="00A043FB">
      <w:pPr>
        <w:pStyle w:val="FootnoteText"/>
      </w:pPr>
      <w:r w:rsidRPr="00F33267">
        <w:rPr>
          <w:rStyle w:val="FootnoteReference"/>
          <w:sz w:val="18"/>
          <w:vertAlign w:val="baseline"/>
        </w:rPr>
        <w:footnoteRef/>
      </w:r>
      <w:r w:rsidR="00D523B3" w:rsidRPr="00D523B3">
        <w:t xml:space="preserve"> </w:t>
      </w:r>
      <w:r w:rsidR="00A043FB">
        <w:tab/>
      </w:r>
      <w:r w:rsidR="00D523B3" w:rsidRPr="00B242C4">
        <w:t xml:space="preserve">ART, </w:t>
      </w:r>
      <w:hyperlink r:id="rId15" w:history="1">
        <w:r w:rsidR="00D523B3" w:rsidRPr="00B242C4">
          <w:rPr>
            <w:rStyle w:val="Hyperlink"/>
            <w:i/>
            <w:iCs/>
          </w:rPr>
          <w:t>Processing times</w:t>
        </w:r>
      </w:hyperlink>
      <w:r w:rsidR="00D523B3" w:rsidRPr="00B242C4">
        <w:t xml:space="preserve">, ART </w:t>
      </w:r>
      <w:r w:rsidR="00D523B3" w:rsidRPr="00A043FB">
        <w:t>website</w:t>
      </w:r>
      <w:r w:rsidR="00D523B3" w:rsidRPr="00B242C4">
        <w:t>, 2025.</w:t>
      </w:r>
    </w:p>
  </w:footnote>
  <w:footnote w:id="13">
    <w:p w14:paraId="46682385" w14:textId="2B4107D6" w:rsidR="00ED4250" w:rsidRDefault="00F33267" w:rsidP="0073634E">
      <w:pPr>
        <w:pStyle w:val="FootnoteText"/>
      </w:pPr>
      <w:r w:rsidRPr="00F33267">
        <w:rPr>
          <w:rStyle w:val="FootnoteReference"/>
          <w:sz w:val="18"/>
          <w:vertAlign w:val="baseline"/>
        </w:rPr>
        <w:footnoteRef/>
      </w:r>
      <w:r w:rsidR="00ED4250">
        <w:t xml:space="preserve"> </w:t>
      </w:r>
      <w:r w:rsidR="00ED4250">
        <w:tab/>
      </w:r>
      <w:r w:rsidR="00ED4250" w:rsidRPr="003D7ED7">
        <w:t xml:space="preserve">Centre </w:t>
      </w:r>
      <w:r w:rsidR="00ED4250" w:rsidRPr="00BE2085">
        <w:t>for</w:t>
      </w:r>
      <w:r w:rsidR="00ED4250" w:rsidRPr="003D7ED7">
        <w:t xml:space="preserve"> </w:t>
      </w:r>
      <w:r w:rsidR="00ED4250" w:rsidRPr="002941D6">
        <w:t>Population</w:t>
      </w:r>
      <w:r w:rsidR="00ED4250" w:rsidRPr="003D7ED7">
        <w:t xml:space="preserve">, </w:t>
      </w:r>
      <w:hyperlink r:id="rId16" w:history="1">
        <w:r w:rsidR="00ED4250" w:rsidRPr="00345663">
          <w:rPr>
            <w:rStyle w:val="Hyperlink"/>
            <w:i/>
          </w:rPr>
          <w:t>Pathways from temporary visas to permanent residency: a case study of migrants that arrived in 2006</w:t>
        </w:r>
        <w:r w:rsidR="00345663" w:rsidRPr="00345663">
          <w:rPr>
            <w:rStyle w:val="Hyperlink"/>
            <w:i/>
          </w:rPr>
          <w:t>–</w:t>
        </w:r>
        <w:r w:rsidR="00ED4250" w:rsidRPr="00345663">
          <w:rPr>
            <w:rStyle w:val="Hyperlink"/>
            <w:i/>
          </w:rPr>
          <w:t>07</w:t>
        </w:r>
      </w:hyperlink>
      <w:r w:rsidR="00ED4250" w:rsidRPr="003D7ED7">
        <w:t xml:space="preserve">, </w:t>
      </w:r>
      <w:r w:rsidR="005D7260" w:rsidRPr="0073634E">
        <w:t>Department</w:t>
      </w:r>
      <w:r w:rsidR="005D7260">
        <w:t xml:space="preserve"> </w:t>
      </w:r>
      <w:r w:rsidR="005D7260" w:rsidRPr="0073634E">
        <w:t>of</w:t>
      </w:r>
      <w:r w:rsidR="005D7260">
        <w:t xml:space="preserve"> the </w:t>
      </w:r>
      <w:r w:rsidR="005D7260" w:rsidRPr="00A043FB">
        <w:t>Treasury</w:t>
      </w:r>
      <w:r w:rsidR="005D7260">
        <w:t xml:space="preserve">, </w:t>
      </w:r>
      <w:r w:rsidR="008C2384">
        <w:t>Australian Government</w:t>
      </w:r>
      <w:r w:rsidR="005D7260">
        <w:t xml:space="preserve">, </w:t>
      </w:r>
      <w:r w:rsidR="00ED4250" w:rsidRPr="003D7ED7">
        <w:t>2023</w:t>
      </w:r>
      <w:r w:rsidR="006C6339">
        <w:t>.</w:t>
      </w:r>
    </w:p>
  </w:footnote>
  <w:footnote w:id="14">
    <w:p w14:paraId="315A1AB7" w14:textId="244AC829" w:rsidR="00EE2047" w:rsidRDefault="00F33267">
      <w:pPr>
        <w:pStyle w:val="FootnoteText"/>
      </w:pPr>
      <w:r w:rsidRPr="00F33267">
        <w:rPr>
          <w:rStyle w:val="FootnoteReference"/>
          <w:sz w:val="18"/>
          <w:vertAlign w:val="baseline"/>
        </w:rPr>
        <w:footnoteRef/>
      </w:r>
      <w:r w:rsidR="00EE2047" w:rsidRPr="00F31685">
        <w:t xml:space="preserve"> Department of Home Affairs, </w:t>
      </w:r>
      <w:hyperlink r:id="rId17" w:history="1">
        <w:r w:rsidR="00EE2047" w:rsidRPr="00D2506F">
          <w:rPr>
            <w:rStyle w:val="Hyperlink"/>
            <w:i/>
            <w:iCs/>
          </w:rPr>
          <w:t>Permanent Migration Program (Skilled &amp; Family) Outcomes Snapshot – Annual Statistics</w:t>
        </w:r>
      </w:hyperlink>
      <w:r w:rsidR="00EE2047" w:rsidRPr="00F31685">
        <w:t>, data.gov.au, 2025.</w:t>
      </w:r>
    </w:p>
  </w:footnote>
  <w:footnote w:id="15">
    <w:p w14:paraId="3DC38C2E" w14:textId="4CD6875F" w:rsidR="00377150" w:rsidRPr="0073634E" w:rsidRDefault="00F33267" w:rsidP="0073634E">
      <w:pPr>
        <w:pStyle w:val="FootnoteText"/>
      </w:pPr>
      <w:r w:rsidRPr="00F33267">
        <w:rPr>
          <w:rStyle w:val="FootnoteReference"/>
          <w:sz w:val="18"/>
          <w:szCs w:val="16"/>
          <w:vertAlign w:val="baseline"/>
        </w:rPr>
        <w:footnoteRef/>
      </w:r>
      <w:r w:rsidR="00377150" w:rsidRPr="00B242C4">
        <w:rPr>
          <w:sz w:val="16"/>
          <w:szCs w:val="16"/>
        </w:rPr>
        <w:t xml:space="preserve"> </w:t>
      </w:r>
      <w:r w:rsidR="00A043FB">
        <w:rPr>
          <w:sz w:val="16"/>
          <w:szCs w:val="16"/>
        </w:rPr>
        <w:tab/>
      </w:r>
      <w:r w:rsidR="00377150" w:rsidRPr="00B242C4">
        <w:t xml:space="preserve">Department of Home </w:t>
      </w:r>
      <w:r w:rsidR="00377150" w:rsidRPr="0073634E">
        <w:t>Affairs</w:t>
      </w:r>
      <w:r w:rsidR="00377150" w:rsidRPr="00B242C4">
        <w:t xml:space="preserve">, </w:t>
      </w:r>
      <w:hyperlink r:id="rId18" w:history="1">
        <w:r w:rsidR="00377150" w:rsidRPr="00B242C4">
          <w:rPr>
            <w:rStyle w:val="Hyperlink"/>
            <w:i/>
            <w:iCs/>
          </w:rPr>
          <w:t>Temporary Activity visa (subclass 408)</w:t>
        </w:r>
      </w:hyperlink>
      <w:r w:rsidR="00377150" w:rsidRPr="00B242C4">
        <w:t xml:space="preserve">, Department of </w:t>
      </w:r>
      <w:r w:rsidR="00377150" w:rsidRPr="00A043FB">
        <w:t>Home</w:t>
      </w:r>
      <w:r w:rsidR="00377150" w:rsidRPr="00B242C4">
        <w:t xml:space="preserve"> Affairs </w:t>
      </w:r>
      <w:r w:rsidR="0029190F">
        <w:t>website</w:t>
      </w:r>
      <w:r w:rsidR="00377150" w:rsidRPr="00B242C4">
        <w:t>, 2025.</w:t>
      </w:r>
    </w:p>
  </w:footnote>
  <w:footnote w:id="16">
    <w:p w14:paraId="03FC4F16" w14:textId="3245EB35" w:rsidR="00290D92" w:rsidRDefault="00F33267" w:rsidP="0073634E">
      <w:pPr>
        <w:pStyle w:val="FootnoteText"/>
      </w:pPr>
      <w:r w:rsidRPr="00F33267">
        <w:rPr>
          <w:rStyle w:val="FootnoteReference"/>
          <w:sz w:val="18"/>
          <w:szCs w:val="16"/>
          <w:vertAlign w:val="baseline"/>
        </w:rPr>
        <w:footnoteRef/>
      </w:r>
      <w:r w:rsidR="00290D92" w:rsidRPr="00D53C3C">
        <w:rPr>
          <w:sz w:val="16"/>
          <w:szCs w:val="16"/>
        </w:rPr>
        <w:t xml:space="preserve"> </w:t>
      </w:r>
      <w:r w:rsidR="00A043FB">
        <w:rPr>
          <w:sz w:val="16"/>
          <w:szCs w:val="16"/>
        </w:rPr>
        <w:tab/>
      </w:r>
      <w:r w:rsidR="00290D92" w:rsidRPr="0073634E">
        <w:t xml:space="preserve">Department of Home Affairs, </w:t>
      </w:r>
      <w:hyperlink r:id="rId19" w:history="1">
        <w:r w:rsidR="00290D92" w:rsidRPr="0073634E">
          <w:rPr>
            <w:rStyle w:val="Hyperlink"/>
            <w:i/>
            <w:iCs/>
          </w:rPr>
          <w:t>Migration Program planning levels</w:t>
        </w:r>
      </w:hyperlink>
      <w:r w:rsidR="00290D92" w:rsidRPr="0073634E">
        <w:t>, Department of Home Affairs website, 2025.</w:t>
      </w:r>
    </w:p>
  </w:footnote>
  <w:footnote w:id="17">
    <w:p w14:paraId="6C216CDE" w14:textId="69A7A9C6" w:rsidR="00B60F50" w:rsidRDefault="00F33267" w:rsidP="00B60F50">
      <w:pPr>
        <w:pStyle w:val="FootnoteText"/>
      </w:pPr>
      <w:r w:rsidRPr="00F33267">
        <w:rPr>
          <w:rStyle w:val="FootnoteReference"/>
          <w:sz w:val="18"/>
          <w:vertAlign w:val="baseline"/>
        </w:rPr>
        <w:footnoteRef/>
      </w:r>
      <w:r w:rsidR="00B60F50" w:rsidRPr="00B34719">
        <w:t xml:space="preserve"> </w:t>
      </w:r>
      <w:r w:rsidR="00B60F50">
        <w:tab/>
      </w:r>
      <w:r w:rsidR="00B60F50" w:rsidRPr="003745CE">
        <w:t xml:space="preserve">Australian Bureau of Statistics (ABS), </w:t>
      </w:r>
      <w:hyperlink r:id="rId20" w:history="1">
        <w:r w:rsidR="00B60F50" w:rsidRPr="003745CE">
          <w:rPr>
            <w:rStyle w:val="Hyperlink"/>
            <w:i/>
          </w:rPr>
          <w:t>Microdata and TableBuilder: Temporary visa holders in Australia</w:t>
        </w:r>
      </w:hyperlink>
      <w:r w:rsidR="00B60F50">
        <w:t xml:space="preserve">, </w:t>
      </w:r>
      <w:r w:rsidR="00B60F50" w:rsidRPr="003745CE">
        <w:t xml:space="preserve">2016; ABS, </w:t>
      </w:r>
      <w:hyperlink r:id="rId21" w:history="1">
        <w:r w:rsidR="00B60F50" w:rsidRPr="003745CE">
          <w:rPr>
            <w:rStyle w:val="Hyperlink"/>
            <w:i/>
          </w:rPr>
          <w:t>Microdata and TableBuilder: Permanent migrants in Australia</w:t>
        </w:r>
      </w:hyperlink>
      <w:r w:rsidR="00B60F50">
        <w:t xml:space="preserve">, </w:t>
      </w:r>
      <w:r w:rsidR="00B60F50" w:rsidRPr="003745CE">
        <w:t xml:space="preserve">2016; ABS, </w:t>
      </w:r>
      <w:hyperlink r:id="rId22" w:history="1">
        <w:r w:rsidR="00B60F50" w:rsidRPr="003745CE">
          <w:rPr>
            <w:rStyle w:val="Hyperlink"/>
            <w:i/>
          </w:rPr>
          <w:t>Census of Population and Housing</w:t>
        </w:r>
      </w:hyperlink>
      <w:r w:rsidR="00B60F50" w:rsidRPr="003745CE">
        <w:t>, 2016.</w:t>
      </w:r>
    </w:p>
  </w:footnote>
  <w:footnote w:id="18">
    <w:p w14:paraId="0ABB11A1" w14:textId="745138BA" w:rsidR="00AA4B1E" w:rsidRPr="00E028BF" w:rsidRDefault="00F33267" w:rsidP="00A043FB">
      <w:pPr>
        <w:pStyle w:val="FootnoteText"/>
      </w:pPr>
      <w:r w:rsidRPr="00F33267">
        <w:rPr>
          <w:rStyle w:val="FootnoteReference"/>
          <w:sz w:val="18"/>
          <w:vertAlign w:val="baseline"/>
        </w:rPr>
        <w:footnoteRef/>
      </w:r>
      <w:r w:rsidR="006A58BB">
        <w:t xml:space="preserve"> </w:t>
      </w:r>
      <w:r w:rsidR="00A043FB">
        <w:tab/>
      </w:r>
      <w:r w:rsidR="00AA4B1E">
        <w:t xml:space="preserve">ABS, </w:t>
      </w:r>
      <w:hyperlink r:id="rId23" w:history="1">
        <w:r w:rsidR="00AA4B1E" w:rsidRPr="00D2506F">
          <w:rPr>
            <w:rStyle w:val="Hyperlink"/>
            <w:i/>
            <w:iCs/>
          </w:rPr>
          <w:t>Microdata and TableBuilder: Temporary visa holders in Australia</w:t>
        </w:r>
      </w:hyperlink>
      <w:r w:rsidR="00AA4B1E" w:rsidRPr="002E5014">
        <w:t>;</w:t>
      </w:r>
      <w:r w:rsidR="00AA4B1E" w:rsidRPr="00B43621">
        <w:t xml:space="preserve"> </w:t>
      </w:r>
      <w:r w:rsidR="00AA4B1E">
        <w:t xml:space="preserve">ABS, </w:t>
      </w:r>
      <w:hyperlink r:id="rId24" w:history="1">
        <w:r w:rsidR="00877E34" w:rsidRPr="003745CE">
          <w:rPr>
            <w:rStyle w:val="Hyperlink"/>
            <w:i/>
          </w:rPr>
          <w:t>Census of Population and</w:t>
        </w:r>
        <w:r w:rsidR="0073634E">
          <w:rPr>
            <w:rStyle w:val="Hyperlink"/>
            <w:i/>
          </w:rPr>
          <w:t> </w:t>
        </w:r>
        <w:r w:rsidR="00877E34" w:rsidRPr="003745CE">
          <w:rPr>
            <w:rStyle w:val="Hyperlink"/>
            <w:i/>
          </w:rPr>
          <w:t>Housing</w:t>
        </w:r>
      </w:hyperlink>
      <w:r w:rsidR="00AA4B1E" w:rsidRPr="003745CE">
        <w:t>.</w:t>
      </w:r>
    </w:p>
  </w:footnote>
  <w:footnote w:id="19">
    <w:p w14:paraId="318E2036" w14:textId="63C4F176" w:rsidR="00743A94" w:rsidRDefault="00F33267" w:rsidP="00A043FB">
      <w:pPr>
        <w:pStyle w:val="FootnoteText"/>
      </w:pPr>
      <w:r w:rsidRPr="00F33267">
        <w:rPr>
          <w:rStyle w:val="FootnoteReference"/>
          <w:sz w:val="18"/>
          <w:vertAlign w:val="baseline"/>
        </w:rPr>
        <w:footnoteRef/>
      </w:r>
      <w:r w:rsidR="002E5014">
        <w:t xml:space="preserve"> </w:t>
      </w:r>
      <w:r w:rsidR="00A043FB">
        <w:tab/>
      </w:r>
      <w:r w:rsidR="00743A94" w:rsidRPr="003745CE">
        <w:t xml:space="preserve">ABS, </w:t>
      </w:r>
      <w:hyperlink r:id="rId25" w:history="1">
        <w:r w:rsidR="00743A94" w:rsidRPr="003745CE">
          <w:rPr>
            <w:rStyle w:val="Hyperlink"/>
            <w:i/>
          </w:rPr>
          <w:t>Births, Australia</w:t>
        </w:r>
      </w:hyperlink>
      <w:r w:rsidR="00743A94" w:rsidRPr="003745CE">
        <w:t>, 2024.</w:t>
      </w:r>
    </w:p>
  </w:footnote>
  <w:footnote w:id="20">
    <w:p w14:paraId="41875500" w14:textId="0012B3DD" w:rsidR="00E3200B" w:rsidRPr="000D5CD8" w:rsidRDefault="00F33267" w:rsidP="00A043FB">
      <w:pPr>
        <w:pStyle w:val="FootnoteText"/>
      </w:pPr>
      <w:r w:rsidRPr="00F33267">
        <w:rPr>
          <w:rStyle w:val="FootnoteReference"/>
          <w:sz w:val="18"/>
          <w:vertAlign w:val="baseline"/>
        </w:rPr>
        <w:footnoteRef/>
      </w:r>
      <w:r w:rsidR="00A043FB">
        <w:t xml:space="preserve"> </w:t>
      </w:r>
      <w:r w:rsidR="00A043FB">
        <w:tab/>
      </w:r>
      <w:r w:rsidR="00E3200B" w:rsidRPr="003745CE">
        <w:t xml:space="preserve">L Qu, J Baxter, C Andersson and R Jenkinson, </w:t>
      </w:r>
      <w:hyperlink r:id="rId26" w:history="1">
        <w:r w:rsidR="00E3200B" w:rsidRPr="003745CE">
          <w:rPr>
            <w:rStyle w:val="Hyperlink"/>
            <w:i/>
          </w:rPr>
          <w:t>Births in Australia</w:t>
        </w:r>
      </w:hyperlink>
      <w:r w:rsidR="00E3200B" w:rsidRPr="003745CE">
        <w:t>, Australian Institute of Family Studies website, 2024.</w:t>
      </w:r>
    </w:p>
  </w:footnote>
  <w:footnote w:id="21">
    <w:p w14:paraId="157A6D7F" w14:textId="7AD39508" w:rsidR="00915BBE" w:rsidRDefault="00F33267" w:rsidP="00A043FB">
      <w:pPr>
        <w:pStyle w:val="FootnoteText"/>
      </w:pPr>
      <w:r w:rsidRPr="00F33267">
        <w:rPr>
          <w:rStyle w:val="FootnoteReference"/>
          <w:sz w:val="18"/>
          <w:vertAlign w:val="baseline"/>
        </w:rPr>
        <w:footnoteRef/>
      </w:r>
      <w:r w:rsidR="00915BBE" w:rsidRPr="003745CE">
        <w:rPr>
          <w:rStyle w:val="FootnoteReference"/>
          <w:sz w:val="18"/>
          <w:vertAlign w:val="baseline"/>
        </w:rPr>
        <w:t xml:space="preserve"> </w:t>
      </w:r>
      <w:r w:rsidR="00A043FB">
        <w:tab/>
      </w:r>
      <w:r w:rsidR="00D818FD" w:rsidRPr="00F27C8F">
        <w:t xml:space="preserve">Figures </w:t>
      </w:r>
      <w:r w:rsidR="00D818FD" w:rsidRPr="00A043FB">
        <w:t>reflect</w:t>
      </w:r>
      <w:r w:rsidR="00FE1843" w:rsidRPr="00F27C8F">
        <w:t xml:space="preserve"> </w:t>
      </w:r>
      <w:r w:rsidR="003275E2" w:rsidRPr="00F27C8F">
        <w:t>the modal age</w:t>
      </w:r>
      <w:r w:rsidR="00F447AF" w:rsidRPr="00F27C8F">
        <w:t xml:space="preserve"> of first</w:t>
      </w:r>
      <w:r w:rsidR="00EE18B7">
        <w:noBreakHyphen/>
      </w:r>
      <w:r w:rsidR="00F447AF" w:rsidRPr="00F27C8F">
        <w:t>time mothers</w:t>
      </w:r>
      <w:r w:rsidR="00D818FD" w:rsidRPr="00F27C8F">
        <w:t>,</w:t>
      </w:r>
      <w:r w:rsidR="008414AD" w:rsidRPr="00F27C8F">
        <w:t xml:space="preserve"> </w:t>
      </w:r>
      <w:r w:rsidR="00D818FD" w:rsidRPr="00F27C8F">
        <w:t>adjusted</w:t>
      </w:r>
      <w:r w:rsidR="008414AD" w:rsidRPr="00F27C8F">
        <w:t xml:space="preserve"> for population distribution</w:t>
      </w:r>
      <w:r w:rsidR="004E29CD">
        <w:t>.</w:t>
      </w:r>
    </w:p>
  </w:footnote>
  <w:footnote w:id="22">
    <w:p w14:paraId="6710A527" w14:textId="2ED6A858" w:rsidR="0002275F" w:rsidRPr="00413DE6" w:rsidRDefault="00F33267" w:rsidP="00A043FB">
      <w:pPr>
        <w:pStyle w:val="FootnoteText"/>
        <w:rPr>
          <w:rStyle w:val="FootnoteReference"/>
          <w:szCs w:val="20"/>
        </w:rPr>
      </w:pPr>
      <w:r w:rsidRPr="00F33267">
        <w:rPr>
          <w:rStyle w:val="FootnoteReference"/>
          <w:sz w:val="18"/>
          <w:vertAlign w:val="baseline"/>
        </w:rPr>
        <w:footnoteRef/>
      </w:r>
      <w:r w:rsidR="0002275F" w:rsidRPr="003745CE">
        <w:t xml:space="preserve"> </w:t>
      </w:r>
      <w:r w:rsidR="00A043FB">
        <w:tab/>
      </w:r>
      <w:r w:rsidR="00C05724" w:rsidRPr="00F27C8F">
        <w:t>Centre</w:t>
      </w:r>
      <w:r w:rsidR="00F51C59">
        <w:t xml:space="preserve"> for Population</w:t>
      </w:r>
      <w:r w:rsidR="0002275F" w:rsidRPr="00F27C8F">
        <w:t xml:space="preserve">, </w:t>
      </w:r>
      <w:hyperlink r:id="rId27" w:history="1">
        <w:r w:rsidR="0002275F" w:rsidRPr="00F27C8F">
          <w:rPr>
            <w:rStyle w:val="Hyperlink"/>
            <w:i/>
          </w:rPr>
          <w:t>Fertility decline: is it here to stay?</w:t>
        </w:r>
      </w:hyperlink>
      <w:r w:rsidR="0002275F" w:rsidRPr="00F27C8F">
        <w:t xml:space="preserve">, </w:t>
      </w:r>
      <w:r w:rsidR="00310440" w:rsidRPr="00F27C8F">
        <w:t xml:space="preserve">Department of the Treasury, </w:t>
      </w:r>
      <w:r w:rsidR="008C2384">
        <w:t>Australian Government</w:t>
      </w:r>
      <w:r w:rsidR="00310440" w:rsidRPr="00F27C8F">
        <w:t xml:space="preserve">, </w:t>
      </w:r>
      <w:r w:rsidR="00831F74" w:rsidRPr="00F27C8F">
        <w:t>2024</w:t>
      </w:r>
      <w:r w:rsidR="0095449F" w:rsidRPr="00F27C8F">
        <w:t>.</w:t>
      </w:r>
    </w:p>
  </w:footnote>
  <w:footnote w:id="23">
    <w:p w14:paraId="1BEB84C6" w14:textId="4916B4B2" w:rsidR="00102D06" w:rsidRDefault="00F33267" w:rsidP="004518EF">
      <w:pPr>
        <w:pStyle w:val="FootnoteText"/>
      </w:pPr>
      <w:r w:rsidRPr="00F33267">
        <w:rPr>
          <w:rStyle w:val="FootnoteReference"/>
          <w:sz w:val="18"/>
          <w:vertAlign w:val="baseline"/>
        </w:rPr>
        <w:footnoteRef/>
      </w:r>
      <w:r w:rsidR="00D03FF3">
        <w:tab/>
      </w:r>
      <w:r w:rsidR="007F0401" w:rsidRPr="003745CE">
        <w:t xml:space="preserve">Department of Social Services; Melbourne Institute of Applied Economic and Social Research, </w:t>
      </w:r>
      <w:r w:rsidR="00EE18B7">
        <w:t>‘</w:t>
      </w:r>
      <w:r w:rsidR="007F0401" w:rsidRPr="003745CE">
        <w:t>The household, income and labour dynamics in Australia (HILDA) survey. GENERAL RELEASE (Waves 1</w:t>
      </w:r>
      <w:r w:rsidR="00B232B0" w:rsidRPr="00B232B0">
        <w:t>–</w:t>
      </w:r>
      <w:r w:rsidR="007F0401" w:rsidRPr="003745CE">
        <w:t>23)</w:t>
      </w:r>
      <w:r w:rsidR="00EE18B7">
        <w:t>’</w:t>
      </w:r>
      <w:r w:rsidR="007F0401" w:rsidRPr="003745CE">
        <w:t xml:space="preserve">, </w:t>
      </w:r>
      <w:r w:rsidR="007F0401" w:rsidRPr="003745CE">
        <w:rPr>
          <w:i/>
        </w:rPr>
        <w:t>ADA Dataverse</w:t>
      </w:r>
      <w:r w:rsidR="007F0401" w:rsidRPr="003745CE">
        <w:t>, 2024, doi:10.</w:t>
      </w:r>
      <w:r w:rsidR="007F0401" w:rsidRPr="004518EF">
        <w:t>26193</w:t>
      </w:r>
      <w:r w:rsidR="007F0401" w:rsidRPr="003745CE">
        <w:t xml:space="preserve">/NBTNMV; ABS, </w:t>
      </w:r>
      <w:hyperlink r:id="rId28" w:history="1">
        <w:r w:rsidR="007F0401" w:rsidRPr="003745CE">
          <w:rPr>
            <w:rStyle w:val="Hyperlink"/>
            <w:i/>
          </w:rPr>
          <w:t>Births, Australia</w:t>
        </w:r>
      </w:hyperlink>
      <w:r w:rsidR="007F0401" w:rsidRPr="003745CE">
        <w:t xml:space="preserve">; ABS, </w:t>
      </w:r>
      <w:hyperlink r:id="rId29" w:history="1">
        <w:r w:rsidR="007F0401" w:rsidRPr="003745CE">
          <w:rPr>
            <w:rStyle w:val="Hyperlink"/>
            <w:i/>
          </w:rPr>
          <w:t>Regional population by age and sex</w:t>
        </w:r>
        <w:r w:rsidR="007F0401" w:rsidRPr="003745CE">
          <w:rPr>
            <w:rStyle w:val="Hyperlink"/>
          </w:rPr>
          <w:t>,</w:t>
        </w:r>
      </w:hyperlink>
      <w:r w:rsidR="007F0401" w:rsidRPr="003745CE">
        <w:t xml:space="preserve"> 2024.</w:t>
      </w:r>
    </w:p>
  </w:footnote>
  <w:footnote w:id="24">
    <w:p w14:paraId="0342FE65" w14:textId="18EDD55C" w:rsidR="008D4A89" w:rsidRPr="00B242C4" w:rsidRDefault="00F33267" w:rsidP="004518EF">
      <w:pPr>
        <w:pStyle w:val="FootnoteText"/>
      </w:pPr>
      <w:r w:rsidRPr="00F33267">
        <w:rPr>
          <w:rStyle w:val="FootnoteReference"/>
          <w:sz w:val="18"/>
          <w:vertAlign w:val="baseline"/>
        </w:rPr>
        <w:footnoteRef/>
      </w:r>
      <w:r w:rsidR="00D03FF3">
        <w:tab/>
      </w:r>
      <w:r w:rsidR="00CC52F6" w:rsidRPr="003745CE">
        <w:t xml:space="preserve">Department of Health, Disability and Aged Care, </w:t>
      </w:r>
      <w:hyperlink r:id="rId30" w:history="1">
        <w:r w:rsidR="00CC52F6" w:rsidRPr="003745CE">
          <w:rPr>
            <w:rStyle w:val="Hyperlink"/>
            <w:rFonts w:eastAsia="Calibri"/>
            <w:i/>
          </w:rPr>
          <w:t>About Reproductive Health</w:t>
        </w:r>
      </w:hyperlink>
      <w:r w:rsidR="00CC52F6" w:rsidRPr="003745CE">
        <w:t>, Department of Health, Disability and Aged Care website, 2023.</w:t>
      </w:r>
    </w:p>
  </w:footnote>
  <w:footnote w:id="25">
    <w:p w14:paraId="2DD04B8C" w14:textId="20248177" w:rsidR="00650DEA" w:rsidRDefault="00F33267" w:rsidP="004518EF">
      <w:pPr>
        <w:pStyle w:val="FootnoteText"/>
      </w:pPr>
      <w:r w:rsidRPr="00F33267">
        <w:rPr>
          <w:rStyle w:val="FootnoteReference"/>
          <w:sz w:val="18"/>
          <w:vertAlign w:val="baseline"/>
        </w:rPr>
        <w:footnoteRef/>
      </w:r>
      <w:r w:rsidR="00D03FF3">
        <w:tab/>
      </w:r>
      <w:r w:rsidR="00C8132B" w:rsidRPr="000A567E">
        <w:t xml:space="preserve">E Lazzari, E Gray and G Chambers, </w:t>
      </w:r>
      <w:r w:rsidR="00EE18B7">
        <w:t>‘</w:t>
      </w:r>
      <w:r w:rsidR="00C8132B" w:rsidRPr="000A567E">
        <w:t xml:space="preserve">The contribution of assisted reproductive technology to fertility rates and parity transition: </w:t>
      </w:r>
      <w:r w:rsidR="00FF417E">
        <w:t>a</w:t>
      </w:r>
      <w:r w:rsidR="00C8132B" w:rsidRPr="000A567E">
        <w:t>n analysis of Australian data</w:t>
      </w:r>
      <w:r w:rsidR="00EE18B7">
        <w:t>’</w:t>
      </w:r>
      <w:r w:rsidR="00C8132B" w:rsidRPr="000A567E">
        <w:t xml:space="preserve">, </w:t>
      </w:r>
      <w:r w:rsidR="00C8132B" w:rsidRPr="000A567E">
        <w:rPr>
          <w:i/>
        </w:rPr>
        <w:t>Demographic Research</w:t>
      </w:r>
      <w:r w:rsidR="00C8132B" w:rsidRPr="000A567E">
        <w:t>, 2021, 45(35):1080</w:t>
      </w:r>
      <w:r w:rsidR="00EE18B7">
        <w:noBreakHyphen/>
      </w:r>
      <w:r w:rsidR="00C8132B" w:rsidRPr="000A567E">
        <w:t xml:space="preserve">1096, doi:10.4054/DemRes.2021.45.35; ABS, </w:t>
      </w:r>
      <w:hyperlink r:id="rId31" w:history="1">
        <w:r w:rsidR="00C8132B" w:rsidRPr="000A567E">
          <w:rPr>
            <w:rStyle w:val="Hyperlink"/>
            <w:i/>
          </w:rPr>
          <w:t>Births, Australia</w:t>
        </w:r>
      </w:hyperlink>
      <w:r w:rsidR="00C8132B" w:rsidRPr="000A567E">
        <w:t xml:space="preserve">; J E Newman, D P Kotevski, R C Paul, G M Chambers, </w:t>
      </w:r>
      <w:hyperlink r:id="rId32" w:history="1">
        <w:r w:rsidR="00C8132B" w:rsidRPr="000A567E">
          <w:rPr>
            <w:rStyle w:val="Hyperlink"/>
            <w:i/>
          </w:rPr>
          <w:t>Assisted</w:t>
        </w:r>
        <w:r w:rsidR="00D03FF3">
          <w:rPr>
            <w:rStyle w:val="Hyperlink"/>
            <w:i/>
          </w:rPr>
          <w:t> </w:t>
        </w:r>
        <w:r w:rsidR="00C8132B" w:rsidRPr="000A567E">
          <w:rPr>
            <w:rStyle w:val="Hyperlink"/>
            <w:i/>
          </w:rPr>
          <w:t>reproductive technology in Australia and New Zealand 2022</w:t>
        </w:r>
      </w:hyperlink>
      <w:r w:rsidR="00C8132B" w:rsidRPr="000A567E">
        <w:t xml:space="preserve">, </w:t>
      </w:r>
      <w:r w:rsidR="00C8132B" w:rsidRPr="000A567E">
        <w:rPr>
          <w:i/>
        </w:rPr>
        <w:t>University of New South Wales</w:t>
      </w:r>
      <w:r w:rsidR="00C8132B" w:rsidRPr="000A567E">
        <w:t>, 2024</w:t>
      </w:r>
      <w:r w:rsidR="00AA5349">
        <w:t>.</w:t>
      </w:r>
    </w:p>
  </w:footnote>
  <w:footnote w:id="26">
    <w:p w14:paraId="46D53DFB" w14:textId="2AED82D4" w:rsidR="00CC52F6" w:rsidRDefault="00F33267" w:rsidP="004518EF">
      <w:pPr>
        <w:pStyle w:val="FootnoteText"/>
      </w:pPr>
      <w:r w:rsidRPr="00F33267">
        <w:rPr>
          <w:rStyle w:val="FootnoteReference"/>
          <w:sz w:val="18"/>
          <w:vertAlign w:val="baseline"/>
        </w:rPr>
        <w:footnoteRef/>
      </w:r>
      <w:r w:rsidR="00D03FF3">
        <w:tab/>
      </w:r>
      <w:r w:rsidR="0017690B" w:rsidRPr="00B242C4">
        <w:t xml:space="preserve">E Lazzari, E Gray and G Chambers, </w:t>
      </w:r>
      <w:r w:rsidR="00EE18B7">
        <w:t>‘</w:t>
      </w:r>
      <w:r w:rsidR="0017690B" w:rsidRPr="00B242C4">
        <w:t xml:space="preserve">The contribution of assisted reproductive technology to fertility rates and parity transition: </w:t>
      </w:r>
      <w:r w:rsidR="00FF417E">
        <w:t>a</w:t>
      </w:r>
      <w:r w:rsidR="0017690B" w:rsidRPr="00B242C4">
        <w:t>n analysis of Australian data</w:t>
      </w:r>
      <w:r w:rsidR="00EE18B7">
        <w:t>’</w:t>
      </w:r>
      <w:r w:rsidR="0017690B" w:rsidRPr="00B242C4">
        <w:t xml:space="preserve">; J E Newman, D P Kotevski, R C Paul, G M </w:t>
      </w:r>
      <w:r w:rsidR="0017690B" w:rsidRPr="004518EF">
        <w:t>Chambers</w:t>
      </w:r>
      <w:r w:rsidR="0017690B" w:rsidRPr="00B242C4">
        <w:t xml:space="preserve">, </w:t>
      </w:r>
      <w:hyperlink r:id="rId33" w:history="1">
        <w:r w:rsidR="0017690B" w:rsidRPr="00B242C4">
          <w:rPr>
            <w:rStyle w:val="Hyperlink"/>
            <w:i/>
          </w:rPr>
          <w:t>Assisted</w:t>
        </w:r>
        <w:r w:rsidR="00D03FF3">
          <w:rPr>
            <w:rStyle w:val="Hyperlink"/>
            <w:i/>
          </w:rPr>
          <w:t> </w:t>
        </w:r>
        <w:r w:rsidR="0017690B" w:rsidRPr="00B242C4">
          <w:rPr>
            <w:rStyle w:val="Hyperlink"/>
            <w:i/>
          </w:rPr>
          <w:t>reproductive</w:t>
        </w:r>
        <w:r w:rsidR="00D03FF3">
          <w:rPr>
            <w:rStyle w:val="Hyperlink"/>
            <w:i/>
          </w:rPr>
          <w:t> </w:t>
        </w:r>
        <w:r w:rsidR="0017690B" w:rsidRPr="00B242C4">
          <w:rPr>
            <w:rStyle w:val="Hyperlink"/>
            <w:i/>
          </w:rPr>
          <w:t>technology in Australia and New Zealand 2022</w:t>
        </w:r>
      </w:hyperlink>
      <w:r w:rsidR="0017690B">
        <w:t>.</w:t>
      </w:r>
    </w:p>
  </w:footnote>
  <w:footnote w:id="27">
    <w:p w14:paraId="2D742E45" w14:textId="3752B98C" w:rsidR="0073634E" w:rsidRDefault="00F33267" w:rsidP="00A6395B">
      <w:pPr>
        <w:pStyle w:val="FootnoteText"/>
      </w:pPr>
      <w:r w:rsidRPr="00F33267">
        <w:rPr>
          <w:rStyle w:val="FootnoteReference"/>
          <w:sz w:val="18"/>
          <w:vertAlign w:val="baseline"/>
        </w:rPr>
        <w:footnoteRef/>
      </w:r>
      <w:r w:rsidR="00A6395B">
        <w:t xml:space="preserve"> </w:t>
      </w:r>
      <w:r w:rsidR="00A6395B">
        <w:tab/>
      </w:r>
      <w:r w:rsidR="0073634E" w:rsidRPr="000A567E">
        <w:t>J E Newman et al.,</w:t>
      </w:r>
      <w:r w:rsidR="0073634E" w:rsidRPr="00B242C4">
        <w:t xml:space="preserve"> </w:t>
      </w:r>
      <w:hyperlink r:id="rId34" w:history="1">
        <w:r w:rsidR="0073634E" w:rsidRPr="00B242C4">
          <w:rPr>
            <w:rStyle w:val="Hyperlink"/>
            <w:i/>
          </w:rPr>
          <w:t>Assisted reproductive technology in Australia and New Zealand 2022</w:t>
        </w:r>
      </w:hyperlink>
      <w:r w:rsidR="0073634E">
        <w:rPr>
          <w:i/>
        </w:rPr>
        <w:t>.</w:t>
      </w:r>
    </w:p>
  </w:footnote>
  <w:footnote w:id="28">
    <w:p w14:paraId="5D1FDAB1" w14:textId="7A044A11" w:rsidR="0073634E" w:rsidRDefault="00F33267" w:rsidP="00A6395B">
      <w:pPr>
        <w:pStyle w:val="FootnoteText"/>
      </w:pPr>
      <w:r w:rsidRPr="00F33267">
        <w:rPr>
          <w:rStyle w:val="FootnoteReference"/>
          <w:sz w:val="18"/>
          <w:vertAlign w:val="baseline"/>
        </w:rPr>
        <w:footnoteRef/>
      </w:r>
      <w:r w:rsidR="00A6395B">
        <w:t xml:space="preserve"> </w:t>
      </w:r>
      <w:r w:rsidR="00A6395B">
        <w:tab/>
      </w:r>
      <w:r w:rsidR="0073634E" w:rsidRPr="003745CE">
        <w:t>Australian Institute of Health and Welfar</w:t>
      </w:r>
      <w:r w:rsidR="0073634E" w:rsidRPr="003745CE">
        <w:rPr>
          <w:i/>
        </w:rPr>
        <w:t xml:space="preserve">e (AIHW), </w:t>
      </w:r>
      <w:hyperlink r:id="rId35" w:history="1">
        <w:r w:rsidR="0073634E" w:rsidRPr="003745CE">
          <w:rPr>
            <w:rStyle w:val="Hyperlink"/>
            <w:i/>
          </w:rPr>
          <w:t>Australia</w:t>
        </w:r>
        <w:r w:rsidR="0073634E">
          <w:rPr>
            <w:rStyle w:val="Hyperlink"/>
            <w:i/>
          </w:rPr>
          <w:t>’</w:t>
        </w:r>
        <w:r w:rsidR="0073634E" w:rsidRPr="003745CE">
          <w:rPr>
            <w:rStyle w:val="Hyperlink"/>
            <w:i/>
          </w:rPr>
          <w:t>s mothers and babies</w:t>
        </w:r>
      </w:hyperlink>
      <w:r w:rsidR="0073634E" w:rsidRPr="003745CE">
        <w:t xml:space="preserve">, </w:t>
      </w:r>
      <w:r w:rsidR="008C2384">
        <w:t>Australian Government</w:t>
      </w:r>
      <w:r w:rsidR="0073634E" w:rsidRPr="003745CE">
        <w:t>, 2025.</w:t>
      </w:r>
    </w:p>
  </w:footnote>
  <w:footnote w:id="29">
    <w:p w14:paraId="7FEA1B34" w14:textId="23EA23EA" w:rsidR="00B80C49" w:rsidRDefault="00F33267" w:rsidP="00A6395B">
      <w:pPr>
        <w:pStyle w:val="FootnoteText"/>
      </w:pPr>
      <w:r w:rsidRPr="00F33267">
        <w:rPr>
          <w:rStyle w:val="FootnoteReference"/>
          <w:sz w:val="18"/>
          <w:vertAlign w:val="baseline"/>
        </w:rPr>
        <w:footnoteRef/>
      </w:r>
      <w:r w:rsidR="00B80C49">
        <w:t xml:space="preserve"> </w:t>
      </w:r>
      <w:r w:rsidR="00A6395B">
        <w:tab/>
      </w:r>
      <w:r w:rsidR="00B02859">
        <w:t>T Spoorenberg and V Skirbekk</w:t>
      </w:r>
      <w:r w:rsidR="00D05497">
        <w:t xml:space="preserve">, </w:t>
      </w:r>
      <w:r w:rsidR="00EE18B7">
        <w:t>‘</w:t>
      </w:r>
      <w:r w:rsidR="004B40FD">
        <w:t>A concentration of reproduction to later ages? A worldwide assessment of trends in fertility timing</w:t>
      </w:r>
      <w:r w:rsidR="00EE18B7">
        <w:t>’</w:t>
      </w:r>
      <w:r w:rsidR="00032E5F">
        <w:t xml:space="preserve">, </w:t>
      </w:r>
      <w:r w:rsidR="00032E5F" w:rsidRPr="003745CE">
        <w:rPr>
          <w:i/>
        </w:rPr>
        <w:t>Population and Development Review</w:t>
      </w:r>
      <w:r w:rsidR="00032E5F">
        <w:t xml:space="preserve">, </w:t>
      </w:r>
      <w:r w:rsidR="001D2530">
        <w:t xml:space="preserve">2025, </w:t>
      </w:r>
      <w:r w:rsidR="00F041E0">
        <w:t>1</w:t>
      </w:r>
      <w:r w:rsidR="00EE18B7">
        <w:noBreakHyphen/>
      </w:r>
      <w:r w:rsidR="00F041E0">
        <w:t>19</w:t>
      </w:r>
      <w:r w:rsidR="00586736">
        <w:t>, doi:</w:t>
      </w:r>
      <w:r w:rsidR="00C24D05">
        <w:t>10.1111/padr.70036.</w:t>
      </w:r>
    </w:p>
  </w:footnote>
  <w:footnote w:id="30">
    <w:p w14:paraId="453A5E4A" w14:textId="63BCC953" w:rsidR="003D1A06" w:rsidRPr="00D2506F" w:rsidRDefault="00F33267">
      <w:pPr>
        <w:pStyle w:val="FootnoteText"/>
        <w:rPr>
          <w:i/>
        </w:rPr>
      </w:pPr>
      <w:r w:rsidRPr="00F33267">
        <w:rPr>
          <w:rStyle w:val="FootnoteReference"/>
          <w:sz w:val="18"/>
          <w:vertAlign w:val="baseline"/>
        </w:rPr>
        <w:footnoteRef/>
      </w:r>
      <w:r w:rsidR="00D03FF3">
        <w:tab/>
      </w:r>
      <w:r w:rsidR="00C44B9E">
        <w:t>Centre for Population</w:t>
      </w:r>
      <w:r w:rsidR="00C44B9E" w:rsidRPr="00D2506F">
        <w:rPr>
          <w:i/>
          <w:iCs/>
        </w:rPr>
        <w:t xml:space="preserve">, </w:t>
      </w:r>
      <w:hyperlink r:id="rId36" w:history="1">
        <w:r w:rsidR="00C44B9E" w:rsidRPr="00D2506F">
          <w:rPr>
            <w:rStyle w:val="Hyperlink"/>
            <w:i/>
            <w:iCs/>
          </w:rPr>
          <w:t>Fertility decline: Is it here to stay?</w:t>
        </w:r>
      </w:hyperlink>
    </w:p>
  </w:footnote>
  <w:footnote w:id="31">
    <w:p w14:paraId="47574505" w14:textId="66DB122A" w:rsidR="00AA406E" w:rsidRPr="00F27C8F" w:rsidRDefault="00F33267" w:rsidP="00A6395B">
      <w:pPr>
        <w:pStyle w:val="FootnoteText"/>
      </w:pPr>
      <w:r w:rsidRPr="00F33267">
        <w:rPr>
          <w:rStyle w:val="FootnoteReference"/>
          <w:sz w:val="18"/>
          <w:szCs w:val="16"/>
          <w:vertAlign w:val="baseline"/>
        </w:rPr>
        <w:footnoteRef/>
      </w:r>
      <w:r w:rsidR="00AA406E">
        <w:t xml:space="preserve"> </w:t>
      </w:r>
      <w:r w:rsidR="00A6395B">
        <w:tab/>
      </w:r>
      <w:r w:rsidR="00AA406E" w:rsidRPr="003745CE">
        <w:t xml:space="preserve">Max Planck Institute for Demographic Research, </w:t>
      </w:r>
      <w:hyperlink r:id="rId37" w:history="1">
        <w:r w:rsidR="00AA406E" w:rsidRPr="003745CE">
          <w:rPr>
            <w:rStyle w:val="Hyperlink"/>
            <w:i/>
          </w:rPr>
          <w:t>Cohort parity</w:t>
        </w:r>
      </w:hyperlink>
      <w:r w:rsidR="00AA406E" w:rsidRPr="003745CE">
        <w:rPr>
          <w:i/>
        </w:rPr>
        <w:t xml:space="preserve">, </w:t>
      </w:r>
      <w:r w:rsidR="00AA406E" w:rsidRPr="003745CE">
        <w:t>Human Fertility Database website, 2025;</w:t>
      </w:r>
      <w:r w:rsidR="00AA406E" w:rsidRPr="00F27C8F">
        <w:t xml:space="preserve"> </w:t>
      </w:r>
      <w:r w:rsidR="00AA406E" w:rsidRPr="003745CE">
        <w:t>ABS,</w:t>
      </w:r>
      <w:r w:rsidR="00AA406E" w:rsidRPr="00F27C8F">
        <w:t xml:space="preserve"> </w:t>
      </w:r>
      <w:hyperlink r:id="rId38" w:history="1">
        <w:r w:rsidR="00AA406E" w:rsidRPr="003745CE">
          <w:rPr>
            <w:rStyle w:val="Hyperlink"/>
            <w:i/>
          </w:rPr>
          <w:t>Census of Population and Housing</w:t>
        </w:r>
      </w:hyperlink>
      <w:r w:rsidR="00AA406E" w:rsidRPr="003745CE">
        <w:t>, 2022.</w:t>
      </w:r>
    </w:p>
  </w:footnote>
  <w:footnote w:id="32">
    <w:p w14:paraId="7B66141E" w14:textId="0B2AC6FB" w:rsidR="00DC7CD6" w:rsidRPr="00413DE6" w:rsidRDefault="00F33267" w:rsidP="00A6395B">
      <w:pPr>
        <w:pStyle w:val="FootnoteText"/>
        <w:rPr>
          <w:sz w:val="20"/>
          <w:szCs w:val="20"/>
        </w:rPr>
      </w:pPr>
      <w:r w:rsidRPr="00F33267">
        <w:rPr>
          <w:rStyle w:val="FootnoteReference"/>
          <w:sz w:val="18"/>
          <w:szCs w:val="16"/>
          <w:vertAlign w:val="baseline"/>
        </w:rPr>
        <w:footnoteRef/>
      </w:r>
      <w:r w:rsidR="00DC7CD6" w:rsidRPr="003745CE">
        <w:t xml:space="preserve"> </w:t>
      </w:r>
      <w:r w:rsidR="00A6395B">
        <w:tab/>
      </w:r>
      <w:r w:rsidR="00DC7CD6" w:rsidRPr="003745CE">
        <w:t xml:space="preserve">Max Planck Institute for Demographic Research, </w:t>
      </w:r>
      <w:hyperlink r:id="rId39" w:history="1">
        <w:r w:rsidR="00DC7CD6" w:rsidRPr="003745CE">
          <w:rPr>
            <w:rStyle w:val="Hyperlink"/>
            <w:i/>
          </w:rPr>
          <w:t>Cohort parity</w:t>
        </w:r>
      </w:hyperlink>
      <w:r w:rsidR="00DC7CD6" w:rsidRPr="003745CE">
        <w:t>.</w:t>
      </w:r>
    </w:p>
  </w:footnote>
  <w:footnote w:id="33">
    <w:p w14:paraId="73084EC5" w14:textId="043B20EA" w:rsidR="00634B26" w:rsidRPr="00F27C8F" w:rsidRDefault="00F33267" w:rsidP="00A6395B">
      <w:pPr>
        <w:pStyle w:val="FootnoteText"/>
      </w:pPr>
      <w:r w:rsidRPr="00F33267">
        <w:rPr>
          <w:rStyle w:val="FootnoteReference"/>
          <w:sz w:val="18"/>
          <w:vertAlign w:val="baseline"/>
        </w:rPr>
        <w:footnoteRef/>
      </w:r>
      <w:r w:rsidR="001E4D3F">
        <w:t xml:space="preserve"> </w:t>
      </w:r>
      <w:r w:rsidR="00A6395B">
        <w:tab/>
      </w:r>
      <w:r w:rsidR="005C51AF" w:rsidRPr="003745CE">
        <w:t xml:space="preserve">ABS, </w:t>
      </w:r>
      <w:hyperlink r:id="rId40" w:history="1">
        <w:r w:rsidR="005C51AF" w:rsidRPr="003745CE">
          <w:rPr>
            <w:rStyle w:val="Hyperlink"/>
            <w:i/>
          </w:rPr>
          <w:t>Provisional mortality statistics</w:t>
        </w:r>
      </w:hyperlink>
      <w:r w:rsidR="005C51AF" w:rsidRPr="003745CE">
        <w:t>, 2025</w:t>
      </w:r>
      <w:r w:rsidR="00925EE5">
        <w:rPr>
          <w:spacing w:val="-2"/>
        </w:rPr>
        <w:t>.</w:t>
      </w:r>
    </w:p>
  </w:footnote>
  <w:footnote w:id="34">
    <w:p w14:paraId="753073E1" w14:textId="2CD7DA5B" w:rsidR="00DB5037" w:rsidRDefault="00F33267" w:rsidP="00A6395B">
      <w:pPr>
        <w:pStyle w:val="FootnoteText"/>
      </w:pPr>
      <w:r w:rsidRPr="00F33267">
        <w:rPr>
          <w:rStyle w:val="FootnoteReference"/>
          <w:sz w:val="18"/>
          <w:vertAlign w:val="baseline"/>
        </w:rPr>
        <w:footnoteRef/>
      </w:r>
      <w:r w:rsidR="001E4D3F">
        <w:t xml:space="preserve"> </w:t>
      </w:r>
      <w:r w:rsidR="00A6395B">
        <w:tab/>
      </w:r>
      <w:r w:rsidR="00DB5037" w:rsidRPr="00A6395B">
        <w:t>ABS</w:t>
      </w:r>
      <w:r w:rsidR="00DB5037" w:rsidRPr="003745CE">
        <w:rPr>
          <w:i/>
        </w:rPr>
        <w:t xml:space="preserve">, </w:t>
      </w:r>
      <w:hyperlink r:id="rId41" w:history="1">
        <w:r w:rsidR="00DB5037" w:rsidRPr="003745CE">
          <w:rPr>
            <w:rStyle w:val="Hyperlink"/>
            <w:i/>
          </w:rPr>
          <w:t>Deaths due to acute respiratory infections in Australia</w:t>
        </w:r>
      </w:hyperlink>
      <w:r w:rsidR="0010084E">
        <w:t>, 2025.</w:t>
      </w:r>
    </w:p>
  </w:footnote>
  <w:footnote w:id="35">
    <w:p w14:paraId="2C17ED92" w14:textId="470EE7A1" w:rsidR="00743EA4" w:rsidRPr="00436E25" w:rsidRDefault="00F33267" w:rsidP="00A6395B">
      <w:pPr>
        <w:pStyle w:val="FootnoteText"/>
      </w:pPr>
      <w:r w:rsidRPr="00F33267">
        <w:rPr>
          <w:rStyle w:val="FootnoteReference"/>
          <w:sz w:val="18"/>
          <w:vertAlign w:val="baseline"/>
        </w:rPr>
        <w:footnoteRef/>
      </w:r>
      <w:r w:rsidR="007F193D" w:rsidRPr="00BE2085">
        <w:t xml:space="preserve"> </w:t>
      </w:r>
      <w:r w:rsidR="00BE2085" w:rsidRPr="00BE2085">
        <w:tab/>
      </w:r>
      <w:r w:rsidR="00C037C3" w:rsidRPr="00B33FE8">
        <w:rPr>
          <w:spacing w:val="-2"/>
        </w:rPr>
        <w:t xml:space="preserve">ABS, </w:t>
      </w:r>
      <w:hyperlink r:id="rId42" w:history="1">
        <w:r w:rsidR="00C037C3" w:rsidRPr="00B33FE8">
          <w:rPr>
            <w:rStyle w:val="Hyperlink"/>
            <w:i/>
            <w:spacing w:val="-2"/>
          </w:rPr>
          <w:t>Chronic Conditions</w:t>
        </w:r>
      </w:hyperlink>
      <w:r w:rsidR="00C037C3" w:rsidRPr="00B33FE8">
        <w:rPr>
          <w:i/>
          <w:spacing w:val="-2"/>
        </w:rPr>
        <w:t>,</w:t>
      </w:r>
      <w:r w:rsidR="00C037C3" w:rsidRPr="00B33FE8">
        <w:rPr>
          <w:spacing w:val="-2"/>
        </w:rPr>
        <w:t xml:space="preserve"> 2018; ABS, </w:t>
      </w:r>
      <w:hyperlink r:id="rId43" w:anchor="chronic-conditions" w:history="1">
        <w:r w:rsidR="00C037C3" w:rsidRPr="00B33FE8">
          <w:rPr>
            <w:rStyle w:val="Hyperlink"/>
            <w:i/>
            <w:spacing w:val="-2"/>
          </w:rPr>
          <w:t>Health Conditions Prevalence</w:t>
        </w:r>
      </w:hyperlink>
      <w:r w:rsidR="00C037C3" w:rsidRPr="00B33FE8">
        <w:rPr>
          <w:spacing w:val="-2"/>
        </w:rPr>
        <w:t xml:space="preserve"> 2023; Australian</w:t>
      </w:r>
      <w:r w:rsidR="00A6395B" w:rsidRPr="00B33FE8">
        <w:rPr>
          <w:spacing w:val="-2"/>
        </w:rPr>
        <w:t> </w:t>
      </w:r>
      <w:r w:rsidR="00C037C3" w:rsidRPr="00B33FE8">
        <w:rPr>
          <w:spacing w:val="-2"/>
        </w:rPr>
        <w:t>Institute</w:t>
      </w:r>
      <w:r w:rsidR="00A6395B" w:rsidRPr="00B33FE8">
        <w:rPr>
          <w:spacing w:val="-2"/>
        </w:rPr>
        <w:t> </w:t>
      </w:r>
      <w:r w:rsidR="00C037C3" w:rsidRPr="00B33FE8">
        <w:rPr>
          <w:spacing w:val="-2"/>
        </w:rPr>
        <w:t xml:space="preserve">of Health and Welfare (AIHW), </w:t>
      </w:r>
      <w:hyperlink r:id="rId44" w:history="1">
        <w:r w:rsidR="00C037C3" w:rsidRPr="00B33FE8">
          <w:rPr>
            <w:rStyle w:val="Hyperlink"/>
            <w:i/>
            <w:spacing w:val="-2"/>
          </w:rPr>
          <w:t>Chronic Conditions</w:t>
        </w:r>
      </w:hyperlink>
      <w:r w:rsidR="00C037C3" w:rsidRPr="00B33FE8">
        <w:rPr>
          <w:spacing w:val="-2"/>
        </w:rPr>
        <w:t xml:space="preserve">, </w:t>
      </w:r>
      <w:r w:rsidR="008C2384" w:rsidRPr="00B33FE8">
        <w:rPr>
          <w:spacing w:val="-2"/>
        </w:rPr>
        <w:t>Australian Government</w:t>
      </w:r>
      <w:r w:rsidR="00C037C3" w:rsidRPr="00B33FE8">
        <w:rPr>
          <w:spacing w:val="-2"/>
        </w:rPr>
        <w:t>, 2024.</w:t>
      </w:r>
      <w:r w:rsidR="00743EA4">
        <w:t xml:space="preserve"> </w:t>
      </w:r>
    </w:p>
  </w:footnote>
  <w:footnote w:id="36">
    <w:p w14:paraId="72D117F5" w14:textId="21D8D49F" w:rsidR="000A5AFB" w:rsidRDefault="00F33267" w:rsidP="00A6395B">
      <w:pPr>
        <w:pStyle w:val="FootnoteText"/>
      </w:pPr>
      <w:r w:rsidRPr="00F33267">
        <w:rPr>
          <w:rStyle w:val="FootnoteReference"/>
          <w:sz w:val="18"/>
          <w:vertAlign w:val="baseline"/>
        </w:rPr>
        <w:footnoteRef/>
      </w:r>
      <w:r w:rsidR="000A5AFB">
        <w:t xml:space="preserve"> </w:t>
      </w:r>
      <w:r w:rsidR="00BE2085">
        <w:tab/>
      </w:r>
      <w:r w:rsidR="000A5AFB" w:rsidRPr="009D2604">
        <w:t xml:space="preserve">AIHW, </w:t>
      </w:r>
      <w:hyperlink r:id="rId45" w:history="1">
        <w:r w:rsidR="000A5AFB" w:rsidRPr="006745D4">
          <w:rPr>
            <w:rStyle w:val="Hyperlink"/>
            <w:i/>
          </w:rPr>
          <w:t>Chronic conditions</w:t>
        </w:r>
      </w:hyperlink>
      <w:r w:rsidR="003623D0">
        <w:t>.</w:t>
      </w:r>
      <w:r w:rsidR="00107E07" w:rsidDel="00107E07">
        <w:t xml:space="preserve"> </w:t>
      </w:r>
    </w:p>
  </w:footnote>
  <w:footnote w:id="37">
    <w:p w14:paraId="07B75D67" w14:textId="5B56F3C3" w:rsidR="007003A6" w:rsidRPr="000D5CD8" w:rsidRDefault="00F33267" w:rsidP="00A6395B">
      <w:pPr>
        <w:pStyle w:val="FootnoteText"/>
      </w:pPr>
      <w:r w:rsidRPr="00F33267">
        <w:rPr>
          <w:rStyle w:val="FootnoteReference"/>
          <w:sz w:val="18"/>
          <w:vertAlign w:val="baseline"/>
        </w:rPr>
        <w:footnoteRef/>
      </w:r>
      <w:r w:rsidR="007003A6" w:rsidRPr="003745CE">
        <w:t xml:space="preserve"> </w:t>
      </w:r>
      <w:r w:rsidR="00A6395B">
        <w:tab/>
      </w:r>
      <w:r w:rsidR="006C152B" w:rsidRPr="003745CE">
        <w:t xml:space="preserve">ABS, </w:t>
      </w:r>
      <w:hyperlink r:id="rId46" w:history="1">
        <w:r w:rsidR="006C152B" w:rsidRPr="003745CE">
          <w:rPr>
            <w:rStyle w:val="Hyperlink"/>
            <w:i/>
          </w:rPr>
          <w:t>Life Expectancy</w:t>
        </w:r>
      </w:hyperlink>
      <w:r w:rsidR="006C152B" w:rsidRPr="003745CE">
        <w:t xml:space="preserve"> 2025</w:t>
      </w:r>
      <w:r w:rsidR="00A761A0">
        <w:t>.</w:t>
      </w:r>
    </w:p>
  </w:footnote>
  <w:footnote w:id="38">
    <w:p w14:paraId="6B276187" w14:textId="386323E8" w:rsidR="00EA4BCE" w:rsidRPr="003745CE" w:rsidRDefault="00F33267" w:rsidP="00A6395B">
      <w:pPr>
        <w:pStyle w:val="FootnoteText"/>
      </w:pPr>
      <w:r w:rsidRPr="00F33267">
        <w:rPr>
          <w:rStyle w:val="FootnoteReference"/>
          <w:sz w:val="18"/>
          <w:vertAlign w:val="baseline"/>
        </w:rPr>
        <w:footnoteRef/>
      </w:r>
      <w:r w:rsidR="00EA4BCE" w:rsidRPr="00C6138D">
        <w:t xml:space="preserve"> </w:t>
      </w:r>
      <w:r w:rsidR="00A6395B">
        <w:tab/>
      </w:r>
      <w:r w:rsidR="00372337" w:rsidRPr="003745CE">
        <w:t>Organisation for Economic Co</w:t>
      </w:r>
      <w:r w:rsidR="00EE18B7">
        <w:noBreakHyphen/>
      </w:r>
      <w:r w:rsidR="00372337" w:rsidRPr="003745CE">
        <w:t xml:space="preserve">operation and Development (OECD), </w:t>
      </w:r>
      <w:hyperlink r:id="rId47" w:history="1">
        <w:r w:rsidR="00372337" w:rsidRPr="003745CE">
          <w:rPr>
            <w:rStyle w:val="Hyperlink"/>
            <w:i/>
          </w:rPr>
          <w:t>Life expectancy</w:t>
        </w:r>
      </w:hyperlink>
      <w:r w:rsidR="00372337" w:rsidRPr="003745CE">
        <w:t>, OECD, 2025.</w:t>
      </w:r>
    </w:p>
  </w:footnote>
  <w:footnote w:id="39">
    <w:p w14:paraId="6814C85F" w14:textId="7E4192AD" w:rsidR="00FF4666" w:rsidRPr="00C6138D" w:rsidRDefault="00F33267" w:rsidP="00A6395B">
      <w:pPr>
        <w:pStyle w:val="FootnoteText"/>
      </w:pPr>
      <w:r w:rsidRPr="00F33267">
        <w:rPr>
          <w:rStyle w:val="FootnoteReference"/>
          <w:sz w:val="18"/>
          <w:vertAlign w:val="baseline"/>
        </w:rPr>
        <w:footnoteRef/>
      </w:r>
      <w:r w:rsidR="00923678" w:rsidRPr="00C6138D">
        <w:t xml:space="preserve"> </w:t>
      </w:r>
      <w:r w:rsidR="00A6395B">
        <w:tab/>
      </w:r>
      <w:r w:rsidR="00FF4666" w:rsidRPr="00A6395B">
        <w:t>AIHW</w:t>
      </w:r>
      <w:r w:rsidR="00FF4666" w:rsidRPr="003745CE">
        <w:t xml:space="preserve">, </w:t>
      </w:r>
      <w:hyperlink r:id="rId48" w:history="1">
        <w:r w:rsidR="00923678" w:rsidRPr="003745CE">
          <w:rPr>
            <w:rStyle w:val="Hyperlink"/>
            <w:i/>
          </w:rPr>
          <w:t>Changing patterns of mortality in Australia since 1900</w:t>
        </w:r>
      </w:hyperlink>
      <w:r w:rsidR="00923678" w:rsidRPr="003745CE">
        <w:t xml:space="preserve">, </w:t>
      </w:r>
      <w:r w:rsidR="008C2384">
        <w:t>Australian Government</w:t>
      </w:r>
      <w:r w:rsidR="00FF4666" w:rsidRPr="003745CE">
        <w:t>, 2022</w:t>
      </w:r>
      <w:r w:rsidR="00923678" w:rsidRPr="003745CE">
        <w:t>.</w:t>
      </w:r>
    </w:p>
  </w:footnote>
  <w:footnote w:id="40">
    <w:p w14:paraId="3723CD80" w14:textId="703EB0F7" w:rsidR="00551A54" w:rsidRPr="00C6138D" w:rsidRDefault="00F33267" w:rsidP="006F62E2">
      <w:pPr>
        <w:pStyle w:val="FootnoteText"/>
      </w:pPr>
      <w:r w:rsidRPr="00F33267">
        <w:rPr>
          <w:rStyle w:val="FootnoteReference"/>
          <w:sz w:val="18"/>
          <w:vertAlign w:val="baseline"/>
        </w:rPr>
        <w:footnoteRef/>
      </w:r>
      <w:r w:rsidR="00551A54" w:rsidRPr="00C6138D">
        <w:t xml:space="preserve"> </w:t>
      </w:r>
      <w:r w:rsidR="00BE2085" w:rsidRPr="00C6138D">
        <w:tab/>
      </w:r>
      <w:r w:rsidR="008C6D8E" w:rsidRPr="006F62E2">
        <w:t>ABS</w:t>
      </w:r>
      <w:r w:rsidR="008C6D8E" w:rsidRPr="003745CE">
        <w:t>,</w:t>
      </w:r>
      <w:r w:rsidR="006A4502">
        <w:t xml:space="preserve"> </w:t>
      </w:r>
      <w:hyperlink r:id="rId49" w:history="1">
        <w:r w:rsidR="006A4502" w:rsidRPr="00D2506F">
          <w:rPr>
            <w:rStyle w:val="Hyperlink"/>
            <w:i/>
            <w:iCs/>
          </w:rPr>
          <w:t>Measuring what matters: life expectancy</w:t>
        </w:r>
      </w:hyperlink>
      <w:r w:rsidR="006A4502">
        <w:t>, 2025.</w:t>
      </w:r>
    </w:p>
  </w:footnote>
  <w:footnote w:id="41">
    <w:p w14:paraId="2A59084A" w14:textId="10C2F892" w:rsidR="005A4AB6" w:rsidRDefault="00F33267" w:rsidP="006F62E2">
      <w:pPr>
        <w:pStyle w:val="FootnoteText"/>
      </w:pPr>
      <w:r w:rsidRPr="00F33267">
        <w:rPr>
          <w:rStyle w:val="FootnoteReference"/>
          <w:sz w:val="18"/>
          <w:vertAlign w:val="baseline"/>
        </w:rPr>
        <w:footnoteRef/>
      </w:r>
      <w:r w:rsidR="005A4AB6" w:rsidRPr="003745CE">
        <w:t xml:space="preserve"> </w:t>
      </w:r>
      <w:r w:rsidR="006F62E2">
        <w:tab/>
      </w:r>
      <w:r w:rsidR="00E56CCF" w:rsidRPr="006F62E2">
        <w:t>ABS</w:t>
      </w:r>
      <w:r w:rsidR="00E56CCF" w:rsidRPr="003745CE">
        <w:t>,</w:t>
      </w:r>
      <w:r w:rsidR="00927907">
        <w:t xml:space="preserve"> </w:t>
      </w:r>
      <w:hyperlink r:id="rId50" w:history="1">
        <w:r w:rsidR="00927907" w:rsidRPr="00D2506F">
          <w:rPr>
            <w:rStyle w:val="Hyperlink"/>
            <w:i/>
            <w:iCs/>
          </w:rPr>
          <w:t>Aboriginal and Torres Strait Islander life expectancy</w:t>
        </w:r>
      </w:hyperlink>
      <w:r w:rsidR="00927907">
        <w:t>, 2025.</w:t>
      </w:r>
    </w:p>
  </w:footnote>
  <w:footnote w:id="42">
    <w:p w14:paraId="154AE3DD" w14:textId="71D6DEB1" w:rsidR="001B763A" w:rsidRPr="000214EA" w:rsidRDefault="00F33267" w:rsidP="006F62E2">
      <w:pPr>
        <w:pStyle w:val="FootnoteText"/>
      </w:pPr>
      <w:r w:rsidRPr="00F33267">
        <w:rPr>
          <w:rStyle w:val="FootnoteReference"/>
          <w:sz w:val="18"/>
          <w:vertAlign w:val="baseline"/>
        </w:rPr>
        <w:footnoteRef/>
      </w:r>
      <w:r w:rsidR="00B0181A" w:rsidRPr="003745CE">
        <w:t xml:space="preserve"> </w:t>
      </w:r>
      <w:r w:rsidR="006F62E2">
        <w:tab/>
      </w:r>
      <w:r w:rsidR="003B560A" w:rsidRPr="003745CE">
        <w:t xml:space="preserve">AIHW, </w:t>
      </w:r>
      <w:hyperlink r:id="rId51" w:history="1">
        <w:r w:rsidR="00472576" w:rsidRPr="00D2506F">
          <w:rPr>
            <w:rStyle w:val="Hyperlink"/>
            <w:i/>
          </w:rPr>
          <w:t>Australian Burden of Disease Study 2024</w:t>
        </w:r>
      </w:hyperlink>
      <w:r w:rsidR="0056674D">
        <w:rPr>
          <w:i/>
        </w:rPr>
        <w:t xml:space="preserve">, </w:t>
      </w:r>
      <w:r w:rsidR="0056674D" w:rsidRPr="00D2506F">
        <w:rPr>
          <w:iCs/>
        </w:rPr>
        <w:t>Australian Government, 2024.</w:t>
      </w:r>
    </w:p>
  </w:footnote>
  <w:footnote w:id="43">
    <w:p w14:paraId="1246330B" w14:textId="36E1D740" w:rsidR="007F32FB" w:rsidRDefault="00F33267" w:rsidP="006F62E2">
      <w:pPr>
        <w:pStyle w:val="FootnoteText"/>
      </w:pPr>
      <w:r w:rsidRPr="00F33267">
        <w:rPr>
          <w:rStyle w:val="FootnoteReference"/>
          <w:sz w:val="18"/>
          <w:vertAlign w:val="baseline"/>
        </w:rPr>
        <w:footnoteRef/>
      </w:r>
      <w:r w:rsidR="007F32FB" w:rsidRPr="00B0181A">
        <w:t xml:space="preserve"> </w:t>
      </w:r>
      <w:r w:rsidR="006F62E2">
        <w:tab/>
      </w:r>
      <w:r w:rsidR="008707FE" w:rsidRPr="003745CE">
        <w:t>ABS,</w:t>
      </w:r>
      <w:r w:rsidR="0056674D">
        <w:t xml:space="preserve"> </w:t>
      </w:r>
      <w:hyperlink r:id="rId52" w:history="1">
        <w:r w:rsidR="003227EB" w:rsidRPr="00D2506F">
          <w:rPr>
            <w:rStyle w:val="Hyperlink"/>
            <w:i/>
            <w:iCs/>
          </w:rPr>
          <w:t>Measuring what matters: life expectancy</w:t>
        </w:r>
      </w:hyperlink>
      <w:r w:rsidR="003227EB">
        <w:t>.</w:t>
      </w:r>
    </w:p>
  </w:footnote>
  <w:footnote w:id="44">
    <w:p w14:paraId="3BF8A962" w14:textId="5D9482A6" w:rsidR="00007EC2" w:rsidRPr="008A0FBE" w:rsidRDefault="00F33267" w:rsidP="006F62E2">
      <w:pPr>
        <w:pStyle w:val="FootnoteText"/>
        <w:rPr>
          <w:b/>
        </w:rPr>
      </w:pPr>
      <w:r w:rsidRPr="00F33267">
        <w:rPr>
          <w:rStyle w:val="FootnoteReference"/>
          <w:sz w:val="18"/>
          <w:vertAlign w:val="baseline"/>
        </w:rPr>
        <w:footnoteRef/>
      </w:r>
      <w:r w:rsidR="00B0181A">
        <w:t xml:space="preserve"> </w:t>
      </w:r>
      <w:r w:rsidR="006F62E2">
        <w:tab/>
      </w:r>
      <w:r w:rsidR="00375E98" w:rsidRPr="006F62E2">
        <w:t>AIHW</w:t>
      </w:r>
      <w:r w:rsidR="00375E98" w:rsidRPr="003745CE">
        <w:t xml:space="preserve">, </w:t>
      </w:r>
      <w:hyperlink r:id="rId53" w:history="1">
        <w:r w:rsidR="00375E98" w:rsidRPr="003745CE">
          <w:rPr>
            <w:rStyle w:val="Hyperlink"/>
            <w:i/>
          </w:rPr>
          <w:t>Chronic Conditions</w:t>
        </w:r>
      </w:hyperlink>
      <w:r w:rsidR="00375E98" w:rsidRPr="003745CE">
        <w:t>.</w:t>
      </w:r>
    </w:p>
  </w:footnote>
  <w:footnote w:id="45">
    <w:p w14:paraId="074F09AB" w14:textId="7F58C176" w:rsidR="0077150E" w:rsidRPr="000D5CD8" w:rsidRDefault="00F33267" w:rsidP="006F62E2">
      <w:pPr>
        <w:pStyle w:val="FootnoteText"/>
      </w:pPr>
      <w:r w:rsidRPr="00F33267">
        <w:rPr>
          <w:rStyle w:val="FootnoteReference"/>
          <w:sz w:val="18"/>
          <w:vertAlign w:val="baseline"/>
        </w:rPr>
        <w:footnoteRef/>
      </w:r>
      <w:r w:rsidR="0077150E" w:rsidRPr="003745CE">
        <w:t xml:space="preserve"> </w:t>
      </w:r>
      <w:r w:rsidR="006F62E2">
        <w:tab/>
      </w:r>
      <w:r w:rsidR="00835AB6" w:rsidRPr="003745CE">
        <w:t xml:space="preserve">International Monetary Fund, </w:t>
      </w:r>
      <w:hyperlink r:id="rId54" w:history="1">
        <w:r w:rsidR="00835AB6" w:rsidRPr="003745CE">
          <w:rPr>
            <w:rStyle w:val="Hyperlink"/>
            <w:i/>
          </w:rPr>
          <w:t>World Economic Outlook:</w:t>
        </w:r>
        <w:r w:rsidR="00835AB6" w:rsidRPr="003745CE">
          <w:rPr>
            <w:rStyle w:val="Hyperlink"/>
          </w:rPr>
          <w:t xml:space="preserve"> </w:t>
        </w:r>
        <w:r w:rsidR="00835AB6" w:rsidRPr="003745CE">
          <w:rPr>
            <w:rStyle w:val="Hyperlink"/>
            <w:i/>
          </w:rPr>
          <w:t xml:space="preserve">A Critical Juncture </w:t>
        </w:r>
        <w:r w:rsidR="00191D49" w:rsidRPr="003745CE">
          <w:rPr>
            <w:rStyle w:val="Hyperlink"/>
            <w:i/>
          </w:rPr>
          <w:t>amid</w:t>
        </w:r>
        <w:r w:rsidR="00835AB6" w:rsidRPr="003745CE">
          <w:rPr>
            <w:rStyle w:val="Hyperlink"/>
            <w:i/>
          </w:rPr>
          <w:t xml:space="preserve"> Policy </w:t>
        </w:r>
        <w:r w:rsidR="00191D49" w:rsidRPr="003745CE">
          <w:rPr>
            <w:rStyle w:val="Hyperlink"/>
            <w:i/>
          </w:rPr>
          <w:t>Shift</w:t>
        </w:r>
        <w:r w:rsidR="00835AB6" w:rsidRPr="003745CE">
          <w:rPr>
            <w:rStyle w:val="Hyperlink"/>
          </w:rPr>
          <w:t>s</w:t>
        </w:r>
      </w:hyperlink>
      <w:r w:rsidR="00835AB6" w:rsidRPr="003745CE">
        <w:t>, IMF website</w:t>
      </w:r>
      <w:r w:rsidR="00835AB6" w:rsidRPr="003745CE">
        <w:rPr>
          <w:i/>
        </w:rPr>
        <w:t xml:space="preserve">, </w:t>
      </w:r>
      <w:r w:rsidR="00835AB6" w:rsidRPr="003745CE">
        <w:t>2025; AIHW,</w:t>
      </w:r>
      <w:r w:rsidR="006F62E2">
        <w:t> </w:t>
      </w:r>
      <w:hyperlink r:id="rId55" w:history="1">
        <w:r w:rsidR="00835AB6" w:rsidRPr="003745CE">
          <w:rPr>
            <w:rStyle w:val="Hyperlink"/>
            <w:i/>
          </w:rPr>
          <w:t>Chronic Conditions</w:t>
        </w:r>
      </w:hyperlink>
      <w:r w:rsidR="00835AB6" w:rsidRPr="003745CE">
        <w:t>.</w:t>
      </w:r>
      <w:r w:rsidR="000C709B" w:rsidRPr="003745CE">
        <w:t xml:space="preserve"> </w:t>
      </w:r>
    </w:p>
  </w:footnote>
  <w:footnote w:id="46">
    <w:p w14:paraId="62F094A7" w14:textId="5BEDCBCC" w:rsidR="007E4498" w:rsidRPr="006F62E2" w:rsidRDefault="00F33267" w:rsidP="006F62E2">
      <w:pPr>
        <w:pStyle w:val="FootnoteText"/>
      </w:pPr>
      <w:r w:rsidRPr="00F33267">
        <w:rPr>
          <w:rStyle w:val="FootnoteReference"/>
          <w:sz w:val="18"/>
          <w:vertAlign w:val="baseline"/>
        </w:rPr>
        <w:footnoteRef/>
      </w:r>
      <w:r w:rsidR="007E4498">
        <w:t xml:space="preserve"> </w:t>
      </w:r>
      <w:r w:rsidR="0091344A">
        <w:tab/>
      </w:r>
      <w:r w:rsidR="00B0181A">
        <w:t xml:space="preserve"> </w:t>
      </w:r>
      <w:r w:rsidR="004B22A8" w:rsidRPr="003745CE">
        <w:t xml:space="preserve">ABS, </w:t>
      </w:r>
      <w:hyperlink r:id="rId56" w:history="1">
        <w:r w:rsidR="004B22A8" w:rsidRPr="003745CE">
          <w:rPr>
            <w:rStyle w:val="Hyperlink"/>
            <w:i/>
          </w:rPr>
          <w:t>Causes of Death, Australia</w:t>
        </w:r>
      </w:hyperlink>
      <w:r w:rsidR="00C14F91">
        <w:t>, 2025.</w:t>
      </w:r>
    </w:p>
  </w:footnote>
  <w:footnote w:id="47">
    <w:p w14:paraId="513EE219" w14:textId="0C0FAF33" w:rsidR="00515C11" w:rsidRPr="006F62E2" w:rsidRDefault="00F33267" w:rsidP="006F62E2">
      <w:pPr>
        <w:pStyle w:val="FootnoteText"/>
      </w:pPr>
      <w:r w:rsidRPr="00F33267">
        <w:rPr>
          <w:rStyle w:val="FootnoteReference"/>
          <w:sz w:val="18"/>
          <w:vertAlign w:val="baseline"/>
        </w:rPr>
        <w:footnoteRef/>
      </w:r>
      <w:r w:rsidR="00515C11">
        <w:t xml:space="preserve"> </w:t>
      </w:r>
      <w:r w:rsidR="0091344A">
        <w:tab/>
      </w:r>
      <w:r w:rsidR="00B0181A">
        <w:t xml:space="preserve"> </w:t>
      </w:r>
      <w:r w:rsidR="00C05549" w:rsidRPr="003745CE">
        <w:t xml:space="preserve">ABS, </w:t>
      </w:r>
      <w:hyperlink r:id="rId57" w:history="1">
        <w:r w:rsidR="00C05549" w:rsidRPr="003745CE">
          <w:rPr>
            <w:rStyle w:val="Hyperlink"/>
            <w:i/>
          </w:rPr>
          <w:t>Increase in deaths reflects ageing population</w:t>
        </w:r>
      </w:hyperlink>
      <w:r w:rsidR="00C05549" w:rsidRPr="003745CE">
        <w:t>, 2025.</w:t>
      </w:r>
      <w:r w:rsidR="008E7EBA">
        <w:t xml:space="preserve"> </w:t>
      </w:r>
    </w:p>
  </w:footnote>
  <w:footnote w:id="48">
    <w:p w14:paraId="6B0860EA" w14:textId="45C68992" w:rsidR="00110554" w:rsidRDefault="00F33267" w:rsidP="006F62E2">
      <w:pPr>
        <w:pStyle w:val="FootnoteText"/>
      </w:pPr>
      <w:r w:rsidRPr="00F33267">
        <w:rPr>
          <w:rStyle w:val="FootnoteReference"/>
          <w:sz w:val="18"/>
          <w:vertAlign w:val="baseline"/>
        </w:rPr>
        <w:footnoteRef/>
      </w:r>
      <w:r w:rsidR="00110554">
        <w:t xml:space="preserve"> </w:t>
      </w:r>
      <w:r w:rsidR="0091344A">
        <w:tab/>
      </w:r>
      <w:r w:rsidR="00B0181A">
        <w:t xml:space="preserve"> </w:t>
      </w:r>
      <w:r w:rsidR="00110554" w:rsidRPr="003745CE">
        <w:t xml:space="preserve">Australian </w:t>
      </w:r>
      <w:r w:rsidR="00131D1C" w:rsidRPr="003745CE">
        <w:t>Climate Service,</w:t>
      </w:r>
      <w:r w:rsidR="00131D1C" w:rsidRPr="003745CE">
        <w:rPr>
          <w:i/>
        </w:rPr>
        <w:t xml:space="preserve"> </w:t>
      </w:r>
      <w:hyperlink r:id="rId58" w:history="1">
        <w:r w:rsidR="00131D1C" w:rsidRPr="003745CE">
          <w:rPr>
            <w:rStyle w:val="Hyperlink"/>
            <w:i/>
          </w:rPr>
          <w:t>Australia</w:t>
        </w:r>
        <w:r w:rsidR="00EE18B7">
          <w:rPr>
            <w:rStyle w:val="Hyperlink"/>
            <w:i/>
          </w:rPr>
          <w:t>’</w:t>
        </w:r>
        <w:r w:rsidR="00131D1C" w:rsidRPr="003745CE">
          <w:rPr>
            <w:rStyle w:val="Hyperlink"/>
            <w:i/>
          </w:rPr>
          <w:t>s first National Climate Risk Assessment</w:t>
        </w:r>
      </w:hyperlink>
      <w:r w:rsidR="00131D1C" w:rsidRPr="003745CE">
        <w:t xml:space="preserve">, </w:t>
      </w:r>
      <w:r w:rsidR="008C2384">
        <w:t>Australian Government</w:t>
      </w:r>
      <w:r w:rsidR="00110554" w:rsidRPr="003745CE">
        <w:t xml:space="preserve">, </w:t>
      </w:r>
      <w:r w:rsidR="009D2604" w:rsidRPr="006F62E2">
        <w:t>2025</w:t>
      </w:r>
      <w:r w:rsidR="009D2604" w:rsidRPr="003745CE">
        <w:t>.</w:t>
      </w:r>
      <w:r w:rsidR="009D2604" w:rsidRPr="009D2604">
        <w:t xml:space="preserve"> </w:t>
      </w:r>
    </w:p>
  </w:footnote>
  <w:footnote w:id="49">
    <w:p w14:paraId="0E40D64A" w14:textId="60D088E4" w:rsidR="00265497" w:rsidRDefault="00F33267" w:rsidP="006F62E2">
      <w:pPr>
        <w:pStyle w:val="FootnoteText"/>
      </w:pPr>
      <w:r w:rsidRPr="00F33267">
        <w:rPr>
          <w:rStyle w:val="FootnoteReference"/>
          <w:sz w:val="18"/>
          <w:szCs w:val="16"/>
          <w:vertAlign w:val="baseline"/>
        </w:rPr>
        <w:footnoteRef/>
      </w:r>
      <w:r w:rsidR="00265497">
        <w:t xml:space="preserve"> </w:t>
      </w:r>
      <w:r w:rsidR="006F62E2">
        <w:tab/>
      </w:r>
      <w:r w:rsidR="00265497" w:rsidRPr="00EA7F1C">
        <w:t xml:space="preserve">UN Population Division, </w:t>
      </w:r>
      <w:hyperlink r:id="rId59" w:history="1">
        <w:r w:rsidR="00265497" w:rsidRPr="00EA7F1C">
          <w:rPr>
            <w:rStyle w:val="Hyperlink"/>
            <w:i/>
            <w:iCs/>
          </w:rPr>
          <w:t>World Population Prospects</w:t>
        </w:r>
      </w:hyperlink>
      <w:r w:rsidR="00265497" w:rsidRPr="00EA7F1C">
        <w:t>, UN Population Division website, 2024.</w:t>
      </w:r>
    </w:p>
  </w:footnote>
  <w:footnote w:id="50">
    <w:p w14:paraId="7FCFC8BB" w14:textId="622289AF" w:rsidR="00876256" w:rsidRPr="000214EA" w:rsidDel="00B57DCE" w:rsidRDefault="00F33267" w:rsidP="006A4312">
      <w:pPr>
        <w:pStyle w:val="FootnoteText"/>
      </w:pPr>
      <w:r w:rsidRPr="00F33267" w:rsidDel="00B57DCE">
        <w:rPr>
          <w:rStyle w:val="FootnoteReference"/>
          <w:sz w:val="18"/>
          <w:vertAlign w:val="baseline"/>
        </w:rPr>
        <w:footnoteRef/>
      </w:r>
      <w:r w:rsidR="003100C7" w:rsidRPr="003745CE" w:rsidDel="00B57DCE">
        <w:t xml:space="preserve"> </w:t>
      </w:r>
      <w:r w:rsidR="006F62E2" w:rsidDel="00B57DCE">
        <w:tab/>
      </w:r>
      <w:r w:rsidR="003100C7" w:rsidRPr="003745CE" w:rsidDel="00B57DCE">
        <w:t xml:space="preserve">ABS, </w:t>
      </w:r>
      <w:hyperlink r:id="rId60" w:history="1">
        <w:r w:rsidR="009A37D4" w:rsidRPr="00905D29" w:rsidDel="00B57DCE">
          <w:rPr>
            <w:rStyle w:val="Hyperlink"/>
            <w:i/>
          </w:rPr>
          <w:t>National, state and territory population</w:t>
        </w:r>
        <w:r w:rsidR="009A37D4" w:rsidRPr="00C2537F" w:rsidDel="00B57DCE">
          <w:rPr>
            <w:rStyle w:val="Hyperlink"/>
            <w:i/>
          </w:rPr>
          <w:t>, March 2025</w:t>
        </w:r>
      </w:hyperlink>
      <w:r w:rsidR="003100C7" w:rsidRPr="003745CE" w:rsidDel="00B57DCE">
        <w:t>, 2025.</w:t>
      </w:r>
    </w:p>
  </w:footnote>
  <w:footnote w:id="51">
    <w:p w14:paraId="7F337E19" w14:textId="1EC2DE14" w:rsidR="00876256" w:rsidRDefault="00F33267" w:rsidP="006F62E2">
      <w:pPr>
        <w:pStyle w:val="FootnoteText"/>
      </w:pPr>
      <w:r w:rsidRPr="00F33267">
        <w:rPr>
          <w:rStyle w:val="FootnoteReference"/>
          <w:sz w:val="18"/>
          <w:vertAlign w:val="baseline"/>
        </w:rPr>
        <w:footnoteRef/>
      </w:r>
      <w:r w:rsidR="00B0181A">
        <w:t xml:space="preserve"> </w:t>
      </w:r>
      <w:r w:rsidR="006F62E2">
        <w:tab/>
      </w:r>
      <w:r w:rsidR="00111DAE" w:rsidRPr="006F62E2">
        <w:t>The</w:t>
      </w:r>
      <w:r w:rsidR="00111DAE">
        <w:t xml:space="preserve"> Centre for International Economics, </w:t>
      </w:r>
      <w:hyperlink r:id="rId61" w:history="1">
        <w:r w:rsidR="00111DAE" w:rsidRPr="000A567E">
          <w:rPr>
            <w:rStyle w:val="Hyperlink"/>
            <w:i/>
            <w:iCs/>
          </w:rPr>
          <w:t>Internal migration in Australia and the impact of government levers</w:t>
        </w:r>
      </w:hyperlink>
      <w:r w:rsidR="00111DAE">
        <w:t xml:space="preserve">, report to </w:t>
      </w:r>
      <w:r w:rsidR="00111DAE" w:rsidRPr="006F62E2">
        <w:t>the</w:t>
      </w:r>
      <w:r w:rsidR="00111DAE">
        <w:t xml:space="preserve"> </w:t>
      </w:r>
      <w:r w:rsidR="008C2384">
        <w:t>Australian Government</w:t>
      </w:r>
      <w:r w:rsidR="00111DAE">
        <w:t xml:space="preserve"> Department of the Treasury, Centre for Population, 2023.</w:t>
      </w:r>
    </w:p>
  </w:footnote>
  <w:footnote w:id="52">
    <w:p w14:paraId="27B470DE" w14:textId="252526A7" w:rsidR="005452DB" w:rsidRPr="00413DE6" w:rsidRDefault="00F33267" w:rsidP="006F62E2">
      <w:pPr>
        <w:pStyle w:val="FootnoteText"/>
        <w:rPr>
          <w:b/>
          <w:smallCaps/>
        </w:rPr>
      </w:pPr>
      <w:r w:rsidRPr="00F33267">
        <w:rPr>
          <w:rStyle w:val="FootnoteReference"/>
          <w:sz w:val="18"/>
          <w:vertAlign w:val="baseline"/>
        </w:rPr>
        <w:footnoteRef/>
      </w:r>
      <w:r w:rsidR="005452DB" w:rsidRPr="007F4CD2">
        <w:t xml:space="preserve"> </w:t>
      </w:r>
      <w:r w:rsidR="006F62E2">
        <w:tab/>
      </w:r>
      <w:r w:rsidR="00F16489" w:rsidRPr="007F4CD2">
        <w:t xml:space="preserve">ABS, </w:t>
      </w:r>
      <w:hyperlink r:id="rId62" w:history="1">
        <w:r w:rsidR="00F16489" w:rsidRPr="001B5249">
          <w:rPr>
            <w:rStyle w:val="Hyperlink"/>
            <w:i/>
          </w:rPr>
          <w:t>Interstate migration: Arrivals, departures and net, State/territory, Age and sex</w:t>
        </w:r>
        <w:r w:rsidR="00EE18B7" w:rsidRPr="001B5249">
          <w:rPr>
            <w:rStyle w:val="Hyperlink"/>
            <w:i/>
          </w:rPr>
          <w:t xml:space="preserve"> – </w:t>
        </w:r>
        <w:r w:rsidR="00F16489" w:rsidRPr="001B5249">
          <w:rPr>
            <w:rStyle w:val="Hyperlink"/>
            <w:i/>
          </w:rPr>
          <w:t>Financial years, 1996</w:t>
        </w:r>
        <w:r w:rsidR="001B5249" w:rsidRPr="001B5249">
          <w:rPr>
            <w:rStyle w:val="Hyperlink"/>
            <w:i/>
          </w:rPr>
          <w:t>–</w:t>
        </w:r>
        <w:r w:rsidR="00F16489" w:rsidRPr="001B5249">
          <w:rPr>
            <w:rStyle w:val="Hyperlink"/>
            <w:i/>
          </w:rPr>
          <w:t>97 onwards</w:t>
        </w:r>
      </w:hyperlink>
      <w:r w:rsidR="00EE18B7">
        <w:t xml:space="preserve">. </w:t>
      </w:r>
    </w:p>
  </w:footnote>
  <w:footnote w:id="53">
    <w:p w14:paraId="790CD00F" w14:textId="7C43A50E" w:rsidR="00D72945" w:rsidRPr="00B0181A" w:rsidRDefault="00F33267" w:rsidP="006F62E2">
      <w:pPr>
        <w:pStyle w:val="FootnoteText"/>
      </w:pPr>
      <w:r w:rsidRPr="00F33267">
        <w:rPr>
          <w:rStyle w:val="FootnoteReference"/>
          <w:sz w:val="18"/>
          <w:vertAlign w:val="baseline"/>
        </w:rPr>
        <w:footnoteRef/>
      </w:r>
      <w:r w:rsidR="00D72945" w:rsidRPr="00B0181A">
        <w:t xml:space="preserve"> </w:t>
      </w:r>
      <w:r w:rsidR="006F62E2">
        <w:tab/>
      </w:r>
      <w:r w:rsidR="00AD4841" w:rsidRPr="00B0181A">
        <w:t xml:space="preserve">ABS, </w:t>
      </w:r>
      <w:hyperlink r:id="rId63" w:history="1">
        <w:r w:rsidR="00AD4841" w:rsidRPr="001B5249">
          <w:rPr>
            <w:rStyle w:val="Hyperlink"/>
            <w:i/>
          </w:rPr>
          <w:t>Regional Internal Migration Estimates by Region (SA2 and above), 2006</w:t>
        </w:r>
        <w:r w:rsidR="001B5249" w:rsidRPr="001B5249">
          <w:rPr>
            <w:rStyle w:val="Hyperlink"/>
            <w:i/>
          </w:rPr>
          <w:t>–</w:t>
        </w:r>
        <w:r w:rsidR="00AD4841" w:rsidRPr="001B5249">
          <w:rPr>
            <w:rStyle w:val="Hyperlink"/>
            <w:i/>
          </w:rPr>
          <w:t>07 to 2015</w:t>
        </w:r>
        <w:r w:rsidR="001B5249" w:rsidRPr="001B5249">
          <w:rPr>
            <w:rStyle w:val="Hyperlink"/>
            <w:i/>
          </w:rPr>
          <w:t>–</w:t>
        </w:r>
        <w:r w:rsidR="00AD4841" w:rsidRPr="001B5249">
          <w:rPr>
            <w:rStyle w:val="Hyperlink"/>
            <w:i/>
          </w:rPr>
          <w:t>16</w:t>
        </w:r>
      </w:hyperlink>
      <w:r w:rsidR="00AD4841" w:rsidRPr="00B0181A">
        <w:t>, 2025;</w:t>
      </w:r>
      <w:r w:rsidR="00AD4841" w:rsidRPr="003745CE">
        <w:rPr>
          <w:b/>
          <w:smallCaps/>
        </w:rPr>
        <w:t xml:space="preserve"> </w:t>
      </w:r>
      <w:r w:rsidR="00AD4841" w:rsidRPr="00B0181A">
        <w:t>ABS</w:t>
      </w:r>
      <w:r w:rsidR="00E3527C" w:rsidRPr="00B0181A">
        <w:t xml:space="preserve">, </w:t>
      </w:r>
      <w:hyperlink r:id="rId64" w:history="1">
        <w:r w:rsidR="00E3527C" w:rsidRPr="001B5249">
          <w:rPr>
            <w:rStyle w:val="Hyperlink"/>
            <w:i/>
          </w:rPr>
          <w:t>RIME by region of arrival by departure, SA4 and above (ASGS 2016), 2016</w:t>
        </w:r>
        <w:r w:rsidR="00DF2230" w:rsidRPr="001B5249">
          <w:rPr>
            <w:rStyle w:val="Hyperlink"/>
            <w:i/>
          </w:rPr>
          <w:t>–</w:t>
        </w:r>
        <w:r w:rsidR="00E3527C" w:rsidRPr="001B5249">
          <w:rPr>
            <w:rStyle w:val="Hyperlink"/>
            <w:i/>
          </w:rPr>
          <w:t>17 to 2020</w:t>
        </w:r>
        <w:r w:rsidR="001B5249" w:rsidRPr="001B5249">
          <w:rPr>
            <w:rStyle w:val="Hyperlink"/>
            <w:i/>
          </w:rPr>
          <w:t>–</w:t>
        </w:r>
        <w:r w:rsidR="00E3527C" w:rsidRPr="001B5249">
          <w:rPr>
            <w:rStyle w:val="Hyperlink"/>
            <w:i/>
          </w:rPr>
          <w:t>21</w:t>
        </w:r>
      </w:hyperlink>
      <w:r w:rsidR="00AD4841" w:rsidRPr="00B0181A">
        <w:t>. 2025;</w:t>
      </w:r>
      <w:r w:rsidR="00AD4841" w:rsidRPr="003745CE">
        <w:rPr>
          <w:b/>
          <w:smallCaps/>
        </w:rPr>
        <w:t xml:space="preserve"> </w:t>
      </w:r>
      <w:r w:rsidR="00AD4841" w:rsidRPr="00B0181A">
        <w:t xml:space="preserve">ABS, </w:t>
      </w:r>
      <w:hyperlink r:id="rId65" w:history="1">
        <w:r w:rsidR="00AD4841" w:rsidRPr="001B5249">
          <w:rPr>
            <w:rStyle w:val="Hyperlink"/>
            <w:i/>
          </w:rPr>
          <w:t>RIME by region of arrival by departure, SA4 and above (ASGS Edition 3), 2021</w:t>
        </w:r>
        <w:r w:rsidR="00DF2230" w:rsidRPr="001B5249">
          <w:rPr>
            <w:rStyle w:val="Hyperlink"/>
            <w:i/>
          </w:rPr>
          <w:t>‍</w:t>
        </w:r>
        <w:r w:rsidR="001B5249" w:rsidRPr="001B5249">
          <w:rPr>
            <w:rStyle w:val="Hyperlink"/>
            <w:i/>
          </w:rPr>
          <w:t>–</w:t>
        </w:r>
        <w:r w:rsidR="00AD4841" w:rsidRPr="001B5249">
          <w:rPr>
            <w:rStyle w:val="Hyperlink"/>
            <w:i/>
          </w:rPr>
          <w:t>22</w:t>
        </w:r>
        <w:r w:rsidR="006F62E2" w:rsidRPr="001B5249">
          <w:rPr>
            <w:rStyle w:val="Hyperlink"/>
            <w:i/>
          </w:rPr>
          <w:t> </w:t>
        </w:r>
        <w:r w:rsidR="00AD4841" w:rsidRPr="001B5249">
          <w:rPr>
            <w:rStyle w:val="Hyperlink"/>
            <w:i/>
          </w:rPr>
          <w:t>onward</w:t>
        </w:r>
      </w:hyperlink>
      <w:r w:rsidR="00AD4841" w:rsidRPr="00B0181A">
        <w:t>s, 2025.</w:t>
      </w:r>
    </w:p>
  </w:footnote>
  <w:footnote w:id="54">
    <w:p w14:paraId="1D9BA964" w14:textId="28A04B96" w:rsidR="008572FB" w:rsidRDefault="00F33267">
      <w:pPr>
        <w:pStyle w:val="FootnoteText"/>
      </w:pPr>
      <w:r w:rsidRPr="00F33267">
        <w:rPr>
          <w:rStyle w:val="FootnoteReference"/>
          <w:sz w:val="18"/>
          <w:szCs w:val="16"/>
          <w:vertAlign w:val="baseline"/>
        </w:rPr>
        <w:footnoteRef/>
      </w:r>
      <w:r w:rsidR="007724D5">
        <w:rPr>
          <w:sz w:val="16"/>
          <w:szCs w:val="16"/>
        </w:rPr>
        <w:tab/>
      </w:r>
      <w:r w:rsidR="00001CF9" w:rsidRPr="00B0181A">
        <w:t xml:space="preserve">Department of Social Services; Melbourne Institute of Applied Economic and Social Research, </w:t>
      </w:r>
      <w:r w:rsidR="00001CF9">
        <w:t>‘</w:t>
      </w:r>
      <w:r w:rsidR="00001CF9" w:rsidRPr="00B0181A">
        <w:t>The household, income</w:t>
      </w:r>
      <w:r w:rsidR="00001CF9">
        <w:t> </w:t>
      </w:r>
      <w:r w:rsidR="00001CF9" w:rsidRPr="00B0181A">
        <w:t>and labour dynamics in Australia (HILDA) survey. GENERAL RELEASE (Waves 1</w:t>
      </w:r>
      <w:r w:rsidR="00001CF9" w:rsidRPr="001B5249">
        <w:t>–</w:t>
      </w:r>
      <w:r w:rsidR="00001CF9" w:rsidRPr="00B0181A">
        <w:t>23)</w:t>
      </w:r>
      <w:r w:rsidR="00001CF9">
        <w:t>’</w:t>
      </w:r>
      <w:r w:rsidR="00001CF9" w:rsidRPr="00B0181A">
        <w:t>.</w:t>
      </w:r>
    </w:p>
  </w:footnote>
  <w:footnote w:id="55">
    <w:p w14:paraId="48EC4B5F" w14:textId="38531FD7" w:rsidR="00490EC4" w:rsidRDefault="00F33267" w:rsidP="006F62E2">
      <w:pPr>
        <w:pStyle w:val="FootnoteText"/>
      </w:pPr>
      <w:r w:rsidRPr="00F33267">
        <w:rPr>
          <w:rStyle w:val="FootnoteReference"/>
          <w:sz w:val="18"/>
          <w:vertAlign w:val="baseline"/>
        </w:rPr>
        <w:footnoteRef/>
      </w:r>
      <w:r w:rsidR="00B0181A">
        <w:t xml:space="preserve"> </w:t>
      </w:r>
      <w:r w:rsidR="006F62E2">
        <w:tab/>
      </w:r>
      <w:r w:rsidR="002F7C00" w:rsidRPr="006F62E2">
        <w:t>ABS</w:t>
      </w:r>
      <w:r w:rsidR="002F7C00" w:rsidRPr="7FCF0417">
        <w:rPr>
          <w:rFonts w:eastAsia="Calibri" w:cs="Calibri"/>
          <w:color w:val="000000" w:themeColor="text1"/>
        </w:rPr>
        <w:t xml:space="preserve">, </w:t>
      </w:r>
      <w:hyperlink r:id="rId66" w:history="1">
        <w:r w:rsidR="002F7C00" w:rsidRPr="000A6DC0">
          <w:rPr>
            <w:rStyle w:val="Hyperlink"/>
            <w:rFonts w:eastAsia="Calibri" w:cs="Calibri"/>
            <w:i/>
            <w:iCs/>
          </w:rPr>
          <w:t>Census of Population and Housing</w:t>
        </w:r>
      </w:hyperlink>
      <w:r w:rsidR="002F7C00">
        <w:t>,</w:t>
      </w:r>
      <w:r w:rsidR="002F7C00" w:rsidDel="00D5326E">
        <w:t xml:space="preserve"> </w:t>
      </w:r>
      <w:r w:rsidR="006869AB">
        <w:t>2022</w:t>
      </w:r>
      <w:r w:rsidR="00D5326E">
        <w:rPr>
          <w:rFonts w:eastAsia="Calibri" w:cs="Calibri"/>
          <w:color w:val="000000" w:themeColor="text1"/>
        </w:rPr>
        <w:t xml:space="preserve">; Urban Development Institute of Australia (UDIA), </w:t>
      </w:r>
      <w:hyperlink r:id="rId67" w:history="1">
        <w:r w:rsidR="00D5326E" w:rsidRPr="005E75D4">
          <w:rPr>
            <w:rStyle w:val="Hyperlink"/>
            <w:i/>
          </w:rPr>
          <w:t>UDIA State of the land 2022; National greenfield and apartment market study</w:t>
        </w:r>
      </w:hyperlink>
      <w:r w:rsidR="00D5326E">
        <w:rPr>
          <w:rFonts w:eastAsia="Calibri" w:cs="Calibri"/>
          <w:color w:val="000000" w:themeColor="text1"/>
        </w:rPr>
        <w:t>, UDIA National website, 2022.</w:t>
      </w:r>
    </w:p>
  </w:footnote>
  <w:footnote w:id="56">
    <w:p w14:paraId="001E857B" w14:textId="599F1999" w:rsidR="008E30D5" w:rsidRPr="00AC2867" w:rsidRDefault="00F33267" w:rsidP="006F62E2">
      <w:pPr>
        <w:pStyle w:val="FootnoteText"/>
      </w:pPr>
      <w:r w:rsidRPr="00F33267">
        <w:rPr>
          <w:rStyle w:val="FootnoteReference"/>
          <w:sz w:val="18"/>
          <w:vertAlign w:val="baseline"/>
        </w:rPr>
        <w:footnoteRef/>
      </w:r>
      <w:r w:rsidR="00FA226F">
        <w:t xml:space="preserve"> </w:t>
      </w:r>
      <w:r w:rsidR="006F62E2">
        <w:tab/>
      </w:r>
      <w:r w:rsidR="00923920" w:rsidRPr="1F565CB7">
        <w:rPr>
          <w:rFonts w:eastAsia="Calibri" w:cs="Calibri"/>
          <w:color w:val="000000" w:themeColor="text1"/>
        </w:rPr>
        <w:t xml:space="preserve">ABS, </w:t>
      </w:r>
      <w:hyperlink r:id="rId68" w:history="1">
        <w:r w:rsidR="00187F40" w:rsidRPr="00187F40">
          <w:rPr>
            <w:rStyle w:val="Hyperlink"/>
            <w:rFonts w:eastAsia="Calibri" w:cs="Calibri"/>
            <w:i/>
            <w:iCs/>
          </w:rPr>
          <w:t>National, state and territory population, March 2025</w:t>
        </w:r>
      </w:hyperlink>
      <w:r w:rsidR="00294482">
        <w:rPr>
          <w:rFonts w:eastAsia="Calibri" w:cs="Calibri"/>
          <w:i/>
          <w:iCs/>
          <w:color w:val="000000" w:themeColor="text1"/>
        </w:rPr>
        <w:t>.</w:t>
      </w:r>
    </w:p>
  </w:footnote>
  <w:footnote w:id="57">
    <w:p w14:paraId="05B6E51A" w14:textId="2D326342" w:rsidR="00615705" w:rsidRDefault="00F33267" w:rsidP="006F62E2">
      <w:pPr>
        <w:pStyle w:val="FootnoteText"/>
      </w:pPr>
      <w:r w:rsidRPr="00F33267">
        <w:rPr>
          <w:rStyle w:val="FootnoteReference"/>
          <w:sz w:val="18"/>
          <w:vertAlign w:val="baseline"/>
        </w:rPr>
        <w:footnoteRef/>
      </w:r>
      <w:r w:rsidR="007A528A">
        <w:t xml:space="preserve"> </w:t>
      </w:r>
      <w:r w:rsidR="006F62E2">
        <w:tab/>
      </w:r>
      <w:r w:rsidR="00A141BF" w:rsidRPr="003745CE">
        <w:t>ABS</w:t>
      </w:r>
      <w:r w:rsidR="00A141BF" w:rsidRPr="003745CE">
        <w:rPr>
          <w:i/>
        </w:rPr>
        <w:t xml:space="preserve">, </w:t>
      </w:r>
      <w:hyperlink r:id="rId69" w:anchor="data-downloads" w:history="1">
        <w:r w:rsidR="00A141BF" w:rsidRPr="005D3303">
          <w:rPr>
            <w:rStyle w:val="Hyperlink"/>
            <w:i/>
            <w:iCs/>
          </w:rPr>
          <w:t>Regional population by age and sex</w:t>
        </w:r>
      </w:hyperlink>
      <w:r w:rsidR="00A141BF" w:rsidRPr="003745CE">
        <w:t>, 2025.</w:t>
      </w:r>
    </w:p>
  </w:footnote>
  <w:footnote w:id="58">
    <w:p w14:paraId="7A696BA9" w14:textId="5D47BE0A" w:rsidR="00615705" w:rsidRDefault="00F33267" w:rsidP="006F62E2">
      <w:pPr>
        <w:pStyle w:val="FootnoteText"/>
      </w:pPr>
      <w:r w:rsidRPr="00F33267">
        <w:rPr>
          <w:rStyle w:val="FootnoteReference"/>
          <w:sz w:val="18"/>
          <w:vertAlign w:val="baseline"/>
        </w:rPr>
        <w:footnoteRef/>
      </w:r>
      <w:r w:rsidR="00115C63" w:rsidRPr="00FA226F">
        <w:t xml:space="preserve"> </w:t>
      </w:r>
      <w:r w:rsidR="006F62E2">
        <w:tab/>
      </w:r>
      <w:r w:rsidR="00115C63" w:rsidRPr="003745CE">
        <w:t xml:space="preserve">Department of Infrastructure, Transport, Regional Development, Communications, Sport and the Arts (DITRDCSA), </w:t>
      </w:r>
      <w:hyperlink r:id="rId70" w:history="1">
        <w:r w:rsidR="00115C63" w:rsidRPr="003745CE">
          <w:rPr>
            <w:rStyle w:val="Hyperlink"/>
            <w:i/>
          </w:rPr>
          <w:t>Population change and internal migration during the COVID</w:t>
        </w:r>
        <w:r w:rsidR="00EE18B7">
          <w:rPr>
            <w:rStyle w:val="Hyperlink"/>
            <w:i/>
          </w:rPr>
          <w:noBreakHyphen/>
        </w:r>
        <w:r w:rsidR="00115C63" w:rsidRPr="003745CE">
          <w:rPr>
            <w:rStyle w:val="Hyperlink"/>
            <w:i/>
          </w:rPr>
          <w:t>19 pandemic</w:t>
        </w:r>
      </w:hyperlink>
      <w:r w:rsidR="00115C63" w:rsidRPr="003745CE">
        <w:t xml:space="preserve">, DITRDSCA, </w:t>
      </w:r>
      <w:r w:rsidR="008C2384">
        <w:t>Australian Government</w:t>
      </w:r>
      <w:r w:rsidR="00115C63" w:rsidRPr="003745CE">
        <w:t>, 2024.</w:t>
      </w:r>
    </w:p>
  </w:footnote>
  <w:footnote w:id="59">
    <w:p w14:paraId="0E43C113" w14:textId="424F3064" w:rsidR="003754CD" w:rsidRPr="006F62E2" w:rsidRDefault="00F33267" w:rsidP="006F62E2">
      <w:pPr>
        <w:pStyle w:val="FootnoteText"/>
      </w:pPr>
      <w:r w:rsidRPr="00F33267">
        <w:rPr>
          <w:rStyle w:val="FootnoteReference"/>
          <w:sz w:val="18"/>
          <w:vertAlign w:val="baseline"/>
        </w:rPr>
        <w:footnoteRef/>
      </w:r>
      <w:r w:rsidR="003754CD" w:rsidRPr="00FA226F">
        <w:t xml:space="preserve"> </w:t>
      </w:r>
      <w:r w:rsidR="006F62E2">
        <w:tab/>
      </w:r>
      <w:r w:rsidR="003754CD" w:rsidRPr="003754CD">
        <w:t>ABS</w:t>
      </w:r>
      <w:r w:rsidR="003754CD" w:rsidRPr="003754CD">
        <w:rPr>
          <w:i/>
          <w:iCs/>
        </w:rPr>
        <w:t xml:space="preserve">, </w:t>
      </w:r>
      <w:hyperlink r:id="rId71" w:anchor="data-downloads" w:history="1">
        <w:r w:rsidR="003754CD" w:rsidRPr="003754CD">
          <w:rPr>
            <w:rStyle w:val="Hyperlink"/>
            <w:i/>
            <w:iCs/>
          </w:rPr>
          <w:t>Regional population by age and sex</w:t>
        </w:r>
      </w:hyperlink>
      <w:r w:rsidR="003754CD" w:rsidRPr="003754CD">
        <w:t>.</w:t>
      </w:r>
    </w:p>
  </w:footnote>
  <w:footnote w:id="60">
    <w:p w14:paraId="676520F9" w14:textId="5028EC5C" w:rsidR="00E566A9" w:rsidRDefault="00F33267" w:rsidP="003745CE">
      <w:pPr>
        <w:pStyle w:val="FootnoteText"/>
        <w:spacing w:after="60"/>
        <w:ind w:left="0" w:firstLine="0"/>
      </w:pPr>
      <w:r w:rsidRPr="00F33267">
        <w:rPr>
          <w:rStyle w:val="FootnoteReference"/>
          <w:sz w:val="18"/>
          <w:vertAlign w:val="baseline"/>
        </w:rPr>
        <w:footnoteRef/>
      </w:r>
      <w:r w:rsidR="00E566A9">
        <w:t xml:space="preserve"> </w:t>
      </w:r>
      <w:r w:rsidR="00FD38C1">
        <w:tab/>
      </w:r>
      <w:r w:rsidR="00E566A9" w:rsidRPr="00EC5B23">
        <w:t xml:space="preserve">ABS, </w:t>
      </w:r>
      <w:hyperlink r:id="rId72" w:history="1">
        <w:r w:rsidR="00E566A9" w:rsidRPr="00A93266">
          <w:rPr>
            <w:rStyle w:val="Hyperlink"/>
            <w:i/>
            <w:iCs/>
          </w:rPr>
          <w:t>Australian Statistical Geography Standard Edition 3</w:t>
        </w:r>
      </w:hyperlink>
      <w:r w:rsidR="00E566A9" w:rsidRPr="00EC5B23">
        <w:t>, 2021.</w:t>
      </w:r>
    </w:p>
  </w:footnote>
  <w:footnote w:id="61">
    <w:p w14:paraId="2DAEDC6E" w14:textId="55E73213" w:rsidR="00E566A9" w:rsidRDefault="00F33267" w:rsidP="0066172B">
      <w:pPr>
        <w:pStyle w:val="FootnoteText"/>
      </w:pPr>
      <w:r w:rsidRPr="00F33267">
        <w:rPr>
          <w:rStyle w:val="FootnoteReference"/>
          <w:sz w:val="18"/>
          <w:vertAlign w:val="baseline"/>
        </w:rPr>
        <w:footnoteRef/>
      </w:r>
      <w:r w:rsidR="00E566A9">
        <w:t xml:space="preserve"> </w:t>
      </w:r>
      <w:r w:rsidR="00E566A9">
        <w:tab/>
      </w:r>
      <w:r w:rsidR="00E566A9" w:rsidRPr="006F62E2">
        <w:t>ABS</w:t>
      </w:r>
      <w:r w:rsidR="00E566A9">
        <w:t xml:space="preserve">, </w:t>
      </w:r>
      <w:hyperlink r:id="rId73" w:history="1">
        <w:r w:rsidR="00D73533" w:rsidRPr="00D73533">
          <w:rPr>
            <w:rStyle w:val="Hyperlink"/>
            <w:i/>
            <w:iCs/>
          </w:rPr>
          <w:t>National, state and territory population methodology</w:t>
        </w:r>
      </w:hyperlink>
      <w:r w:rsidR="00D73533" w:rsidRPr="00D73533">
        <w:rPr>
          <w:i/>
        </w:rPr>
        <w:t xml:space="preserve">, </w:t>
      </w:r>
      <w:r w:rsidR="00D73533" w:rsidRPr="00D73533">
        <w:rPr>
          <w:iCs/>
        </w:rPr>
        <w:t>ABS website, 2025</w:t>
      </w:r>
      <w:r w:rsidR="0066172B">
        <w:t>.</w:t>
      </w:r>
    </w:p>
  </w:footnote>
  <w:footnote w:id="62">
    <w:p w14:paraId="284B37FC" w14:textId="5E9EABA9" w:rsidR="00E566A9" w:rsidRDefault="00F33267" w:rsidP="006F62E2">
      <w:pPr>
        <w:pStyle w:val="FootnoteText"/>
      </w:pPr>
      <w:r w:rsidRPr="00F33267">
        <w:rPr>
          <w:rStyle w:val="FootnoteReference"/>
          <w:sz w:val="18"/>
          <w:vertAlign w:val="baseline"/>
        </w:rPr>
        <w:footnoteRef/>
      </w:r>
      <w:r w:rsidR="00E566A9">
        <w:t xml:space="preserve"> </w:t>
      </w:r>
      <w:r w:rsidR="00E566A9">
        <w:tab/>
        <w:t xml:space="preserve">ABS, </w:t>
      </w:r>
      <w:hyperlink r:id="rId74" w:history="1">
        <w:r w:rsidR="00E566A9" w:rsidRPr="00413DE6">
          <w:rPr>
            <w:rStyle w:val="Hyperlink"/>
            <w:i/>
            <w:iCs/>
          </w:rPr>
          <w:t>National, state and territory population methodology</w:t>
        </w:r>
      </w:hyperlink>
      <w:r w:rsidR="00E566A9">
        <w:rPr>
          <w:i/>
        </w:rPr>
        <w:t xml:space="preserve">, </w:t>
      </w:r>
      <w:r w:rsidR="00E566A9" w:rsidRPr="00413DE6">
        <w:rPr>
          <w:iCs/>
        </w:rPr>
        <w:t>202</w:t>
      </w:r>
      <w:r w:rsidR="00812970">
        <w:rPr>
          <w:iCs/>
        </w:rPr>
        <w:t>5</w:t>
      </w:r>
      <w:r w:rsidR="00E566A9">
        <w:t>.</w:t>
      </w:r>
    </w:p>
  </w:footnote>
  <w:footnote w:id="63">
    <w:p w14:paraId="68AF9816" w14:textId="56CD58DD" w:rsidR="00E566A9" w:rsidRDefault="00F33267" w:rsidP="006F62E2">
      <w:pPr>
        <w:pStyle w:val="FootnoteText"/>
      </w:pPr>
      <w:r w:rsidRPr="00F33267">
        <w:rPr>
          <w:rStyle w:val="FootnoteReference"/>
          <w:sz w:val="18"/>
          <w:vertAlign w:val="baseline"/>
        </w:rPr>
        <w:footnoteRef/>
      </w:r>
      <w:r w:rsidR="00E566A9">
        <w:t xml:space="preserve"> </w:t>
      </w:r>
      <w:r w:rsidR="00E566A9">
        <w:tab/>
      </w:r>
      <w:r w:rsidR="007201B7" w:rsidRPr="006F62E2">
        <w:t>ABS</w:t>
      </w:r>
      <w:r w:rsidR="007201B7" w:rsidRPr="00EC5B23">
        <w:t xml:space="preserve">, </w:t>
      </w:r>
      <w:hyperlink r:id="rId75" w:history="1">
        <w:r w:rsidR="007201B7" w:rsidRPr="00A93266">
          <w:rPr>
            <w:rStyle w:val="Hyperlink"/>
            <w:i/>
            <w:iCs/>
          </w:rPr>
          <w:t>Australian Statistical Geography Standard Edition 3</w:t>
        </w:r>
      </w:hyperlink>
      <w:r w:rsidR="007201B7">
        <w:rPr>
          <w:i/>
          <w:iCs/>
        </w:rPr>
        <w:t>.</w:t>
      </w:r>
    </w:p>
  </w:footnote>
  <w:footnote w:id="64">
    <w:p w14:paraId="6A4A6569" w14:textId="4A20177A" w:rsidR="00F249C5" w:rsidRPr="000B0767" w:rsidRDefault="00F33267" w:rsidP="006F62E2">
      <w:pPr>
        <w:pStyle w:val="FootnoteText"/>
        <w:rPr>
          <w:iCs/>
        </w:rPr>
      </w:pPr>
      <w:r w:rsidRPr="00F33267">
        <w:rPr>
          <w:rStyle w:val="FootnoteReference"/>
          <w:sz w:val="18"/>
          <w:vertAlign w:val="baseline"/>
        </w:rPr>
        <w:footnoteRef/>
      </w:r>
      <w:r w:rsidR="00F249C5">
        <w:t xml:space="preserve"> </w:t>
      </w:r>
      <w:r w:rsidR="000E28D6">
        <w:tab/>
      </w:r>
      <w:r w:rsidR="00225842">
        <w:t xml:space="preserve">ABS, </w:t>
      </w:r>
      <w:hyperlink r:id="rId76" w:history="1">
        <w:r w:rsidR="00225842" w:rsidRPr="00413DE6">
          <w:rPr>
            <w:rStyle w:val="Hyperlink"/>
            <w:i/>
          </w:rPr>
          <w:t>Statistical area level 2</w:t>
        </w:r>
      </w:hyperlink>
      <w:r w:rsidR="00225842">
        <w:t xml:space="preserve">, </w:t>
      </w:r>
      <w:r w:rsidR="000B139A">
        <w:t>2021</w:t>
      </w:r>
      <w:r w:rsidR="00790F76">
        <w:t>.</w:t>
      </w:r>
    </w:p>
  </w:footnote>
  <w:footnote w:id="65">
    <w:p w14:paraId="52769E20" w14:textId="4C3173DE" w:rsidR="007D23E9" w:rsidRPr="000B0767" w:rsidRDefault="00F33267" w:rsidP="006F62E2">
      <w:pPr>
        <w:pStyle w:val="FootnoteText"/>
        <w:rPr>
          <w:iCs/>
        </w:rPr>
      </w:pPr>
      <w:r w:rsidRPr="00F33267">
        <w:rPr>
          <w:rStyle w:val="FootnoteReference"/>
          <w:sz w:val="18"/>
          <w:vertAlign w:val="baseline"/>
        </w:rPr>
        <w:footnoteRef/>
      </w:r>
      <w:r w:rsidR="007D23E9" w:rsidRPr="000B0767">
        <w:rPr>
          <w:iCs/>
        </w:rPr>
        <w:t xml:space="preserve"> </w:t>
      </w:r>
      <w:r w:rsidR="000B0767">
        <w:rPr>
          <w:iCs/>
        </w:rPr>
        <w:tab/>
      </w:r>
      <w:r w:rsidR="00857601">
        <w:rPr>
          <w:iCs/>
        </w:rPr>
        <w:t xml:space="preserve">ABS, </w:t>
      </w:r>
      <w:hyperlink r:id="rId77" w:history="1">
        <w:r w:rsidR="00212025" w:rsidRPr="003745CE">
          <w:rPr>
            <w:rStyle w:val="Hyperlink"/>
            <w:i/>
          </w:rPr>
          <w:t>Statistical</w:t>
        </w:r>
        <w:r w:rsidR="00212025" w:rsidRPr="00212025">
          <w:rPr>
            <w:rStyle w:val="Hyperlink"/>
            <w:i/>
          </w:rPr>
          <w:t xml:space="preserve"> area</w:t>
        </w:r>
        <w:r w:rsidR="00212025" w:rsidRPr="003745CE">
          <w:rPr>
            <w:rStyle w:val="Hyperlink"/>
            <w:i/>
          </w:rPr>
          <w:t xml:space="preserve"> level 3</w:t>
        </w:r>
      </w:hyperlink>
      <w:r w:rsidR="00857601">
        <w:rPr>
          <w:iCs/>
        </w:rPr>
        <w:t>, 2021.</w:t>
      </w:r>
    </w:p>
  </w:footnote>
  <w:footnote w:id="66">
    <w:p w14:paraId="11580CC6" w14:textId="2036EF9B" w:rsidR="009A5DBD" w:rsidRDefault="00F33267" w:rsidP="006F62E2">
      <w:pPr>
        <w:pStyle w:val="FootnoteText"/>
      </w:pPr>
      <w:r w:rsidRPr="00F33267">
        <w:rPr>
          <w:rStyle w:val="FootnoteReference"/>
          <w:sz w:val="18"/>
          <w:vertAlign w:val="baseline"/>
        </w:rPr>
        <w:footnoteRef/>
      </w:r>
      <w:r w:rsidR="009A5DBD" w:rsidRPr="000B0767">
        <w:rPr>
          <w:iCs/>
        </w:rPr>
        <w:t xml:space="preserve"> </w:t>
      </w:r>
      <w:r w:rsidR="000B0767">
        <w:rPr>
          <w:iCs/>
        </w:rPr>
        <w:tab/>
      </w:r>
      <w:r w:rsidR="00DE1F34">
        <w:t>ABS,</w:t>
      </w:r>
      <w:r w:rsidR="00212025">
        <w:t xml:space="preserve"> </w:t>
      </w:r>
      <w:hyperlink r:id="rId78" w:history="1">
        <w:r w:rsidR="00212025" w:rsidRPr="003745CE">
          <w:rPr>
            <w:rStyle w:val="Hyperlink"/>
            <w:i/>
          </w:rPr>
          <w:t>Statistical area level 4</w:t>
        </w:r>
      </w:hyperlink>
      <w:r w:rsidR="00212025">
        <w:t xml:space="preserve">, </w:t>
      </w:r>
      <w:r w:rsidR="00043E88">
        <w:t>2021</w:t>
      </w:r>
      <w:r w:rsidR="00790F7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BDBFC" w14:textId="24581422" w:rsidR="00492BF8" w:rsidRPr="00492BF8" w:rsidRDefault="008D43E1" w:rsidP="004B6B36">
    <w:pPr>
      <w:pStyle w:val="HeaderEven"/>
    </w:pPr>
    <w:fldSimple w:instr="STYLEREF  &quot;Heading 1&quot;  \* MERGEFORMAT">
      <w:r w:rsidR="00391E52">
        <w:rPr>
          <w:noProof/>
        </w:rPr>
        <w:t>Contents</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7CE9E" w14:textId="66CFC885" w:rsidR="00516FFE" w:rsidRPr="00492BF8" w:rsidRDefault="00125F41" w:rsidP="004B6B36">
    <w:pPr>
      <w:pStyle w:val="HeaderEven"/>
    </w:pPr>
    <w:fldSimple w:instr="STYLEREF  &quot;Heading 1 Numbered&quot;  \* MERGEFORMAT">
      <w:r w:rsidR="004552CD">
        <w:rPr>
          <w:noProof/>
        </w:rPr>
        <w:t>National population</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18292" w14:textId="345F6212" w:rsidR="00516FFE" w:rsidRPr="004B6B36" w:rsidRDefault="00125F41" w:rsidP="004B6B36">
    <w:pPr>
      <w:pStyle w:val="HeaderOdd"/>
    </w:pPr>
    <w:fldSimple w:instr="STYLEREF  &quot;Heading 1 Numbered&quot;  \* MERGEFORMAT">
      <w:r w:rsidR="004552CD">
        <w:rPr>
          <w:noProof/>
        </w:rPr>
        <w:t>National population</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0E70B" w14:textId="58F23924" w:rsidR="00181801" w:rsidRDefault="0018180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958B6" w14:textId="441B5678" w:rsidR="00181801" w:rsidRPr="004A6B92" w:rsidRDefault="00125F41" w:rsidP="004A6B92">
    <w:pPr>
      <w:pStyle w:val="HeaderEven"/>
    </w:pPr>
    <w:fldSimple w:instr="STYLEREF  &quot;Heading 1 Numbered&quot;  \* MERGEFORMAT">
      <w:r w:rsidR="004552CD">
        <w:rPr>
          <w:noProof/>
        </w:rPr>
        <w:t>Sub national populations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385BA" w14:textId="004336BF" w:rsidR="00181801" w:rsidRPr="004A6B92" w:rsidRDefault="00125F41" w:rsidP="004A6B92">
    <w:pPr>
      <w:pStyle w:val="HeaderOdd"/>
    </w:pPr>
    <w:fldSimple w:instr="STYLEREF  &quot;Heading 1 Numbered&quot;  \* MERGEFORMAT">
      <w:r w:rsidR="004552CD">
        <w:rPr>
          <w:noProof/>
        </w:rPr>
        <w:t>Sub national populations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A29A2" w14:textId="26804D41" w:rsidR="00181801" w:rsidRDefault="0018180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D99D4" w14:textId="6B3D9159" w:rsidR="004A6B92" w:rsidRPr="004A6B92" w:rsidRDefault="00125F41" w:rsidP="004A6B92">
    <w:pPr>
      <w:pStyle w:val="HeaderOdd"/>
    </w:pPr>
    <w:fldSimple w:instr="STYLEREF  &quot;Heading 1 Numbered&quot;  \* MERGEFORMAT">
      <w:r w:rsidR="004552CD">
        <w:rPr>
          <w:noProof/>
        </w:rPr>
        <w:t>Comparing past projections to outcomes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90B89" w14:textId="6B35D9C1" w:rsidR="004A6B92" w:rsidRPr="004A6B92" w:rsidRDefault="00125F41" w:rsidP="004A6B92">
    <w:pPr>
      <w:pStyle w:val="HeaderEven"/>
    </w:pPr>
    <w:fldSimple w:instr=" STYLEREF  &quot;Heading 1&quot;  \* MERGEFORMAT ">
      <w:r w:rsidR="004552CD">
        <w:rPr>
          <w:noProof/>
        </w:rPr>
        <w:t>References</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AD2F3" w14:textId="58186318" w:rsidR="004A6B92" w:rsidRPr="004A6B92" w:rsidRDefault="00125F41" w:rsidP="004A6B92">
    <w:pPr>
      <w:pStyle w:val="HeaderOdd"/>
    </w:pPr>
    <w:fldSimple w:instr=" STYLEREF  &quot;Heading 1&quot;  \* MERGEFORMAT ">
      <w:r w:rsidR="004552CD">
        <w:rPr>
          <w:noProof/>
        </w:rPr>
        <w:t>References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B0895" w14:textId="110A25AE" w:rsidR="00EF145E" w:rsidRPr="004B6B36" w:rsidRDefault="008D43E1" w:rsidP="004B6B36">
    <w:pPr>
      <w:pStyle w:val="HeaderOdd"/>
    </w:pPr>
    <w:fldSimple w:instr="DOCPROPERTY  Title  \* MERGEFORMAT">
      <w:r w:rsidR="00391E52">
        <w:t>2025 Population Statement</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FC6EE" w14:textId="53A9D7CB" w:rsidR="004B6B36" w:rsidRDefault="00C40257" w:rsidP="004B6B36">
    <w:pPr>
      <w:pStyle w:val="Header"/>
      <w:jc w:val="left"/>
    </w:pPr>
    <w:r>
      <w:rPr>
        <w:noProof/>
      </w:rPr>
      <w:drawing>
        <wp:anchor distT="0" distB="0" distL="114300" distR="114300" simplePos="0" relativeHeight="251658240" behindDoc="1" locked="0" layoutInCell="1" allowOverlap="1" wp14:anchorId="160AF810" wp14:editId="793038A5">
          <wp:simplePos x="0" y="0"/>
          <wp:positionH relativeFrom="margin">
            <wp:align>center</wp:align>
          </wp:positionH>
          <wp:positionV relativeFrom="margin">
            <wp:align>center</wp:align>
          </wp:positionV>
          <wp:extent cx="7557770" cy="10690860"/>
          <wp:effectExtent l="0" t="0" r="5080" b="0"/>
          <wp:wrapNone/>
          <wp:docPr id="58193439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15298"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76" cy="1069144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4DE09" w14:textId="62C250FD" w:rsidR="00181801" w:rsidRDefault="001818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F8FDE" w14:textId="36A13D88" w:rsidR="004B6B36" w:rsidRPr="004B6B36" w:rsidRDefault="00C40257" w:rsidP="004B6B36">
    <w:pPr>
      <w:pStyle w:val="HeaderOdd"/>
    </w:pPr>
    <w:r w:rsidRPr="004B6B36">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0B199" w14:textId="2C64EB3D" w:rsidR="007953DE" w:rsidRDefault="007953DE" w:rsidP="004B6B36">
    <w:pPr>
      <w:pStyle w:val="Header"/>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6AEE6" w14:textId="4500024C" w:rsidR="00181801" w:rsidRDefault="001818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05111" w14:textId="229EE691" w:rsidR="00181801" w:rsidRDefault="0018180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95B8C" w14:textId="39A5A45A" w:rsidR="00181801" w:rsidRDefault="001818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6D31"/>
    <w:multiLevelType w:val="hybridMultilevel"/>
    <w:tmpl w:val="7E3C6194"/>
    <w:lvl w:ilvl="0" w:tplc="F18E7350">
      <w:start w:val="1"/>
      <w:numFmt w:val="decimal"/>
      <w:lvlText w:val="%1."/>
      <w:lvlJc w:val="left"/>
      <w:pPr>
        <w:ind w:left="2094" w:hanging="360"/>
      </w:pPr>
    </w:lvl>
    <w:lvl w:ilvl="1" w:tplc="4B103BE2">
      <w:start w:val="1"/>
      <w:numFmt w:val="decimal"/>
      <w:lvlText w:val="%2."/>
      <w:lvlJc w:val="left"/>
      <w:pPr>
        <w:ind w:left="2094" w:hanging="360"/>
      </w:pPr>
    </w:lvl>
    <w:lvl w:ilvl="2" w:tplc="96607712">
      <w:start w:val="1"/>
      <w:numFmt w:val="decimal"/>
      <w:lvlText w:val="%3."/>
      <w:lvlJc w:val="left"/>
      <w:pPr>
        <w:ind w:left="2094" w:hanging="360"/>
      </w:pPr>
    </w:lvl>
    <w:lvl w:ilvl="3" w:tplc="78B06DE2">
      <w:start w:val="1"/>
      <w:numFmt w:val="decimal"/>
      <w:lvlText w:val="%4."/>
      <w:lvlJc w:val="left"/>
      <w:pPr>
        <w:ind w:left="2094" w:hanging="360"/>
      </w:pPr>
    </w:lvl>
    <w:lvl w:ilvl="4" w:tplc="F9445DAE">
      <w:start w:val="1"/>
      <w:numFmt w:val="decimal"/>
      <w:lvlText w:val="%5."/>
      <w:lvlJc w:val="left"/>
      <w:pPr>
        <w:ind w:left="2094" w:hanging="360"/>
      </w:pPr>
    </w:lvl>
    <w:lvl w:ilvl="5" w:tplc="6A98D04E">
      <w:start w:val="1"/>
      <w:numFmt w:val="decimal"/>
      <w:lvlText w:val="%6."/>
      <w:lvlJc w:val="left"/>
      <w:pPr>
        <w:ind w:left="2094" w:hanging="360"/>
      </w:pPr>
    </w:lvl>
    <w:lvl w:ilvl="6" w:tplc="ECE0EF56">
      <w:start w:val="1"/>
      <w:numFmt w:val="decimal"/>
      <w:lvlText w:val="%7."/>
      <w:lvlJc w:val="left"/>
      <w:pPr>
        <w:ind w:left="2094" w:hanging="360"/>
      </w:pPr>
    </w:lvl>
    <w:lvl w:ilvl="7" w:tplc="53B6F564">
      <w:start w:val="1"/>
      <w:numFmt w:val="decimal"/>
      <w:lvlText w:val="%8."/>
      <w:lvlJc w:val="left"/>
      <w:pPr>
        <w:ind w:left="2094" w:hanging="360"/>
      </w:pPr>
    </w:lvl>
    <w:lvl w:ilvl="8" w:tplc="89645072">
      <w:start w:val="1"/>
      <w:numFmt w:val="decimal"/>
      <w:lvlText w:val="%9."/>
      <w:lvlJc w:val="left"/>
      <w:pPr>
        <w:ind w:left="2094" w:hanging="360"/>
      </w:pPr>
    </w:lvl>
  </w:abstractNum>
  <w:abstractNum w:abstractNumId="1" w15:restartNumberingAfterBreak="0">
    <w:nsid w:val="03127426"/>
    <w:multiLevelType w:val="multilevel"/>
    <w:tmpl w:val="4EBE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5A78CA"/>
    <w:multiLevelType w:val="hybridMultilevel"/>
    <w:tmpl w:val="7CBE1F20"/>
    <w:lvl w:ilvl="0" w:tplc="5958DA70">
      <w:start w:val="1"/>
      <w:numFmt w:val="lowerLetter"/>
      <w:lvlText w:val="%1)"/>
      <w:lvlJc w:val="left"/>
      <w:pPr>
        <w:ind w:left="1020" w:hanging="360"/>
      </w:pPr>
    </w:lvl>
    <w:lvl w:ilvl="1" w:tplc="ADDED478">
      <w:start w:val="1"/>
      <w:numFmt w:val="lowerLetter"/>
      <w:lvlText w:val="%2)"/>
      <w:lvlJc w:val="left"/>
      <w:pPr>
        <w:ind w:left="1020" w:hanging="360"/>
      </w:pPr>
    </w:lvl>
    <w:lvl w:ilvl="2" w:tplc="7B4A4C6A">
      <w:start w:val="1"/>
      <w:numFmt w:val="lowerLetter"/>
      <w:lvlText w:val="%3)"/>
      <w:lvlJc w:val="left"/>
      <w:pPr>
        <w:ind w:left="1020" w:hanging="360"/>
      </w:pPr>
    </w:lvl>
    <w:lvl w:ilvl="3" w:tplc="EF1475BE">
      <w:start w:val="1"/>
      <w:numFmt w:val="lowerLetter"/>
      <w:lvlText w:val="%4)"/>
      <w:lvlJc w:val="left"/>
      <w:pPr>
        <w:ind w:left="1020" w:hanging="360"/>
      </w:pPr>
    </w:lvl>
    <w:lvl w:ilvl="4" w:tplc="642C490C">
      <w:start w:val="1"/>
      <w:numFmt w:val="lowerLetter"/>
      <w:lvlText w:val="%5)"/>
      <w:lvlJc w:val="left"/>
      <w:pPr>
        <w:ind w:left="1020" w:hanging="360"/>
      </w:pPr>
    </w:lvl>
    <w:lvl w:ilvl="5" w:tplc="B9C082C6">
      <w:start w:val="1"/>
      <w:numFmt w:val="lowerLetter"/>
      <w:lvlText w:val="%6)"/>
      <w:lvlJc w:val="left"/>
      <w:pPr>
        <w:ind w:left="1020" w:hanging="360"/>
      </w:pPr>
    </w:lvl>
    <w:lvl w:ilvl="6" w:tplc="587C2A06">
      <w:start w:val="1"/>
      <w:numFmt w:val="lowerLetter"/>
      <w:lvlText w:val="%7)"/>
      <w:lvlJc w:val="left"/>
      <w:pPr>
        <w:ind w:left="1020" w:hanging="360"/>
      </w:pPr>
    </w:lvl>
    <w:lvl w:ilvl="7" w:tplc="883AB9A4">
      <w:start w:val="1"/>
      <w:numFmt w:val="lowerLetter"/>
      <w:lvlText w:val="%8)"/>
      <w:lvlJc w:val="left"/>
      <w:pPr>
        <w:ind w:left="1020" w:hanging="360"/>
      </w:pPr>
    </w:lvl>
    <w:lvl w:ilvl="8" w:tplc="52FAD512">
      <w:start w:val="1"/>
      <w:numFmt w:val="lowerLetter"/>
      <w:lvlText w:val="%9)"/>
      <w:lvlJc w:val="left"/>
      <w:pPr>
        <w:ind w:left="1020" w:hanging="360"/>
      </w:pPr>
    </w:lvl>
  </w:abstractNum>
  <w:abstractNum w:abstractNumId="3" w15:restartNumberingAfterBreak="0">
    <w:nsid w:val="07ED3FC7"/>
    <w:multiLevelType w:val="multilevel"/>
    <w:tmpl w:val="0C1E2400"/>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 w15:restartNumberingAfterBreak="0">
    <w:nsid w:val="0889193F"/>
    <w:multiLevelType w:val="multilevel"/>
    <w:tmpl w:val="6950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00F17"/>
    <w:multiLevelType w:val="hybridMultilevel"/>
    <w:tmpl w:val="BC8E4A8C"/>
    <w:lvl w:ilvl="0" w:tplc="5E322EEE">
      <w:start w:val="1"/>
      <w:numFmt w:val="decimal"/>
      <w:lvlText w:val="Table %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471BC8"/>
    <w:multiLevelType w:val="multilevel"/>
    <w:tmpl w:val="B17201AC"/>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56D3672"/>
    <w:multiLevelType w:val="hybridMultilevel"/>
    <w:tmpl w:val="C89C8BD2"/>
    <w:lvl w:ilvl="0" w:tplc="643A6A3C">
      <w:start w:val="1"/>
      <w:numFmt w:val="decimal"/>
      <w:lvlText w:val="%1)"/>
      <w:lvlJc w:val="left"/>
      <w:pPr>
        <w:ind w:left="1020" w:hanging="360"/>
      </w:pPr>
    </w:lvl>
    <w:lvl w:ilvl="1" w:tplc="D5F6D408">
      <w:start w:val="1"/>
      <w:numFmt w:val="decimal"/>
      <w:lvlText w:val="%2)"/>
      <w:lvlJc w:val="left"/>
      <w:pPr>
        <w:ind w:left="1020" w:hanging="360"/>
      </w:pPr>
    </w:lvl>
    <w:lvl w:ilvl="2" w:tplc="D4D21E08">
      <w:start w:val="1"/>
      <w:numFmt w:val="decimal"/>
      <w:lvlText w:val="%3)"/>
      <w:lvlJc w:val="left"/>
      <w:pPr>
        <w:ind w:left="1020" w:hanging="360"/>
      </w:pPr>
    </w:lvl>
    <w:lvl w:ilvl="3" w:tplc="5BB6E664">
      <w:start w:val="1"/>
      <w:numFmt w:val="decimal"/>
      <w:lvlText w:val="%4)"/>
      <w:lvlJc w:val="left"/>
      <w:pPr>
        <w:ind w:left="1020" w:hanging="360"/>
      </w:pPr>
    </w:lvl>
    <w:lvl w:ilvl="4" w:tplc="4DDAFC22">
      <w:start w:val="1"/>
      <w:numFmt w:val="decimal"/>
      <w:lvlText w:val="%5)"/>
      <w:lvlJc w:val="left"/>
      <w:pPr>
        <w:ind w:left="1020" w:hanging="360"/>
      </w:pPr>
    </w:lvl>
    <w:lvl w:ilvl="5" w:tplc="44AE453A">
      <w:start w:val="1"/>
      <w:numFmt w:val="decimal"/>
      <w:lvlText w:val="%6)"/>
      <w:lvlJc w:val="left"/>
      <w:pPr>
        <w:ind w:left="1020" w:hanging="360"/>
      </w:pPr>
    </w:lvl>
    <w:lvl w:ilvl="6" w:tplc="59022FDC">
      <w:start w:val="1"/>
      <w:numFmt w:val="decimal"/>
      <w:lvlText w:val="%7)"/>
      <w:lvlJc w:val="left"/>
      <w:pPr>
        <w:ind w:left="1020" w:hanging="360"/>
      </w:pPr>
    </w:lvl>
    <w:lvl w:ilvl="7" w:tplc="913A0A92">
      <w:start w:val="1"/>
      <w:numFmt w:val="decimal"/>
      <w:lvlText w:val="%8)"/>
      <w:lvlJc w:val="left"/>
      <w:pPr>
        <w:ind w:left="1020" w:hanging="360"/>
      </w:pPr>
    </w:lvl>
    <w:lvl w:ilvl="8" w:tplc="F32A562A">
      <w:start w:val="1"/>
      <w:numFmt w:val="decimal"/>
      <w:lvlText w:val="%9)"/>
      <w:lvlJc w:val="left"/>
      <w:pPr>
        <w:ind w:left="1020" w:hanging="360"/>
      </w:pPr>
    </w:lvl>
  </w:abstractNum>
  <w:abstractNum w:abstractNumId="9" w15:restartNumberingAfterBreak="0">
    <w:nsid w:val="17DF7717"/>
    <w:multiLevelType w:val="multilevel"/>
    <w:tmpl w:val="AE6CD25C"/>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7E30811"/>
    <w:multiLevelType w:val="multilevel"/>
    <w:tmpl w:val="2FF8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8442BF"/>
    <w:multiLevelType w:val="multilevel"/>
    <w:tmpl w:val="ADD4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4A0461"/>
    <w:multiLevelType w:val="hybridMultilevel"/>
    <w:tmpl w:val="91260442"/>
    <w:lvl w:ilvl="0" w:tplc="B49A184C">
      <w:start w:val="1"/>
      <w:numFmt w:val="decimal"/>
      <w:lvlText w:val="Chart %1."/>
      <w:lvlJc w:val="left"/>
      <w:pPr>
        <w:ind w:left="5038" w:hanging="360"/>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6118" w:hanging="360"/>
      </w:pPr>
    </w:lvl>
    <w:lvl w:ilvl="2" w:tplc="0C09001B" w:tentative="1">
      <w:start w:val="1"/>
      <w:numFmt w:val="lowerRoman"/>
      <w:lvlText w:val="%3."/>
      <w:lvlJc w:val="right"/>
      <w:pPr>
        <w:ind w:left="6838" w:hanging="180"/>
      </w:pPr>
    </w:lvl>
    <w:lvl w:ilvl="3" w:tplc="0C09000F" w:tentative="1">
      <w:start w:val="1"/>
      <w:numFmt w:val="decimal"/>
      <w:lvlText w:val="%4."/>
      <w:lvlJc w:val="left"/>
      <w:pPr>
        <w:ind w:left="7558" w:hanging="360"/>
      </w:pPr>
    </w:lvl>
    <w:lvl w:ilvl="4" w:tplc="0C090019" w:tentative="1">
      <w:start w:val="1"/>
      <w:numFmt w:val="lowerLetter"/>
      <w:lvlText w:val="%5."/>
      <w:lvlJc w:val="left"/>
      <w:pPr>
        <w:ind w:left="8278" w:hanging="360"/>
      </w:pPr>
    </w:lvl>
    <w:lvl w:ilvl="5" w:tplc="0C09001B" w:tentative="1">
      <w:start w:val="1"/>
      <w:numFmt w:val="lowerRoman"/>
      <w:lvlText w:val="%6."/>
      <w:lvlJc w:val="right"/>
      <w:pPr>
        <w:ind w:left="8998" w:hanging="180"/>
      </w:pPr>
    </w:lvl>
    <w:lvl w:ilvl="6" w:tplc="0C09000F" w:tentative="1">
      <w:start w:val="1"/>
      <w:numFmt w:val="decimal"/>
      <w:lvlText w:val="%7."/>
      <w:lvlJc w:val="left"/>
      <w:pPr>
        <w:ind w:left="9718" w:hanging="360"/>
      </w:pPr>
    </w:lvl>
    <w:lvl w:ilvl="7" w:tplc="0C090019" w:tentative="1">
      <w:start w:val="1"/>
      <w:numFmt w:val="lowerLetter"/>
      <w:lvlText w:val="%8."/>
      <w:lvlJc w:val="left"/>
      <w:pPr>
        <w:ind w:left="10438" w:hanging="360"/>
      </w:pPr>
    </w:lvl>
    <w:lvl w:ilvl="8" w:tplc="0C09001B" w:tentative="1">
      <w:start w:val="1"/>
      <w:numFmt w:val="lowerRoman"/>
      <w:lvlText w:val="%9."/>
      <w:lvlJc w:val="right"/>
      <w:pPr>
        <w:ind w:left="11158" w:hanging="180"/>
      </w:pPr>
    </w:lvl>
  </w:abstractNum>
  <w:abstractNum w:abstractNumId="13" w15:restartNumberingAfterBreak="0">
    <w:nsid w:val="1D562737"/>
    <w:multiLevelType w:val="hybridMultilevel"/>
    <w:tmpl w:val="474A3CF2"/>
    <w:lvl w:ilvl="0" w:tplc="704ED7D8">
      <w:start w:val="1"/>
      <w:numFmt w:val="bullet"/>
      <w:lvlText w:val=""/>
      <w:lvlJc w:val="left"/>
      <w:pPr>
        <w:ind w:left="1020" w:hanging="360"/>
      </w:pPr>
      <w:rPr>
        <w:rFonts w:ascii="Symbol" w:hAnsi="Symbol"/>
      </w:rPr>
    </w:lvl>
    <w:lvl w:ilvl="1" w:tplc="15829848">
      <w:start w:val="1"/>
      <w:numFmt w:val="bullet"/>
      <w:lvlText w:val=""/>
      <w:lvlJc w:val="left"/>
      <w:pPr>
        <w:ind w:left="1020" w:hanging="360"/>
      </w:pPr>
      <w:rPr>
        <w:rFonts w:ascii="Symbol" w:hAnsi="Symbol"/>
      </w:rPr>
    </w:lvl>
    <w:lvl w:ilvl="2" w:tplc="852C4ADA">
      <w:start w:val="1"/>
      <w:numFmt w:val="bullet"/>
      <w:lvlText w:val=""/>
      <w:lvlJc w:val="left"/>
      <w:pPr>
        <w:ind w:left="1020" w:hanging="360"/>
      </w:pPr>
      <w:rPr>
        <w:rFonts w:ascii="Symbol" w:hAnsi="Symbol"/>
      </w:rPr>
    </w:lvl>
    <w:lvl w:ilvl="3" w:tplc="161A511C">
      <w:start w:val="1"/>
      <w:numFmt w:val="bullet"/>
      <w:lvlText w:val=""/>
      <w:lvlJc w:val="left"/>
      <w:pPr>
        <w:ind w:left="1020" w:hanging="360"/>
      </w:pPr>
      <w:rPr>
        <w:rFonts w:ascii="Symbol" w:hAnsi="Symbol"/>
      </w:rPr>
    </w:lvl>
    <w:lvl w:ilvl="4" w:tplc="2E88A012">
      <w:start w:val="1"/>
      <w:numFmt w:val="bullet"/>
      <w:lvlText w:val=""/>
      <w:lvlJc w:val="left"/>
      <w:pPr>
        <w:ind w:left="1020" w:hanging="360"/>
      </w:pPr>
      <w:rPr>
        <w:rFonts w:ascii="Symbol" w:hAnsi="Symbol"/>
      </w:rPr>
    </w:lvl>
    <w:lvl w:ilvl="5" w:tplc="3948EAF6">
      <w:start w:val="1"/>
      <w:numFmt w:val="bullet"/>
      <w:lvlText w:val=""/>
      <w:lvlJc w:val="left"/>
      <w:pPr>
        <w:ind w:left="1020" w:hanging="360"/>
      </w:pPr>
      <w:rPr>
        <w:rFonts w:ascii="Symbol" w:hAnsi="Symbol"/>
      </w:rPr>
    </w:lvl>
    <w:lvl w:ilvl="6" w:tplc="873A3076">
      <w:start w:val="1"/>
      <w:numFmt w:val="bullet"/>
      <w:lvlText w:val=""/>
      <w:lvlJc w:val="left"/>
      <w:pPr>
        <w:ind w:left="1020" w:hanging="360"/>
      </w:pPr>
      <w:rPr>
        <w:rFonts w:ascii="Symbol" w:hAnsi="Symbol"/>
      </w:rPr>
    </w:lvl>
    <w:lvl w:ilvl="7" w:tplc="979EF840">
      <w:start w:val="1"/>
      <w:numFmt w:val="bullet"/>
      <w:lvlText w:val=""/>
      <w:lvlJc w:val="left"/>
      <w:pPr>
        <w:ind w:left="1020" w:hanging="360"/>
      </w:pPr>
      <w:rPr>
        <w:rFonts w:ascii="Symbol" w:hAnsi="Symbol"/>
      </w:rPr>
    </w:lvl>
    <w:lvl w:ilvl="8" w:tplc="56521EDE">
      <w:start w:val="1"/>
      <w:numFmt w:val="bullet"/>
      <w:lvlText w:val=""/>
      <w:lvlJc w:val="left"/>
      <w:pPr>
        <w:ind w:left="1020" w:hanging="360"/>
      </w:pPr>
      <w:rPr>
        <w:rFonts w:ascii="Symbol" w:hAnsi="Symbol"/>
      </w:rPr>
    </w:lvl>
  </w:abstractNum>
  <w:abstractNum w:abstractNumId="14" w15:restartNumberingAfterBreak="0">
    <w:nsid w:val="1F5950F5"/>
    <w:multiLevelType w:val="hybridMultilevel"/>
    <w:tmpl w:val="2786AD12"/>
    <w:lvl w:ilvl="0" w:tplc="F79E00AC">
      <w:start w:val="1"/>
      <w:numFmt w:val="bullet"/>
      <w:lvlText w:val=""/>
      <w:lvlJc w:val="left"/>
      <w:pPr>
        <w:ind w:left="1440" w:hanging="360"/>
      </w:pPr>
      <w:rPr>
        <w:rFonts w:ascii="Symbol" w:hAnsi="Symbol"/>
      </w:rPr>
    </w:lvl>
    <w:lvl w:ilvl="1" w:tplc="3FECAFB2">
      <w:start w:val="1"/>
      <w:numFmt w:val="bullet"/>
      <w:lvlText w:val=""/>
      <w:lvlJc w:val="left"/>
      <w:pPr>
        <w:ind w:left="1440" w:hanging="360"/>
      </w:pPr>
      <w:rPr>
        <w:rFonts w:ascii="Symbol" w:hAnsi="Symbol"/>
      </w:rPr>
    </w:lvl>
    <w:lvl w:ilvl="2" w:tplc="C0F4C4C8">
      <w:start w:val="1"/>
      <w:numFmt w:val="bullet"/>
      <w:lvlText w:val=""/>
      <w:lvlJc w:val="left"/>
      <w:pPr>
        <w:ind w:left="1440" w:hanging="360"/>
      </w:pPr>
      <w:rPr>
        <w:rFonts w:ascii="Symbol" w:hAnsi="Symbol"/>
      </w:rPr>
    </w:lvl>
    <w:lvl w:ilvl="3" w:tplc="AE92A5A2">
      <w:start w:val="1"/>
      <w:numFmt w:val="bullet"/>
      <w:lvlText w:val=""/>
      <w:lvlJc w:val="left"/>
      <w:pPr>
        <w:ind w:left="1440" w:hanging="360"/>
      </w:pPr>
      <w:rPr>
        <w:rFonts w:ascii="Symbol" w:hAnsi="Symbol"/>
      </w:rPr>
    </w:lvl>
    <w:lvl w:ilvl="4" w:tplc="BF8ABE68">
      <w:start w:val="1"/>
      <w:numFmt w:val="bullet"/>
      <w:lvlText w:val=""/>
      <w:lvlJc w:val="left"/>
      <w:pPr>
        <w:ind w:left="1440" w:hanging="360"/>
      </w:pPr>
      <w:rPr>
        <w:rFonts w:ascii="Symbol" w:hAnsi="Symbol"/>
      </w:rPr>
    </w:lvl>
    <w:lvl w:ilvl="5" w:tplc="4D9EF904">
      <w:start w:val="1"/>
      <w:numFmt w:val="bullet"/>
      <w:lvlText w:val=""/>
      <w:lvlJc w:val="left"/>
      <w:pPr>
        <w:ind w:left="1440" w:hanging="360"/>
      </w:pPr>
      <w:rPr>
        <w:rFonts w:ascii="Symbol" w:hAnsi="Symbol"/>
      </w:rPr>
    </w:lvl>
    <w:lvl w:ilvl="6" w:tplc="C3B47926">
      <w:start w:val="1"/>
      <w:numFmt w:val="bullet"/>
      <w:lvlText w:val=""/>
      <w:lvlJc w:val="left"/>
      <w:pPr>
        <w:ind w:left="1440" w:hanging="360"/>
      </w:pPr>
      <w:rPr>
        <w:rFonts w:ascii="Symbol" w:hAnsi="Symbol"/>
      </w:rPr>
    </w:lvl>
    <w:lvl w:ilvl="7" w:tplc="39BC6946">
      <w:start w:val="1"/>
      <w:numFmt w:val="bullet"/>
      <w:lvlText w:val=""/>
      <w:lvlJc w:val="left"/>
      <w:pPr>
        <w:ind w:left="1440" w:hanging="360"/>
      </w:pPr>
      <w:rPr>
        <w:rFonts w:ascii="Symbol" w:hAnsi="Symbol"/>
      </w:rPr>
    </w:lvl>
    <w:lvl w:ilvl="8" w:tplc="419A25D2">
      <w:start w:val="1"/>
      <w:numFmt w:val="bullet"/>
      <w:lvlText w:val=""/>
      <w:lvlJc w:val="left"/>
      <w:pPr>
        <w:ind w:left="1440" w:hanging="360"/>
      </w:pPr>
      <w:rPr>
        <w:rFonts w:ascii="Symbol" w:hAnsi="Symbol"/>
      </w:rPr>
    </w:lvl>
  </w:abstractNum>
  <w:abstractNum w:abstractNumId="15" w15:restartNumberingAfterBreak="0">
    <w:nsid w:val="235525C5"/>
    <w:multiLevelType w:val="multilevel"/>
    <w:tmpl w:val="BA26ECA8"/>
    <w:name w:val="StandardBulletedList"/>
    <w:lvl w:ilvl="0">
      <w:start w:val="1"/>
      <w:numFmt w:val="bullet"/>
      <w:lvlText w:val="•"/>
      <w:lvlJc w:val="left"/>
      <w:pPr>
        <w:tabs>
          <w:tab w:val="num" w:pos="472"/>
        </w:tabs>
        <w:ind w:left="472" w:hanging="472"/>
      </w:pPr>
      <w:rPr>
        <w:rFonts w:ascii="Times New Roman" w:hAnsi="Times New Roman" w:cs="Times New Roman"/>
        <w:color w:val="002C47" w:themeColor="accent1"/>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15:restartNumberingAfterBreak="0">
    <w:nsid w:val="24CF9EA4"/>
    <w:multiLevelType w:val="multilevel"/>
    <w:tmpl w:val="FFFFFFFF"/>
    <w:lvl w:ilvl="0">
      <w:start w:val="1"/>
      <w:numFmt w:val="bullet"/>
      <w:lvlText w:val="•"/>
      <w:lvlJc w:val="left"/>
      <w:pPr>
        <w:ind w:left="472" w:hanging="472"/>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77150EC"/>
    <w:multiLevelType w:val="hybridMultilevel"/>
    <w:tmpl w:val="74708A5C"/>
    <w:lvl w:ilvl="0" w:tplc="696CC1FE">
      <w:start w:val="1"/>
      <w:numFmt w:val="decimal"/>
      <w:lvlText w:val="%1)"/>
      <w:lvlJc w:val="left"/>
      <w:pPr>
        <w:ind w:left="1020" w:hanging="360"/>
      </w:pPr>
    </w:lvl>
    <w:lvl w:ilvl="1" w:tplc="A87C250C">
      <w:start w:val="1"/>
      <w:numFmt w:val="decimal"/>
      <w:lvlText w:val="%2)"/>
      <w:lvlJc w:val="left"/>
      <w:pPr>
        <w:ind w:left="1020" w:hanging="360"/>
      </w:pPr>
    </w:lvl>
    <w:lvl w:ilvl="2" w:tplc="85F0E4F2">
      <w:start w:val="1"/>
      <w:numFmt w:val="decimal"/>
      <w:lvlText w:val="%3)"/>
      <w:lvlJc w:val="left"/>
      <w:pPr>
        <w:ind w:left="1020" w:hanging="360"/>
      </w:pPr>
    </w:lvl>
    <w:lvl w:ilvl="3" w:tplc="D0643D4A">
      <w:start w:val="1"/>
      <w:numFmt w:val="decimal"/>
      <w:lvlText w:val="%4)"/>
      <w:lvlJc w:val="left"/>
      <w:pPr>
        <w:ind w:left="1020" w:hanging="360"/>
      </w:pPr>
    </w:lvl>
    <w:lvl w:ilvl="4" w:tplc="A150E0EE">
      <w:start w:val="1"/>
      <w:numFmt w:val="decimal"/>
      <w:lvlText w:val="%5)"/>
      <w:lvlJc w:val="left"/>
      <w:pPr>
        <w:ind w:left="1020" w:hanging="360"/>
      </w:pPr>
    </w:lvl>
    <w:lvl w:ilvl="5" w:tplc="C866A54C">
      <w:start w:val="1"/>
      <w:numFmt w:val="decimal"/>
      <w:lvlText w:val="%6)"/>
      <w:lvlJc w:val="left"/>
      <w:pPr>
        <w:ind w:left="1020" w:hanging="360"/>
      </w:pPr>
    </w:lvl>
    <w:lvl w:ilvl="6" w:tplc="EC1C7118">
      <w:start w:val="1"/>
      <w:numFmt w:val="decimal"/>
      <w:lvlText w:val="%7)"/>
      <w:lvlJc w:val="left"/>
      <w:pPr>
        <w:ind w:left="1020" w:hanging="360"/>
      </w:pPr>
    </w:lvl>
    <w:lvl w:ilvl="7" w:tplc="2A8A436A">
      <w:start w:val="1"/>
      <w:numFmt w:val="decimal"/>
      <w:lvlText w:val="%8)"/>
      <w:lvlJc w:val="left"/>
      <w:pPr>
        <w:ind w:left="1020" w:hanging="360"/>
      </w:pPr>
    </w:lvl>
    <w:lvl w:ilvl="8" w:tplc="9BEA0168">
      <w:start w:val="1"/>
      <w:numFmt w:val="decimal"/>
      <w:lvlText w:val="%9)"/>
      <w:lvlJc w:val="left"/>
      <w:pPr>
        <w:ind w:left="1020" w:hanging="360"/>
      </w:pPr>
    </w:lvl>
  </w:abstractNum>
  <w:abstractNum w:abstractNumId="18" w15:restartNumberingAfterBreak="0">
    <w:nsid w:val="27826BF0"/>
    <w:multiLevelType w:val="multilevel"/>
    <w:tmpl w:val="863C3022"/>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8BB4B35"/>
    <w:multiLevelType w:val="hybridMultilevel"/>
    <w:tmpl w:val="FBB88930"/>
    <w:lvl w:ilvl="0" w:tplc="1026C4AC">
      <w:start w:val="5"/>
      <w:numFmt w:val="bullet"/>
      <w:lvlText w:val="-"/>
      <w:lvlJc w:val="left"/>
      <w:pPr>
        <w:ind w:left="360" w:hanging="360"/>
      </w:pPr>
      <w:rPr>
        <w:rFonts w:ascii="Aptos" w:eastAsiaTheme="minorHAnsi" w:hAnsi="Aptos"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A414C91"/>
    <w:multiLevelType w:val="multilevel"/>
    <w:tmpl w:val="153863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2AE71FA4"/>
    <w:multiLevelType w:val="multilevel"/>
    <w:tmpl w:val="3992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B52AAC"/>
    <w:multiLevelType w:val="multilevel"/>
    <w:tmpl w:val="8F66DC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2ECD228B"/>
    <w:multiLevelType w:val="multilevel"/>
    <w:tmpl w:val="DE366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0A3507"/>
    <w:multiLevelType w:val="hybridMultilevel"/>
    <w:tmpl w:val="37564FDA"/>
    <w:lvl w:ilvl="0" w:tplc="CEA07132">
      <w:start w:val="1"/>
      <w:numFmt w:val="decimal"/>
      <w:lvlText w:val="%1."/>
      <w:lvlJc w:val="left"/>
      <w:pPr>
        <w:ind w:left="1020" w:hanging="360"/>
      </w:pPr>
    </w:lvl>
    <w:lvl w:ilvl="1" w:tplc="EB7ECA1C">
      <w:start w:val="1"/>
      <w:numFmt w:val="decimal"/>
      <w:lvlText w:val="%2."/>
      <w:lvlJc w:val="left"/>
      <w:pPr>
        <w:ind w:left="1020" w:hanging="360"/>
      </w:pPr>
    </w:lvl>
    <w:lvl w:ilvl="2" w:tplc="1F7C3012">
      <w:start w:val="1"/>
      <w:numFmt w:val="decimal"/>
      <w:lvlText w:val="%3."/>
      <w:lvlJc w:val="left"/>
      <w:pPr>
        <w:ind w:left="1020" w:hanging="360"/>
      </w:pPr>
    </w:lvl>
    <w:lvl w:ilvl="3" w:tplc="78C48CB2">
      <w:start w:val="1"/>
      <w:numFmt w:val="decimal"/>
      <w:lvlText w:val="%4."/>
      <w:lvlJc w:val="left"/>
      <w:pPr>
        <w:ind w:left="1020" w:hanging="360"/>
      </w:pPr>
    </w:lvl>
    <w:lvl w:ilvl="4" w:tplc="05AACCD0">
      <w:start w:val="1"/>
      <w:numFmt w:val="decimal"/>
      <w:lvlText w:val="%5."/>
      <w:lvlJc w:val="left"/>
      <w:pPr>
        <w:ind w:left="1020" w:hanging="360"/>
      </w:pPr>
    </w:lvl>
    <w:lvl w:ilvl="5" w:tplc="CA20A81A">
      <w:start w:val="1"/>
      <w:numFmt w:val="decimal"/>
      <w:lvlText w:val="%6."/>
      <w:lvlJc w:val="left"/>
      <w:pPr>
        <w:ind w:left="1020" w:hanging="360"/>
      </w:pPr>
    </w:lvl>
    <w:lvl w:ilvl="6" w:tplc="77CEB426">
      <w:start w:val="1"/>
      <w:numFmt w:val="decimal"/>
      <w:lvlText w:val="%7."/>
      <w:lvlJc w:val="left"/>
      <w:pPr>
        <w:ind w:left="1020" w:hanging="360"/>
      </w:pPr>
    </w:lvl>
    <w:lvl w:ilvl="7" w:tplc="C87CF6F8">
      <w:start w:val="1"/>
      <w:numFmt w:val="decimal"/>
      <w:lvlText w:val="%8."/>
      <w:lvlJc w:val="left"/>
      <w:pPr>
        <w:ind w:left="1020" w:hanging="360"/>
      </w:pPr>
    </w:lvl>
    <w:lvl w:ilvl="8" w:tplc="485EB084">
      <w:start w:val="1"/>
      <w:numFmt w:val="decimal"/>
      <w:lvlText w:val="%9."/>
      <w:lvlJc w:val="left"/>
      <w:pPr>
        <w:ind w:left="1020" w:hanging="360"/>
      </w:pPr>
    </w:lvl>
  </w:abstractNum>
  <w:abstractNum w:abstractNumId="25" w15:restartNumberingAfterBreak="0">
    <w:nsid w:val="308C2710"/>
    <w:multiLevelType w:val="multilevel"/>
    <w:tmpl w:val="5810D1F2"/>
    <w:styleLink w:val="BulletedList"/>
    <w:lvl w:ilvl="0">
      <w:start w:val="1"/>
      <w:numFmt w:val="bullet"/>
      <w:lvlRestart w:val="0"/>
      <w:pStyle w:val="Norm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Normaldash"/>
      <w:lvlText w:val="–"/>
      <w:lvlJc w:val="left"/>
      <w:pPr>
        <w:tabs>
          <w:tab w:val="num" w:pos="567"/>
        </w:tabs>
        <w:ind w:left="567" w:hanging="284"/>
      </w:pPr>
      <w:rPr>
        <w:rFonts w:ascii="Times New Roman" w:hAnsi="Times New Roman" w:cs="Times New Roman" w:hint="default"/>
        <w:b w:val="0"/>
        <w:i w:val="0"/>
      </w:rPr>
    </w:lvl>
    <w:lvl w:ilvl="2">
      <w:start w:val="1"/>
      <w:numFmt w:val="bullet"/>
      <w:pStyle w:val="Norm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6" w15:restartNumberingAfterBreak="0">
    <w:nsid w:val="30A56E90"/>
    <w:multiLevelType w:val="multilevel"/>
    <w:tmpl w:val="D9507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CB0FA5"/>
    <w:multiLevelType w:val="multilevel"/>
    <w:tmpl w:val="CE60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F0155C"/>
    <w:multiLevelType w:val="hybridMultilevel"/>
    <w:tmpl w:val="488A3AA8"/>
    <w:lvl w:ilvl="0" w:tplc="C752530A">
      <w:start w:val="1"/>
      <w:numFmt w:val="decimal"/>
      <w:lvlText w:val="%1."/>
      <w:lvlJc w:val="left"/>
      <w:pPr>
        <w:ind w:left="1020" w:hanging="360"/>
      </w:pPr>
    </w:lvl>
    <w:lvl w:ilvl="1" w:tplc="2F8A1A1E">
      <w:start w:val="1"/>
      <w:numFmt w:val="decimal"/>
      <w:lvlText w:val="%2."/>
      <w:lvlJc w:val="left"/>
      <w:pPr>
        <w:ind w:left="1020" w:hanging="360"/>
      </w:pPr>
    </w:lvl>
    <w:lvl w:ilvl="2" w:tplc="60D2E428">
      <w:start w:val="1"/>
      <w:numFmt w:val="decimal"/>
      <w:lvlText w:val="%3."/>
      <w:lvlJc w:val="left"/>
      <w:pPr>
        <w:ind w:left="1020" w:hanging="360"/>
      </w:pPr>
    </w:lvl>
    <w:lvl w:ilvl="3" w:tplc="5C6AC7D8">
      <w:start w:val="1"/>
      <w:numFmt w:val="decimal"/>
      <w:lvlText w:val="%4."/>
      <w:lvlJc w:val="left"/>
      <w:pPr>
        <w:ind w:left="1020" w:hanging="360"/>
      </w:pPr>
    </w:lvl>
    <w:lvl w:ilvl="4" w:tplc="67E09C68">
      <w:start w:val="1"/>
      <w:numFmt w:val="decimal"/>
      <w:lvlText w:val="%5."/>
      <w:lvlJc w:val="left"/>
      <w:pPr>
        <w:ind w:left="1020" w:hanging="360"/>
      </w:pPr>
    </w:lvl>
    <w:lvl w:ilvl="5" w:tplc="D138EDAC">
      <w:start w:val="1"/>
      <w:numFmt w:val="decimal"/>
      <w:lvlText w:val="%6."/>
      <w:lvlJc w:val="left"/>
      <w:pPr>
        <w:ind w:left="1020" w:hanging="360"/>
      </w:pPr>
    </w:lvl>
    <w:lvl w:ilvl="6" w:tplc="9698DFF6">
      <w:start w:val="1"/>
      <w:numFmt w:val="decimal"/>
      <w:lvlText w:val="%7."/>
      <w:lvlJc w:val="left"/>
      <w:pPr>
        <w:ind w:left="1020" w:hanging="360"/>
      </w:pPr>
    </w:lvl>
    <w:lvl w:ilvl="7" w:tplc="A566C686">
      <w:start w:val="1"/>
      <w:numFmt w:val="decimal"/>
      <w:lvlText w:val="%8."/>
      <w:lvlJc w:val="left"/>
      <w:pPr>
        <w:ind w:left="1020" w:hanging="360"/>
      </w:pPr>
    </w:lvl>
    <w:lvl w:ilvl="8" w:tplc="95B25B90">
      <w:start w:val="1"/>
      <w:numFmt w:val="decimal"/>
      <w:lvlText w:val="%9."/>
      <w:lvlJc w:val="left"/>
      <w:pPr>
        <w:ind w:left="1020" w:hanging="360"/>
      </w:pPr>
    </w:lvl>
  </w:abstractNum>
  <w:abstractNum w:abstractNumId="29" w15:restartNumberingAfterBreak="0">
    <w:nsid w:val="314301B9"/>
    <w:multiLevelType w:val="hybridMultilevel"/>
    <w:tmpl w:val="8F0C3EAE"/>
    <w:lvl w:ilvl="0" w:tplc="13E20370">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60C37C0"/>
    <w:multiLevelType w:val="hybridMultilevel"/>
    <w:tmpl w:val="7E4EFDA8"/>
    <w:lvl w:ilvl="0" w:tplc="BD6EB0BC">
      <w:start w:val="1"/>
      <w:numFmt w:val="decimal"/>
      <w:lvlText w:val="Chart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7531DBB"/>
    <w:multiLevelType w:val="hybridMultilevel"/>
    <w:tmpl w:val="C62C1EDA"/>
    <w:lvl w:ilvl="0" w:tplc="C952086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7F44BBF"/>
    <w:multiLevelType w:val="hybridMultilevel"/>
    <w:tmpl w:val="FDE257CE"/>
    <w:lvl w:ilvl="0" w:tplc="0BCACAA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9314338"/>
    <w:multiLevelType w:val="hybridMultilevel"/>
    <w:tmpl w:val="F0FEF370"/>
    <w:lvl w:ilvl="0" w:tplc="D480CBF2">
      <w:start w:val="1"/>
      <w:numFmt w:val="bullet"/>
      <w:lvlText w:val=""/>
      <w:lvlJc w:val="left"/>
      <w:pPr>
        <w:ind w:left="720" w:hanging="360"/>
      </w:pPr>
      <w:rPr>
        <w:rFonts w:ascii="Symbol" w:hAnsi="Symbol"/>
      </w:rPr>
    </w:lvl>
    <w:lvl w:ilvl="1" w:tplc="8F146EF8">
      <w:start w:val="1"/>
      <w:numFmt w:val="bullet"/>
      <w:lvlText w:val=""/>
      <w:lvlJc w:val="left"/>
      <w:pPr>
        <w:ind w:left="720" w:hanging="360"/>
      </w:pPr>
      <w:rPr>
        <w:rFonts w:ascii="Symbol" w:hAnsi="Symbol"/>
      </w:rPr>
    </w:lvl>
    <w:lvl w:ilvl="2" w:tplc="A972E3F0">
      <w:start w:val="1"/>
      <w:numFmt w:val="bullet"/>
      <w:lvlText w:val=""/>
      <w:lvlJc w:val="left"/>
      <w:pPr>
        <w:ind w:left="720" w:hanging="360"/>
      </w:pPr>
      <w:rPr>
        <w:rFonts w:ascii="Symbol" w:hAnsi="Symbol"/>
      </w:rPr>
    </w:lvl>
    <w:lvl w:ilvl="3" w:tplc="20F257F6">
      <w:start w:val="1"/>
      <w:numFmt w:val="bullet"/>
      <w:lvlText w:val=""/>
      <w:lvlJc w:val="left"/>
      <w:pPr>
        <w:ind w:left="720" w:hanging="360"/>
      </w:pPr>
      <w:rPr>
        <w:rFonts w:ascii="Symbol" w:hAnsi="Symbol"/>
      </w:rPr>
    </w:lvl>
    <w:lvl w:ilvl="4" w:tplc="CA5CD9D8">
      <w:start w:val="1"/>
      <w:numFmt w:val="bullet"/>
      <w:lvlText w:val=""/>
      <w:lvlJc w:val="left"/>
      <w:pPr>
        <w:ind w:left="720" w:hanging="360"/>
      </w:pPr>
      <w:rPr>
        <w:rFonts w:ascii="Symbol" w:hAnsi="Symbol"/>
      </w:rPr>
    </w:lvl>
    <w:lvl w:ilvl="5" w:tplc="EE1E90D0">
      <w:start w:val="1"/>
      <w:numFmt w:val="bullet"/>
      <w:lvlText w:val=""/>
      <w:lvlJc w:val="left"/>
      <w:pPr>
        <w:ind w:left="720" w:hanging="360"/>
      </w:pPr>
      <w:rPr>
        <w:rFonts w:ascii="Symbol" w:hAnsi="Symbol"/>
      </w:rPr>
    </w:lvl>
    <w:lvl w:ilvl="6" w:tplc="21BECC68">
      <w:start w:val="1"/>
      <w:numFmt w:val="bullet"/>
      <w:lvlText w:val=""/>
      <w:lvlJc w:val="left"/>
      <w:pPr>
        <w:ind w:left="720" w:hanging="360"/>
      </w:pPr>
      <w:rPr>
        <w:rFonts w:ascii="Symbol" w:hAnsi="Symbol"/>
      </w:rPr>
    </w:lvl>
    <w:lvl w:ilvl="7" w:tplc="6EBA7670">
      <w:start w:val="1"/>
      <w:numFmt w:val="bullet"/>
      <w:lvlText w:val=""/>
      <w:lvlJc w:val="left"/>
      <w:pPr>
        <w:ind w:left="720" w:hanging="360"/>
      </w:pPr>
      <w:rPr>
        <w:rFonts w:ascii="Symbol" w:hAnsi="Symbol"/>
      </w:rPr>
    </w:lvl>
    <w:lvl w:ilvl="8" w:tplc="3F224A46">
      <w:start w:val="1"/>
      <w:numFmt w:val="bullet"/>
      <w:lvlText w:val=""/>
      <w:lvlJc w:val="left"/>
      <w:pPr>
        <w:ind w:left="720" w:hanging="360"/>
      </w:pPr>
      <w:rPr>
        <w:rFonts w:ascii="Symbol" w:hAnsi="Symbol"/>
      </w:rPr>
    </w:lvl>
  </w:abstractNum>
  <w:abstractNum w:abstractNumId="36" w15:restartNumberingAfterBreak="0">
    <w:nsid w:val="397F6AB3"/>
    <w:multiLevelType w:val="hybridMultilevel"/>
    <w:tmpl w:val="E8D02006"/>
    <w:lvl w:ilvl="0" w:tplc="56DE09CA">
      <w:start w:val="1"/>
      <w:numFmt w:val="decimal"/>
      <w:lvlText w:val="Table %1."/>
      <w:lvlJc w:val="left"/>
      <w:pPr>
        <w:ind w:left="360" w:hanging="360"/>
      </w:pPr>
      <w:rPr>
        <w:rFonts w:ascii="Calibri" w:hAnsi="Calibri" w:hint="default"/>
        <w:b/>
        <w:bCs w:val="0"/>
        <w:i w:val="0"/>
        <w:iCs w:val="0"/>
        <w:caps w:val="0"/>
        <w:strike w:val="0"/>
        <w:dstrike w:val="0"/>
        <w:outline w:val="0"/>
        <w:shadow w:val="0"/>
        <w:emboss w:val="0"/>
        <w:imprint w:val="0"/>
        <w:vanish w:val="0"/>
        <w:color w:val="002C47" w:themeColor="accent1"/>
        <w:spacing w:val="0"/>
        <w:kern w:val="0"/>
        <w:position w:val="0"/>
        <w:sz w:val="28"/>
        <w:szCs w:val="28"/>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ECE298D"/>
    <w:multiLevelType w:val="multilevel"/>
    <w:tmpl w:val="A6C0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045658D"/>
    <w:multiLevelType w:val="multilevel"/>
    <w:tmpl w:val="369C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14F41F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43DA4A96"/>
    <w:multiLevelType w:val="hybridMultilevel"/>
    <w:tmpl w:val="39D4E17E"/>
    <w:lvl w:ilvl="0" w:tplc="06B0DF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4BC241D"/>
    <w:multiLevelType w:val="hybridMultilevel"/>
    <w:tmpl w:val="290882C2"/>
    <w:lvl w:ilvl="0" w:tplc="C51C3942">
      <w:start w:val="1"/>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52A0FF2"/>
    <w:multiLevelType w:val="hybridMultilevel"/>
    <w:tmpl w:val="C2A005E4"/>
    <w:lvl w:ilvl="0" w:tplc="4DF2ACE6">
      <w:start w:val="1"/>
      <w:numFmt w:val="bullet"/>
      <w:lvlText w:val=""/>
      <w:lvlJc w:val="left"/>
      <w:pPr>
        <w:ind w:left="720" w:hanging="360"/>
      </w:pPr>
      <w:rPr>
        <w:rFonts w:ascii="Symbol" w:hAnsi="Symbol"/>
      </w:rPr>
    </w:lvl>
    <w:lvl w:ilvl="1" w:tplc="6E0C3CBA">
      <w:start w:val="1"/>
      <w:numFmt w:val="bullet"/>
      <w:lvlText w:val=""/>
      <w:lvlJc w:val="left"/>
      <w:pPr>
        <w:ind w:left="720" w:hanging="360"/>
      </w:pPr>
      <w:rPr>
        <w:rFonts w:ascii="Symbol" w:hAnsi="Symbol"/>
      </w:rPr>
    </w:lvl>
    <w:lvl w:ilvl="2" w:tplc="353A4D78">
      <w:start w:val="1"/>
      <w:numFmt w:val="bullet"/>
      <w:lvlText w:val=""/>
      <w:lvlJc w:val="left"/>
      <w:pPr>
        <w:ind w:left="720" w:hanging="360"/>
      </w:pPr>
      <w:rPr>
        <w:rFonts w:ascii="Symbol" w:hAnsi="Symbol"/>
      </w:rPr>
    </w:lvl>
    <w:lvl w:ilvl="3" w:tplc="47C477E0">
      <w:start w:val="1"/>
      <w:numFmt w:val="bullet"/>
      <w:lvlText w:val=""/>
      <w:lvlJc w:val="left"/>
      <w:pPr>
        <w:ind w:left="720" w:hanging="360"/>
      </w:pPr>
      <w:rPr>
        <w:rFonts w:ascii="Symbol" w:hAnsi="Symbol"/>
      </w:rPr>
    </w:lvl>
    <w:lvl w:ilvl="4" w:tplc="2B105772">
      <w:start w:val="1"/>
      <w:numFmt w:val="bullet"/>
      <w:lvlText w:val=""/>
      <w:lvlJc w:val="left"/>
      <w:pPr>
        <w:ind w:left="720" w:hanging="360"/>
      </w:pPr>
      <w:rPr>
        <w:rFonts w:ascii="Symbol" w:hAnsi="Symbol"/>
      </w:rPr>
    </w:lvl>
    <w:lvl w:ilvl="5" w:tplc="3718DA54">
      <w:start w:val="1"/>
      <w:numFmt w:val="bullet"/>
      <w:lvlText w:val=""/>
      <w:lvlJc w:val="left"/>
      <w:pPr>
        <w:ind w:left="720" w:hanging="360"/>
      </w:pPr>
      <w:rPr>
        <w:rFonts w:ascii="Symbol" w:hAnsi="Symbol"/>
      </w:rPr>
    </w:lvl>
    <w:lvl w:ilvl="6" w:tplc="8116B74A">
      <w:start w:val="1"/>
      <w:numFmt w:val="bullet"/>
      <w:lvlText w:val=""/>
      <w:lvlJc w:val="left"/>
      <w:pPr>
        <w:ind w:left="720" w:hanging="360"/>
      </w:pPr>
      <w:rPr>
        <w:rFonts w:ascii="Symbol" w:hAnsi="Symbol"/>
      </w:rPr>
    </w:lvl>
    <w:lvl w:ilvl="7" w:tplc="453A4784">
      <w:start w:val="1"/>
      <w:numFmt w:val="bullet"/>
      <w:lvlText w:val=""/>
      <w:lvlJc w:val="left"/>
      <w:pPr>
        <w:ind w:left="720" w:hanging="360"/>
      </w:pPr>
      <w:rPr>
        <w:rFonts w:ascii="Symbol" w:hAnsi="Symbol"/>
      </w:rPr>
    </w:lvl>
    <w:lvl w:ilvl="8" w:tplc="17765DEE">
      <w:start w:val="1"/>
      <w:numFmt w:val="bullet"/>
      <w:lvlText w:val=""/>
      <w:lvlJc w:val="left"/>
      <w:pPr>
        <w:ind w:left="720" w:hanging="360"/>
      </w:pPr>
      <w:rPr>
        <w:rFonts w:ascii="Symbol" w:hAnsi="Symbol"/>
      </w:rPr>
    </w:lvl>
  </w:abstractNum>
  <w:abstractNum w:abstractNumId="43" w15:restartNumberingAfterBreak="0">
    <w:nsid w:val="45440F08"/>
    <w:multiLevelType w:val="hybridMultilevel"/>
    <w:tmpl w:val="7020F726"/>
    <w:lvl w:ilvl="0" w:tplc="0C090001">
      <w:start w:val="202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69E62CF"/>
    <w:multiLevelType w:val="multilevel"/>
    <w:tmpl w:val="7888560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15:restartNumberingAfterBreak="0">
    <w:nsid w:val="48A34950"/>
    <w:multiLevelType w:val="hybridMultilevel"/>
    <w:tmpl w:val="0E5AFF02"/>
    <w:lvl w:ilvl="0" w:tplc="13E20370">
      <w:start w:val="1"/>
      <w:numFmt w:val="decimal"/>
      <w:lvlText w:val="%1.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4A3A9185"/>
    <w:multiLevelType w:val="multilevel"/>
    <w:tmpl w:val="FFFFFFFF"/>
    <w:lvl w:ilvl="0">
      <w:start w:val="1"/>
      <w:numFmt w:val="bullet"/>
      <w:lvlText w:val="•"/>
      <w:lvlJc w:val="left"/>
      <w:pPr>
        <w:ind w:left="472" w:hanging="472"/>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AD81523"/>
    <w:multiLevelType w:val="hybridMultilevel"/>
    <w:tmpl w:val="12103294"/>
    <w:lvl w:ilvl="0" w:tplc="C6DEAB46">
      <w:start w:val="1"/>
      <w:numFmt w:val="bullet"/>
      <w:lvlText w:val=""/>
      <w:lvlJc w:val="left"/>
      <w:pPr>
        <w:ind w:left="720" w:hanging="360"/>
      </w:pPr>
      <w:rPr>
        <w:rFonts w:ascii="Symbol" w:hAnsi="Symbol"/>
      </w:rPr>
    </w:lvl>
    <w:lvl w:ilvl="1" w:tplc="0C6AA188">
      <w:start w:val="1"/>
      <w:numFmt w:val="bullet"/>
      <w:lvlText w:val=""/>
      <w:lvlJc w:val="left"/>
      <w:pPr>
        <w:ind w:left="720" w:hanging="360"/>
      </w:pPr>
      <w:rPr>
        <w:rFonts w:ascii="Symbol" w:hAnsi="Symbol"/>
      </w:rPr>
    </w:lvl>
    <w:lvl w:ilvl="2" w:tplc="5D9EC8E4">
      <w:start w:val="1"/>
      <w:numFmt w:val="bullet"/>
      <w:lvlText w:val=""/>
      <w:lvlJc w:val="left"/>
      <w:pPr>
        <w:ind w:left="720" w:hanging="360"/>
      </w:pPr>
      <w:rPr>
        <w:rFonts w:ascii="Symbol" w:hAnsi="Symbol"/>
      </w:rPr>
    </w:lvl>
    <w:lvl w:ilvl="3" w:tplc="5E14AC54">
      <w:start w:val="1"/>
      <w:numFmt w:val="bullet"/>
      <w:lvlText w:val=""/>
      <w:lvlJc w:val="left"/>
      <w:pPr>
        <w:ind w:left="720" w:hanging="360"/>
      </w:pPr>
      <w:rPr>
        <w:rFonts w:ascii="Symbol" w:hAnsi="Symbol"/>
      </w:rPr>
    </w:lvl>
    <w:lvl w:ilvl="4" w:tplc="8F16BB24">
      <w:start w:val="1"/>
      <w:numFmt w:val="bullet"/>
      <w:lvlText w:val=""/>
      <w:lvlJc w:val="left"/>
      <w:pPr>
        <w:ind w:left="720" w:hanging="360"/>
      </w:pPr>
      <w:rPr>
        <w:rFonts w:ascii="Symbol" w:hAnsi="Symbol"/>
      </w:rPr>
    </w:lvl>
    <w:lvl w:ilvl="5" w:tplc="DB700B48">
      <w:start w:val="1"/>
      <w:numFmt w:val="bullet"/>
      <w:lvlText w:val=""/>
      <w:lvlJc w:val="left"/>
      <w:pPr>
        <w:ind w:left="720" w:hanging="360"/>
      </w:pPr>
      <w:rPr>
        <w:rFonts w:ascii="Symbol" w:hAnsi="Symbol"/>
      </w:rPr>
    </w:lvl>
    <w:lvl w:ilvl="6" w:tplc="4918AD1E">
      <w:start w:val="1"/>
      <w:numFmt w:val="bullet"/>
      <w:lvlText w:val=""/>
      <w:lvlJc w:val="left"/>
      <w:pPr>
        <w:ind w:left="720" w:hanging="360"/>
      </w:pPr>
      <w:rPr>
        <w:rFonts w:ascii="Symbol" w:hAnsi="Symbol"/>
      </w:rPr>
    </w:lvl>
    <w:lvl w:ilvl="7" w:tplc="EBC4412C">
      <w:start w:val="1"/>
      <w:numFmt w:val="bullet"/>
      <w:lvlText w:val=""/>
      <w:lvlJc w:val="left"/>
      <w:pPr>
        <w:ind w:left="720" w:hanging="360"/>
      </w:pPr>
      <w:rPr>
        <w:rFonts w:ascii="Symbol" w:hAnsi="Symbol"/>
      </w:rPr>
    </w:lvl>
    <w:lvl w:ilvl="8" w:tplc="CA0AA094">
      <w:start w:val="1"/>
      <w:numFmt w:val="bullet"/>
      <w:lvlText w:val=""/>
      <w:lvlJc w:val="left"/>
      <w:pPr>
        <w:ind w:left="720" w:hanging="360"/>
      </w:pPr>
      <w:rPr>
        <w:rFonts w:ascii="Symbol" w:hAnsi="Symbol"/>
      </w:rPr>
    </w:lvl>
  </w:abstractNum>
  <w:abstractNum w:abstractNumId="48" w15:restartNumberingAfterBreak="0">
    <w:nsid w:val="4E2D6A80"/>
    <w:multiLevelType w:val="multilevel"/>
    <w:tmpl w:val="E25A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E37624B"/>
    <w:multiLevelType w:val="multilevel"/>
    <w:tmpl w:val="05BC698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931" w:firstLine="0"/>
      </w:p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0" w15:restartNumberingAfterBreak="0">
    <w:nsid w:val="50B20637"/>
    <w:multiLevelType w:val="hybridMultilevel"/>
    <w:tmpl w:val="E57A028C"/>
    <w:lvl w:ilvl="0" w:tplc="345E5FF0">
      <w:start w:val="1"/>
      <w:numFmt w:val="decimal"/>
      <w:lvlText w:val="Table %1."/>
      <w:lvlJc w:val="left"/>
      <w:pPr>
        <w:ind w:left="720" w:hanging="360"/>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3702C74"/>
    <w:multiLevelType w:val="hybridMultilevel"/>
    <w:tmpl w:val="A12CB518"/>
    <w:lvl w:ilvl="0" w:tplc="1FFA37AE">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60F57A5"/>
    <w:multiLevelType w:val="hybridMultilevel"/>
    <w:tmpl w:val="A6684C64"/>
    <w:lvl w:ilvl="0" w:tplc="C4603256">
      <w:start w:val="1"/>
      <w:numFmt w:val="decimal"/>
      <w:pStyle w:val="TableMainHeading"/>
      <w:lvlText w:val="Table %1."/>
      <w:lvlJc w:val="left"/>
      <w:pPr>
        <w:ind w:left="360" w:hanging="360"/>
      </w:pPr>
      <w:rPr>
        <w:rFonts w:ascii="Calibri" w:hAnsi="Calibri" w:hint="default"/>
        <w:b/>
        <w:i w:val="0"/>
        <w:smallCaps w:val="0"/>
        <w:color w:val="002C47" w:themeColor="accent1"/>
        <w:spacing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75E7EE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57E82993"/>
    <w:multiLevelType w:val="hybridMultilevel"/>
    <w:tmpl w:val="E790319C"/>
    <w:lvl w:ilvl="0" w:tplc="E77ABD4E">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9A31D41"/>
    <w:multiLevelType w:val="multilevel"/>
    <w:tmpl w:val="E1FA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B884585"/>
    <w:multiLevelType w:val="hybridMultilevel"/>
    <w:tmpl w:val="A0D6BD1E"/>
    <w:lvl w:ilvl="0" w:tplc="C55CD764">
      <w:start w:val="1"/>
      <w:numFmt w:val="bullet"/>
      <w:lvlText w:val=""/>
      <w:lvlJc w:val="left"/>
      <w:pPr>
        <w:ind w:left="720" w:hanging="360"/>
      </w:pPr>
      <w:rPr>
        <w:rFonts w:ascii="Symbol" w:hAnsi="Symbol"/>
      </w:rPr>
    </w:lvl>
    <w:lvl w:ilvl="1" w:tplc="A1DCEB14">
      <w:start w:val="1"/>
      <w:numFmt w:val="bullet"/>
      <w:lvlText w:val=""/>
      <w:lvlJc w:val="left"/>
      <w:pPr>
        <w:ind w:left="720" w:hanging="360"/>
      </w:pPr>
      <w:rPr>
        <w:rFonts w:ascii="Symbol" w:hAnsi="Symbol"/>
      </w:rPr>
    </w:lvl>
    <w:lvl w:ilvl="2" w:tplc="E80A7440">
      <w:start w:val="1"/>
      <w:numFmt w:val="bullet"/>
      <w:lvlText w:val=""/>
      <w:lvlJc w:val="left"/>
      <w:pPr>
        <w:ind w:left="720" w:hanging="360"/>
      </w:pPr>
      <w:rPr>
        <w:rFonts w:ascii="Symbol" w:hAnsi="Symbol"/>
      </w:rPr>
    </w:lvl>
    <w:lvl w:ilvl="3" w:tplc="5DAAB858">
      <w:start w:val="1"/>
      <w:numFmt w:val="bullet"/>
      <w:lvlText w:val=""/>
      <w:lvlJc w:val="left"/>
      <w:pPr>
        <w:ind w:left="720" w:hanging="360"/>
      </w:pPr>
      <w:rPr>
        <w:rFonts w:ascii="Symbol" w:hAnsi="Symbol"/>
      </w:rPr>
    </w:lvl>
    <w:lvl w:ilvl="4" w:tplc="B00ADE32">
      <w:start w:val="1"/>
      <w:numFmt w:val="bullet"/>
      <w:lvlText w:val=""/>
      <w:lvlJc w:val="left"/>
      <w:pPr>
        <w:ind w:left="720" w:hanging="360"/>
      </w:pPr>
      <w:rPr>
        <w:rFonts w:ascii="Symbol" w:hAnsi="Symbol"/>
      </w:rPr>
    </w:lvl>
    <w:lvl w:ilvl="5" w:tplc="E2464CE2">
      <w:start w:val="1"/>
      <w:numFmt w:val="bullet"/>
      <w:lvlText w:val=""/>
      <w:lvlJc w:val="left"/>
      <w:pPr>
        <w:ind w:left="720" w:hanging="360"/>
      </w:pPr>
      <w:rPr>
        <w:rFonts w:ascii="Symbol" w:hAnsi="Symbol"/>
      </w:rPr>
    </w:lvl>
    <w:lvl w:ilvl="6" w:tplc="F4EC8D92">
      <w:start w:val="1"/>
      <w:numFmt w:val="bullet"/>
      <w:lvlText w:val=""/>
      <w:lvlJc w:val="left"/>
      <w:pPr>
        <w:ind w:left="720" w:hanging="360"/>
      </w:pPr>
      <w:rPr>
        <w:rFonts w:ascii="Symbol" w:hAnsi="Symbol"/>
      </w:rPr>
    </w:lvl>
    <w:lvl w:ilvl="7" w:tplc="8FC4C0A6">
      <w:start w:val="1"/>
      <w:numFmt w:val="bullet"/>
      <w:lvlText w:val=""/>
      <w:lvlJc w:val="left"/>
      <w:pPr>
        <w:ind w:left="720" w:hanging="360"/>
      </w:pPr>
      <w:rPr>
        <w:rFonts w:ascii="Symbol" w:hAnsi="Symbol"/>
      </w:rPr>
    </w:lvl>
    <w:lvl w:ilvl="8" w:tplc="3D2AD466">
      <w:start w:val="1"/>
      <w:numFmt w:val="bullet"/>
      <w:lvlText w:val=""/>
      <w:lvlJc w:val="left"/>
      <w:pPr>
        <w:ind w:left="720" w:hanging="360"/>
      </w:pPr>
      <w:rPr>
        <w:rFonts w:ascii="Symbol" w:hAnsi="Symbol"/>
      </w:rPr>
    </w:lvl>
  </w:abstractNum>
  <w:abstractNum w:abstractNumId="57" w15:restartNumberingAfterBreak="0">
    <w:nsid w:val="5F38381F"/>
    <w:multiLevelType w:val="multilevel"/>
    <w:tmpl w:val="6B44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5F6FAF"/>
    <w:multiLevelType w:val="hybridMultilevel"/>
    <w:tmpl w:val="C71ADB4C"/>
    <w:lvl w:ilvl="0" w:tplc="EFA66F86">
      <w:start w:val="1"/>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B43113"/>
    <w:multiLevelType w:val="hybridMultilevel"/>
    <w:tmpl w:val="88ACB9E0"/>
    <w:lvl w:ilvl="0" w:tplc="16147420">
      <w:start w:val="202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17508C2"/>
    <w:multiLevelType w:val="hybridMultilevel"/>
    <w:tmpl w:val="76307676"/>
    <w:lvl w:ilvl="0" w:tplc="E162F2F0">
      <w:start w:val="1"/>
      <w:numFmt w:val="decimal"/>
      <w:lvlText w:val="Table %1."/>
      <w:lvlJc w:val="left"/>
      <w:pPr>
        <w:ind w:left="360" w:hanging="360"/>
      </w:pPr>
      <w:rPr>
        <w:rFonts w:ascii="Calibri" w:hAnsi="Calibri" w:hint="default"/>
        <w:b/>
        <w:bCs w:val="0"/>
        <w:i w:val="0"/>
        <w:iCs w:val="0"/>
        <w:caps w:val="0"/>
        <w:strike w:val="0"/>
        <w:dstrike w:val="0"/>
        <w:outline w:val="0"/>
        <w:shadow w:val="0"/>
        <w:emboss w:val="0"/>
        <w:imprint w:val="0"/>
        <w:vanish w:val="0"/>
        <w:color w:val="002C47" w:themeColor="accent1"/>
        <w:spacing w:val="0"/>
        <w:kern w:val="0"/>
        <w:position w:val="0"/>
        <w:sz w:val="28"/>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1E314C7"/>
    <w:multiLevelType w:val="multilevel"/>
    <w:tmpl w:val="9990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547216D"/>
    <w:multiLevelType w:val="multilevel"/>
    <w:tmpl w:val="0B9C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817053B"/>
    <w:multiLevelType w:val="hybridMultilevel"/>
    <w:tmpl w:val="AD60C94A"/>
    <w:lvl w:ilvl="0" w:tplc="A10CFB02">
      <w:start w:val="1"/>
      <w:numFmt w:val="lowerLetter"/>
      <w:lvlText w:val="%1)"/>
      <w:lvlJc w:val="left"/>
      <w:pPr>
        <w:ind w:left="1020" w:hanging="360"/>
      </w:pPr>
    </w:lvl>
    <w:lvl w:ilvl="1" w:tplc="4282E26C">
      <w:start w:val="1"/>
      <w:numFmt w:val="lowerLetter"/>
      <w:lvlText w:val="%2)"/>
      <w:lvlJc w:val="left"/>
      <w:pPr>
        <w:ind w:left="1020" w:hanging="360"/>
      </w:pPr>
    </w:lvl>
    <w:lvl w:ilvl="2" w:tplc="F5902A1A">
      <w:start w:val="1"/>
      <w:numFmt w:val="lowerLetter"/>
      <w:lvlText w:val="%3)"/>
      <w:lvlJc w:val="left"/>
      <w:pPr>
        <w:ind w:left="1020" w:hanging="360"/>
      </w:pPr>
    </w:lvl>
    <w:lvl w:ilvl="3" w:tplc="8D348500">
      <w:start w:val="1"/>
      <w:numFmt w:val="lowerLetter"/>
      <w:lvlText w:val="%4)"/>
      <w:lvlJc w:val="left"/>
      <w:pPr>
        <w:ind w:left="1020" w:hanging="360"/>
      </w:pPr>
    </w:lvl>
    <w:lvl w:ilvl="4" w:tplc="EEF8527E">
      <w:start w:val="1"/>
      <w:numFmt w:val="lowerLetter"/>
      <w:lvlText w:val="%5)"/>
      <w:lvlJc w:val="left"/>
      <w:pPr>
        <w:ind w:left="1020" w:hanging="360"/>
      </w:pPr>
    </w:lvl>
    <w:lvl w:ilvl="5" w:tplc="051681E8">
      <w:start w:val="1"/>
      <w:numFmt w:val="lowerLetter"/>
      <w:lvlText w:val="%6)"/>
      <w:lvlJc w:val="left"/>
      <w:pPr>
        <w:ind w:left="1020" w:hanging="360"/>
      </w:pPr>
    </w:lvl>
    <w:lvl w:ilvl="6" w:tplc="2402D80C">
      <w:start w:val="1"/>
      <w:numFmt w:val="lowerLetter"/>
      <w:lvlText w:val="%7)"/>
      <w:lvlJc w:val="left"/>
      <w:pPr>
        <w:ind w:left="1020" w:hanging="360"/>
      </w:pPr>
    </w:lvl>
    <w:lvl w:ilvl="7" w:tplc="C14E4944">
      <w:start w:val="1"/>
      <w:numFmt w:val="lowerLetter"/>
      <w:lvlText w:val="%8)"/>
      <w:lvlJc w:val="left"/>
      <w:pPr>
        <w:ind w:left="1020" w:hanging="360"/>
      </w:pPr>
    </w:lvl>
    <w:lvl w:ilvl="8" w:tplc="2C68D840">
      <w:start w:val="1"/>
      <w:numFmt w:val="lowerLetter"/>
      <w:lvlText w:val="%9)"/>
      <w:lvlJc w:val="left"/>
      <w:pPr>
        <w:ind w:left="1020" w:hanging="360"/>
      </w:pPr>
    </w:lvl>
  </w:abstractNum>
  <w:abstractNum w:abstractNumId="64" w15:restartNumberingAfterBreak="0">
    <w:nsid w:val="69966D76"/>
    <w:multiLevelType w:val="hybridMultilevel"/>
    <w:tmpl w:val="99C2424C"/>
    <w:lvl w:ilvl="0" w:tplc="E72C289C">
      <w:start w:val="1"/>
      <w:numFmt w:val="decimal"/>
      <w:pStyle w:val="BoxHeading"/>
      <w:lvlText w:val="Box %1."/>
      <w:lvlJc w:val="left"/>
      <w:pPr>
        <w:ind w:left="907" w:hanging="907"/>
      </w:pPr>
      <w:rPr>
        <w:rFonts w:hint="default"/>
        <w:caps w:val="0"/>
        <w:smallCap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BA84CC4"/>
    <w:multiLevelType w:val="multilevel"/>
    <w:tmpl w:val="A1A47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D79135E"/>
    <w:multiLevelType w:val="hybridMultilevel"/>
    <w:tmpl w:val="49907A9E"/>
    <w:lvl w:ilvl="0" w:tplc="13E20370">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6DFC3AE3"/>
    <w:multiLevelType w:val="hybridMultilevel"/>
    <w:tmpl w:val="67F2250A"/>
    <w:lvl w:ilvl="0" w:tplc="3FB20DDA">
      <w:start w:val="1"/>
      <w:numFmt w:val="bullet"/>
      <w:lvlText w:val=""/>
      <w:lvlJc w:val="left"/>
      <w:pPr>
        <w:ind w:left="1020" w:hanging="360"/>
      </w:pPr>
      <w:rPr>
        <w:rFonts w:ascii="Symbol" w:hAnsi="Symbol"/>
      </w:rPr>
    </w:lvl>
    <w:lvl w:ilvl="1" w:tplc="AD5EA0F4">
      <w:start w:val="1"/>
      <w:numFmt w:val="bullet"/>
      <w:lvlText w:val=""/>
      <w:lvlJc w:val="left"/>
      <w:pPr>
        <w:ind w:left="1020" w:hanging="360"/>
      </w:pPr>
      <w:rPr>
        <w:rFonts w:ascii="Symbol" w:hAnsi="Symbol"/>
      </w:rPr>
    </w:lvl>
    <w:lvl w:ilvl="2" w:tplc="1F5C5EA8">
      <w:start w:val="1"/>
      <w:numFmt w:val="bullet"/>
      <w:lvlText w:val=""/>
      <w:lvlJc w:val="left"/>
      <w:pPr>
        <w:ind w:left="1020" w:hanging="360"/>
      </w:pPr>
      <w:rPr>
        <w:rFonts w:ascii="Symbol" w:hAnsi="Symbol"/>
      </w:rPr>
    </w:lvl>
    <w:lvl w:ilvl="3" w:tplc="B49EAD2E">
      <w:start w:val="1"/>
      <w:numFmt w:val="bullet"/>
      <w:lvlText w:val=""/>
      <w:lvlJc w:val="left"/>
      <w:pPr>
        <w:ind w:left="1020" w:hanging="360"/>
      </w:pPr>
      <w:rPr>
        <w:rFonts w:ascii="Symbol" w:hAnsi="Symbol"/>
      </w:rPr>
    </w:lvl>
    <w:lvl w:ilvl="4" w:tplc="452C1510">
      <w:start w:val="1"/>
      <w:numFmt w:val="bullet"/>
      <w:lvlText w:val=""/>
      <w:lvlJc w:val="left"/>
      <w:pPr>
        <w:ind w:left="1020" w:hanging="360"/>
      </w:pPr>
      <w:rPr>
        <w:rFonts w:ascii="Symbol" w:hAnsi="Symbol"/>
      </w:rPr>
    </w:lvl>
    <w:lvl w:ilvl="5" w:tplc="50BCAD1A">
      <w:start w:val="1"/>
      <w:numFmt w:val="bullet"/>
      <w:lvlText w:val=""/>
      <w:lvlJc w:val="left"/>
      <w:pPr>
        <w:ind w:left="1020" w:hanging="360"/>
      </w:pPr>
      <w:rPr>
        <w:rFonts w:ascii="Symbol" w:hAnsi="Symbol"/>
      </w:rPr>
    </w:lvl>
    <w:lvl w:ilvl="6" w:tplc="6CC4204A">
      <w:start w:val="1"/>
      <w:numFmt w:val="bullet"/>
      <w:lvlText w:val=""/>
      <w:lvlJc w:val="left"/>
      <w:pPr>
        <w:ind w:left="1020" w:hanging="360"/>
      </w:pPr>
      <w:rPr>
        <w:rFonts w:ascii="Symbol" w:hAnsi="Symbol"/>
      </w:rPr>
    </w:lvl>
    <w:lvl w:ilvl="7" w:tplc="40FECC36">
      <w:start w:val="1"/>
      <w:numFmt w:val="bullet"/>
      <w:lvlText w:val=""/>
      <w:lvlJc w:val="left"/>
      <w:pPr>
        <w:ind w:left="1020" w:hanging="360"/>
      </w:pPr>
      <w:rPr>
        <w:rFonts w:ascii="Symbol" w:hAnsi="Symbol"/>
      </w:rPr>
    </w:lvl>
    <w:lvl w:ilvl="8" w:tplc="B97078A0">
      <w:start w:val="1"/>
      <w:numFmt w:val="bullet"/>
      <w:lvlText w:val=""/>
      <w:lvlJc w:val="left"/>
      <w:pPr>
        <w:ind w:left="1020" w:hanging="360"/>
      </w:pPr>
      <w:rPr>
        <w:rFonts w:ascii="Symbol" w:hAnsi="Symbol"/>
      </w:rPr>
    </w:lvl>
  </w:abstractNum>
  <w:abstractNum w:abstractNumId="68" w15:restartNumberingAfterBreak="0">
    <w:nsid w:val="71935F3B"/>
    <w:multiLevelType w:val="hybridMultilevel"/>
    <w:tmpl w:val="0F28CB6A"/>
    <w:lvl w:ilvl="0" w:tplc="53D47DBC">
      <w:start w:val="2023"/>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2D640C5"/>
    <w:multiLevelType w:val="hybridMultilevel"/>
    <w:tmpl w:val="7A66FF4C"/>
    <w:lvl w:ilvl="0" w:tplc="281E6D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75A02C0"/>
    <w:multiLevelType w:val="hybridMultilevel"/>
    <w:tmpl w:val="72DE08D2"/>
    <w:lvl w:ilvl="0" w:tplc="B514433E">
      <w:start w:val="1"/>
      <w:numFmt w:val="decimal"/>
      <w:pStyle w:val="ChartMainHeading"/>
      <w:lvlText w:val="Chart %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8E40A1A"/>
    <w:multiLevelType w:val="multilevel"/>
    <w:tmpl w:val="5420C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965678E"/>
    <w:multiLevelType w:val="hybridMultilevel"/>
    <w:tmpl w:val="8976DA28"/>
    <w:lvl w:ilvl="0" w:tplc="8640B266">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D1D0A4E"/>
    <w:multiLevelType w:val="hybridMultilevel"/>
    <w:tmpl w:val="135E4990"/>
    <w:lvl w:ilvl="0" w:tplc="75D4E9E4">
      <w:start w:val="1"/>
      <w:numFmt w:val="bullet"/>
      <w:lvlText w:val=""/>
      <w:lvlJc w:val="left"/>
      <w:pPr>
        <w:ind w:left="720" w:hanging="360"/>
      </w:pPr>
      <w:rPr>
        <w:rFonts w:ascii="Symbol" w:hAnsi="Symbol"/>
      </w:rPr>
    </w:lvl>
    <w:lvl w:ilvl="1" w:tplc="8662C4A4">
      <w:start w:val="1"/>
      <w:numFmt w:val="bullet"/>
      <w:lvlText w:val=""/>
      <w:lvlJc w:val="left"/>
      <w:pPr>
        <w:ind w:left="720" w:hanging="360"/>
      </w:pPr>
      <w:rPr>
        <w:rFonts w:ascii="Symbol" w:hAnsi="Symbol"/>
      </w:rPr>
    </w:lvl>
    <w:lvl w:ilvl="2" w:tplc="7FE26154">
      <w:start w:val="1"/>
      <w:numFmt w:val="bullet"/>
      <w:lvlText w:val=""/>
      <w:lvlJc w:val="left"/>
      <w:pPr>
        <w:ind w:left="720" w:hanging="360"/>
      </w:pPr>
      <w:rPr>
        <w:rFonts w:ascii="Symbol" w:hAnsi="Symbol"/>
      </w:rPr>
    </w:lvl>
    <w:lvl w:ilvl="3" w:tplc="715A09A4">
      <w:start w:val="1"/>
      <w:numFmt w:val="bullet"/>
      <w:lvlText w:val=""/>
      <w:lvlJc w:val="left"/>
      <w:pPr>
        <w:ind w:left="720" w:hanging="360"/>
      </w:pPr>
      <w:rPr>
        <w:rFonts w:ascii="Symbol" w:hAnsi="Symbol"/>
      </w:rPr>
    </w:lvl>
    <w:lvl w:ilvl="4" w:tplc="135AB87A">
      <w:start w:val="1"/>
      <w:numFmt w:val="bullet"/>
      <w:lvlText w:val=""/>
      <w:lvlJc w:val="left"/>
      <w:pPr>
        <w:ind w:left="720" w:hanging="360"/>
      </w:pPr>
      <w:rPr>
        <w:rFonts w:ascii="Symbol" w:hAnsi="Symbol"/>
      </w:rPr>
    </w:lvl>
    <w:lvl w:ilvl="5" w:tplc="C2024666">
      <w:start w:val="1"/>
      <w:numFmt w:val="bullet"/>
      <w:lvlText w:val=""/>
      <w:lvlJc w:val="left"/>
      <w:pPr>
        <w:ind w:left="720" w:hanging="360"/>
      </w:pPr>
      <w:rPr>
        <w:rFonts w:ascii="Symbol" w:hAnsi="Symbol"/>
      </w:rPr>
    </w:lvl>
    <w:lvl w:ilvl="6" w:tplc="1F205B0A">
      <w:start w:val="1"/>
      <w:numFmt w:val="bullet"/>
      <w:lvlText w:val=""/>
      <w:lvlJc w:val="left"/>
      <w:pPr>
        <w:ind w:left="720" w:hanging="360"/>
      </w:pPr>
      <w:rPr>
        <w:rFonts w:ascii="Symbol" w:hAnsi="Symbol"/>
      </w:rPr>
    </w:lvl>
    <w:lvl w:ilvl="7" w:tplc="FFCA723C">
      <w:start w:val="1"/>
      <w:numFmt w:val="bullet"/>
      <w:lvlText w:val=""/>
      <w:lvlJc w:val="left"/>
      <w:pPr>
        <w:ind w:left="720" w:hanging="360"/>
      </w:pPr>
      <w:rPr>
        <w:rFonts w:ascii="Symbol" w:hAnsi="Symbol"/>
      </w:rPr>
    </w:lvl>
    <w:lvl w:ilvl="8" w:tplc="DBAAB610">
      <w:start w:val="1"/>
      <w:numFmt w:val="bullet"/>
      <w:lvlText w:val=""/>
      <w:lvlJc w:val="left"/>
      <w:pPr>
        <w:ind w:left="720" w:hanging="360"/>
      </w:pPr>
      <w:rPr>
        <w:rFonts w:ascii="Symbol" w:hAnsi="Symbol"/>
      </w:rPr>
    </w:lvl>
  </w:abstractNum>
  <w:num w:numId="1" w16cid:durableId="1472668850">
    <w:abstractNumId w:val="3"/>
  </w:num>
  <w:num w:numId="2" w16cid:durableId="1872035842">
    <w:abstractNumId w:val="25"/>
  </w:num>
  <w:num w:numId="3" w16cid:durableId="1004942432">
    <w:abstractNumId w:val="30"/>
  </w:num>
  <w:num w:numId="4" w16cid:durableId="292445393">
    <w:abstractNumId w:val="31"/>
  </w:num>
  <w:num w:numId="5" w16cid:durableId="1668824426">
    <w:abstractNumId w:val="7"/>
  </w:num>
  <w:num w:numId="6" w16cid:durableId="2005814795">
    <w:abstractNumId w:val="30"/>
  </w:num>
  <w:num w:numId="7" w16cid:durableId="384378288">
    <w:abstractNumId w:val="25"/>
  </w:num>
  <w:num w:numId="8" w16cid:durableId="1601914791">
    <w:abstractNumId w:val="9"/>
  </w:num>
  <w:num w:numId="9" w16cid:durableId="910385499">
    <w:abstractNumId w:val="31"/>
  </w:num>
  <w:num w:numId="10" w16cid:durableId="676427906">
    <w:abstractNumId w:val="7"/>
  </w:num>
  <w:num w:numId="11" w16cid:durableId="135684260">
    <w:abstractNumId w:val="18"/>
  </w:num>
  <w:num w:numId="12" w16cid:durableId="507520645">
    <w:abstractNumId w:val="36"/>
  </w:num>
  <w:num w:numId="13" w16cid:durableId="462889911">
    <w:abstractNumId w:val="3"/>
  </w:num>
  <w:num w:numId="14" w16cid:durableId="1048380231">
    <w:abstractNumId w:val="52"/>
  </w:num>
  <w:num w:numId="15" w16cid:durableId="1562594193">
    <w:abstractNumId w:val="70"/>
  </w:num>
  <w:num w:numId="16" w16cid:durableId="377780139">
    <w:abstractNumId w:val="64"/>
  </w:num>
  <w:num w:numId="17" w16cid:durableId="722873055">
    <w:abstractNumId w:val="5"/>
  </w:num>
  <w:num w:numId="18" w16cid:durableId="642077415">
    <w:abstractNumId w:val="20"/>
  </w:num>
  <w:num w:numId="19" w16cid:durableId="1743914190">
    <w:abstractNumId w:val="58"/>
  </w:num>
  <w:num w:numId="20" w16cid:durableId="1625960120">
    <w:abstractNumId w:val="9"/>
  </w:num>
  <w:num w:numId="21" w16cid:durableId="713500209">
    <w:abstractNumId w:val="9"/>
    <w:lvlOverride w:ilvl="0">
      <w:lvl w:ilvl="0">
        <w:start w:val="1"/>
        <w:numFmt w:val="decimal"/>
        <w:pStyle w:val="Heading1Numbered"/>
        <w:lvlText w:val="%1.1.1"/>
        <w:lvlJc w:val="left"/>
        <w:pPr>
          <w:ind w:left="360" w:hanging="360"/>
        </w:pPr>
        <w:rPr>
          <w:rFonts w:hint="default"/>
          <w:color w:val="002C47" w:themeColor="accent1"/>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1.1"/>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16cid:durableId="1745641307">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1.2"/>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3" w16cid:durableId="224033146">
    <w:abstractNumId w:val="15"/>
  </w:num>
  <w:num w:numId="24" w16cid:durableId="1674987339">
    <w:abstractNumId w:val="49"/>
  </w:num>
  <w:num w:numId="25" w16cid:durableId="1625648481">
    <w:abstractNumId w:val="44"/>
  </w:num>
  <w:num w:numId="26" w16cid:durableId="984090816">
    <w:abstractNumId w:val="22"/>
  </w:num>
  <w:num w:numId="27" w16cid:durableId="2050567653">
    <w:abstractNumId w:val="48"/>
  </w:num>
  <w:num w:numId="28" w16cid:durableId="2008357614">
    <w:abstractNumId w:val="9"/>
    <w:lvlOverride w:ilvl="0">
      <w:lvl w:ilvl="0">
        <w:start w:val="1"/>
        <w:numFmt w:val="decimal"/>
        <w:pStyle w:val="Heading1Numbered"/>
        <w:lvlText w:val="%1."/>
        <w:lvlJc w:val="left"/>
        <w:pPr>
          <w:ind w:left="360" w:hanging="360"/>
        </w:pPr>
        <w:rPr>
          <w:rFonts w:hint="default"/>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3.2"/>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16cid:durableId="571354388">
    <w:abstractNumId w:val="9"/>
    <w:lvlOverride w:ilvl="0">
      <w:lvl w:ilvl="0">
        <w:start w:val="1"/>
        <w:numFmt w:val="decimal"/>
        <w:pStyle w:val="Heading1Numbered"/>
        <w:lvlText w:val="%1."/>
        <w:lvlJc w:val="left"/>
        <w:pPr>
          <w:ind w:left="360" w:hanging="360"/>
        </w:pPr>
        <w:rPr>
          <w:rFonts w:hint="default"/>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4.2"/>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16cid:durableId="897788401">
    <w:abstractNumId w:val="9"/>
    <w:lvlOverride w:ilvl="0">
      <w:lvl w:ilvl="0">
        <w:start w:val="1"/>
        <w:numFmt w:val="decimal"/>
        <w:pStyle w:val="Heading1Numbered"/>
        <w:lvlText w:val="%1."/>
        <w:lvlJc w:val="left"/>
        <w:pPr>
          <w:ind w:left="360" w:hanging="360"/>
        </w:pPr>
        <w:rPr>
          <w:rFonts w:hint="default"/>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4.2"/>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16cid:durableId="175886778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45527741">
    <w:abstractNumId w:val="37"/>
  </w:num>
  <w:num w:numId="33" w16cid:durableId="1007750754">
    <w:abstractNumId w:val="21"/>
  </w:num>
  <w:num w:numId="34" w16cid:durableId="663096151">
    <w:abstractNumId w:val="71"/>
  </w:num>
  <w:num w:numId="35" w16cid:durableId="365719286">
    <w:abstractNumId w:val="1"/>
  </w:num>
  <w:num w:numId="36" w16cid:durableId="396443436">
    <w:abstractNumId w:val="11"/>
  </w:num>
  <w:num w:numId="37" w16cid:durableId="565994821">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2.1"/>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16cid:durableId="1669018019">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2.2"/>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16cid:durableId="1640764851">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3.1"/>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0" w16cid:durableId="1162820369">
    <w:abstractNumId w:val="9"/>
    <w:lvlOverride w:ilvl="0">
      <w:lvl w:ilvl="0">
        <w:start w:val="1"/>
        <w:numFmt w:val="none"/>
        <w:pStyle w:val="Heading1Numbered"/>
        <w:lvlText w:val="1.3.3"/>
        <w:lvlJc w:val="left"/>
        <w:pPr>
          <w:ind w:left="360" w:hanging="360"/>
        </w:pPr>
        <w:rPr>
          <w:rFonts w:hint="default"/>
        </w:rPr>
      </w:lvl>
    </w:lvlOverride>
    <w:lvlOverride w:ilvl="1">
      <w:lvl w:ilvl="1">
        <w:start w:val="1"/>
        <w:numFmt w:val="decimal"/>
        <w:pStyle w:val="Heading2Numbered"/>
        <w:lvlText w:val="%2%1.3.1"/>
        <w:lvlJc w:val="left"/>
        <w:pPr>
          <w:ind w:left="720" w:hanging="360"/>
        </w:pPr>
        <w:rPr>
          <w:rFonts w:hint="default"/>
        </w:rPr>
      </w:lvl>
    </w:lvlOverride>
    <w:lvlOverride w:ilvl="2">
      <w:lvl w:ilvl="2">
        <w:start w:val="1"/>
        <w:numFmt w:val="none"/>
        <w:pStyle w:val="Heading3Numbered"/>
        <w:lvlText w:val="2.1.3"/>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1" w16cid:durableId="1875148223">
    <w:abstractNumId w:val="9"/>
    <w:lvlOverride w:ilvl="0">
      <w:lvl w:ilvl="0">
        <w:start w:val="1"/>
        <w:numFmt w:val="none"/>
        <w:pStyle w:val="Heading1Numbered"/>
        <w:lvlText w:val="1.3.3"/>
        <w:lvlJc w:val="left"/>
        <w:pPr>
          <w:ind w:left="360" w:hanging="360"/>
        </w:pPr>
        <w:rPr>
          <w:rFonts w:hint="default"/>
        </w:rPr>
      </w:lvl>
    </w:lvlOverride>
    <w:lvlOverride w:ilvl="1">
      <w:lvl w:ilvl="1">
        <w:start w:val="1"/>
        <w:numFmt w:val="decimal"/>
        <w:pStyle w:val="Heading2Numbered"/>
        <w:lvlText w:val="%2%1.3.1"/>
        <w:lvlJc w:val="left"/>
        <w:pPr>
          <w:ind w:left="720" w:hanging="360"/>
        </w:pPr>
        <w:rPr>
          <w:rFonts w:hint="default"/>
        </w:rPr>
      </w:lvl>
    </w:lvlOverride>
    <w:lvlOverride w:ilvl="2">
      <w:lvl w:ilvl="2">
        <w:start w:val="1"/>
        <w:numFmt w:val="none"/>
        <w:pStyle w:val="Heading3Numbered"/>
        <w:lvlText w:val="1.1.3"/>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2" w16cid:durableId="252708056">
    <w:abstractNumId w:val="9"/>
    <w:lvlOverride w:ilvl="0">
      <w:lvl w:ilvl="0">
        <w:start w:val="1"/>
        <w:numFmt w:val="none"/>
        <w:pStyle w:val="Heading1Numbered"/>
        <w:lvlText w:val="1.3.3"/>
        <w:lvlJc w:val="left"/>
        <w:pPr>
          <w:ind w:left="360" w:hanging="360"/>
        </w:pPr>
        <w:rPr>
          <w:rFonts w:hint="default"/>
        </w:rPr>
      </w:lvl>
    </w:lvlOverride>
    <w:lvlOverride w:ilvl="1">
      <w:lvl w:ilvl="1">
        <w:start w:val="1"/>
        <w:numFmt w:val="decimal"/>
        <w:pStyle w:val="Heading2Numbered"/>
        <w:lvlText w:val="%2%1.3.1"/>
        <w:lvlJc w:val="left"/>
        <w:pPr>
          <w:ind w:left="720" w:hanging="360"/>
        </w:pPr>
        <w:rPr>
          <w:rFonts w:hint="default"/>
        </w:rPr>
      </w:lvl>
    </w:lvlOverride>
    <w:lvlOverride w:ilvl="2">
      <w:lvl w:ilvl="2">
        <w:start w:val="1"/>
        <w:numFmt w:val="none"/>
        <w:pStyle w:val="Heading3Numbered"/>
        <w:lvlText w:val="1.3.3"/>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3" w16cid:durableId="989094390">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4.1"/>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4" w16cid:durableId="406465904">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1.1"/>
        <w:lvlJc w:val="left"/>
        <w:pPr>
          <w:ind w:left="720" w:hanging="360"/>
        </w:pPr>
        <w:rPr>
          <w:rFonts w:hint="default"/>
        </w:rPr>
      </w:lvl>
    </w:lvlOverride>
    <w:lvlOverride w:ilvl="2">
      <w:lvl w:ilvl="2">
        <w:start w:val="1"/>
        <w:numFmt w:val="none"/>
        <w:pStyle w:val="Heading3Numbered"/>
        <w:lvlText w:val="1.4.1"/>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5" w16cid:durableId="1177841356">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1.1"/>
        <w:lvlJc w:val="left"/>
        <w:pPr>
          <w:ind w:left="720" w:hanging="360"/>
        </w:pPr>
        <w:rPr>
          <w:rFonts w:hint="default"/>
        </w:rPr>
      </w:lvl>
    </w:lvlOverride>
    <w:lvlOverride w:ilvl="2">
      <w:lvl w:ilvl="2">
        <w:start w:val="1"/>
        <w:numFmt w:val="none"/>
        <w:pStyle w:val="Heading3Numbered"/>
        <w:lvlText w:val="2.1.1"/>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6" w16cid:durableId="1493645205">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1.1"/>
        <w:lvlJc w:val="left"/>
        <w:pPr>
          <w:ind w:left="720" w:hanging="360"/>
        </w:pPr>
        <w:rPr>
          <w:rFonts w:hint="default"/>
        </w:rPr>
      </w:lvl>
    </w:lvlOverride>
    <w:lvlOverride w:ilvl="2">
      <w:lvl w:ilvl="2">
        <w:start w:val="1"/>
        <w:numFmt w:val="none"/>
        <w:pStyle w:val="Heading3Numbered"/>
        <w:lvlText w:val="2.1.2"/>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7" w16cid:durableId="1588927260">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1.1"/>
        <w:lvlJc w:val="left"/>
        <w:pPr>
          <w:ind w:left="720" w:hanging="360"/>
        </w:pPr>
        <w:rPr>
          <w:rFonts w:hint="default"/>
        </w:rPr>
      </w:lvl>
    </w:lvlOverride>
    <w:lvlOverride w:ilvl="2">
      <w:lvl w:ilvl="2">
        <w:start w:val="1"/>
        <w:numFmt w:val="none"/>
        <w:pStyle w:val="Heading3Numbered"/>
        <w:lvlText w:val="2.1.3"/>
        <w:lvlJc w:val="left"/>
        <w:pPr>
          <w:ind w:left="36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8" w16cid:durableId="714352848">
    <w:abstractNumId w:val="55"/>
  </w:num>
  <w:num w:numId="49" w16cid:durableId="1159921829">
    <w:abstractNumId w:val="0"/>
  </w:num>
  <w:num w:numId="50" w16cid:durableId="186799439">
    <w:abstractNumId w:val="62"/>
  </w:num>
  <w:num w:numId="51" w16cid:durableId="784008260">
    <w:abstractNumId w:val="33"/>
  </w:num>
  <w:num w:numId="52" w16cid:durableId="153188033">
    <w:abstractNumId w:val="8"/>
  </w:num>
  <w:num w:numId="53" w16cid:durableId="716008730">
    <w:abstractNumId w:val="17"/>
  </w:num>
  <w:num w:numId="54" w16cid:durableId="1171485869">
    <w:abstractNumId w:val="41"/>
  </w:num>
  <w:num w:numId="55" w16cid:durableId="1734738037">
    <w:abstractNumId w:val="72"/>
  </w:num>
  <w:num w:numId="56" w16cid:durableId="871847757">
    <w:abstractNumId w:val="54"/>
  </w:num>
  <w:num w:numId="57" w16cid:durableId="246614243">
    <w:abstractNumId w:val="39"/>
  </w:num>
  <w:num w:numId="58" w16cid:durableId="18940054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543812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71123521">
    <w:abstractNumId w:val="51"/>
  </w:num>
  <w:num w:numId="61" w16cid:durableId="1586496066">
    <w:abstractNumId w:val="2"/>
  </w:num>
  <w:num w:numId="62" w16cid:durableId="1620574282">
    <w:abstractNumId w:val="63"/>
  </w:num>
  <w:num w:numId="63" w16cid:durableId="1635212942">
    <w:abstractNumId w:val="15"/>
  </w:num>
  <w:num w:numId="64" w16cid:durableId="1104227896">
    <w:abstractNumId w:val="53"/>
  </w:num>
  <w:num w:numId="65" w16cid:durableId="202713399">
    <w:abstractNumId w:val="10"/>
  </w:num>
  <w:num w:numId="66" w16cid:durableId="1074202198">
    <w:abstractNumId w:val="57"/>
  </w:num>
  <w:num w:numId="67" w16cid:durableId="634137780">
    <w:abstractNumId w:val="26"/>
  </w:num>
  <w:num w:numId="68" w16cid:durableId="1624656446">
    <w:abstractNumId w:val="46"/>
  </w:num>
  <w:num w:numId="69" w16cid:durableId="1667052018">
    <w:abstractNumId w:val="27"/>
  </w:num>
  <w:num w:numId="70" w16cid:durableId="267741823">
    <w:abstractNumId w:val="38"/>
  </w:num>
  <w:num w:numId="71" w16cid:durableId="1863476922">
    <w:abstractNumId w:val="61"/>
  </w:num>
  <w:num w:numId="72" w16cid:durableId="2044669571">
    <w:abstractNumId w:val="16"/>
  </w:num>
  <w:num w:numId="73" w16cid:durableId="1161846166">
    <w:abstractNumId w:val="65"/>
  </w:num>
  <w:num w:numId="74" w16cid:durableId="574165382">
    <w:abstractNumId w:val="4"/>
  </w:num>
  <w:num w:numId="75" w16cid:durableId="719747521">
    <w:abstractNumId w:val="19"/>
  </w:num>
  <w:num w:numId="76" w16cid:durableId="851987841">
    <w:abstractNumId w:val="14"/>
  </w:num>
  <w:num w:numId="77" w16cid:durableId="156314253">
    <w:abstractNumId w:val="69"/>
  </w:num>
  <w:num w:numId="78" w16cid:durableId="1229655947">
    <w:abstractNumId w:val="34"/>
  </w:num>
  <w:num w:numId="79" w16cid:durableId="709378750">
    <w:abstractNumId w:val="68"/>
  </w:num>
  <w:num w:numId="80" w16cid:durableId="562107769">
    <w:abstractNumId w:val="15"/>
  </w:num>
  <w:num w:numId="81" w16cid:durableId="1377437707">
    <w:abstractNumId w:val="43"/>
  </w:num>
  <w:num w:numId="82" w16cid:durableId="833764704">
    <w:abstractNumId w:val="15"/>
  </w:num>
  <w:num w:numId="83" w16cid:durableId="56980551">
    <w:abstractNumId w:val="59"/>
  </w:num>
  <w:num w:numId="84" w16cid:durableId="1648052527">
    <w:abstractNumId w:val="70"/>
    <w:lvlOverride w:ilvl="0">
      <w:startOverride w:val="1"/>
    </w:lvlOverride>
  </w:num>
  <w:num w:numId="85" w16cid:durableId="1201432659">
    <w:abstractNumId w:val="70"/>
    <w:lvlOverride w:ilvl="0">
      <w:startOverride w:val="1"/>
    </w:lvlOverride>
  </w:num>
  <w:num w:numId="86" w16cid:durableId="338971827">
    <w:abstractNumId w:val="60"/>
  </w:num>
  <w:num w:numId="87" w16cid:durableId="1848207983">
    <w:abstractNumId w:val="12"/>
  </w:num>
  <w:num w:numId="88" w16cid:durableId="1905530743">
    <w:abstractNumId w:val="50"/>
  </w:num>
  <w:num w:numId="89" w16cid:durableId="194318468">
    <w:abstractNumId w:val="32"/>
  </w:num>
  <w:num w:numId="90" w16cid:durableId="1692804246">
    <w:abstractNumId w:val="6"/>
  </w:num>
  <w:num w:numId="91" w16cid:durableId="1091896147">
    <w:abstractNumId w:val="40"/>
  </w:num>
  <w:num w:numId="92" w16cid:durableId="447630734">
    <w:abstractNumId w:val="24"/>
  </w:num>
  <w:num w:numId="93" w16cid:durableId="195578892">
    <w:abstractNumId w:val="29"/>
  </w:num>
  <w:num w:numId="94" w16cid:durableId="1354259939">
    <w:abstractNumId w:val="45"/>
  </w:num>
  <w:num w:numId="95" w16cid:durableId="1323854450">
    <w:abstractNumId w:val="66"/>
  </w:num>
  <w:num w:numId="96" w16cid:durableId="453989545">
    <w:abstractNumId w:val="9"/>
    <w:lvlOverride w:ilvl="0">
      <w:startOverride w:val="1"/>
      <w:lvl w:ilvl="0">
        <w:start w:val="1"/>
        <w:numFmt w:val="decimal"/>
        <w:pStyle w:val="Heading1Numbered"/>
        <w:lvlText w:val="%1.1.1"/>
        <w:lvlJc w:val="left"/>
        <w:pPr>
          <w:ind w:left="360" w:hanging="360"/>
        </w:pPr>
        <w:rPr>
          <w:rFonts w:hint="default"/>
        </w:rPr>
      </w:lvl>
    </w:lvlOverride>
    <w:lvlOverride w:ilvl="1">
      <w:startOverride w:val="1"/>
      <w:lvl w:ilvl="1">
        <w:start w:val="1"/>
        <w:numFmt w:val="decimal"/>
        <w:pStyle w:val="Heading2Numbered"/>
        <w:lvlText w:val="%1.1.1"/>
        <w:lvlJc w:val="left"/>
        <w:pPr>
          <w:ind w:left="720" w:hanging="360"/>
        </w:pPr>
        <w:rPr>
          <w:rFonts w:hint="default"/>
        </w:rPr>
      </w:lvl>
    </w:lvlOverride>
    <w:lvlOverride w:ilvl="2">
      <w:startOverride w:val="1"/>
      <w:lvl w:ilvl="2">
        <w:start w:val="1"/>
        <w:numFmt w:val="none"/>
        <w:pStyle w:val="Heading3Numbered"/>
        <w:lvlText w:val="2.1.3"/>
        <w:lvlJc w:val="left"/>
        <w:pPr>
          <w:ind w:left="36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97" w16cid:durableId="422191347">
    <w:abstractNumId w:val="67"/>
  </w:num>
  <w:num w:numId="98" w16cid:durableId="1399783772">
    <w:abstractNumId w:val="13"/>
  </w:num>
  <w:num w:numId="99" w16cid:durableId="2017920937">
    <w:abstractNumId w:val="73"/>
  </w:num>
  <w:num w:numId="100" w16cid:durableId="1934623946">
    <w:abstractNumId w:val="47"/>
  </w:num>
  <w:num w:numId="101" w16cid:durableId="1221013295">
    <w:abstractNumId w:val="70"/>
  </w:num>
  <w:num w:numId="102" w16cid:durableId="439766610">
    <w:abstractNumId w:val="23"/>
  </w:num>
  <w:num w:numId="103" w16cid:durableId="2145848434">
    <w:abstractNumId w:val="28"/>
  </w:num>
  <w:num w:numId="104" w16cid:durableId="1721200695">
    <w:abstractNumId w:val="35"/>
  </w:num>
  <w:num w:numId="105" w16cid:durableId="1679847055">
    <w:abstractNumId w:val="56"/>
  </w:num>
  <w:num w:numId="106" w16cid:durableId="63113689">
    <w:abstractNumId w:val="42"/>
  </w:num>
  <w:num w:numId="107" w16cid:durableId="1198465572">
    <w:abstractNumId w:val="70"/>
  </w:num>
  <w:num w:numId="108" w16cid:durableId="371540613">
    <w:abstractNumId w:val="9"/>
  </w:num>
  <w:num w:numId="109" w16cid:durableId="646738309">
    <w:abstractNumId w:val="7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ttachedTemplate r:id="rId1"/>
  <w:stylePaneSortMethod w:val="0000"/>
  <w:documentProtection w:edit="readOnly"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F0E"/>
    <w:rsid w:val="0000000F"/>
    <w:rsid w:val="00000059"/>
    <w:rsid w:val="00000071"/>
    <w:rsid w:val="00000072"/>
    <w:rsid w:val="00000123"/>
    <w:rsid w:val="0000013C"/>
    <w:rsid w:val="0000017A"/>
    <w:rsid w:val="000001B9"/>
    <w:rsid w:val="000001DA"/>
    <w:rsid w:val="00000200"/>
    <w:rsid w:val="00000248"/>
    <w:rsid w:val="000002CD"/>
    <w:rsid w:val="0000031B"/>
    <w:rsid w:val="00000341"/>
    <w:rsid w:val="000003BB"/>
    <w:rsid w:val="000003C7"/>
    <w:rsid w:val="0000041C"/>
    <w:rsid w:val="00000438"/>
    <w:rsid w:val="0000045E"/>
    <w:rsid w:val="00000485"/>
    <w:rsid w:val="000004B0"/>
    <w:rsid w:val="000004E5"/>
    <w:rsid w:val="00000519"/>
    <w:rsid w:val="00000524"/>
    <w:rsid w:val="0000055B"/>
    <w:rsid w:val="0000057F"/>
    <w:rsid w:val="00000598"/>
    <w:rsid w:val="000005A9"/>
    <w:rsid w:val="000005BE"/>
    <w:rsid w:val="000005FB"/>
    <w:rsid w:val="00000603"/>
    <w:rsid w:val="00000624"/>
    <w:rsid w:val="0000064E"/>
    <w:rsid w:val="0000069A"/>
    <w:rsid w:val="000006FB"/>
    <w:rsid w:val="00000733"/>
    <w:rsid w:val="00000735"/>
    <w:rsid w:val="00000746"/>
    <w:rsid w:val="00000777"/>
    <w:rsid w:val="000007E0"/>
    <w:rsid w:val="000007FA"/>
    <w:rsid w:val="00000875"/>
    <w:rsid w:val="0000088D"/>
    <w:rsid w:val="00000948"/>
    <w:rsid w:val="000009A8"/>
    <w:rsid w:val="000009B5"/>
    <w:rsid w:val="000009BD"/>
    <w:rsid w:val="00000A0C"/>
    <w:rsid w:val="00000A5A"/>
    <w:rsid w:val="00000A97"/>
    <w:rsid w:val="00000A9A"/>
    <w:rsid w:val="00000AFC"/>
    <w:rsid w:val="00000B2B"/>
    <w:rsid w:val="00000BB2"/>
    <w:rsid w:val="00000BC9"/>
    <w:rsid w:val="00000C21"/>
    <w:rsid w:val="00000C3F"/>
    <w:rsid w:val="00000C6D"/>
    <w:rsid w:val="00000C9A"/>
    <w:rsid w:val="00000CBD"/>
    <w:rsid w:val="00000CD7"/>
    <w:rsid w:val="00000CE1"/>
    <w:rsid w:val="00000D06"/>
    <w:rsid w:val="00000D15"/>
    <w:rsid w:val="00000D42"/>
    <w:rsid w:val="00000E3D"/>
    <w:rsid w:val="00000E6A"/>
    <w:rsid w:val="00000EAF"/>
    <w:rsid w:val="00000F99"/>
    <w:rsid w:val="00000FC1"/>
    <w:rsid w:val="00000FC4"/>
    <w:rsid w:val="00000FEC"/>
    <w:rsid w:val="00001085"/>
    <w:rsid w:val="0000109D"/>
    <w:rsid w:val="000010A6"/>
    <w:rsid w:val="000010C4"/>
    <w:rsid w:val="00001102"/>
    <w:rsid w:val="00001105"/>
    <w:rsid w:val="0000113A"/>
    <w:rsid w:val="0000113B"/>
    <w:rsid w:val="000011CC"/>
    <w:rsid w:val="000011DC"/>
    <w:rsid w:val="000011ED"/>
    <w:rsid w:val="00001248"/>
    <w:rsid w:val="0000125A"/>
    <w:rsid w:val="0000125B"/>
    <w:rsid w:val="0000125F"/>
    <w:rsid w:val="00001276"/>
    <w:rsid w:val="0000127E"/>
    <w:rsid w:val="000012F3"/>
    <w:rsid w:val="00001305"/>
    <w:rsid w:val="000013C7"/>
    <w:rsid w:val="000013DE"/>
    <w:rsid w:val="000013F9"/>
    <w:rsid w:val="000013FD"/>
    <w:rsid w:val="00001422"/>
    <w:rsid w:val="000014A3"/>
    <w:rsid w:val="000014E3"/>
    <w:rsid w:val="00001565"/>
    <w:rsid w:val="000015C7"/>
    <w:rsid w:val="00001676"/>
    <w:rsid w:val="000016DA"/>
    <w:rsid w:val="000016E4"/>
    <w:rsid w:val="0000175C"/>
    <w:rsid w:val="0000178D"/>
    <w:rsid w:val="000017BA"/>
    <w:rsid w:val="000017FC"/>
    <w:rsid w:val="00001874"/>
    <w:rsid w:val="00001917"/>
    <w:rsid w:val="00001926"/>
    <w:rsid w:val="00001976"/>
    <w:rsid w:val="00001989"/>
    <w:rsid w:val="000019E6"/>
    <w:rsid w:val="00001A28"/>
    <w:rsid w:val="00001A2E"/>
    <w:rsid w:val="00001A36"/>
    <w:rsid w:val="00001A38"/>
    <w:rsid w:val="00001B06"/>
    <w:rsid w:val="00001B20"/>
    <w:rsid w:val="00001BB3"/>
    <w:rsid w:val="00001BC4"/>
    <w:rsid w:val="00001C3C"/>
    <w:rsid w:val="00001CAE"/>
    <w:rsid w:val="00001CB4"/>
    <w:rsid w:val="00001CC3"/>
    <w:rsid w:val="00001CC9"/>
    <w:rsid w:val="00001CDE"/>
    <w:rsid w:val="00001CF9"/>
    <w:rsid w:val="00001D0A"/>
    <w:rsid w:val="00001DD2"/>
    <w:rsid w:val="00001DD5"/>
    <w:rsid w:val="00001E40"/>
    <w:rsid w:val="00001E8D"/>
    <w:rsid w:val="00001EAB"/>
    <w:rsid w:val="00001EAC"/>
    <w:rsid w:val="00001EED"/>
    <w:rsid w:val="00001F0A"/>
    <w:rsid w:val="00001F15"/>
    <w:rsid w:val="00001F26"/>
    <w:rsid w:val="00001F3A"/>
    <w:rsid w:val="00001F68"/>
    <w:rsid w:val="00001F84"/>
    <w:rsid w:val="00001FF1"/>
    <w:rsid w:val="00002006"/>
    <w:rsid w:val="0000200C"/>
    <w:rsid w:val="00002010"/>
    <w:rsid w:val="0000203A"/>
    <w:rsid w:val="00002042"/>
    <w:rsid w:val="00002071"/>
    <w:rsid w:val="00002130"/>
    <w:rsid w:val="00002139"/>
    <w:rsid w:val="00002187"/>
    <w:rsid w:val="00002189"/>
    <w:rsid w:val="000021AA"/>
    <w:rsid w:val="000021C2"/>
    <w:rsid w:val="000021EE"/>
    <w:rsid w:val="00002258"/>
    <w:rsid w:val="00002264"/>
    <w:rsid w:val="00002265"/>
    <w:rsid w:val="0000226F"/>
    <w:rsid w:val="00002290"/>
    <w:rsid w:val="000022AC"/>
    <w:rsid w:val="000022C1"/>
    <w:rsid w:val="0000235B"/>
    <w:rsid w:val="0000238C"/>
    <w:rsid w:val="00002408"/>
    <w:rsid w:val="0000247C"/>
    <w:rsid w:val="000024B3"/>
    <w:rsid w:val="00002510"/>
    <w:rsid w:val="0000251A"/>
    <w:rsid w:val="0000257F"/>
    <w:rsid w:val="0000259D"/>
    <w:rsid w:val="000025ED"/>
    <w:rsid w:val="0000260F"/>
    <w:rsid w:val="00002616"/>
    <w:rsid w:val="00002628"/>
    <w:rsid w:val="00002651"/>
    <w:rsid w:val="00002653"/>
    <w:rsid w:val="00002657"/>
    <w:rsid w:val="000026AB"/>
    <w:rsid w:val="000026FD"/>
    <w:rsid w:val="0000270B"/>
    <w:rsid w:val="0000271C"/>
    <w:rsid w:val="00002779"/>
    <w:rsid w:val="0000283E"/>
    <w:rsid w:val="00002862"/>
    <w:rsid w:val="00002871"/>
    <w:rsid w:val="000028B4"/>
    <w:rsid w:val="000028EE"/>
    <w:rsid w:val="000028FA"/>
    <w:rsid w:val="00002984"/>
    <w:rsid w:val="000029A9"/>
    <w:rsid w:val="000029BB"/>
    <w:rsid w:val="000029C4"/>
    <w:rsid w:val="00002A07"/>
    <w:rsid w:val="00002A24"/>
    <w:rsid w:val="00002A72"/>
    <w:rsid w:val="00002AAA"/>
    <w:rsid w:val="00002AE9"/>
    <w:rsid w:val="00002B11"/>
    <w:rsid w:val="00002B42"/>
    <w:rsid w:val="00002B9D"/>
    <w:rsid w:val="00002B9E"/>
    <w:rsid w:val="00002BF4"/>
    <w:rsid w:val="00002BF8"/>
    <w:rsid w:val="00002C27"/>
    <w:rsid w:val="00002D49"/>
    <w:rsid w:val="00002D67"/>
    <w:rsid w:val="00002D91"/>
    <w:rsid w:val="00002D9F"/>
    <w:rsid w:val="00002DA4"/>
    <w:rsid w:val="00002DEA"/>
    <w:rsid w:val="00002E14"/>
    <w:rsid w:val="00002E8B"/>
    <w:rsid w:val="00002EEE"/>
    <w:rsid w:val="00002F23"/>
    <w:rsid w:val="00002F81"/>
    <w:rsid w:val="00002F90"/>
    <w:rsid w:val="00002FA5"/>
    <w:rsid w:val="00002FE8"/>
    <w:rsid w:val="00002FF6"/>
    <w:rsid w:val="0000300D"/>
    <w:rsid w:val="00003029"/>
    <w:rsid w:val="0000306C"/>
    <w:rsid w:val="00003078"/>
    <w:rsid w:val="000030CC"/>
    <w:rsid w:val="000030E0"/>
    <w:rsid w:val="00003144"/>
    <w:rsid w:val="00003145"/>
    <w:rsid w:val="00003188"/>
    <w:rsid w:val="000031A6"/>
    <w:rsid w:val="000031D8"/>
    <w:rsid w:val="000031DB"/>
    <w:rsid w:val="000031DC"/>
    <w:rsid w:val="00003221"/>
    <w:rsid w:val="00003242"/>
    <w:rsid w:val="00003248"/>
    <w:rsid w:val="000032BD"/>
    <w:rsid w:val="00003335"/>
    <w:rsid w:val="0000335A"/>
    <w:rsid w:val="000033A0"/>
    <w:rsid w:val="000033BC"/>
    <w:rsid w:val="000033BF"/>
    <w:rsid w:val="000033DE"/>
    <w:rsid w:val="00003406"/>
    <w:rsid w:val="00003409"/>
    <w:rsid w:val="0000344E"/>
    <w:rsid w:val="00003451"/>
    <w:rsid w:val="000034EF"/>
    <w:rsid w:val="000034FD"/>
    <w:rsid w:val="0000352D"/>
    <w:rsid w:val="0000355E"/>
    <w:rsid w:val="00003566"/>
    <w:rsid w:val="00003596"/>
    <w:rsid w:val="0000362F"/>
    <w:rsid w:val="00003668"/>
    <w:rsid w:val="000036CF"/>
    <w:rsid w:val="000036E4"/>
    <w:rsid w:val="00003759"/>
    <w:rsid w:val="00003776"/>
    <w:rsid w:val="00003779"/>
    <w:rsid w:val="00003797"/>
    <w:rsid w:val="0000381D"/>
    <w:rsid w:val="00003896"/>
    <w:rsid w:val="000038B7"/>
    <w:rsid w:val="000038F8"/>
    <w:rsid w:val="00003964"/>
    <w:rsid w:val="00003981"/>
    <w:rsid w:val="00003A00"/>
    <w:rsid w:val="00003A0B"/>
    <w:rsid w:val="00003A28"/>
    <w:rsid w:val="00003A34"/>
    <w:rsid w:val="00003A5F"/>
    <w:rsid w:val="00003A9A"/>
    <w:rsid w:val="00003AAF"/>
    <w:rsid w:val="00003AC5"/>
    <w:rsid w:val="00003AF9"/>
    <w:rsid w:val="00003BEB"/>
    <w:rsid w:val="00003C04"/>
    <w:rsid w:val="00003C48"/>
    <w:rsid w:val="00003C9B"/>
    <w:rsid w:val="00003CF5"/>
    <w:rsid w:val="00003D12"/>
    <w:rsid w:val="00003DBC"/>
    <w:rsid w:val="00003DDC"/>
    <w:rsid w:val="00003DFA"/>
    <w:rsid w:val="00003E5B"/>
    <w:rsid w:val="00003EAC"/>
    <w:rsid w:val="00003ED9"/>
    <w:rsid w:val="00003F12"/>
    <w:rsid w:val="00003F24"/>
    <w:rsid w:val="00003F4D"/>
    <w:rsid w:val="00003FC1"/>
    <w:rsid w:val="0000404D"/>
    <w:rsid w:val="0000407F"/>
    <w:rsid w:val="000040A2"/>
    <w:rsid w:val="000040AA"/>
    <w:rsid w:val="000040D7"/>
    <w:rsid w:val="000040F0"/>
    <w:rsid w:val="000040F8"/>
    <w:rsid w:val="00004139"/>
    <w:rsid w:val="00004196"/>
    <w:rsid w:val="0000419A"/>
    <w:rsid w:val="000041BC"/>
    <w:rsid w:val="000041CC"/>
    <w:rsid w:val="000041DC"/>
    <w:rsid w:val="000041DF"/>
    <w:rsid w:val="00004286"/>
    <w:rsid w:val="0000428B"/>
    <w:rsid w:val="000042D1"/>
    <w:rsid w:val="000042DF"/>
    <w:rsid w:val="00004311"/>
    <w:rsid w:val="00004389"/>
    <w:rsid w:val="000043B2"/>
    <w:rsid w:val="000043B5"/>
    <w:rsid w:val="00004432"/>
    <w:rsid w:val="00004479"/>
    <w:rsid w:val="000044A4"/>
    <w:rsid w:val="000044B7"/>
    <w:rsid w:val="000044D1"/>
    <w:rsid w:val="000044DA"/>
    <w:rsid w:val="00004574"/>
    <w:rsid w:val="00004595"/>
    <w:rsid w:val="000045F3"/>
    <w:rsid w:val="00004664"/>
    <w:rsid w:val="00004684"/>
    <w:rsid w:val="00004689"/>
    <w:rsid w:val="000046DC"/>
    <w:rsid w:val="000046FC"/>
    <w:rsid w:val="00004719"/>
    <w:rsid w:val="000047F1"/>
    <w:rsid w:val="0000480B"/>
    <w:rsid w:val="0000482D"/>
    <w:rsid w:val="0000485D"/>
    <w:rsid w:val="0000486D"/>
    <w:rsid w:val="000048A5"/>
    <w:rsid w:val="000048B8"/>
    <w:rsid w:val="000048F3"/>
    <w:rsid w:val="00004982"/>
    <w:rsid w:val="000049CD"/>
    <w:rsid w:val="00004A66"/>
    <w:rsid w:val="00004A72"/>
    <w:rsid w:val="00004A8D"/>
    <w:rsid w:val="00004AE1"/>
    <w:rsid w:val="00004B34"/>
    <w:rsid w:val="00004B7A"/>
    <w:rsid w:val="00004B81"/>
    <w:rsid w:val="00004BA5"/>
    <w:rsid w:val="00004BB1"/>
    <w:rsid w:val="00004C12"/>
    <w:rsid w:val="00004C17"/>
    <w:rsid w:val="00004C21"/>
    <w:rsid w:val="00004C3C"/>
    <w:rsid w:val="00004C78"/>
    <w:rsid w:val="00004CB7"/>
    <w:rsid w:val="00004CB9"/>
    <w:rsid w:val="00004CC1"/>
    <w:rsid w:val="00004D0F"/>
    <w:rsid w:val="00004D47"/>
    <w:rsid w:val="00004D5A"/>
    <w:rsid w:val="00004EA6"/>
    <w:rsid w:val="00004EA7"/>
    <w:rsid w:val="00004ECB"/>
    <w:rsid w:val="00004EDA"/>
    <w:rsid w:val="00004F40"/>
    <w:rsid w:val="00004F70"/>
    <w:rsid w:val="00004F7B"/>
    <w:rsid w:val="00004FAB"/>
    <w:rsid w:val="00004FC6"/>
    <w:rsid w:val="00004FD3"/>
    <w:rsid w:val="0000503D"/>
    <w:rsid w:val="0000503E"/>
    <w:rsid w:val="0000504B"/>
    <w:rsid w:val="000050D6"/>
    <w:rsid w:val="00005135"/>
    <w:rsid w:val="0000515E"/>
    <w:rsid w:val="00005248"/>
    <w:rsid w:val="00005274"/>
    <w:rsid w:val="00005276"/>
    <w:rsid w:val="00005286"/>
    <w:rsid w:val="00005288"/>
    <w:rsid w:val="000052D3"/>
    <w:rsid w:val="000052E9"/>
    <w:rsid w:val="00005353"/>
    <w:rsid w:val="000053E0"/>
    <w:rsid w:val="000053F5"/>
    <w:rsid w:val="0000541D"/>
    <w:rsid w:val="0000544A"/>
    <w:rsid w:val="0000552D"/>
    <w:rsid w:val="0000555B"/>
    <w:rsid w:val="00005566"/>
    <w:rsid w:val="000055AE"/>
    <w:rsid w:val="000055E7"/>
    <w:rsid w:val="0000560C"/>
    <w:rsid w:val="000056A8"/>
    <w:rsid w:val="000056C6"/>
    <w:rsid w:val="000056DA"/>
    <w:rsid w:val="0000574B"/>
    <w:rsid w:val="00005788"/>
    <w:rsid w:val="00005799"/>
    <w:rsid w:val="0000579F"/>
    <w:rsid w:val="000057A9"/>
    <w:rsid w:val="000057C6"/>
    <w:rsid w:val="000057EC"/>
    <w:rsid w:val="000058B9"/>
    <w:rsid w:val="000058DC"/>
    <w:rsid w:val="00005935"/>
    <w:rsid w:val="000059F7"/>
    <w:rsid w:val="00005A07"/>
    <w:rsid w:val="00005A1B"/>
    <w:rsid w:val="00005A3D"/>
    <w:rsid w:val="00005A9B"/>
    <w:rsid w:val="00005AA9"/>
    <w:rsid w:val="00005B33"/>
    <w:rsid w:val="00005B72"/>
    <w:rsid w:val="00005B7E"/>
    <w:rsid w:val="00005BD3"/>
    <w:rsid w:val="00005BF7"/>
    <w:rsid w:val="00005C06"/>
    <w:rsid w:val="00005C09"/>
    <w:rsid w:val="00005C3B"/>
    <w:rsid w:val="00005C67"/>
    <w:rsid w:val="00005C68"/>
    <w:rsid w:val="00005CA7"/>
    <w:rsid w:val="00005CC6"/>
    <w:rsid w:val="00005D24"/>
    <w:rsid w:val="00005DB1"/>
    <w:rsid w:val="00005E02"/>
    <w:rsid w:val="00005E74"/>
    <w:rsid w:val="00005E98"/>
    <w:rsid w:val="00005EE0"/>
    <w:rsid w:val="00005F20"/>
    <w:rsid w:val="00005F26"/>
    <w:rsid w:val="00005F39"/>
    <w:rsid w:val="00005F6F"/>
    <w:rsid w:val="00005FB0"/>
    <w:rsid w:val="00005FE5"/>
    <w:rsid w:val="0000600C"/>
    <w:rsid w:val="0000604C"/>
    <w:rsid w:val="0000607E"/>
    <w:rsid w:val="00006083"/>
    <w:rsid w:val="000060C0"/>
    <w:rsid w:val="000060D5"/>
    <w:rsid w:val="000060F2"/>
    <w:rsid w:val="00006103"/>
    <w:rsid w:val="00006128"/>
    <w:rsid w:val="00006164"/>
    <w:rsid w:val="000061D7"/>
    <w:rsid w:val="000061DE"/>
    <w:rsid w:val="000062A4"/>
    <w:rsid w:val="000062D8"/>
    <w:rsid w:val="000062E1"/>
    <w:rsid w:val="00006397"/>
    <w:rsid w:val="0000642A"/>
    <w:rsid w:val="00006456"/>
    <w:rsid w:val="00006470"/>
    <w:rsid w:val="000064C0"/>
    <w:rsid w:val="000064C4"/>
    <w:rsid w:val="000064E1"/>
    <w:rsid w:val="00006522"/>
    <w:rsid w:val="00006534"/>
    <w:rsid w:val="0000654B"/>
    <w:rsid w:val="000065FE"/>
    <w:rsid w:val="000066DC"/>
    <w:rsid w:val="00006708"/>
    <w:rsid w:val="00006744"/>
    <w:rsid w:val="0000675D"/>
    <w:rsid w:val="00006776"/>
    <w:rsid w:val="0000678E"/>
    <w:rsid w:val="0000679B"/>
    <w:rsid w:val="000067A8"/>
    <w:rsid w:val="00006805"/>
    <w:rsid w:val="00006817"/>
    <w:rsid w:val="00006845"/>
    <w:rsid w:val="0000684A"/>
    <w:rsid w:val="0000686F"/>
    <w:rsid w:val="0000687A"/>
    <w:rsid w:val="000068A8"/>
    <w:rsid w:val="000068C7"/>
    <w:rsid w:val="0000698A"/>
    <w:rsid w:val="00006992"/>
    <w:rsid w:val="00006993"/>
    <w:rsid w:val="000069BC"/>
    <w:rsid w:val="000069C7"/>
    <w:rsid w:val="000069E7"/>
    <w:rsid w:val="000069FF"/>
    <w:rsid w:val="00006A2F"/>
    <w:rsid w:val="00006A49"/>
    <w:rsid w:val="00006AB0"/>
    <w:rsid w:val="00006AE1"/>
    <w:rsid w:val="00006AED"/>
    <w:rsid w:val="00006B6C"/>
    <w:rsid w:val="00006C1F"/>
    <w:rsid w:val="00006C37"/>
    <w:rsid w:val="00006C51"/>
    <w:rsid w:val="00006C80"/>
    <w:rsid w:val="00006CCF"/>
    <w:rsid w:val="00006CDF"/>
    <w:rsid w:val="00006CE1"/>
    <w:rsid w:val="00006CE5"/>
    <w:rsid w:val="00006D1F"/>
    <w:rsid w:val="00006D67"/>
    <w:rsid w:val="00006DF2"/>
    <w:rsid w:val="00006E01"/>
    <w:rsid w:val="00006E04"/>
    <w:rsid w:val="00006E0A"/>
    <w:rsid w:val="00006ECF"/>
    <w:rsid w:val="00006F6F"/>
    <w:rsid w:val="00006FDD"/>
    <w:rsid w:val="00006FF9"/>
    <w:rsid w:val="00006FFC"/>
    <w:rsid w:val="00007008"/>
    <w:rsid w:val="0000704E"/>
    <w:rsid w:val="00007068"/>
    <w:rsid w:val="000070C1"/>
    <w:rsid w:val="000070C4"/>
    <w:rsid w:val="000070C7"/>
    <w:rsid w:val="0000712A"/>
    <w:rsid w:val="00007139"/>
    <w:rsid w:val="00007143"/>
    <w:rsid w:val="00007147"/>
    <w:rsid w:val="00007166"/>
    <w:rsid w:val="000071A3"/>
    <w:rsid w:val="000071E4"/>
    <w:rsid w:val="0000721A"/>
    <w:rsid w:val="0000722A"/>
    <w:rsid w:val="00007266"/>
    <w:rsid w:val="00007283"/>
    <w:rsid w:val="00007331"/>
    <w:rsid w:val="000073F3"/>
    <w:rsid w:val="00007434"/>
    <w:rsid w:val="0000746F"/>
    <w:rsid w:val="000074EB"/>
    <w:rsid w:val="0000754A"/>
    <w:rsid w:val="0000755F"/>
    <w:rsid w:val="0000756B"/>
    <w:rsid w:val="000075C4"/>
    <w:rsid w:val="000075D8"/>
    <w:rsid w:val="0000760B"/>
    <w:rsid w:val="0000767C"/>
    <w:rsid w:val="0000768E"/>
    <w:rsid w:val="000076A6"/>
    <w:rsid w:val="000076C3"/>
    <w:rsid w:val="000076CA"/>
    <w:rsid w:val="0000770B"/>
    <w:rsid w:val="0000778F"/>
    <w:rsid w:val="000077C0"/>
    <w:rsid w:val="000077C6"/>
    <w:rsid w:val="000077CC"/>
    <w:rsid w:val="000077D0"/>
    <w:rsid w:val="00007832"/>
    <w:rsid w:val="00007873"/>
    <w:rsid w:val="00007874"/>
    <w:rsid w:val="0000787F"/>
    <w:rsid w:val="000078BB"/>
    <w:rsid w:val="00007914"/>
    <w:rsid w:val="0000791F"/>
    <w:rsid w:val="00007925"/>
    <w:rsid w:val="00007957"/>
    <w:rsid w:val="00007971"/>
    <w:rsid w:val="000079B5"/>
    <w:rsid w:val="000079BD"/>
    <w:rsid w:val="000079D3"/>
    <w:rsid w:val="000079D9"/>
    <w:rsid w:val="000079DC"/>
    <w:rsid w:val="000079E9"/>
    <w:rsid w:val="00007A01"/>
    <w:rsid w:val="00007A46"/>
    <w:rsid w:val="00007A5A"/>
    <w:rsid w:val="00007A74"/>
    <w:rsid w:val="00007AE4"/>
    <w:rsid w:val="00007B13"/>
    <w:rsid w:val="00007B33"/>
    <w:rsid w:val="00007B5C"/>
    <w:rsid w:val="00007B6D"/>
    <w:rsid w:val="00007B71"/>
    <w:rsid w:val="00007B88"/>
    <w:rsid w:val="00007BA1"/>
    <w:rsid w:val="00007BCC"/>
    <w:rsid w:val="00007BD4"/>
    <w:rsid w:val="00007C90"/>
    <w:rsid w:val="00007CB4"/>
    <w:rsid w:val="00007CBD"/>
    <w:rsid w:val="00007D2E"/>
    <w:rsid w:val="00007D2F"/>
    <w:rsid w:val="00007D57"/>
    <w:rsid w:val="00007D70"/>
    <w:rsid w:val="00007E66"/>
    <w:rsid w:val="00007EBF"/>
    <w:rsid w:val="00007EC2"/>
    <w:rsid w:val="00007ECC"/>
    <w:rsid w:val="00007F6B"/>
    <w:rsid w:val="00007F83"/>
    <w:rsid w:val="00007F84"/>
    <w:rsid w:val="00007F87"/>
    <w:rsid w:val="00007F97"/>
    <w:rsid w:val="00007FFE"/>
    <w:rsid w:val="0001004E"/>
    <w:rsid w:val="0001005D"/>
    <w:rsid w:val="00010081"/>
    <w:rsid w:val="000100C1"/>
    <w:rsid w:val="00010191"/>
    <w:rsid w:val="000101F4"/>
    <w:rsid w:val="000102FD"/>
    <w:rsid w:val="0001036A"/>
    <w:rsid w:val="0001037B"/>
    <w:rsid w:val="000103C6"/>
    <w:rsid w:val="000103C9"/>
    <w:rsid w:val="000103E6"/>
    <w:rsid w:val="0001040E"/>
    <w:rsid w:val="0001041B"/>
    <w:rsid w:val="0001050B"/>
    <w:rsid w:val="0001052B"/>
    <w:rsid w:val="00010587"/>
    <w:rsid w:val="000105A3"/>
    <w:rsid w:val="00010621"/>
    <w:rsid w:val="0001062F"/>
    <w:rsid w:val="0001065F"/>
    <w:rsid w:val="00010663"/>
    <w:rsid w:val="00010664"/>
    <w:rsid w:val="00010678"/>
    <w:rsid w:val="00010696"/>
    <w:rsid w:val="00010708"/>
    <w:rsid w:val="00010732"/>
    <w:rsid w:val="00010742"/>
    <w:rsid w:val="00010757"/>
    <w:rsid w:val="0001077C"/>
    <w:rsid w:val="000107C9"/>
    <w:rsid w:val="000107CA"/>
    <w:rsid w:val="000107DE"/>
    <w:rsid w:val="000107EE"/>
    <w:rsid w:val="0001082B"/>
    <w:rsid w:val="000108A6"/>
    <w:rsid w:val="000108BE"/>
    <w:rsid w:val="000108C5"/>
    <w:rsid w:val="000108CB"/>
    <w:rsid w:val="000108F7"/>
    <w:rsid w:val="00010937"/>
    <w:rsid w:val="000109A9"/>
    <w:rsid w:val="00010ADB"/>
    <w:rsid w:val="00010B09"/>
    <w:rsid w:val="00010B0D"/>
    <w:rsid w:val="00010B30"/>
    <w:rsid w:val="00010B49"/>
    <w:rsid w:val="00010B7C"/>
    <w:rsid w:val="00010BF4"/>
    <w:rsid w:val="00010C40"/>
    <w:rsid w:val="00010CD2"/>
    <w:rsid w:val="00010D16"/>
    <w:rsid w:val="00010D4D"/>
    <w:rsid w:val="00010D69"/>
    <w:rsid w:val="00010D6B"/>
    <w:rsid w:val="00010D83"/>
    <w:rsid w:val="00010D96"/>
    <w:rsid w:val="00010E21"/>
    <w:rsid w:val="00010E2C"/>
    <w:rsid w:val="00010E87"/>
    <w:rsid w:val="00010E88"/>
    <w:rsid w:val="00010ECC"/>
    <w:rsid w:val="00010EE1"/>
    <w:rsid w:val="00010EE2"/>
    <w:rsid w:val="00010F14"/>
    <w:rsid w:val="00010F22"/>
    <w:rsid w:val="00010F26"/>
    <w:rsid w:val="00010F5D"/>
    <w:rsid w:val="00010FBF"/>
    <w:rsid w:val="00010FC2"/>
    <w:rsid w:val="00010FCA"/>
    <w:rsid w:val="0001101B"/>
    <w:rsid w:val="00011090"/>
    <w:rsid w:val="000110AE"/>
    <w:rsid w:val="000110BA"/>
    <w:rsid w:val="00011120"/>
    <w:rsid w:val="00011129"/>
    <w:rsid w:val="000111A2"/>
    <w:rsid w:val="000111B5"/>
    <w:rsid w:val="000111DF"/>
    <w:rsid w:val="00011213"/>
    <w:rsid w:val="0001121B"/>
    <w:rsid w:val="00011228"/>
    <w:rsid w:val="00011319"/>
    <w:rsid w:val="0001132B"/>
    <w:rsid w:val="00011332"/>
    <w:rsid w:val="0001134B"/>
    <w:rsid w:val="00011358"/>
    <w:rsid w:val="0001135B"/>
    <w:rsid w:val="000113C3"/>
    <w:rsid w:val="00011418"/>
    <w:rsid w:val="0001144F"/>
    <w:rsid w:val="00011450"/>
    <w:rsid w:val="0001145D"/>
    <w:rsid w:val="000114B6"/>
    <w:rsid w:val="000114D8"/>
    <w:rsid w:val="000114EB"/>
    <w:rsid w:val="0001153E"/>
    <w:rsid w:val="00011576"/>
    <w:rsid w:val="000115FE"/>
    <w:rsid w:val="000115FF"/>
    <w:rsid w:val="0001163D"/>
    <w:rsid w:val="0001167C"/>
    <w:rsid w:val="00011692"/>
    <w:rsid w:val="000116E6"/>
    <w:rsid w:val="00011722"/>
    <w:rsid w:val="00011725"/>
    <w:rsid w:val="0001179F"/>
    <w:rsid w:val="000117C7"/>
    <w:rsid w:val="000117D9"/>
    <w:rsid w:val="000117F6"/>
    <w:rsid w:val="00011927"/>
    <w:rsid w:val="0001192D"/>
    <w:rsid w:val="000119E6"/>
    <w:rsid w:val="00011A21"/>
    <w:rsid w:val="00011A22"/>
    <w:rsid w:val="00011A23"/>
    <w:rsid w:val="00011A5B"/>
    <w:rsid w:val="00011A78"/>
    <w:rsid w:val="00011A83"/>
    <w:rsid w:val="00011A95"/>
    <w:rsid w:val="00011ACD"/>
    <w:rsid w:val="00011B30"/>
    <w:rsid w:val="00011B37"/>
    <w:rsid w:val="00011B78"/>
    <w:rsid w:val="00011C36"/>
    <w:rsid w:val="00011C72"/>
    <w:rsid w:val="00011C7F"/>
    <w:rsid w:val="00011CA4"/>
    <w:rsid w:val="00011CBE"/>
    <w:rsid w:val="00011D0A"/>
    <w:rsid w:val="00011D1E"/>
    <w:rsid w:val="00011D2B"/>
    <w:rsid w:val="00011D78"/>
    <w:rsid w:val="00011DB6"/>
    <w:rsid w:val="00011DCB"/>
    <w:rsid w:val="00011DDE"/>
    <w:rsid w:val="00011DEF"/>
    <w:rsid w:val="00011E8D"/>
    <w:rsid w:val="00011EBA"/>
    <w:rsid w:val="00011EC4"/>
    <w:rsid w:val="00011ECC"/>
    <w:rsid w:val="00011EFB"/>
    <w:rsid w:val="00011F4D"/>
    <w:rsid w:val="00011FB6"/>
    <w:rsid w:val="00011FC5"/>
    <w:rsid w:val="00011FE3"/>
    <w:rsid w:val="00011FED"/>
    <w:rsid w:val="0001203D"/>
    <w:rsid w:val="00012095"/>
    <w:rsid w:val="000120FF"/>
    <w:rsid w:val="00012146"/>
    <w:rsid w:val="000121B4"/>
    <w:rsid w:val="000121E0"/>
    <w:rsid w:val="00012273"/>
    <w:rsid w:val="00012317"/>
    <w:rsid w:val="0001231E"/>
    <w:rsid w:val="00012334"/>
    <w:rsid w:val="00012349"/>
    <w:rsid w:val="00012377"/>
    <w:rsid w:val="000123DF"/>
    <w:rsid w:val="000123FD"/>
    <w:rsid w:val="00012403"/>
    <w:rsid w:val="000124BD"/>
    <w:rsid w:val="000124FD"/>
    <w:rsid w:val="000124FF"/>
    <w:rsid w:val="0001251B"/>
    <w:rsid w:val="0001252B"/>
    <w:rsid w:val="00012549"/>
    <w:rsid w:val="0001254A"/>
    <w:rsid w:val="000125CB"/>
    <w:rsid w:val="000125D5"/>
    <w:rsid w:val="0001261D"/>
    <w:rsid w:val="00012655"/>
    <w:rsid w:val="00012657"/>
    <w:rsid w:val="00012670"/>
    <w:rsid w:val="000126C5"/>
    <w:rsid w:val="0001274D"/>
    <w:rsid w:val="00012774"/>
    <w:rsid w:val="00012829"/>
    <w:rsid w:val="00012833"/>
    <w:rsid w:val="00012885"/>
    <w:rsid w:val="000128E1"/>
    <w:rsid w:val="000128E3"/>
    <w:rsid w:val="000128EE"/>
    <w:rsid w:val="00012948"/>
    <w:rsid w:val="00012950"/>
    <w:rsid w:val="0001295B"/>
    <w:rsid w:val="000129D4"/>
    <w:rsid w:val="000129DE"/>
    <w:rsid w:val="00012A03"/>
    <w:rsid w:val="00012A10"/>
    <w:rsid w:val="00012A72"/>
    <w:rsid w:val="00012A9A"/>
    <w:rsid w:val="00012B1A"/>
    <w:rsid w:val="00012B36"/>
    <w:rsid w:val="00012B39"/>
    <w:rsid w:val="00012B8C"/>
    <w:rsid w:val="00012BA7"/>
    <w:rsid w:val="00012C03"/>
    <w:rsid w:val="00012C1C"/>
    <w:rsid w:val="00012C2D"/>
    <w:rsid w:val="00012C55"/>
    <w:rsid w:val="00012C62"/>
    <w:rsid w:val="00012C64"/>
    <w:rsid w:val="00012C7F"/>
    <w:rsid w:val="00012D2A"/>
    <w:rsid w:val="00012D3B"/>
    <w:rsid w:val="00012D63"/>
    <w:rsid w:val="00012DD0"/>
    <w:rsid w:val="00012E85"/>
    <w:rsid w:val="00012E8C"/>
    <w:rsid w:val="00012EEA"/>
    <w:rsid w:val="00012F1E"/>
    <w:rsid w:val="00012F4A"/>
    <w:rsid w:val="00012F7D"/>
    <w:rsid w:val="00013002"/>
    <w:rsid w:val="0001305A"/>
    <w:rsid w:val="00013088"/>
    <w:rsid w:val="0001308E"/>
    <w:rsid w:val="000130A5"/>
    <w:rsid w:val="000130EA"/>
    <w:rsid w:val="00013105"/>
    <w:rsid w:val="0001313C"/>
    <w:rsid w:val="00013163"/>
    <w:rsid w:val="00013172"/>
    <w:rsid w:val="00013179"/>
    <w:rsid w:val="00013195"/>
    <w:rsid w:val="000131A4"/>
    <w:rsid w:val="000131E2"/>
    <w:rsid w:val="00013202"/>
    <w:rsid w:val="00013221"/>
    <w:rsid w:val="0001322D"/>
    <w:rsid w:val="0001324E"/>
    <w:rsid w:val="00013274"/>
    <w:rsid w:val="0001328B"/>
    <w:rsid w:val="000132A8"/>
    <w:rsid w:val="00013398"/>
    <w:rsid w:val="000133CB"/>
    <w:rsid w:val="0001347B"/>
    <w:rsid w:val="0001350D"/>
    <w:rsid w:val="00013511"/>
    <w:rsid w:val="0001351D"/>
    <w:rsid w:val="0001358B"/>
    <w:rsid w:val="000135FA"/>
    <w:rsid w:val="00013604"/>
    <w:rsid w:val="00013648"/>
    <w:rsid w:val="000136FB"/>
    <w:rsid w:val="00013755"/>
    <w:rsid w:val="00013773"/>
    <w:rsid w:val="00013807"/>
    <w:rsid w:val="00013828"/>
    <w:rsid w:val="00013834"/>
    <w:rsid w:val="00013839"/>
    <w:rsid w:val="0001383A"/>
    <w:rsid w:val="0001385A"/>
    <w:rsid w:val="000138A7"/>
    <w:rsid w:val="000138BE"/>
    <w:rsid w:val="000138E8"/>
    <w:rsid w:val="00013908"/>
    <w:rsid w:val="0001396A"/>
    <w:rsid w:val="00013985"/>
    <w:rsid w:val="00013994"/>
    <w:rsid w:val="000139AE"/>
    <w:rsid w:val="000139C4"/>
    <w:rsid w:val="00013A3E"/>
    <w:rsid w:val="00013A5D"/>
    <w:rsid w:val="00013A68"/>
    <w:rsid w:val="00013A8F"/>
    <w:rsid w:val="00013AA0"/>
    <w:rsid w:val="00013B84"/>
    <w:rsid w:val="00013BA1"/>
    <w:rsid w:val="00013CB8"/>
    <w:rsid w:val="00013CF4"/>
    <w:rsid w:val="00013D01"/>
    <w:rsid w:val="00013D0F"/>
    <w:rsid w:val="00013D21"/>
    <w:rsid w:val="00013D23"/>
    <w:rsid w:val="00013D2A"/>
    <w:rsid w:val="00013D6A"/>
    <w:rsid w:val="00013DD1"/>
    <w:rsid w:val="00013DD2"/>
    <w:rsid w:val="00013DDC"/>
    <w:rsid w:val="00013DDE"/>
    <w:rsid w:val="00013E23"/>
    <w:rsid w:val="00013E44"/>
    <w:rsid w:val="00013F1B"/>
    <w:rsid w:val="00013F4C"/>
    <w:rsid w:val="00013FD9"/>
    <w:rsid w:val="00013FE8"/>
    <w:rsid w:val="00013FF5"/>
    <w:rsid w:val="00014007"/>
    <w:rsid w:val="00014097"/>
    <w:rsid w:val="000140C6"/>
    <w:rsid w:val="000140E5"/>
    <w:rsid w:val="00014108"/>
    <w:rsid w:val="0001414C"/>
    <w:rsid w:val="00014173"/>
    <w:rsid w:val="00014177"/>
    <w:rsid w:val="0001418D"/>
    <w:rsid w:val="00014196"/>
    <w:rsid w:val="000141E3"/>
    <w:rsid w:val="000141FF"/>
    <w:rsid w:val="00014274"/>
    <w:rsid w:val="0001428C"/>
    <w:rsid w:val="00014294"/>
    <w:rsid w:val="000142E0"/>
    <w:rsid w:val="000142E7"/>
    <w:rsid w:val="000143C2"/>
    <w:rsid w:val="00014438"/>
    <w:rsid w:val="00014452"/>
    <w:rsid w:val="000144A5"/>
    <w:rsid w:val="000144EE"/>
    <w:rsid w:val="00014559"/>
    <w:rsid w:val="0001455D"/>
    <w:rsid w:val="00014568"/>
    <w:rsid w:val="000145A4"/>
    <w:rsid w:val="00014607"/>
    <w:rsid w:val="0001472D"/>
    <w:rsid w:val="000147A7"/>
    <w:rsid w:val="000147B2"/>
    <w:rsid w:val="000147C6"/>
    <w:rsid w:val="000147D5"/>
    <w:rsid w:val="00014801"/>
    <w:rsid w:val="00014807"/>
    <w:rsid w:val="0001481E"/>
    <w:rsid w:val="00014893"/>
    <w:rsid w:val="000148D2"/>
    <w:rsid w:val="00014904"/>
    <w:rsid w:val="00014909"/>
    <w:rsid w:val="0001490D"/>
    <w:rsid w:val="00014974"/>
    <w:rsid w:val="00014983"/>
    <w:rsid w:val="00014986"/>
    <w:rsid w:val="00014A3B"/>
    <w:rsid w:val="00014AA1"/>
    <w:rsid w:val="00014B06"/>
    <w:rsid w:val="00014B4E"/>
    <w:rsid w:val="00014C55"/>
    <w:rsid w:val="00014C73"/>
    <w:rsid w:val="00014CB4"/>
    <w:rsid w:val="00014CB7"/>
    <w:rsid w:val="00014D19"/>
    <w:rsid w:val="00014D2B"/>
    <w:rsid w:val="00014D39"/>
    <w:rsid w:val="00014D6B"/>
    <w:rsid w:val="00014DC0"/>
    <w:rsid w:val="00014DE5"/>
    <w:rsid w:val="00014E1D"/>
    <w:rsid w:val="00014E1E"/>
    <w:rsid w:val="00014E6D"/>
    <w:rsid w:val="00014E80"/>
    <w:rsid w:val="00014EEA"/>
    <w:rsid w:val="00014EFD"/>
    <w:rsid w:val="00014F06"/>
    <w:rsid w:val="00014F85"/>
    <w:rsid w:val="00014F95"/>
    <w:rsid w:val="00015057"/>
    <w:rsid w:val="00015080"/>
    <w:rsid w:val="000150F8"/>
    <w:rsid w:val="00015130"/>
    <w:rsid w:val="0001516D"/>
    <w:rsid w:val="00015182"/>
    <w:rsid w:val="0001518B"/>
    <w:rsid w:val="000151CE"/>
    <w:rsid w:val="000151D4"/>
    <w:rsid w:val="000151E8"/>
    <w:rsid w:val="000151F1"/>
    <w:rsid w:val="000151F5"/>
    <w:rsid w:val="000151FF"/>
    <w:rsid w:val="00015239"/>
    <w:rsid w:val="000152A0"/>
    <w:rsid w:val="000152CD"/>
    <w:rsid w:val="00015352"/>
    <w:rsid w:val="000153BD"/>
    <w:rsid w:val="000153E8"/>
    <w:rsid w:val="000153F9"/>
    <w:rsid w:val="00015469"/>
    <w:rsid w:val="00015477"/>
    <w:rsid w:val="000154E0"/>
    <w:rsid w:val="00015515"/>
    <w:rsid w:val="00015530"/>
    <w:rsid w:val="00015536"/>
    <w:rsid w:val="00015586"/>
    <w:rsid w:val="0001559A"/>
    <w:rsid w:val="00015603"/>
    <w:rsid w:val="0001561D"/>
    <w:rsid w:val="0001569C"/>
    <w:rsid w:val="000156EE"/>
    <w:rsid w:val="0001574E"/>
    <w:rsid w:val="00015809"/>
    <w:rsid w:val="00015857"/>
    <w:rsid w:val="0001585E"/>
    <w:rsid w:val="0001589E"/>
    <w:rsid w:val="000158BB"/>
    <w:rsid w:val="000158CB"/>
    <w:rsid w:val="000158ED"/>
    <w:rsid w:val="0001594A"/>
    <w:rsid w:val="00015976"/>
    <w:rsid w:val="000159D4"/>
    <w:rsid w:val="00015A11"/>
    <w:rsid w:val="00015A2E"/>
    <w:rsid w:val="00015A43"/>
    <w:rsid w:val="00015A4C"/>
    <w:rsid w:val="00015A7D"/>
    <w:rsid w:val="00015AB6"/>
    <w:rsid w:val="00015AE9"/>
    <w:rsid w:val="00015AF3"/>
    <w:rsid w:val="00015B0B"/>
    <w:rsid w:val="00015B26"/>
    <w:rsid w:val="00015B38"/>
    <w:rsid w:val="00015B55"/>
    <w:rsid w:val="00015B9E"/>
    <w:rsid w:val="00015BAD"/>
    <w:rsid w:val="00015BDC"/>
    <w:rsid w:val="00015C0B"/>
    <w:rsid w:val="00015C20"/>
    <w:rsid w:val="00015C56"/>
    <w:rsid w:val="00015C66"/>
    <w:rsid w:val="00015C76"/>
    <w:rsid w:val="00015C7C"/>
    <w:rsid w:val="00015CE2"/>
    <w:rsid w:val="00015D50"/>
    <w:rsid w:val="00015D71"/>
    <w:rsid w:val="00015DA6"/>
    <w:rsid w:val="00015DAA"/>
    <w:rsid w:val="00015DFE"/>
    <w:rsid w:val="00015E3A"/>
    <w:rsid w:val="00015E83"/>
    <w:rsid w:val="00015EA5"/>
    <w:rsid w:val="00015F11"/>
    <w:rsid w:val="00015F45"/>
    <w:rsid w:val="00015F5A"/>
    <w:rsid w:val="00015F60"/>
    <w:rsid w:val="00015F8D"/>
    <w:rsid w:val="00015FFA"/>
    <w:rsid w:val="00016002"/>
    <w:rsid w:val="00016026"/>
    <w:rsid w:val="00016063"/>
    <w:rsid w:val="000160B1"/>
    <w:rsid w:val="000160C4"/>
    <w:rsid w:val="000160DF"/>
    <w:rsid w:val="000160E0"/>
    <w:rsid w:val="000160ED"/>
    <w:rsid w:val="000160F9"/>
    <w:rsid w:val="0001619B"/>
    <w:rsid w:val="000161AB"/>
    <w:rsid w:val="000161B3"/>
    <w:rsid w:val="000161C5"/>
    <w:rsid w:val="000161D6"/>
    <w:rsid w:val="00016231"/>
    <w:rsid w:val="00016235"/>
    <w:rsid w:val="00016267"/>
    <w:rsid w:val="000162E0"/>
    <w:rsid w:val="000162F9"/>
    <w:rsid w:val="000162FD"/>
    <w:rsid w:val="00016353"/>
    <w:rsid w:val="0001635B"/>
    <w:rsid w:val="00016368"/>
    <w:rsid w:val="00016395"/>
    <w:rsid w:val="000163E7"/>
    <w:rsid w:val="00016499"/>
    <w:rsid w:val="000164AE"/>
    <w:rsid w:val="000164EC"/>
    <w:rsid w:val="0001655E"/>
    <w:rsid w:val="00016562"/>
    <w:rsid w:val="00016566"/>
    <w:rsid w:val="0001656A"/>
    <w:rsid w:val="00016570"/>
    <w:rsid w:val="0001657E"/>
    <w:rsid w:val="00016597"/>
    <w:rsid w:val="000165AA"/>
    <w:rsid w:val="000165CD"/>
    <w:rsid w:val="000165D4"/>
    <w:rsid w:val="000165F0"/>
    <w:rsid w:val="0001665A"/>
    <w:rsid w:val="000166A1"/>
    <w:rsid w:val="000166D5"/>
    <w:rsid w:val="000166D9"/>
    <w:rsid w:val="0001673F"/>
    <w:rsid w:val="000167C2"/>
    <w:rsid w:val="000167E1"/>
    <w:rsid w:val="0001680B"/>
    <w:rsid w:val="00016875"/>
    <w:rsid w:val="0001687D"/>
    <w:rsid w:val="000168BE"/>
    <w:rsid w:val="000168CB"/>
    <w:rsid w:val="00016914"/>
    <w:rsid w:val="00016938"/>
    <w:rsid w:val="0001696A"/>
    <w:rsid w:val="00016981"/>
    <w:rsid w:val="0001698E"/>
    <w:rsid w:val="00016997"/>
    <w:rsid w:val="000169A3"/>
    <w:rsid w:val="000169AA"/>
    <w:rsid w:val="000169D1"/>
    <w:rsid w:val="000169D8"/>
    <w:rsid w:val="00016A05"/>
    <w:rsid w:val="00016A31"/>
    <w:rsid w:val="00016A97"/>
    <w:rsid w:val="00016ADC"/>
    <w:rsid w:val="00016B27"/>
    <w:rsid w:val="00016B37"/>
    <w:rsid w:val="00016B3C"/>
    <w:rsid w:val="00016B60"/>
    <w:rsid w:val="00016B72"/>
    <w:rsid w:val="00016B86"/>
    <w:rsid w:val="00016BE7"/>
    <w:rsid w:val="00016C61"/>
    <w:rsid w:val="00016D06"/>
    <w:rsid w:val="00016D58"/>
    <w:rsid w:val="00016D95"/>
    <w:rsid w:val="00016DC7"/>
    <w:rsid w:val="00016EB1"/>
    <w:rsid w:val="00016EE1"/>
    <w:rsid w:val="00016F54"/>
    <w:rsid w:val="00016F65"/>
    <w:rsid w:val="0001701D"/>
    <w:rsid w:val="00017034"/>
    <w:rsid w:val="000170C9"/>
    <w:rsid w:val="0001710D"/>
    <w:rsid w:val="0001713F"/>
    <w:rsid w:val="0001717F"/>
    <w:rsid w:val="000171BB"/>
    <w:rsid w:val="000171F3"/>
    <w:rsid w:val="00017212"/>
    <w:rsid w:val="0001726F"/>
    <w:rsid w:val="0001729A"/>
    <w:rsid w:val="000172B0"/>
    <w:rsid w:val="000172DD"/>
    <w:rsid w:val="00017342"/>
    <w:rsid w:val="00017361"/>
    <w:rsid w:val="0001736A"/>
    <w:rsid w:val="00017375"/>
    <w:rsid w:val="00017389"/>
    <w:rsid w:val="000173D3"/>
    <w:rsid w:val="00017407"/>
    <w:rsid w:val="00017413"/>
    <w:rsid w:val="00017456"/>
    <w:rsid w:val="000174B0"/>
    <w:rsid w:val="000174CE"/>
    <w:rsid w:val="000174E1"/>
    <w:rsid w:val="0001753A"/>
    <w:rsid w:val="00017586"/>
    <w:rsid w:val="00017593"/>
    <w:rsid w:val="000175A0"/>
    <w:rsid w:val="000175AB"/>
    <w:rsid w:val="000175E0"/>
    <w:rsid w:val="000175E9"/>
    <w:rsid w:val="0001761B"/>
    <w:rsid w:val="00017670"/>
    <w:rsid w:val="0001768E"/>
    <w:rsid w:val="00017707"/>
    <w:rsid w:val="0001776E"/>
    <w:rsid w:val="00017784"/>
    <w:rsid w:val="0001779B"/>
    <w:rsid w:val="000177C9"/>
    <w:rsid w:val="000177E7"/>
    <w:rsid w:val="000177F1"/>
    <w:rsid w:val="00017805"/>
    <w:rsid w:val="00017819"/>
    <w:rsid w:val="00017842"/>
    <w:rsid w:val="00017885"/>
    <w:rsid w:val="000178A5"/>
    <w:rsid w:val="000178B6"/>
    <w:rsid w:val="0001791D"/>
    <w:rsid w:val="00017941"/>
    <w:rsid w:val="00017985"/>
    <w:rsid w:val="00017AD1"/>
    <w:rsid w:val="00017AF0"/>
    <w:rsid w:val="00017B32"/>
    <w:rsid w:val="00017B5B"/>
    <w:rsid w:val="00017BB9"/>
    <w:rsid w:val="00017BE7"/>
    <w:rsid w:val="00017C28"/>
    <w:rsid w:val="00017CC7"/>
    <w:rsid w:val="00017D15"/>
    <w:rsid w:val="00017D56"/>
    <w:rsid w:val="00017DCB"/>
    <w:rsid w:val="00017E2A"/>
    <w:rsid w:val="00017E2C"/>
    <w:rsid w:val="00017E45"/>
    <w:rsid w:val="00017EF7"/>
    <w:rsid w:val="00017FD0"/>
    <w:rsid w:val="00017FE6"/>
    <w:rsid w:val="00017FE8"/>
    <w:rsid w:val="00020045"/>
    <w:rsid w:val="0002005B"/>
    <w:rsid w:val="00020060"/>
    <w:rsid w:val="0002006E"/>
    <w:rsid w:val="00020081"/>
    <w:rsid w:val="000200B8"/>
    <w:rsid w:val="000200C7"/>
    <w:rsid w:val="000200CC"/>
    <w:rsid w:val="0002013B"/>
    <w:rsid w:val="000201AD"/>
    <w:rsid w:val="000201B6"/>
    <w:rsid w:val="000201FC"/>
    <w:rsid w:val="00020203"/>
    <w:rsid w:val="0002022F"/>
    <w:rsid w:val="00020269"/>
    <w:rsid w:val="0002026E"/>
    <w:rsid w:val="00020277"/>
    <w:rsid w:val="000202DB"/>
    <w:rsid w:val="000202DC"/>
    <w:rsid w:val="00020305"/>
    <w:rsid w:val="0002032E"/>
    <w:rsid w:val="00020335"/>
    <w:rsid w:val="000203A4"/>
    <w:rsid w:val="00020407"/>
    <w:rsid w:val="0002040B"/>
    <w:rsid w:val="00020432"/>
    <w:rsid w:val="00020433"/>
    <w:rsid w:val="00020469"/>
    <w:rsid w:val="000204DB"/>
    <w:rsid w:val="000204F8"/>
    <w:rsid w:val="00020577"/>
    <w:rsid w:val="00020579"/>
    <w:rsid w:val="00020594"/>
    <w:rsid w:val="0002059C"/>
    <w:rsid w:val="000205E8"/>
    <w:rsid w:val="00020618"/>
    <w:rsid w:val="00020738"/>
    <w:rsid w:val="00020790"/>
    <w:rsid w:val="000207A6"/>
    <w:rsid w:val="000207A7"/>
    <w:rsid w:val="000207D4"/>
    <w:rsid w:val="000207EA"/>
    <w:rsid w:val="0002084E"/>
    <w:rsid w:val="00020862"/>
    <w:rsid w:val="000208BA"/>
    <w:rsid w:val="000208BC"/>
    <w:rsid w:val="000208D7"/>
    <w:rsid w:val="00020944"/>
    <w:rsid w:val="000209CB"/>
    <w:rsid w:val="00020A04"/>
    <w:rsid w:val="00020A0E"/>
    <w:rsid w:val="00020A21"/>
    <w:rsid w:val="00020A32"/>
    <w:rsid w:val="00020A35"/>
    <w:rsid w:val="00020A6A"/>
    <w:rsid w:val="00020AC7"/>
    <w:rsid w:val="00020AD9"/>
    <w:rsid w:val="00020AEF"/>
    <w:rsid w:val="00020C11"/>
    <w:rsid w:val="00020C1D"/>
    <w:rsid w:val="00020C21"/>
    <w:rsid w:val="00020C75"/>
    <w:rsid w:val="00020D3E"/>
    <w:rsid w:val="00020D56"/>
    <w:rsid w:val="00020D6F"/>
    <w:rsid w:val="00020D79"/>
    <w:rsid w:val="00020DD2"/>
    <w:rsid w:val="00020DEF"/>
    <w:rsid w:val="00020E07"/>
    <w:rsid w:val="00020E61"/>
    <w:rsid w:val="00020E92"/>
    <w:rsid w:val="00020E9F"/>
    <w:rsid w:val="00020EC5"/>
    <w:rsid w:val="00020F38"/>
    <w:rsid w:val="00020FCD"/>
    <w:rsid w:val="00021091"/>
    <w:rsid w:val="000210EF"/>
    <w:rsid w:val="0002113C"/>
    <w:rsid w:val="00021157"/>
    <w:rsid w:val="0002120F"/>
    <w:rsid w:val="00021278"/>
    <w:rsid w:val="000212A1"/>
    <w:rsid w:val="000212CD"/>
    <w:rsid w:val="000212D1"/>
    <w:rsid w:val="00021326"/>
    <w:rsid w:val="000213D1"/>
    <w:rsid w:val="000213DD"/>
    <w:rsid w:val="00021448"/>
    <w:rsid w:val="0002147B"/>
    <w:rsid w:val="000214DA"/>
    <w:rsid w:val="000214EA"/>
    <w:rsid w:val="000214F2"/>
    <w:rsid w:val="00021508"/>
    <w:rsid w:val="00021549"/>
    <w:rsid w:val="00021576"/>
    <w:rsid w:val="00021597"/>
    <w:rsid w:val="000215B5"/>
    <w:rsid w:val="000215C8"/>
    <w:rsid w:val="000215DD"/>
    <w:rsid w:val="000215E3"/>
    <w:rsid w:val="00021601"/>
    <w:rsid w:val="00021605"/>
    <w:rsid w:val="0002160E"/>
    <w:rsid w:val="0002166D"/>
    <w:rsid w:val="000216A0"/>
    <w:rsid w:val="000216B7"/>
    <w:rsid w:val="000216C9"/>
    <w:rsid w:val="000216F8"/>
    <w:rsid w:val="00021727"/>
    <w:rsid w:val="00021745"/>
    <w:rsid w:val="00021777"/>
    <w:rsid w:val="00021792"/>
    <w:rsid w:val="000217F6"/>
    <w:rsid w:val="0002180A"/>
    <w:rsid w:val="00021810"/>
    <w:rsid w:val="00021829"/>
    <w:rsid w:val="00021839"/>
    <w:rsid w:val="0002185E"/>
    <w:rsid w:val="0002189F"/>
    <w:rsid w:val="000218A4"/>
    <w:rsid w:val="00021945"/>
    <w:rsid w:val="00021969"/>
    <w:rsid w:val="00021973"/>
    <w:rsid w:val="0002198D"/>
    <w:rsid w:val="00021995"/>
    <w:rsid w:val="000219B6"/>
    <w:rsid w:val="000219BD"/>
    <w:rsid w:val="000219F0"/>
    <w:rsid w:val="00021A37"/>
    <w:rsid w:val="00021BFF"/>
    <w:rsid w:val="00021C0E"/>
    <w:rsid w:val="00021C4E"/>
    <w:rsid w:val="00021CDC"/>
    <w:rsid w:val="00021CFC"/>
    <w:rsid w:val="00021D0C"/>
    <w:rsid w:val="00021D3F"/>
    <w:rsid w:val="00021D73"/>
    <w:rsid w:val="00021D99"/>
    <w:rsid w:val="00021DB1"/>
    <w:rsid w:val="00021DBA"/>
    <w:rsid w:val="00021DD0"/>
    <w:rsid w:val="00021DDF"/>
    <w:rsid w:val="00021DE9"/>
    <w:rsid w:val="00021E8D"/>
    <w:rsid w:val="00021EDC"/>
    <w:rsid w:val="00021F39"/>
    <w:rsid w:val="00021F43"/>
    <w:rsid w:val="00021F53"/>
    <w:rsid w:val="00021F5C"/>
    <w:rsid w:val="00021F76"/>
    <w:rsid w:val="00021F7C"/>
    <w:rsid w:val="00021F82"/>
    <w:rsid w:val="00021FD9"/>
    <w:rsid w:val="00022060"/>
    <w:rsid w:val="00022086"/>
    <w:rsid w:val="000220AD"/>
    <w:rsid w:val="000220C3"/>
    <w:rsid w:val="000220D8"/>
    <w:rsid w:val="000220E1"/>
    <w:rsid w:val="00022116"/>
    <w:rsid w:val="00022128"/>
    <w:rsid w:val="00022162"/>
    <w:rsid w:val="00022163"/>
    <w:rsid w:val="0002217A"/>
    <w:rsid w:val="000221D8"/>
    <w:rsid w:val="0002225F"/>
    <w:rsid w:val="00022304"/>
    <w:rsid w:val="0002230E"/>
    <w:rsid w:val="00022326"/>
    <w:rsid w:val="00022338"/>
    <w:rsid w:val="00022396"/>
    <w:rsid w:val="000223E4"/>
    <w:rsid w:val="0002245B"/>
    <w:rsid w:val="0002246D"/>
    <w:rsid w:val="00022481"/>
    <w:rsid w:val="0002248B"/>
    <w:rsid w:val="000224C4"/>
    <w:rsid w:val="00022506"/>
    <w:rsid w:val="0002251F"/>
    <w:rsid w:val="0002256B"/>
    <w:rsid w:val="0002258F"/>
    <w:rsid w:val="000225BD"/>
    <w:rsid w:val="000225F5"/>
    <w:rsid w:val="00022643"/>
    <w:rsid w:val="00022686"/>
    <w:rsid w:val="00022693"/>
    <w:rsid w:val="000226E2"/>
    <w:rsid w:val="0002272D"/>
    <w:rsid w:val="0002273C"/>
    <w:rsid w:val="00022741"/>
    <w:rsid w:val="0002275F"/>
    <w:rsid w:val="00022768"/>
    <w:rsid w:val="0002277A"/>
    <w:rsid w:val="0002279A"/>
    <w:rsid w:val="00022856"/>
    <w:rsid w:val="0002286E"/>
    <w:rsid w:val="00022881"/>
    <w:rsid w:val="00022895"/>
    <w:rsid w:val="000228B6"/>
    <w:rsid w:val="000228B8"/>
    <w:rsid w:val="000228F4"/>
    <w:rsid w:val="0002290E"/>
    <w:rsid w:val="00022932"/>
    <w:rsid w:val="000229CB"/>
    <w:rsid w:val="000229DF"/>
    <w:rsid w:val="00022A2B"/>
    <w:rsid w:val="00022A6D"/>
    <w:rsid w:val="00022A73"/>
    <w:rsid w:val="00022AA0"/>
    <w:rsid w:val="00022AD8"/>
    <w:rsid w:val="00022ADB"/>
    <w:rsid w:val="00022AE7"/>
    <w:rsid w:val="00022B07"/>
    <w:rsid w:val="00022B18"/>
    <w:rsid w:val="00022B57"/>
    <w:rsid w:val="00022BB6"/>
    <w:rsid w:val="00022BBA"/>
    <w:rsid w:val="00022C29"/>
    <w:rsid w:val="00022C5C"/>
    <w:rsid w:val="00022CDE"/>
    <w:rsid w:val="00022D33"/>
    <w:rsid w:val="00022D5A"/>
    <w:rsid w:val="00022D6D"/>
    <w:rsid w:val="00022D7B"/>
    <w:rsid w:val="00022D90"/>
    <w:rsid w:val="00022DCB"/>
    <w:rsid w:val="00022DDF"/>
    <w:rsid w:val="00022E18"/>
    <w:rsid w:val="00022E8A"/>
    <w:rsid w:val="00022EDF"/>
    <w:rsid w:val="00022FD6"/>
    <w:rsid w:val="00022FF4"/>
    <w:rsid w:val="00022FFD"/>
    <w:rsid w:val="0002300E"/>
    <w:rsid w:val="000230AA"/>
    <w:rsid w:val="000230B9"/>
    <w:rsid w:val="00023127"/>
    <w:rsid w:val="0002314A"/>
    <w:rsid w:val="00023150"/>
    <w:rsid w:val="0002316C"/>
    <w:rsid w:val="0002319A"/>
    <w:rsid w:val="000231E1"/>
    <w:rsid w:val="00023217"/>
    <w:rsid w:val="0002321C"/>
    <w:rsid w:val="00023323"/>
    <w:rsid w:val="00023331"/>
    <w:rsid w:val="0002336E"/>
    <w:rsid w:val="00023399"/>
    <w:rsid w:val="000233A7"/>
    <w:rsid w:val="000233FE"/>
    <w:rsid w:val="0002340C"/>
    <w:rsid w:val="000234EF"/>
    <w:rsid w:val="000234FE"/>
    <w:rsid w:val="00023502"/>
    <w:rsid w:val="0002350D"/>
    <w:rsid w:val="00023510"/>
    <w:rsid w:val="00023553"/>
    <w:rsid w:val="0002359B"/>
    <w:rsid w:val="000235A6"/>
    <w:rsid w:val="000235CF"/>
    <w:rsid w:val="000235E1"/>
    <w:rsid w:val="000235F6"/>
    <w:rsid w:val="00023619"/>
    <w:rsid w:val="0002361C"/>
    <w:rsid w:val="00023629"/>
    <w:rsid w:val="0002364F"/>
    <w:rsid w:val="0002368A"/>
    <w:rsid w:val="00023692"/>
    <w:rsid w:val="000236E1"/>
    <w:rsid w:val="000236FD"/>
    <w:rsid w:val="00023745"/>
    <w:rsid w:val="00023752"/>
    <w:rsid w:val="00023771"/>
    <w:rsid w:val="00023789"/>
    <w:rsid w:val="000237AE"/>
    <w:rsid w:val="000237C3"/>
    <w:rsid w:val="000237FA"/>
    <w:rsid w:val="00023803"/>
    <w:rsid w:val="00023804"/>
    <w:rsid w:val="00023812"/>
    <w:rsid w:val="000238A5"/>
    <w:rsid w:val="000238B8"/>
    <w:rsid w:val="000238C3"/>
    <w:rsid w:val="000238C5"/>
    <w:rsid w:val="000238D1"/>
    <w:rsid w:val="00023942"/>
    <w:rsid w:val="00023959"/>
    <w:rsid w:val="00023964"/>
    <w:rsid w:val="0002397F"/>
    <w:rsid w:val="0002399A"/>
    <w:rsid w:val="000239BD"/>
    <w:rsid w:val="000239CC"/>
    <w:rsid w:val="000239E0"/>
    <w:rsid w:val="000239E1"/>
    <w:rsid w:val="00023A53"/>
    <w:rsid w:val="00023A71"/>
    <w:rsid w:val="00023A99"/>
    <w:rsid w:val="00023ABE"/>
    <w:rsid w:val="00023AED"/>
    <w:rsid w:val="00023B0C"/>
    <w:rsid w:val="00023B2F"/>
    <w:rsid w:val="00023BA3"/>
    <w:rsid w:val="00023BB3"/>
    <w:rsid w:val="00023BF0"/>
    <w:rsid w:val="00023BF2"/>
    <w:rsid w:val="00023C08"/>
    <w:rsid w:val="00023C88"/>
    <w:rsid w:val="00023CA9"/>
    <w:rsid w:val="00023CAF"/>
    <w:rsid w:val="00023CF1"/>
    <w:rsid w:val="00023D17"/>
    <w:rsid w:val="00023D2B"/>
    <w:rsid w:val="00023D60"/>
    <w:rsid w:val="00023DA9"/>
    <w:rsid w:val="00023DF5"/>
    <w:rsid w:val="00023E13"/>
    <w:rsid w:val="00023E95"/>
    <w:rsid w:val="00023EAD"/>
    <w:rsid w:val="00023FD8"/>
    <w:rsid w:val="00024074"/>
    <w:rsid w:val="00024080"/>
    <w:rsid w:val="0002410D"/>
    <w:rsid w:val="00024148"/>
    <w:rsid w:val="0002414F"/>
    <w:rsid w:val="0002415F"/>
    <w:rsid w:val="00024160"/>
    <w:rsid w:val="00024178"/>
    <w:rsid w:val="00024191"/>
    <w:rsid w:val="000241D3"/>
    <w:rsid w:val="000241EF"/>
    <w:rsid w:val="00024209"/>
    <w:rsid w:val="00024247"/>
    <w:rsid w:val="00024263"/>
    <w:rsid w:val="000242B6"/>
    <w:rsid w:val="0002434D"/>
    <w:rsid w:val="00024361"/>
    <w:rsid w:val="000243E2"/>
    <w:rsid w:val="0002442C"/>
    <w:rsid w:val="00024480"/>
    <w:rsid w:val="000244A2"/>
    <w:rsid w:val="000244E9"/>
    <w:rsid w:val="000244F3"/>
    <w:rsid w:val="00024509"/>
    <w:rsid w:val="00024602"/>
    <w:rsid w:val="00024604"/>
    <w:rsid w:val="00024618"/>
    <w:rsid w:val="00024672"/>
    <w:rsid w:val="00024698"/>
    <w:rsid w:val="000246D6"/>
    <w:rsid w:val="000246E4"/>
    <w:rsid w:val="000246F3"/>
    <w:rsid w:val="000246F9"/>
    <w:rsid w:val="0002472C"/>
    <w:rsid w:val="0002472E"/>
    <w:rsid w:val="00024759"/>
    <w:rsid w:val="00024797"/>
    <w:rsid w:val="000247EA"/>
    <w:rsid w:val="000247FD"/>
    <w:rsid w:val="00024842"/>
    <w:rsid w:val="00024848"/>
    <w:rsid w:val="00024868"/>
    <w:rsid w:val="000248E4"/>
    <w:rsid w:val="00024913"/>
    <w:rsid w:val="00024929"/>
    <w:rsid w:val="00024A0F"/>
    <w:rsid w:val="00024A2E"/>
    <w:rsid w:val="00024A48"/>
    <w:rsid w:val="00024A89"/>
    <w:rsid w:val="00024A90"/>
    <w:rsid w:val="00024A9E"/>
    <w:rsid w:val="00024AE2"/>
    <w:rsid w:val="00024B74"/>
    <w:rsid w:val="00024BC1"/>
    <w:rsid w:val="00024C56"/>
    <w:rsid w:val="00024C6B"/>
    <w:rsid w:val="00024C6E"/>
    <w:rsid w:val="00024C97"/>
    <w:rsid w:val="00024D4C"/>
    <w:rsid w:val="00024D9D"/>
    <w:rsid w:val="00024DBA"/>
    <w:rsid w:val="00024DD8"/>
    <w:rsid w:val="00024DDB"/>
    <w:rsid w:val="00024DF7"/>
    <w:rsid w:val="00024E25"/>
    <w:rsid w:val="00024E35"/>
    <w:rsid w:val="00024E5B"/>
    <w:rsid w:val="00024E7A"/>
    <w:rsid w:val="00024EAC"/>
    <w:rsid w:val="00024ED3"/>
    <w:rsid w:val="00024EEE"/>
    <w:rsid w:val="00024EEF"/>
    <w:rsid w:val="00024F3A"/>
    <w:rsid w:val="00024FA5"/>
    <w:rsid w:val="00025051"/>
    <w:rsid w:val="0002506B"/>
    <w:rsid w:val="00025076"/>
    <w:rsid w:val="00025077"/>
    <w:rsid w:val="000250BA"/>
    <w:rsid w:val="000250F4"/>
    <w:rsid w:val="00025127"/>
    <w:rsid w:val="00025154"/>
    <w:rsid w:val="00025159"/>
    <w:rsid w:val="000251E9"/>
    <w:rsid w:val="00025260"/>
    <w:rsid w:val="0002526B"/>
    <w:rsid w:val="00025291"/>
    <w:rsid w:val="00025293"/>
    <w:rsid w:val="00025333"/>
    <w:rsid w:val="00025342"/>
    <w:rsid w:val="00025343"/>
    <w:rsid w:val="00025371"/>
    <w:rsid w:val="00025387"/>
    <w:rsid w:val="0002539A"/>
    <w:rsid w:val="000253C5"/>
    <w:rsid w:val="000253F2"/>
    <w:rsid w:val="00025412"/>
    <w:rsid w:val="00025413"/>
    <w:rsid w:val="00025414"/>
    <w:rsid w:val="0002544D"/>
    <w:rsid w:val="00025465"/>
    <w:rsid w:val="000254A8"/>
    <w:rsid w:val="000254AE"/>
    <w:rsid w:val="00025513"/>
    <w:rsid w:val="0002552C"/>
    <w:rsid w:val="00025535"/>
    <w:rsid w:val="0002558D"/>
    <w:rsid w:val="00025592"/>
    <w:rsid w:val="000255B5"/>
    <w:rsid w:val="000255E1"/>
    <w:rsid w:val="00025677"/>
    <w:rsid w:val="000256C9"/>
    <w:rsid w:val="000256EF"/>
    <w:rsid w:val="000257A6"/>
    <w:rsid w:val="000257F8"/>
    <w:rsid w:val="000257FC"/>
    <w:rsid w:val="00025805"/>
    <w:rsid w:val="0002583A"/>
    <w:rsid w:val="000258E1"/>
    <w:rsid w:val="00025928"/>
    <w:rsid w:val="00025929"/>
    <w:rsid w:val="00025982"/>
    <w:rsid w:val="0002598C"/>
    <w:rsid w:val="000259BC"/>
    <w:rsid w:val="000259C6"/>
    <w:rsid w:val="000259DB"/>
    <w:rsid w:val="00025A32"/>
    <w:rsid w:val="00025A5E"/>
    <w:rsid w:val="00025AC6"/>
    <w:rsid w:val="00025ADA"/>
    <w:rsid w:val="00025B05"/>
    <w:rsid w:val="00025B18"/>
    <w:rsid w:val="00025B42"/>
    <w:rsid w:val="00025B4F"/>
    <w:rsid w:val="00025B68"/>
    <w:rsid w:val="00025BA2"/>
    <w:rsid w:val="00025BB3"/>
    <w:rsid w:val="00025BC2"/>
    <w:rsid w:val="00025C23"/>
    <w:rsid w:val="00025C89"/>
    <w:rsid w:val="00025CB7"/>
    <w:rsid w:val="00025CB8"/>
    <w:rsid w:val="00025CBB"/>
    <w:rsid w:val="00025CE4"/>
    <w:rsid w:val="00025D09"/>
    <w:rsid w:val="00025D64"/>
    <w:rsid w:val="00025DF8"/>
    <w:rsid w:val="00025DF9"/>
    <w:rsid w:val="00025DFD"/>
    <w:rsid w:val="00025F34"/>
    <w:rsid w:val="00025F67"/>
    <w:rsid w:val="00025F71"/>
    <w:rsid w:val="00025FBC"/>
    <w:rsid w:val="00025FC7"/>
    <w:rsid w:val="00025FD7"/>
    <w:rsid w:val="00026005"/>
    <w:rsid w:val="00026026"/>
    <w:rsid w:val="0002606A"/>
    <w:rsid w:val="000260DB"/>
    <w:rsid w:val="000260EF"/>
    <w:rsid w:val="00026119"/>
    <w:rsid w:val="000261A9"/>
    <w:rsid w:val="000261E2"/>
    <w:rsid w:val="000261F0"/>
    <w:rsid w:val="0002624C"/>
    <w:rsid w:val="000262EE"/>
    <w:rsid w:val="0002632A"/>
    <w:rsid w:val="00026336"/>
    <w:rsid w:val="0002633D"/>
    <w:rsid w:val="00026341"/>
    <w:rsid w:val="0002635F"/>
    <w:rsid w:val="0002637B"/>
    <w:rsid w:val="00026385"/>
    <w:rsid w:val="0002644B"/>
    <w:rsid w:val="000264DB"/>
    <w:rsid w:val="000264E2"/>
    <w:rsid w:val="0002651E"/>
    <w:rsid w:val="00026564"/>
    <w:rsid w:val="00026584"/>
    <w:rsid w:val="000265A7"/>
    <w:rsid w:val="000265CE"/>
    <w:rsid w:val="0002664C"/>
    <w:rsid w:val="00026694"/>
    <w:rsid w:val="0002673E"/>
    <w:rsid w:val="00026748"/>
    <w:rsid w:val="00026749"/>
    <w:rsid w:val="000267E3"/>
    <w:rsid w:val="00026874"/>
    <w:rsid w:val="00026879"/>
    <w:rsid w:val="000268DE"/>
    <w:rsid w:val="00026928"/>
    <w:rsid w:val="0002692C"/>
    <w:rsid w:val="0002695F"/>
    <w:rsid w:val="000269A1"/>
    <w:rsid w:val="000269C3"/>
    <w:rsid w:val="00026A49"/>
    <w:rsid w:val="00026AA7"/>
    <w:rsid w:val="00026AB6"/>
    <w:rsid w:val="00026AD5"/>
    <w:rsid w:val="00026B1E"/>
    <w:rsid w:val="00026B5B"/>
    <w:rsid w:val="00026BA9"/>
    <w:rsid w:val="00026C52"/>
    <w:rsid w:val="00026CFA"/>
    <w:rsid w:val="00026D27"/>
    <w:rsid w:val="00026D3F"/>
    <w:rsid w:val="00026D47"/>
    <w:rsid w:val="00026D5A"/>
    <w:rsid w:val="00026D87"/>
    <w:rsid w:val="00026D88"/>
    <w:rsid w:val="00026D92"/>
    <w:rsid w:val="00026DB8"/>
    <w:rsid w:val="00026DE2"/>
    <w:rsid w:val="00026E8D"/>
    <w:rsid w:val="00026E92"/>
    <w:rsid w:val="00026EAF"/>
    <w:rsid w:val="00026EDC"/>
    <w:rsid w:val="00026F28"/>
    <w:rsid w:val="00026F46"/>
    <w:rsid w:val="00026F6C"/>
    <w:rsid w:val="00026FE3"/>
    <w:rsid w:val="0002701F"/>
    <w:rsid w:val="00027092"/>
    <w:rsid w:val="0002709B"/>
    <w:rsid w:val="000270E4"/>
    <w:rsid w:val="000270F6"/>
    <w:rsid w:val="0002712A"/>
    <w:rsid w:val="00027169"/>
    <w:rsid w:val="00027196"/>
    <w:rsid w:val="000271FF"/>
    <w:rsid w:val="00027224"/>
    <w:rsid w:val="00027251"/>
    <w:rsid w:val="000272E5"/>
    <w:rsid w:val="0002730C"/>
    <w:rsid w:val="0002736A"/>
    <w:rsid w:val="0002739F"/>
    <w:rsid w:val="000273C9"/>
    <w:rsid w:val="000273D2"/>
    <w:rsid w:val="000273FE"/>
    <w:rsid w:val="00027414"/>
    <w:rsid w:val="00027415"/>
    <w:rsid w:val="00027427"/>
    <w:rsid w:val="0002745F"/>
    <w:rsid w:val="000274C4"/>
    <w:rsid w:val="000274F2"/>
    <w:rsid w:val="00027523"/>
    <w:rsid w:val="0002755C"/>
    <w:rsid w:val="000275A9"/>
    <w:rsid w:val="000275ED"/>
    <w:rsid w:val="000275EF"/>
    <w:rsid w:val="00027601"/>
    <w:rsid w:val="00027630"/>
    <w:rsid w:val="0002767D"/>
    <w:rsid w:val="0002769A"/>
    <w:rsid w:val="00027791"/>
    <w:rsid w:val="000277C4"/>
    <w:rsid w:val="000277E5"/>
    <w:rsid w:val="000277F8"/>
    <w:rsid w:val="00027803"/>
    <w:rsid w:val="00027827"/>
    <w:rsid w:val="0002783A"/>
    <w:rsid w:val="00027854"/>
    <w:rsid w:val="00027863"/>
    <w:rsid w:val="00027869"/>
    <w:rsid w:val="000278B9"/>
    <w:rsid w:val="000278D4"/>
    <w:rsid w:val="000278F0"/>
    <w:rsid w:val="000278F6"/>
    <w:rsid w:val="00027916"/>
    <w:rsid w:val="0002792F"/>
    <w:rsid w:val="00027932"/>
    <w:rsid w:val="0002793D"/>
    <w:rsid w:val="000279DF"/>
    <w:rsid w:val="00027A6B"/>
    <w:rsid w:val="00027A70"/>
    <w:rsid w:val="00027ACF"/>
    <w:rsid w:val="00027AED"/>
    <w:rsid w:val="00027AFD"/>
    <w:rsid w:val="00027B0F"/>
    <w:rsid w:val="00027B18"/>
    <w:rsid w:val="00027B80"/>
    <w:rsid w:val="00027BF5"/>
    <w:rsid w:val="00027C04"/>
    <w:rsid w:val="00027C12"/>
    <w:rsid w:val="00027C39"/>
    <w:rsid w:val="00027C41"/>
    <w:rsid w:val="00027C8E"/>
    <w:rsid w:val="00027CB4"/>
    <w:rsid w:val="00027CD1"/>
    <w:rsid w:val="00027CDD"/>
    <w:rsid w:val="00027DCB"/>
    <w:rsid w:val="00027DDA"/>
    <w:rsid w:val="00027E22"/>
    <w:rsid w:val="00027EA4"/>
    <w:rsid w:val="00027ED7"/>
    <w:rsid w:val="00027EE2"/>
    <w:rsid w:val="00027F23"/>
    <w:rsid w:val="00027F2D"/>
    <w:rsid w:val="00027F53"/>
    <w:rsid w:val="00027F70"/>
    <w:rsid w:val="00027F99"/>
    <w:rsid w:val="00030009"/>
    <w:rsid w:val="00030044"/>
    <w:rsid w:val="00030063"/>
    <w:rsid w:val="00030067"/>
    <w:rsid w:val="00030079"/>
    <w:rsid w:val="00030089"/>
    <w:rsid w:val="000300A4"/>
    <w:rsid w:val="000300CB"/>
    <w:rsid w:val="000300DD"/>
    <w:rsid w:val="0003010F"/>
    <w:rsid w:val="0003013E"/>
    <w:rsid w:val="0003015A"/>
    <w:rsid w:val="00030166"/>
    <w:rsid w:val="00030192"/>
    <w:rsid w:val="0003019D"/>
    <w:rsid w:val="000301A9"/>
    <w:rsid w:val="000301B8"/>
    <w:rsid w:val="000301C9"/>
    <w:rsid w:val="000301DD"/>
    <w:rsid w:val="00030295"/>
    <w:rsid w:val="000302A7"/>
    <w:rsid w:val="000302B4"/>
    <w:rsid w:val="000302DB"/>
    <w:rsid w:val="00030330"/>
    <w:rsid w:val="0003036B"/>
    <w:rsid w:val="000303E9"/>
    <w:rsid w:val="000303FA"/>
    <w:rsid w:val="00030402"/>
    <w:rsid w:val="00030420"/>
    <w:rsid w:val="0003047D"/>
    <w:rsid w:val="000304BA"/>
    <w:rsid w:val="000304CD"/>
    <w:rsid w:val="00030501"/>
    <w:rsid w:val="00030522"/>
    <w:rsid w:val="0003057B"/>
    <w:rsid w:val="000305BC"/>
    <w:rsid w:val="000305C4"/>
    <w:rsid w:val="00030605"/>
    <w:rsid w:val="00030691"/>
    <w:rsid w:val="0003069C"/>
    <w:rsid w:val="000306DC"/>
    <w:rsid w:val="00030757"/>
    <w:rsid w:val="0003078E"/>
    <w:rsid w:val="000307C5"/>
    <w:rsid w:val="000307E2"/>
    <w:rsid w:val="000307F7"/>
    <w:rsid w:val="000308B1"/>
    <w:rsid w:val="000308B6"/>
    <w:rsid w:val="000308D9"/>
    <w:rsid w:val="0003092C"/>
    <w:rsid w:val="0003093C"/>
    <w:rsid w:val="000309A2"/>
    <w:rsid w:val="000309B2"/>
    <w:rsid w:val="000309C7"/>
    <w:rsid w:val="00030A54"/>
    <w:rsid w:val="00030A5A"/>
    <w:rsid w:val="00030A77"/>
    <w:rsid w:val="00030AAD"/>
    <w:rsid w:val="00030ADD"/>
    <w:rsid w:val="00030AE0"/>
    <w:rsid w:val="00030B27"/>
    <w:rsid w:val="00030B59"/>
    <w:rsid w:val="00030B80"/>
    <w:rsid w:val="00030B8F"/>
    <w:rsid w:val="00030BBE"/>
    <w:rsid w:val="00030BF1"/>
    <w:rsid w:val="00030BF5"/>
    <w:rsid w:val="00030CB2"/>
    <w:rsid w:val="00030CD4"/>
    <w:rsid w:val="00030D20"/>
    <w:rsid w:val="00030D65"/>
    <w:rsid w:val="00030E26"/>
    <w:rsid w:val="00030E56"/>
    <w:rsid w:val="00030EF7"/>
    <w:rsid w:val="00030F35"/>
    <w:rsid w:val="00030F41"/>
    <w:rsid w:val="00030FAA"/>
    <w:rsid w:val="00030FD4"/>
    <w:rsid w:val="00031019"/>
    <w:rsid w:val="00031044"/>
    <w:rsid w:val="0003108F"/>
    <w:rsid w:val="000310A9"/>
    <w:rsid w:val="000310AE"/>
    <w:rsid w:val="000310D6"/>
    <w:rsid w:val="000310DD"/>
    <w:rsid w:val="000310FA"/>
    <w:rsid w:val="00031169"/>
    <w:rsid w:val="00031202"/>
    <w:rsid w:val="00031228"/>
    <w:rsid w:val="00031234"/>
    <w:rsid w:val="0003124B"/>
    <w:rsid w:val="000312C6"/>
    <w:rsid w:val="000312F3"/>
    <w:rsid w:val="00031364"/>
    <w:rsid w:val="0003138D"/>
    <w:rsid w:val="000313C4"/>
    <w:rsid w:val="00031417"/>
    <w:rsid w:val="00031486"/>
    <w:rsid w:val="00031490"/>
    <w:rsid w:val="000314F1"/>
    <w:rsid w:val="00031553"/>
    <w:rsid w:val="00031568"/>
    <w:rsid w:val="00031592"/>
    <w:rsid w:val="000315DB"/>
    <w:rsid w:val="00031617"/>
    <w:rsid w:val="0003161E"/>
    <w:rsid w:val="0003167E"/>
    <w:rsid w:val="0003170C"/>
    <w:rsid w:val="00031772"/>
    <w:rsid w:val="000317C4"/>
    <w:rsid w:val="00031804"/>
    <w:rsid w:val="0003180C"/>
    <w:rsid w:val="0003180E"/>
    <w:rsid w:val="00031813"/>
    <w:rsid w:val="00031873"/>
    <w:rsid w:val="000318B5"/>
    <w:rsid w:val="000318BA"/>
    <w:rsid w:val="000318C5"/>
    <w:rsid w:val="000318DE"/>
    <w:rsid w:val="000318E9"/>
    <w:rsid w:val="0003193D"/>
    <w:rsid w:val="00031969"/>
    <w:rsid w:val="00031972"/>
    <w:rsid w:val="0003199E"/>
    <w:rsid w:val="000319AB"/>
    <w:rsid w:val="000319C5"/>
    <w:rsid w:val="00031A07"/>
    <w:rsid w:val="00031A1C"/>
    <w:rsid w:val="00031A47"/>
    <w:rsid w:val="00031A6D"/>
    <w:rsid w:val="00031AF3"/>
    <w:rsid w:val="00031AF7"/>
    <w:rsid w:val="00031AFC"/>
    <w:rsid w:val="00031B46"/>
    <w:rsid w:val="00031BB6"/>
    <w:rsid w:val="00031BDF"/>
    <w:rsid w:val="00031BF3"/>
    <w:rsid w:val="00031C66"/>
    <w:rsid w:val="00031CCB"/>
    <w:rsid w:val="00031D16"/>
    <w:rsid w:val="00031D49"/>
    <w:rsid w:val="00031D58"/>
    <w:rsid w:val="00031D71"/>
    <w:rsid w:val="00031D9C"/>
    <w:rsid w:val="00031DB1"/>
    <w:rsid w:val="00031DBC"/>
    <w:rsid w:val="00031DF2"/>
    <w:rsid w:val="00031E31"/>
    <w:rsid w:val="00031E40"/>
    <w:rsid w:val="00031E73"/>
    <w:rsid w:val="00031E81"/>
    <w:rsid w:val="00031E89"/>
    <w:rsid w:val="00031F35"/>
    <w:rsid w:val="00031F63"/>
    <w:rsid w:val="00031F90"/>
    <w:rsid w:val="00031F94"/>
    <w:rsid w:val="00031FB7"/>
    <w:rsid w:val="00032001"/>
    <w:rsid w:val="0003200A"/>
    <w:rsid w:val="00032047"/>
    <w:rsid w:val="00032052"/>
    <w:rsid w:val="00032074"/>
    <w:rsid w:val="00032111"/>
    <w:rsid w:val="0003216B"/>
    <w:rsid w:val="00032173"/>
    <w:rsid w:val="000321B1"/>
    <w:rsid w:val="000321C1"/>
    <w:rsid w:val="00032213"/>
    <w:rsid w:val="00032221"/>
    <w:rsid w:val="0003222F"/>
    <w:rsid w:val="0003223D"/>
    <w:rsid w:val="00032271"/>
    <w:rsid w:val="0003228B"/>
    <w:rsid w:val="000322DD"/>
    <w:rsid w:val="00032367"/>
    <w:rsid w:val="0003237F"/>
    <w:rsid w:val="00032380"/>
    <w:rsid w:val="0003238C"/>
    <w:rsid w:val="000323EE"/>
    <w:rsid w:val="000323F9"/>
    <w:rsid w:val="0003249D"/>
    <w:rsid w:val="000324BF"/>
    <w:rsid w:val="000324D5"/>
    <w:rsid w:val="000324F5"/>
    <w:rsid w:val="0003250F"/>
    <w:rsid w:val="0003255A"/>
    <w:rsid w:val="00032583"/>
    <w:rsid w:val="00032585"/>
    <w:rsid w:val="000325A0"/>
    <w:rsid w:val="000325A7"/>
    <w:rsid w:val="000325AB"/>
    <w:rsid w:val="000325B2"/>
    <w:rsid w:val="00032683"/>
    <w:rsid w:val="000326D2"/>
    <w:rsid w:val="000326D3"/>
    <w:rsid w:val="000326FC"/>
    <w:rsid w:val="00032766"/>
    <w:rsid w:val="000327A1"/>
    <w:rsid w:val="000327C7"/>
    <w:rsid w:val="00032847"/>
    <w:rsid w:val="00032864"/>
    <w:rsid w:val="0003286F"/>
    <w:rsid w:val="000328C0"/>
    <w:rsid w:val="000328CB"/>
    <w:rsid w:val="000328EA"/>
    <w:rsid w:val="00032913"/>
    <w:rsid w:val="00032948"/>
    <w:rsid w:val="00032988"/>
    <w:rsid w:val="000329CA"/>
    <w:rsid w:val="000329CD"/>
    <w:rsid w:val="000329DF"/>
    <w:rsid w:val="00032A21"/>
    <w:rsid w:val="00032A66"/>
    <w:rsid w:val="00032AC5"/>
    <w:rsid w:val="00032AE9"/>
    <w:rsid w:val="00032AEB"/>
    <w:rsid w:val="00032B2B"/>
    <w:rsid w:val="00032B31"/>
    <w:rsid w:val="00032B81"/>
    <w:rsid w:val="00032BAE"/>
    <w:rsid w:val="00032BE6"/>
    <w:rsid w:val="00032C32"/>
    <w:rsid w:val="00032C4B"/>
    <w:rsid w:val="00032CC0"/>
    <w:rsid w:val="00032D80"/>
    <w:rsid w:val="00032D87"/>
    <w:rsid w:val="00032DF9"/>
    <w:rsid w:val="00032E19"/>
    <w:rsid w:val="00032E5D"/>
    <w:rsid w:val="00032E5F"/>
    <w:rsid w:val="00032E96"/>
    <w:rsid w:val="00032EC0"/>
    <w:rsid w:val="00032ECB"/>
    <w:rsid w:val="00032EE4"/>
    <w:rsid w:val="00032EFD"/>
    <w:rsid w:val="00032F33"/>
    <w:rsid w:val="00032F34"/>
    <w:rsid w:val="00032F3B"/>
    <w:rsid w:val="00032FBC"/>
    <w:rsid w:val="00032FD1"/>
    <w:rsid w:val="0003307A"/>
    <w:rsid w:val="000330B0"/>
    <w:rsid w:val="000330BF"/>
    <w:rsid w:val="000330D7"/>
    <w:rsid w:val="000330EF"/>
    <w:rsid w:val="000330F8"/>
    <w:rsid w:val="00033132"/>
    <w:rsid w:val="00033139"/>
    <w:rsid w:val="00033160"/>
    <w:rsid w:val="00033163"/>
    <w:rsid w:val="00033180"/>
    <w:rsid w:val="000331F4"/>
    <w:rsid w:val="0003325C"/>
    <w:rsid w:val="000332A1"/>
    <w:rsid w:val="000332CB"/>
    <w:rsid w:val="00033323"/>
    <w:rsid w:val="00033342"/>
    <w:rsid w:val="00033386"/>
    <w:rsid w:val="0003338C"/>
    <w:rsid w:val="000333EE"/>
    <w:rsid w:val="000333F3"/>
    <w:rsid w:val="00033442"/>
    <w:rsid w:val="00033468"/>
    <w:rsid w:val="000334D1"/>
    <w:rsid w:val="000334DB"/>
    <w:rsid w:val="0003358B"/>
    <w:rsid w:val="000335A7"/>
    <w:rsid w:val="000335D5"/>
    <w:rsid w:val="00033607"/>
    <w:rsid w:val="0003370F"/>
    <w:rsid w:val="00033720"/>
    <w:rsid w:val="00033766"/>
    <w:rsid w:val="00033767"/>
    <w:rsid w:val="0003377C"/>
    <w:rsid w:val="0003378C"/>
    <w:rsid w:val="000337E9"/>
    <w:rsid w:val="0003382A"/>
    <w:rsid w:val="00033895"/>
    <w:rsid w:val="000338E3"/>
    <w:rsid w:val="00033936"/>
    <w:rsid w:val="00033951"/>
    <w:rsid w:val="00033A2B"/>
    <w:rsid w:val="00033AA7"/>
    <w:rsid w:val="00033AA9"/>
    <w:rsid w:val="00033AB4"/>
    <w:rsid w:val="00033AD5"/>
    <w:rsid w:val="00033AE9"/>
    <w:rsid w:val="00033B30"/>
    <w:rsid w:val="00033B37"/>
    <w:rsid w:val="00033B53"/>
    <w:rsid w:val="00033B8E"/>
    <w:rsid w:val="00033BA5"/>
    <w:rsid w:val="00033BB8"/>
    <w:rsid w:val="00033BC2"/>
    <w:rsid w:val="00033C07"/>
    <w:rsid w:val="00033C17"/>
    <w:rsid w:val="00033C4A"/>
    <w:rsid w:val="00033CB7"/>
    <w:rsid w:val="00033D97"/>
    <w:rsid w:val="00033E3C"/>
    <w:rsid w:val="00033E6F"/>
    <w:rsid w:val="00033F3A"/>
    <w:rsid w:val="00033F61"/>
    <w:rsid w:val="00033F64"/>
    <w:rsid w:val="00033FF9"/>
    <w:rsid w:val="0003404F"/>
    <w:rsid w:val="0003405F"/>
    <w:rsid w:val="00034071"/>
    <w:rsid w:val="000340BB"/>
    <w:rsid w:val="000340DE"/>
    <w:rsid w:val="00034157"/>
    <w:rsid w:val="000341CB"/>
    <w:rsid w:val="00034283"/>
    <w:rsid w:val="00034286"/>
    <w:rsid w:val="00034296"/>
    <w:rsid w:val="000342C0"/>
    <w:rsid w:val="000342C1"/>
    <w:rsid w:val="000342E0"/>
    <w:rsid w:val="0003434C"/>
    <w:rsid w:val="00034353"/>
    <w:rsid w:val="0003436A"/>
    <w:rsid w:val="00034379"/>
    <w:rsid w:val="00034383"/>
    <w:rsid w:val="00034397"/>
    <w:rsid w:val="000343B2"/>
    <w:rsid w:val="000343BC"/>
    <w:rsid w:val="000343C4"/>
    <w:rsid w:val="000343D0"/>
    <w:rsid w:val="000343D9"/>
    <w:rsid w:val="000343E4"/>
    <w:rsid w:val="00034444"/>
    <w:rsid w:val="00034450"/>
    <w:rsid w:val="00034479"/>
    <w:rsid w:val="000344A3"/>
    <w:rsid w:val="000344C3"/>
    <w:rsid w:val="000344CB"/>
    <w:rsid w:val="00034514"/>
    <w:rsid w:val="0003453D"/>
    <w:rsid w:val="00034599"/>
    <w:rsid w:val="000345A7"/>
    <w:rsid w:val="000345DD"/>
    <w:rsid w:val="000346C1"/>
    <w:rsid w:val="000346D6"/>
    <w:rsid w:val="000346E7"/>
    <w:rsid w:val="00034702"/>
    <w:rsid w:val="00034755"/>
    <w:rsid w:val="00034762"/>
    <w:rsid w:val="00034772"/>
    <w:rsid w:val="00034778"/>
    <w:rsid w:val="00034796"/>
    <w:rsid w:val="000347F4"/>
    <w:rsid w:val="000347FE"/>
    <w:rsid w:val="000348B1"/>
    <w:rsid w:val="000348DB"/>
    <w:rsid w:val="000348E2"/>
    <w:rsid w:val="000348F1"/>
    <w:rsid w:val="00034943"/>
    <w:rsid w:val="0003494F"/>
    <w:rsid w:val="00034952"/>
    <w:rsid w:val="00034957"/>
    <w:rsid w:val="000349F8"/>
    <w:rsid w:val="00034A3E"/>
    <w:rsid w:val="00034A6F"/>
    <w:rsid w:val="00034A7C"/>
    <w:rsid w:val="00034AC5"/>
    <w:rsid w:val="00034B05"/>
    <w:rsid w:val="00034B32"/>
    <w:rsid w:val="00034B65"/>
    <w:rsid w:val="00034B92"/>
    <w:rsid w:val="00034BC6"/>
    <w:rsid w:val="00034BDC"/>
    <w:rsid w:val="00034BF6"/>
    <w:rsid w:val="00034C21"/>
    <w:rsid w:val="00034C82"/>
    <w:rsid w:val="00034C8F"/>
    <w:rsid w:val="00034C9A"/>
    <w:rsid w:val="00034CB1"/>
    <w:rsid w:val="00034CB9"/>
    <w:rsid w:val="00034CE9"/>
    <w:rsid w:val="00034CF0"/>
    <w:rsid w:val="00034CF6"/>
    <w:rsid w:val="00034D17"/>
    <w:rsid w:val="00034D47"/>
    <w:rsid w:val="00034D97"/>
    <w:rsid w:val="00034DB3"/>
    <w:rsid w:val="00034DD1"/>
    <w:rsid w:val="00034DD7"/>
    <w:rsid w:val="00034E04"/>
    <w:rsid w:val="00034E3E"/>
    <w:rsid w:val="00034E99"/>
    <w:rsid w:val="00034EF8"/>
    <w:rsid w:val="00034F08"/>
    <w:rsid w:val="00034F63"/>
    <w:rsid w:val="00034FE0"/>
    <w:rsid w:val="00034FF1"/>
    <w:rsid w:val="000350BA"/>
    <w:rsid w:val="00035147"/>
    <w:rsid w:val="000351CD"/>
    <w:rsid w:val="00035210"/>
    <w:rsid w:val="00035235"/>
    <w:rsid w:val="0003526D"/>
    <w:rsid w:val="00035286"/>
    <w:rsid w:val="0003528D"/>
    <w:rsid w:val="000353B2"/>
    <w:rsid w:val="000353E2"/>
    <w:rsid w:val="0003542B"/>
    <w:rsid w:val="00035437"/>
    <w:rsid w:val="00035478"/>
    <w:rsid w:val="0003547D"/>
    <w:rsid w:val="000354C4"/>
    <w:rsid w:val="00035515"/>
    <w:rsid w:val="0003551A"/>
    <w:rsid w:val="00035546"/>
    <w:rsid w:val="000355B9"/>
    <w:rsid w:val="000355C9"/>
    <w:rsid w:val="000355D1"/>
    <w:rsid w:val="00035637"/>
    <w:rsid w:val="00035654"/>
    <w:rsid w:val="0003566A"/>
    <w:rsid w:val="000356A0"/>
    <w:rsid w:val="000356B7"/>
    <w:rsid w:val="000356CE"/>
    <w:rsid w:val="000356F8"/>
    <w:rsid w:val="000356FC"/>
    <w:rsid w:val="000356FE"/>
    <w:rsid w:val="00035744"/>
    <w:rsid w:val="000357B1"/>
    <w:rsid w:val="000357BC"/>
    <w:rsid w:val="000357E5"/>
    <w:rsid w:val="0003582F"/>
    <w:rsid w:val="0003585C"/>
    <w:rsid w:val="00035891"/>
    <w:rsid w:val="000358F8"/>
    <w:rsid w:val="0003598F"/>
    <w:rsid w:val="000359CD"/>
    <w:rsid w:val="00035A33"/>
    <w:rsid w:val="00035A3F"/>
    <w:rsid w:val="00035A57"/>
    <w:rsid w:val="00035A5C"/>
    <w:rsid w:val="00035A6B"/>
    <w:rsid w:val="00035A81"/>
    <w:rsid w:val="00035A8A"/>
    <w:rsid w:val="00035AAC"/>
    <w:rsid w:val="00035AC3"/>
    <w:rsid w:val="00035B09"/>
    <w:rsid w:val="00035B46"/>
    <w:rsid w:val="00035BCA"/>
    <w:rsid w:val="00035C6C"/>
    <w:rsid w:val="00035C79"/>
    <w:rsid w:val="00035CA7"/>
    <w:rsid w:val="00035CEC"/>
    <w:rsid w:val="00035D10"/>
    <w:rsid w:val="00035D8D"/>
    <w:rsid w:val="00035E12"/>
    <w:rsid w:val="00035E4B"/>
    <w:rsid w:val="00035E7C"/>
    <w:rsid w:val="00035EB4"/>
    <w:rsid w:val="00035EB7"/>
    <w:rsid w:val="00035EE0"/>
    <w:rsid w:val="00035F16"/>
    <w:rsid w:val="00035F3C"/>
    <w:rsid w:val="00036036"/>
    <w:rsid w:val="0003608B"/>
    <w:rsid w:val="000360A0"/>
    <w:rsid w:val="000360AD"/>
    <w:rsid w:val="000360CB"/>
    <w:rsid w:val="00036149"/>
    <w:rsid w:val="00036178"/>
    <w:rsid w:val="00036199"/>
    <w:rsid w:val="000361A9"/>
    <w:rsid w:val="000361E5"/>
    <w:rsid w:val="00036205"/>
    <w:rsid w:val="00036206"/>
    <w:rsid w:val="0003621E"/>
    <w:rsid w:val="0003624D"/>
    <w:rsid w:val="00036284"/>
    <w:rsid w:val="00036288"/>
    <w:rsid w:val="0003628D"/>
    <w:rsid w:val="0003629C"/>
    <w:rsid w:val="000362AD"/>
    <w:rsid w:val="00036328"/>
    <w:rsid w:val="000363B3"/>
    <w:rsid w:val="000363C7"/>
    <w:rsid w:val="0003640D"/>
    <w:rsid w:val="00036415"/>
    <w:rsid w:val="0003642D"/>
    <w:rsid w:val="00036452"/>
    <w:rsid w:val="000364A7"/>
    <w:rsid w:val="000364F1"/>
    <w:rsid w:val="00036523"/>
    <w:rsid w:val="00036538"/>
    <w:rsid w:val="0003655A"/>
    <w:rsid w:val="00036602"/>
    <w:rsid w:val="000366CE"/>
    <w:rsid w:val="0003671D"/>
    <w:rsid w:val="00036737"/>
    <w:rsid w:val="00036841"/>
    <w:rsid w:val="000368D0"/>
    <w:rsid w:val="000368F3"/>
    <w:rsid w:val="000368F9"/>
    <w:rsid w:val="00036909"/>
    <w:rsid w:val="00036937"/>
    <w:rsid w:val="000369D4"/>
    <w:rsid w:val="000369EA"/>
    <w:rsid w:val="00036A2B"/>
    <w:rsid w:val="00036A39"/>
    <w:rsid w:val="00036A4A"/>
    <w:rsid w:val="00036A85"/>
    <w:rsid w:val="00036A99"/>
    <w:rsid w:val="00036AF3"/>
    <w:rsid w:val="00036B34"/>
    <w:rsid w:val="00036B39"/>
    <w:rsid w:val="00036B3B"/>
    <w:rsid w:val="00036B76"/>
    <w:rsid w:val="00036B8D"/>
    <w:rsid w:val="00036BDB"/>
    <w:rsid w:val="00036BEA"/>
    <w:rsid w:val="00036BEF"/>
    <w:rsid w:val="00036C4C"/>
    <w:rsid w:val="00036C5F"/>
    <w:rsid w:val="00036CE3"/>
    <w:rsid w:val="00036CF0"/>
    <w:rsid w:val="00036E66"/>
    <w:rsid w:val="00036E9B"/>
    <w:rsid w:val="00036F2B"/>
    <w:rsid w:val="00036FA2"/>
    <w:rsid w:val="00036FD4"/>
    <w:rsid w:val="00036FE0"/>
    <w:rsid w:val="00037001"/>
    <w:rsid w:val="000370C1"/>
    <w:rsid w:val="000370E7"/>
    <w:rsid w:val="000370F2"/>
    <w:rsid w:val="00037132"/>
    <w:rsid w:val="00037156"/>
    <w:rsid w:val="00037210"/>
    <w:rsid w:val="00037356"/>
    <w:rsid w:val="000373D9"/>
    <w:rsid w:val="000373FF"/>
    <w:rsid w:val="00037401"/>
    <w:rsid w:val="000374BB"/>
    <w:rsid w:val="000374C4"/>
    <w:rsid w:val="000374D9"/>
    <w:rsid w:val="00037508"/>
    <w:rsid w:val="00037520"/>
    <w:rsid w:val="0003754E"/>
    <w:rsid w:val="00037581"/>
    <w:rsid w:val="000375DE"/>
    <w:rsid w:val="000375E9"/>
    <w:rsid w:val="00037609"/>
    <w:rsid w:val="00037623"/>
    <w:rsid w:val="0003766C"/>
    <w:rsid w:val="0003768B"/>
    <w:rsid w:val="00037691"/>
    <w:rsid w:val="000376DC"/>
    <w:rsid w:val="000376F5"/>
    <w:rsid w:val="00037728"/>
    <w:rsid w:val="0003774C"/>
    <w:rsid w:val="00037757"/>
    <w:rsid w:val="0003777E"/>
    <w:rsid w:val="0003780E"/>
    <w:rsid w:val="00037864"/>
    <w:rsid w:val="000378B3"/>
    <w:rsid w:val="000378CE"/>
    <w:rsid w:val="000378EA"/>
    <w:rsid w:val="000378F4"/>
    <w:rsid w:val="000378FD"/>
    <w:rsid w:val="00037904"/>
    <w:rsid w:val="00037937"/>
    <w:rsid w:val="00037967"/>
    <w:rsid w:val="00037989"/>
    <w:rsid w:val="000379C1"/>
    <w:rsid w:val="000379D4"/>
    <w:rsid w:val="000379E1"/>
    <w:rsid w:val="000379FE"/>
    <w:rsid w:val="00037A14"/>
    <w:rsid w:val="00037A18"/>
    <w:rsid w:val="00037A19"/>
    <w:rsid w:val="00037A6C"/>
    <w:rsid w:val="00037A7B"/>
    <w:rsid w:val="00037A8C"/>
    <w:rsid w:val="00037AA2"/>
    <w:rsid w:val="00037AA5"/>
    <w:rsid w:val="00037AD2"/>
    <w:rsid w:val="00037AE8"/>
    <w:rsid w:val="00037AF8"/>
    <w:rsid w:val="00037B1B"/>
    <w:rsid w:val="00037B20"/>
    <w:rsid w:val="00037B53"/>
    <w:rsid w:val="00037B54"/>
    <w:rsid w:val="00037B96"/>
    <w:rsid w:val="00037BDD"/>
    <w:rsid w:val="00037C05"/>
    <w:rsid w:val="00037C48"/>
    <w:rsid w:val="00037C6D"/>
    <w:rsid w:val="00037C8B"/>
    <w:rsid w:val="00037CC8"/>
    <w:rsid w:val="00037D37"/>
    <w:rsid w:val="00037D5B"/>
    <w:rsid w:val="00037DDA"/>
    <w:rsid w:val="00037E1A"/>
    <w:rsid w:val="00037E8D"/>
    <w:rsid w:val="00037E8E"/>
    <w:rsid w:val="00037EE9"/>
    <w:rsid w:val="00037F7D"/>
    <w:rsid w:val="00037FF0"/>
    <w:rsid w:val="0004006F"/>
    <w:rsid w:val="00040074"/>
    <w:rsid w:val="0004010C"/>
    <w:rsid w:val="0004013F"/>
    <w:rsid w:val="00040142"/>
    <w:rsid w:val="00040151"/>
    <w:rsid w:val="00040154"/>
    <w:rsid w:val="00040156"/>
    <w:rsid w:val="00040167"/>
    <w:rsid w:val="00040170"/>
    <w:rsid w:val="00040196"/>
    <w:rsid w:val="000401B9"/>
    <w:rsid w:val="000401F7"/>
    <w:rsid w:val="000402A4"/>
    <w:rsid w:val="000402A7"/>
    <w:rsid w:val="000402CB"/>
    <w:rsid w:val="000402EB"/>
    <w:rsid w:val="00040320"/>
    <w:rsid w:val="000403B7"/>
    <w:rsid w:val="00040409"/>
    <w:rsid w:val="0004049F"/>
    <w:rsid w:val="0004056F"/>
    <w:rsid w:val="000405AA"/>
    <w:rsid w:val="000405BD"/>
    <w:rsid w:val="000405D9"/>
    <w:rsid w:val="000405E0"/>
    <w:rsid w:val="000405FF"/>
    <w:rsid w:val="00040621"/>
    <w:rsid w:val="0004065C"/>
    <w:rsid w:val="00040674"/>
    <w:rsid w:val="00040686"/>
    <w:rsid w:val="000406CA"/>
    <w:rsid w:val="00040702"/>
    <w:rsid w:val="0004070F"/>
    <w:rsid w:val="00040733"/>
    <w:rsid w:val="0004075E"/>
    <w:rsid w:val="00040765"/>
    <w:rsid w:val="000407AD"/>
    <w:rsid w:val="000407B2"/>
    <w:rsid w:val="000407F3"/>
    <w:rsid w:val="00040874"/>
    <w:rsid w:val="00040876"/>
    <w:rsid w:val="00040895"/>
    <w:rsid w:val="0004089D"/>
    <w:rsid w:val="000408D3"/>
    <w:rsid w:val="000408E1"/>
    <w:rsid w:val="000408FC"/>
    <w:rsid w:val="0004092D"/>
    <w:rsid w:val="00040949"/>
    <w:rsid w:val="00040956"/>
    <w:rsid w:val="00040972"/>
    <w:rsid w:val="00040979"/>
    <w:rsid w:val="0004098B"/>
    <w:rsid w:val="0004099B"/>
    <w:rsid w:val="000409DF"/>
    <w:rsid w:val="00040A27"/>
    <w:rsid w:val="00040A3A"/>
    <w:rsid w:val="00040AC7"/>
    <w:rsid w:val="00040AE5"/>
    <w:rsid w:val="00040B06"/>
    <w:rsid w:val="00040B14"/>
    <w:rsid w:val="00040B31"/>
    <w:rsid w:val="00040B94"/>
    <w:rsid w:val="00040B98"/>
    <w:rsid w:val="00040BA9"/>
    <w:rsid w:val="00040BB4"/>
    <w:rsid w:val="00040BCC"/>
    <w:rsid w:val="00040BDC"/>
    <w:rsid w:val="00040C21"/>
    <w:rsid w:val="00040C72"/>
    <w:rsid w:val="00040CBD"/>
    <w:rsid w:val="00040CD7"/>
    <w:rsid w:val="00040D08"/>
    <w:rsid w:val="00040D0B"/>
    <w:rsid w:val="00040D94"/>
    <w:rsid w:val="00040DC2"/>
    <w:rsid w:val="00040DE1"/>
    <w:rsid w:val="00040DED"/>
    <w:rsid w:val="00040DFE"/>
    <w:rsid w:val="00040E1D"/>
    <w:rsid w:val="00040EC4"/>
    <w:rsid w:val="00040ECE"/>
    <w:rsid w:val="00040EEE"/>
    <w:rsid w:val="00040EF2"/>
    <w:rsid w:val="00040EF9"/>
    <w:rsid w:val="00040F1E"/>
    <w:rsid w:val="00040F3F"/>
    <w:rsid w:val="00040F9F"/>
    <w:rsid w:val="00040FE7"/>
    <w:rsid w:val="00040FF0"/>
    <w:rsid w:val="00041005"/>
    <w:rsid w:val="00041012"/>
    <w:rsid w:val="00041023"/>
    <w:rsid w:val="00041037"/>
    <w:rsid w:val="00041038"/>
    <w:rsid w:val="00041079"/>
    <w:rsid w:val="0004108A"/>
    <w:rsid w:val="00041186"/>
    <w:rsid w:val="000411BE"/>
    <w:rsid w:val="000411BF"/>
    <w:rsid w:val="00041286"/>
    <w:rsid w:val="000412E3"/>
    <w:rsid w:val="00041336"/>
    <w:rsid w:val="00041341"/>
    <w:rsid w:val="0004134D"/>
    <w:rsid w:val="0004134E"/>
    <w:rsid w:val="0004137A"/>
    <w:rsid w:val="000413A5"/>
    <w:rsid w:val="000413BF"/>
    <w:rsid w:val="00041447"/>
    <w:rsid w:val="00041461"/>
    <w:rsid w:val="00041492"/>
    <w:rsid w:val="000414D1"/>
    <w:rsid w:val="00041531"/>
    <w:rsid w:val="000415A9"/>
    <w:rsid w:val="000415C7"/>
    <w:rsid w:val="000415CF"/>
    <w:rsid w:val="00041601"/>
    <w:rsid w:val="00041609"/>
    <w:rsid w:val="00041626"/>
    <w:rsid w:val="00041688"/>
    <w:rsid w:val="000416CB"/>
    <w:rsid w:val="000416D2"/>
    <w:rsid w:val="000416E4"/>
    <w:rsid w:val="00041726"/>
    <w:rsid w:val="00041743"/>
    <w:rsid w:val="0004175A"/>
    <w:rsid w:val="000417D4"/>
    <w:rsid w:val="00041873"/>
    <w:rsid w:val="000418B3"/>
    <w:rsid w:val="00041975"/>
    <w:rsid w:val="000419EC"/>
    <w:rsid w:val="00041A5D"/>
    <w:rsid w:val="00041A86"/>
    <w:rsid w:val="00041AA6"/>
    <w:rsid w:val="00041B6C"/>
    <w:rsid w:val="00041B77"/>
    <w:rsid w:val="00041BEF"/>
    <w:rsid w:val="00041C34"/>
    <w:rsid w:val="00041C46"/>
    <w:rsid w:val="00041C7D"/>
    <w:rsid w:val="00041C97"/>
    <w:rsid w:val="00041CA5"/>
    <w:rsid w:val="00041CB2"/>
    <w:rsid w:val="00041D0A"/>
    <w:rsid w:val="00041D3E"/>
    <w:rsid w:val="00041D48"/>
    <w:rsid w:val="00041D49"/>
    <w:rsid w:val="00041D4F"/>
    <w:rsid w:val="00041DB6"/>
    <w:rsid w:val="00041E02"/>
    <w:rsid w:val="00041E07"/>
    <w:rsid w:val="00041E40"/>
    <w:rsid w:val="00041E71"/>
    <w:rsid w:val="00041EF1"/>
    <w:rsid w:val="00041F54"/>
    <w:rsid w:val="00042014"/>
    <w:rsid w:val="0004202B"/>
    <w:rsid w:val="00042070"/>
    <w:rsid w:val="0004208B"/>
    <w:rsid w:val="000420D2"/>
    <w:rsid w:val="00042116"/>
    <w:rsid w:val="00042154"/>
    <w:rsid w:val="0004217E"/>
    <w:rsid w:val="0004218F"/>
    <w:rsid w:val="000421A4"/>
    <w:rsid w:val="000421DA"/>
    <w:rsid w:val="00042255"/>
    <w:rsid w:val="0004225F"/>
    <w:rsid w:val="00042290"/>
    <w:rsid w:val="00042344"/>
    <w:rsid w:val="000423D5"/>
    <w:rsid w:val="00042427"/>
    <w:rsid w:val="00042462"/>
    <w:rsid w:val="000424AB"/>
    <w:rsid w:val="000424AE"/>
    <w:rsid w:val="000424BF"/>
    <w:rsid w:val="000424CA"/>
    <w:rsid w:val="00042606"/>
    <w:rsid w:val="0004265C"/>
    <w:rsid w:val="00042661"/>
    <w:rsid w:val="00042695"/>
    <w:rsid w:val="00042698"/>
    <w:rsid w:val="000426C8"/>
    <w:rsid w:val="000426FE"/>
    <w:rsid w:val="0004274D"/>
    <w:rsid w:val="000427B7"/>
    <w:rsid w:val="00042857"/>
    <w:rsid w:val="00042865"/>
    <w:rsid w:val="00042869"/>
    <w:rsid w:val="0004288B"/>
    <w:rsid w:val="0004288F"/>
    <w:rsid w:val="000428CF"/>
    <w:rsid w:val="000428FC"/>
    <w:rsid w:val="00042910"/>
    <w:rsid w:val="00042936"/>
    <w:rsid w:val="00042946"/>
    <w:rsid w:val="0004294D"/>
    <w:rsid w:val="00042950"/>
    <w:rsid w:val="0004296A"/>
    <w:rsid w:val="000429AA"/>
    <w:rsid w:val="000429C8"/>
    <w:rsid w:val="000429E6"/>
    <w:rsid w:val="000429F8"/>
    <w:rsid w:val="00042A5A"/>
    <w:rsid w:val="00042A8F"/>
    <w:rsid w:val="00042AA8"/>
    <w:rsid w:val="00042AB6"/>
    <w:rsid w:val="00042ABA"/>
    <w:rsid w:val="00042AE0"/>
    <w:rsid w:val="00042B01"/>
    <w:rsid w:val="00042B1F"/>
    <w:rsid w:val="00042B52"/>
    <w:rsid w:val="00042B6D"/>
    <w:rsid w:val="00042B6E"/>
    <w:rsid w:val="00042B78"/>
    <w:rsid w:val="00042B96"/>
    <w:rsid w:val="00042BB2"/>
    <w:rsid w:val="00042C16"/>
    <w:rsid w:val="00042C23"/>
    <w:rsid w:val="00042C30"/>
    <w:rsid w:val="00042C34"/>
    <w:rsid w:val="00042C82"/>
    <w:rsid w:val="00042C8E"/>
    <w:rsid w:val="00042C94"/>
    <w:rsid w:val="00042CA4"/>
    <w:rsid w:val="00042CF1"/>
    <w:rsid w:val="00042D60"/>
    <w:rsid w:val="00042D6B"/>
    <w:rsid w:val="00042DAF"/>
    <w:rsid w:val="00042E70"/>
    <w:rsid w:val="00042EA5"/>
    <w:rsid w:val="00042EB1"/>
    <w:rsid w:val="00042EE4"/>
    <w:rsid w:val="00042EFF"/>
    <w:rsid w:val="00042F45"/>
    <w:rsid w:val="00042F82"/>
    <w:rsid w:val="0004301D"/>
    <w:rsid w:val="00043078"/>
    <w:rsid w:val="00043086"/>
    <w:rsid w:val="0004308B"/>
    <w:rsid w:val="000430B6"/>
    <w:rsid w:val="000430C8"/>
    <w:rsid w:val="000430E7"/>
    <w:rsid w:val="00043119"/>
    <w:rsid w:val="00043169"/>
    <w:rsid w:val="000431D5"/>
    <w:rsid w:val="000431FB"/>
    <w:rsid w:val="00043269"/>
    <w:rsid w:val="000432BF"/>
    <w:rsid w:val="00043348"/>
    <w:rsid w:val="00043362"/>
    <w:rsid w:val="00043383"/>
    <w:rsid w:val="000433B8"/>
    <w:rsid w:val="000433CD"/>
    <w:rsid w:val="00043406"/>
    <w:rsid w:val="00043415"/>
    <w:rsid w:val="000434BD"/>
    <w:rsid w:val="0004351F"/>
    <w:rsid w:val="00043525"/>
    <w:rsid w:val="0004355A"/>
    <w:rsid w:val="0004357A"/>
    <w:rsid w:val="000435C4"/>
    <w:rsid w:val="00043608"/>
    <w:rsid w:val="00043619"/>
    <w:rsid w:val="00043626"/>
    <w:rsid w:val="0004363A"/>
    <w:rsid w:val="00043651"/>
    <w:rsid w:val="0004371C"/>
    <w:rsid w:val="00043747"/>
    <w:rsid w:val="0004374D"/>
    <w:rsid w:val="00043767"/>
    <w:rsid w:val="00043772"/>
    <w:rsid w:val="0004378C"/>
    <w:rsid w:val="000437BD"/>
    <w:rsid w:val="000437F0"/>
    <w:rsid w:val="00043805"/>
    <w:rsid w:val="00043812"/>
    <w:rsid w:val="0004382A"/>
    <w:rsid w:val="00043842"/>
    <w:rsid w:val="000438B5"/>
    <w:rsid w:val="000438F3"/>
    <w:rsid w:val="00043938"/>
    <w:rsid w:val="0004395B"/>
    <w:rsid w:val="00043981"/>
    <w:rsid w:val="00043A07"/>
    <w:rsid w:val="00043A64"/>
    <w:rsid w:val="00043A6E"/>
    <w:rsid w:val="00043B6A"/>
    <w:rsid w:val="00043BB8"/>
    <w:rsid w:val="00043BC0"/>
    <w:rsid w:val="00043BC6"/>
    <w:rsid w:val="00043BFD"/>
    <w:rsid w:val="00043C17"/>
    <w:rsid w:val="00043C18"/>
    <w:rsid w:val="00043C4D"/>
    <w:rsid w:val="00043D38"/>
    <w:rsid w:val="00043D65"/>
    <w:rsid w:val="00043D78"/>
    <w:rsid w:val="00043D8D"/>
    <w:rsid w:val="00043DDA"/>
    <w:rsid w:val="00043E6B"/>
    <w:rsid w:val="00043E88"/>
    <w:rsid w:val="00043EE3"/>
    <w:rsid w:val="00043EEC"/>
    <w:rsid w:val="00043F28"/>
    <w:rsid w:val="00043F90"/>
    <w:rsid w:val="00043FA3"/>
    <w:rsid w:val="00043FAA"/>
    <w:rsid w:val="00043FB6"/>
    <w:rsid w:val="0004407A"/>
    <w:rsid w:val="0004410D"/>
    <w:rsid w:val="00044114"/>
    <w:rsid w:val="0004411F"/>
    <w:rsid w:val="00044139"/>
    <w:rsid w:val="00044153"/>
    <w:rsid w:val="000441E8"/>
    <w:rsid w:val="000442C2"/>
    <w:rsid w:val="0004430B"/>
    <w:rsid w:val="0004433A"/>
    <w:rsid w:val="0004433E"/>
    <w:rsid w:val="0004434D"/>
    <w:rsid w:val="00044354"/>
    <w:rsid w:val="00044398"/>
    <w:rsid w:val="000443BA"/>
    <w:rsid w:val="00044405"/>
    <w:rsid w:val="00044455"/>
    <w:rsid w:val="00044499"/>
    <w:rsid w:val="0004450D"/>
    <w:rsid w:val="0004452E"/>
    <w:rsid w:val="0004456A"/>
    <w:rsid w:val="0004458B"/>
    <w:rsid w:val="00044592"/>
    <w:rsid w:val="0004460B"/>
    <w:rsid w:val="0004460E"/>
    <w:rsid w:val="00044619"/>
    <w:rsid w:val="00044630"/>
    <w:rsid w:val="0004465F"/>
    <w:rsid w:val="00044678"/>
    <w:rsid w:val="00044686"/>
    <w:rsid w:val="000446E4"/>
    <w:rsid w:val="00044704"/>
    <w:rsid w:val="00044714"/>
    <w:rsid w:val="00044724"/>
    <w:rsid w:val="00044726"/>
    <w:rsid w:val="000447C9"/>
    <w:rsid w:val="000447CD"/>
    <w:rsid w:val="00044836"/>
    <w:rsid w:val="0004483F"/>
    <w:rsid w:val="00044857"/>
    <w:rsid w:val="00044886"/>
    <w:rsid w:val="0004488D"/>
    <w:rsid w:val="000448C3"/>
    <w:rsid w:val="00044923"/>
    <w:rsid w:val="00044933"/>
    <w:rsid w:val="0004497F"/>
    <w:rsid w:val="0004499B"/>
    <w:rsid w:val="000449BB"/>
    <w:rsid w:val="000449F0"/>
    <w:rsid w:val="00044A41"/>
    <w:rsid w:val="00044A76"/>
    <w:rsid w:val="00044A77"/>
    <w:rsid w:val="00044AB2"/>
    <w:rsid w:val="00044AF5"/>
    <w:rsid w:val="00044B00"/>
    <w:rsid w:val="00044B4D"/>
    <w:rsid w:val="00044B72"/>
    <w:rsid w:val="00044C0B"/>
    <w:rsid w:val="00044CF5"/>
    <w:rsid w:val="00044CFE"/>
    <w:rsid w:val="00044D1E"/>
    <w:rsid w:val="00044D2B"/>
    <w:rsid w:val="00044D7E"/>
    <w:rsid w:val="00044D86"/>
    <w:rsid w:val="00044DA9"/>
    <w:rsid w:val="00044E26"/>
    <w:rsid w:val="00044EB2"/>
    <w:rsid w:val="00044EDC"/>
    <w:rsid w:val="00044EE3"/>
    <w:rsid w:val="00044F28"/>
    <w:rsid w:val="00044F48"/>
    <w:rsid w:val="00044F71"/>
    <w:rsid w:val="00044F82"/>
    <w:rsid w:val="00044F92"/>
    <w:rsid w:val="00044FA3"/>
    <w:rsid w:val="00044FDE"/>
    <w:rsid w:val="00044FF9"/>
    <w:rsid w:val="00045097"/>
    <w:rsid w:val="000450AB"/>
    <w:rsid w:val="000450E4"/>
    <w:rsid w:val="000450F0"/>
    <w:rsid w:val="00045127"/>
    <w:rsid w:val="00045149"/>
    <w:rsid w:val="000451BE"/>
    <w:rsid w:val="00045218"/>
    <w:rsid w:val="00045266"/>
    <w:rsid w:val="0004526C"/>
    <w:rsid w:val="0004529A"/>
    <w:rsid w:val="0004529E"/>
    <w:rsid w:val="0004535C"/>
    <w:rsid w:val="000453B4"/>
    <w:rsid w:val="000453CE"/>
    <w:rsid w:val="000453E1"/>
    <w:rsid w:val="00045405"/>
    <w:rsid w:val="0004543E"/>
    <w:rsid w:val="00045495"/>
    <w:rsid w:val="000454CE"/>
    <w:rsid w:val="00045547"/>
    <w:rsid w:val="000455A1"/>
    <w:rsid w:val="0004560B"/>
    <w:rsid w:val="0004563A"/>
    <w:rsid w:val="00045664"/>
    <w:rsid w:val="0004568A"/>
    <w:rsid w:val="0004573F"/>
    <w:rsid w:val="00045759"/>
    <w:rsid w:val="000457BB"/>
    <w:rsid w:val="000458A9"/>
    <w:rsid w:val="000458F9"/>
    <w:rsid w:val="00045901"/>
    <w:rsid w:val="0004590F"/>
    <w:rsid w:val="0004591F"/>
    <w:rsid w:val="00045925"/>
    <w:rsid w:val="00045958"/>
    <w:rsid w:val="00045989"/>
    <w:rsid w:val="000459A0"/>
    <w:rsid w:val="000459B5"/>
    <w:rsid w:val="000459D1"/>
    <w:rsid w:val="000459F5"/>
    <w:rsid w:val="00045A34"/>
    <w:rsid w:val="00045A43"/>
    <w:rsid w:val="00045AD6"/>
    <w:rsid w:val="00045B1D"/>
    <w:rsid w:val="00045B3C"/>
    <w:rsid w:val="00045B5D"/>
    <w:rsid w:val="00045B71"/>
    <w:rsid w:val="00045B75"/>
    <w:rsid w:val="00045B80"/>
    <w:rsid w:val="00045BA7"/>
    <w:rsid w:val="00045BBA"/>
    <w:rsid w:val="00045BD2"/>
    <w:rsid w:val="00045BE8"/>
    <w:rsid w:val="00045C13"/>
    <w:rsid w:val="00045C5A"/>
    <w:rsid w:val="00045C9A"/>
    <w:rsid w:val="00045CA7"/>
    <w:rsid w:val="00045CAE"/>
    <w:rsid w:val="00045CE3"/>
    <w:rsid w:val="00045D22"/>
    <w:rsid w:val="00045EB6"/>
    <w:rsid w:val="00045ED1"/>
    <w:rsid w:val="00045F01"/>
    <w:rsid w:val="00045F12"/>
    <w:rsid w:val="00045F38"/>
    <w:rsid w:val="00045FB0"/>
    <w:rsid w:val="00045FCF"/>
    <w:rsid w:val="00046000"/>
    <w:rsid w:val="0004603F"/>
    <w:rsid w:val="00046044"/>
    <w:rsid w:val="00046068"/>
    <w:rsid w:val="0004606A"/>
    <w:rsid w:val="0004607D"/>
    <w:rsid w:val="000460C8"/>
    <w:rsid w:val="00046183"/>
    <w:rsid w:val="000461A9"/>
    <w:rsid w:val="000461B6"/>
    <w:rsid w:val="000461D9"/>
    <w:rsid w:val="000461DD"/>
    <w:rsid w:val="000461FC"/>
    <w:rsid w:val="000462A5"/>
    <w:rsid w:val="000462AE"/>
    <w:rsid w:val="000462C1"/>
    <w:rsid w:val="0004633D"/>
    <w:rsid w:val="000463D4"/>
    <w:rsid w:val="00046446"/>
    <w:rsid w:val="000464AA"/>
    <w:rsid w:val="000464AE"/>
    <w:rsid w:val="000464DA"/>
    <w:rsid w:val="00046504"/>
    <w:rsid w:val="0004652C"/>
    <w:rsid w:val="00046558"/>
    <w:rsid w:val="00046559"/>
    <w:rsid w:val="00046577"/>
    <w:rsid w:val="0004658B"/>
    <w:rsid w:val="000465AB"/>
    <w:rsid w:val="000465C6"/>
    <w:rsid w:val="000465EC"/>
    <w:rsid w:val="0004660E"/>
    <w:rsid w:val="00046619"/>
    <w:rsid w:val="0004662B"/>
    <w:rsid w:val="00046645"/>
    <w:rsid w:val="000466F6"/>
    <w:rsid w:val="00046722"/>
    <w:rsid w:val="000467D1"/>
    <w:rsid w:val="000467E1"/>
    <w:rsid w:val="000467F9"/>
    <w:rsid w:val="000467FA"/>
    <w:rsid w:val="00046816"/>
    <w:rsid w:val="00046820"/>
    <w:rsid w:val="00046851"/>
    <w:rsid w:val="00046885"/>
    <w:rsid w:val="0004688F"/>
    <w:rsid w:val="000468CD"/>
    <w:rsid w:val="000468F5"/>
    <w:rsid w:val="0004690A"/>
    <w:rsid w:val="0004697A"/>
    <w:rsid w:val="00046A15"/>
    <w:rsid w:val="00046A35"/>
    <w:rsid w:val="00046AB8"/>
    <w:rsid w:val="00046B05"/>
    <w:rsid w:val="00046B0A"/>
    <w:rsid w:val="00046B2B"/>
    <w:rsid w:val="00046B3F"/>
    <w:rsid w:val="00046B69"/>
    <w:rsid w:val="00046B88"/>
    <w:rsid w:val="00046BAF"/>
    <w:rsid w:val="00046BD7"/>
    <w:rsid w:val="00046C9B"/>
    <w:rsid w:val="00046CB5"/>
    <w:rsid w:val="00046D21"/>
    <w:rsid w:val="00046D49"/>
    <w:rsid w:val="00046D65"/>
    <w:rsid w:val="00046D8E"/>
    <w:rsid w:val="00046D9D"/>
    <w:rsid w:val="00046E23"/>
    <w:rsid w:val="00046EB8"/>
    <w:rsid w:val="00046ED0"/>
    <w:rsid w:val="00046F2C"/>
    <w:rsid w:val="00046F4E"/>
    <w:rsid w:val="00046F52"/>
    <w:rsid w:val="00046F5A"/>
    <w:rsid w:val="00046F88"/>
    <w:rsid w:val="00046FE5"/>
    <w:rsid w:val="00046FFA"/>
    <w:rsid w:val="00047044"/>
    <w:rsid w:val="00047048"/>
    <w:rsid w:val="000470B5"/>
    <w:rsid w:val="000470E4"/>
    <w:rsid w:val="0004711C"/>
    <w:rsid w:val="0004713E"/>
    <w:rsid w:val="0004718D"/>
    <w:rsid w:val="00047250"/>
    <w:rsid w:val="000472ED"/>
    <w:rsid w:val="0004736C"/>
    <w:rsid w:val="00047374"/>
    <w:rsid w:val="000473DB"/>
    <w:rsid w:val="000473FC"/>
    <w:rsid w:val="00047436"/>
    <w:rsid w:val="00047440"/>
    <w:rsid w:val="00047443"/>
    <w:rsid w:val="0004746C"/>
    <w:rsid w:val="00047480"/>
    <w:rsid w:val="00047484"/>
    <w:rsid w:val="0004749B"/>
    <w:rsid w:val="000474A9"/>
    <w:rsid w:val="000474EE"/>
    <w:rsid w:val="000474F2"/>
    <w:rsid w:val="0004750E"/>
    <w:rsid w:val="0004750F"/>
    <w:rsid w:val="000475AB"/>
    <w:rsid w:val="00047624"/>
    <w:rsid w:val="00047645"/>
    <w:rsid w:val="00047690"/>
    <w:rsid w:val="000476B1"/>
    <w:rsid w:val="000476FE"/>
    <w:rsid w:val="00047713"/>
    <w:rsid w:val="00047731"/>
    <w:rsid w:val="00047780"/>
    <w:rsid w:val="000477B2"/>
    <w:rsid w:val="000477CA"/>
    <w:rsid w:val="000477CC"/>
    <w:rsid w:val="000477E0"/>
    <w:rsid w:val="000477E4"/>
    <w:rsid w:val="00047835"/>
    <w:rsid w:val="00047874"/>
    <w:rsid w:val="00047878"/>
    <w:rsid w:val="000478A5"/>
    <w:rsid w:val="00047954"/>
    <w:rsid w:val="0004795E"/>
    <w:rsid w:val="0004796D"/>
    <w:rsid w:val="000479B9"/>
    <w:rsid w:val="00047A4A"/>
    <w:rsid w:val="00047A80"/>
    <w:rsid w:val="00047A8E"/>
    <w:rsid w:val="00047AB7"/>
    <w:rsid w:val="00047AE1"/>
    <w:rsid w:val="00047B69"/>
    <w:rsid w:val="00047BE2"/>
    <w:rsid w:val="00047BF7"/>
    <w:rsid w:val="00047CAD"/>
    <w:rsid w:val="00047CB2"/>
    <w:rsid w:val="00047CBC"/>
    <w:rsid w:val="00047D07"/>
    <w:rsid w:val="00047D34"/>
    <w:rsid w:val="00047D3C"/>
    <w:rsid w:val="00047D5D"/>
    <w:rsid w:val="00047DBC"/>
    <w:rsid w:val="00047DD6"/>
    <w:rsid w:val="00047DF4"/>
    <w:rsid w:val="00047E04"/>
    <w:rsid w:val="00047E1D"/>
    <w:rsid w:val="00047E8C"/>
    <w:rsid w:val="00047E9C"/>
    <w:rsid w:val="00047EC0"/>
    <w:rsid w:val="00047F39"/>
    <w:rsid w:val="00047FAF"/>
    <w:rsid w:val="00047FDD"/>
    <w:rsid w:val="000500A7"/>
    <w:rsid w:val="000500AF"/>
    <w:rsid w:val="000500DA"/>
    <w:rsid w:val="0005015E"/>
    <w:rsid w:val="00050180"/>
    <w:rsid w:val="00050192"/>
    <w:rsid w:val="000501AC"/>
    <w:rsid w:val="000501C6"/>
    <w:rsid w:val="000501EE"/>
    <w:rsid w:val="00050266"/>
    <w:rsid w:val="00050268"/>
    <w:rsid w:val="00050271"/>
    <w:rsid w:val="00050276"/>
    <w:rsid w:val="0005028D"/>
    <w:rsid w:val="0005029B"/>
    <w:rsid w:val="000502B4"/>
    <w:rsid w:val="000502D4"/>
    <w:rsid w:val="00050351"/>
    <w:rsid w:val="00050363"/>
    <w:rsid w:val="00050370"/>
    <w:rsid w:val="0005038D"/>
    <w:rsid w:val="000503A5"/>
    <w:rsid w:val="000503A9"/>
    <w:rsid w:val="000503DE"/>
    <w:rsid w:val="00050415"/>
    <w:rsid w:val="000504F3"/>
    <w:rsid w:val="0005051F"/>
    <w:rsid w:val="0005053C"/>
    <w:rsid w:val="00050560"/>
    <w:rsid w:val="00050591"/>
    <w:rsid w:val="000505D2"/>
    <w:rsid w:val="0005063B"/>
    <w:rsid w:val="00050647"/>
    <w:rsid w:val="0005064A"/>
    <w:rsid w:val="00050672"/>
    <w:rsid w:val="00050684"/>
    <w:rsid w:val="0005069E"/>
    <w:rsid w:val="000506FF"/>
    <w:rsid w:val="0005071D"/>
    <w:rsid w:val="000507A2"/>
    <w:rsid w:val="00050811"/>
    <w:rsid w:val="00050899"/>
    <w:rsid w:val="000508A8"/>
    <w:rsid w:val="000508BE"/>
    <w:rsid w:val="000508CD"/>
    <w:rsid w:val="000508D9"/>
    <w:rsid w:val="000508E3"/>
    <w:rsid w:val="000508E7"/>
    <w:rsid w:val="00050AB0"/>
    <w:rsid w:val="00050AE6"/>
    <w:rsid w:val="00050B25"/>
    <w:rsid w:val="00050B4D"/>
    <w:rsid w:val="00050C15"/>
    <w:rsid w:val="00050C1D"/>
    <w:rsid w:val="00050C51"/>
    <w:rsid w:val="00050C7B"/>
    <w:rsid w:val="00050D1F"/>
    <w:rsid w:val="00050D3A"/>
    <w:rsid w:val="00050DBD"/>
    <w:rsid w:val="00050DC8"/>
    <w:rsid w:val="00050DCD"/>
    <w:rsid w:val="00050DD6"/>
    <w:rsid w:val="00050DE6"/>
    <w:rsid w:val="00050E4E"/>
    <w:rsid w:val="00050E63"/>
    <w:rsid w:val="00050E6E"/>
    <w:rsid w:val="00050E72"/>
    <w:rsid w:val="00050E84"/>
    <w:rsid w:val="00050EB0"/>
    <w:rsid w:val="00050EBC"/>
    <w:rsid w:val="00050EC4"/>
    <w:rsid w:val="00050EC5"/>
    <w:rsid w:val="00050ECE"/>
    <w:rsid w:val="00050F05"/>
    <w:rsid w:val="00050F66"/>
    <w:rsid w:val="00050F8B"/>
    <w:rsid w:val="00050F98"/>
    <w:rsid w:val="00050FA5"/>
    <w:rsid w:val="00050FCE"/>
    <w:rsid w:val="00050FDA"/>
    <w:rsid w:val="00050FF2"/>
    <w:rsid w:val="00051032"/>
    <w:rsid w:val="00051083"/>
    <w:rsid w:val="000510D2"/>
    <w:rsid w:val="000510D6"/>
    <w:rsid w:val="00051142"/>
    <w:rsid w:val="00051177"/>
    <w:rsid w:val="00051184"/>
    <w:rsid w:val="00051218"/>
    <w:rsid w:val="0005124E"/>
    <w:rsid w:val="00051253"/>
    <w:rsid w:val="00051294"/>
    <w:rsid w:val="000512C3"/>
    <w:rsid w:val="000512DF"/>
    <w:rsid w:val="000512E1"/>
    <w:rsid w:val="000512E5"/>
    <w:rsid w:val="0005130D"/>
    <w:rsid w:val="0005138B"/>
    <w:rsid w:val="000513C3"/>
    <w:rsid w:val="00051422"/>
    <w:rsid w:val="0005145E"/>
    <w:rsid w:val="000514A3"/>
    <w:rsid w:val="000514DA"/>
    <w:rsid w:val="000514F3"/>
    <w:rsid w:val="00051533"/>
    <w:rsid w:val="00051595"/>
    <w:rsid w:val="00051606"/>
    <w:rsid w:val="00051648"/>
    <w:rsid w:val="0005166C"/>
    <w:rsid w:val="0005168F"/>
    <w:rsid w:val="00051696"/>
    <w:rsid w:val="000516A7"/>
    <w:rsid w:val="000516B7"/>
    <w:rsid w:val="000516DC"/>
    <w:rsid w:val="0005176B"/>
    <w:rsid w:val="00051770"/>
    <w:rsid w:val="000517B2"/>
    <w:rsid w:val="000517D1"/>
    <w:rsid w:val="000517E8"/>
    <w:rsid w:val="0005182C"/>
    <w:rsid w:val="000518A3"/>
    <w:rsid w:val="000518AE"/>
    <w:rsid w:val="00051934"/>
    <w:rsid w:val="0005195B"/>
    <w:rsid w:val="00051993"/>
    <w:rsid w:val="000519C7"/>
    <w:rsid w:val="00051A06"/>
    <w:rsid w:val="00051A54"/>
    <w:rsid w:val="00051A7D"/>
    <w:rsid w:val="00051A7F"/>
    <w:rsid w:val="00051A90"/>
    <w:rsid w:val="00051AA7"/>
    <w:rsid w:val="00051B04"/>
    <w:rsid w:val="00051B28"/>
    <w:rsid w:val="00051B9D"/>
    <w:rsid w:val="00051BFA"/>
    <w:rsid w:val="00051BFC"/>
    <w:rsid w:val="00051C04"/>
    <w:rsid w:val="00051C20"/>
    <w:rsid w:val="00051C86"/>
    <w:rsid w:val="00051CB4"/>
    <w:rsid w:val="00051CE4"/>
    <w:rsid w:val="00051D10"/>
    <w:rsid w:val="00051D27"/>
    <w:rsid w:val="00051D52"/>
    <w:rsid w:val="00051D9F"/>
    <w:rsid w:val="00051DB0"/>
    <w:rsid w:val="00051DD9"/>
    <w:rsid w:val="00051DE8"/>
    <w:rsid w:val="00051DF6"/>
    <w:rsid w:val="00051DFF"/>
    <w:rsid w:val="00051E0A"/>
    <w:rsid w:val="00051E33"/>
    <w:rsid w:val="00051E48"/>
    <w:rsid w:val="00051E53"/>
    <w:rsid w:val="00051E85"/>
    <w:rsid w:val="00051E92"/>
    <w:rsid w:val="00051EAB"/>
    <w:rsid w:val="00051EB1"/>
    <w:rsid w:val="00051ECC"/>
    <w:rsid w:val="00051ECE"/>
    <w:rsid w:val="00051ED9"/>
    <w:rsid w:val="00051EE1"/>
    <w:rsid w:val="00051F07"/>
    <w:rsid w:val="00051F13"/>
    <w:rsid w:val="00051F66"/>
    <w:rsid w:val="00051F89"/>
    <w:rsid w:val="00051FB9"/>
    <w:rsid w:val="0005201B"/>
    <w:rsid w:val="00052042"/>
    <w:rsid w:val="00052080"/>
    <w:rsid w:val="000520B9"/>
    <w:rsid w:val="0005210B"/>
    <w:rsid w:val="0005212B"/>
    <w:rsid w:val="00052151"/>
    <w:rsid w:val="0005217C"/>
    <w:rsid w:val="00052197"/>
    <w:rsid w:val="000521B7"/>
    <w:rsid w:val="000521FC"/>
    <w:rsid w:val="00052212"/>
    <w:rsid w:val="000522B7"/>
    <w:rsid w:val="000522C2"/>
    <w:rsid w:val="0005232D"/>
    <w:rsid w:val="00052354"/>
    <w:rsid w:val="00052370"/>
    <w:rsid w:val="000523B2"/>
    <w:rsid w:val="000523EF"/>
    <w:rsid w:val="00052402"/>
    <w:rsid w:val="00052406"/>
    <w:rsid w:val="00052423"/>
    <w:rsid w:val="00052430"/>
    <w:rsid w:val="0005246A"/>
    <w:rsid w:val="00052481"/>
    <w:rsid w:val="0005249B"/>
    <w:rsid w:val="000524E8"/>
    <w:rsid w:val="00052529"/>
    <w:rsid w:val="0005253B"/>
    <w:rsid w:val="0005257A"/>
    <w:rsid w:val="000525CB"/>
    <w:rsid w:val="00052642"/>
    <w:rsid w:val="0005264E"/>
    <w:rsid w:val="00052654"/>
    <w:rsid w:val="000526CC"/>
    <w:rsid w:val="000526E0"/>
    <w:rsid w:val="000526FF"/>
    <w:rsid w:val="00052779"/>
    <w:rsid w:val="000527D1"/>
    <w:rsid w:val="000527DE"/>
    <w:rsid w:val="00052808"/>
    <w:rsid w:val="0005280D"/>
    <w:rsid w:val="0005281C"/>
    <w:rsid w:val="00052883"/>
    <w:rsid w:val="000528FA"/>
    <w:rsid w:val="0005292B"/>
    <w:rsid w:val="00052959"/>
    <w:rsid w:val="0005295B"/>
    <w:rsid w:val="0005297A"/>
    <w:rsid w:val="00052993"/>
    <w:rsid w:val="000529B2"/>
    <w:rsid w:val="000529EC"/>
    <w:rsid w:val="00052A7E"/>
    <w:rsid w:val="00052AA2"/>
    <w:rsid w:val="00052AB9"/>
    <w:rsid w:val="00052B32"/>
    <w:rsid w:val="00052BCA"/>
    <w:rsid w:val="00052BCC"/>
    <w:rsid w:val="00052BCF"/>
    <w:rsid w:val="00052BDB"/>
    <w:rsid w:val="00052C05"/>
    <w:rsid w:val="00052C09"/>
    <w:rsid w:val="00052C4B"/>
    <w:rsid w:val="00052CD5"/>
    <w:rsid w:val="00052D50"/>
    <w:rsid w:val="00052DB2"/>
    <w:rsid w:val="00052E16"/>
    <w:rsid w:val="00052E93"/>
    <w:rsid w:val="00052EAE"/>
    <w:rsid w:val="00052EB7"/>
    <w:rsid w:val="00052EC3"/>
    <w:rsid w:val="00052F03"/>
    <w:rsid w:val="00052F0B"/>
    <w:rsid w:val="00052F47"/>
    <w:rsid w:val="00052F92"/>
    <w:rsid w:val="00052FB0"/>
    <w:rsid w:val="00052FC1"/>
    <w:rsid w:val="000530FD"/>
    <w:rsid w:val="00053141"/>
    <w:rsid w:val="0005314E"/>
    <w:rsid w:val="0005318E"/>
    <w:rsid w:val="000531A4"/>
    <w:rsid w:val="000531D7"/>
    <w:rsid w:val="00053201"/>
    <w:rsid w:val="00053206"/>
    <w:rsid w:val="00053217"/>
    <w:rsid w:val="00053233"/>
    <w:rsid w:val="00053277"/>
    <w:rsid w:val="0005329B"/>
    <w:rsid w:val="000532BF"/>
    <w:rsid w:val="000532C8"/>
    <w:rsid w:val="0005331C"/>
    <w:rsid w:val="00053329"/>
    <w:rsid w:val="0005335C"/>
    <w:rsid w:val="000533F4"/>
    <w:rsid w:val="0005340D"/>
    <w:rsid w:val="00053421"/>
    <w:rsid w:val="0005347F"/>
    <w:rsid w:val="000534A1"/>
    <w:rsid w:val="000534BD"/>
    <w:rsid w:val="00053502"/>
    <w:rsid w:val="0005350F"/>
    <w:rsid w:val="00053580"/>
    <w:rsid w:val="00053591"/>
    <w:rsid w:val="00053608"/>
    <w:rsid w:val="00053768"/>
    <w:rsid w:val="0005378E"/>
    <w:rsid w:val="00053800"/>
    <w:rsid w:val="0005383A"/>
    <w:rsid w:val="00053868"/>
    <w:rsid w:val="000538B3"/>
    <w:rsid w:val="00053906"/>
    <w:rsid w:val="0005399F"/>
    <w:rsid w:val="000539A4"/>
    <w:rsid w:val="000539CA"/>
    <w:rsid w:val="000539FF"/>
    <w:rsid w:val="00053AAB"/>
    <w:rsid w:val="00053AC7"/>
    <w:rsid w:val="00053ADC"/>
    <w:rsid w:val="00053AE0"/>
    <w:rsid w:val="00053B16"/>
    <w:rsid w:val="00053B4A"/>
    <w:rsid w:val="00053B58"/>
    <w:rsid w:val="00053B6C"/>
    <w:rsid w:val="00053B84"/>
    <w:rsid w:val="00053BB3"/>
    <w:rsid w:val="00053BDA"/>
    <w:rsid w:val="00053C03"/>
    <w:rsid w:val="00053C04"/>
    <w:rsid w:val="00053C1D"/>
    <w:rsid w:val="00053C63"/>
    <w:rsid w:val="00053D1D"/>
    <w:rsid w:val="00053D27"/>
    <w:rsid w:val="00053D36"/>
    <w:rsid w:val="00053DB8"/>
    <w:rsid w:val="00053E09"/>
    <w:rsid w:val="00053E49"/>
    <w:rsid w:val="00053E4A"/>
    <w:rsid w:val="00053EAA"/>
    <w:rsid w:val="00053EB6"/>
    <w:rsid w:val="00053EBD"/>
    <w:rsid w:val="00053F3F"/>
    <w:rsid w:val="00053F4B"/>
    <w:rsid w:val="00053F4C"/>
    <w:rsid w:val="00053F66"/>
    <w:rsid w:val="00054051"/>
    <w:rsid w:val="00054052"/>
    <w:rsid w:val="000540DA"/>
    <w:rsid w:val="00054113"/>
    <w:rsid w:val="00054128"/>
    <w:rsid w:val="000541AE"/>
    <w:rsid w:val="00054231"/>
    <w:rsid w:val="00054238"/>
    <w:rsid w:val="0005423C"/>
    <w:rsid w:val="0005424E"/>
    <w:rsid w:val="00054270"/>
    <w:rsid w:val="000542D2"/>
    <w:rsid w:val="000542D3"/>
    <w:rsid w:val="000542E3"/>
    <w:rsid w:val="00054367"/>
    <w:rsid w:val="00054382"/>
    <w:rsid w:val="00054383"/>
    <w:rsid w:val="00054391"/>
    <w:rsid w:val="0005439A"/>
    <w:rsid w:val="0005441A"/>
    <w:rsid w:val="00054435"/>
    <w:rsid w:val="00054478"/>
    <w:rsid w:val="00054496"/>
    <w:rsid w:val="0005449B"/>
    <w:rsid w:val="0005449C"/>
    <w:rsid w:val="000544AE"/>
    <w:rsid w:val="000544BD"/>
    <w:rsid w:val="000544C1"/>
    <w:rsid w:val="00054518"/>
    <w:rsid w:val="00054535"/>
    <w:rsid w:val="000545EF"/>
    <w:rsid w:val="000545F9"/>
    <w:rsid w:val="0005462F"/>
    <w:rsid w:val="00054644"/>
    <w:rsid w:val="00054693"/>
    <w:rsid w:val="00054720"/>
    <w:rsid w:val="0005475F"/>
    <w:rsid w:val="0005476E"/>
    <w:rsid w:val="00054777"/>
    <w:rsid w:val="000547EE"/>
    <w:rsid w:val="000547F9"/>
    <w:rsid w:val="00054826"/>
    <w:rsid w:val="00054890"/>
    <w:rsid w:val="000548A0"/>
    <w:rsid w:val="000548AE"/>
    <w:rsid w:val="00054941"/>
    <w:rsid w:val="0005495F"/>
    <w:rsid w:val="00054961"/>
    <w:rsid w:val="00054964"/>
    <w:rsid w:val="00054990"/>
    <w:rsid w:val="00054ADE"/>
    <w:rsid w:val="00054B99"/>
    <w:rsid w:val="00054BDD"/>
    <w:rsid w:val="00054BE2"/>
    <w:rsid w:val="00054C5C"/>
    <w:rsid w:val="00054C7B"/>
    <w:rsid w:val="00054C8B"/>
    <w:rsid w:val="00054C93"/>
    <w:rsid w:val="00054D1A"/>
    <w:rsid w:val="00054D1F"/>
    <w:rsid w:val="00054D69"/>
    <w:rsid w:val="00054D96"/>
    <w:rsid w:val="00054DEC"/>
    <w:rsid w:val="00054E0D"/>
    <w:rsid w:val="00054E10"/>
    <w:rsid w:val="00054E2D"/>
    <w:rsid w:val="00054E4A"/>
    <w:rsid w:val="00054E95"/>
    <w:rsid w:val="00054EB8"/>
    <w:rsid w:val="00054ED8"/>
    <w:rsid w:val="00054EFC"/>
    <w:rsid w:val="00054F5F"/>
    <w:rsid w:val="00054F89"/>
    <w:rsid w:val="00054F90"/>
    <w:rsid w:val="00054F95"/>
    <w:rsid w:val="00054FC6"/>
    <w:rsid w:val="00054FCA"/>
    <w:rsid w:val="00054FCE"/>
    <w:rsid w:val="00055087"/>
    <w:rsid w:val="0005509B"/>
    <w:rsid w:val="000550F6"/>
    <w:rsid w:val="000550F9"/>
    <w:rsid w:val="00055170"/>
    <w:rsid w:val="0005518C"/>
    <w:rsid w:val="00055190"/>
    <w:rsid w:val="00055194"/>
    <w:rsid w:val="00055221"/>
    <w:rsid w:val="00055243"/>
    <w:rsid w:val="0005527A"/>
    <w:rsid w:val="000552A8"/>
    <w:rsid w:val="000552AA"/>
    <w:rsid w:val="000552BE"/>
    <w:rsid w:val="00055334"/>
    <w:rsid w:val="0005535C"/>
    <w:rsid w:val="0005536B"/>
    <w:rsid w:val="0005538C"/>
    <w:rsid w:val="00055395"/>
    <w:rsid w:val="0005540F"/>
    <w:rsid w:val="00055443"/>
    <w:rsid w:val="00055448"/>
    <w:rsid w:val="00055455"/>
    <w:rsid w:val="00055495"/>
    <w:rsid w:val="000554F5"/>
    <w:rsid w:val="00055556"/>
    <w:rsid w:val="0005556C"/>
    <w:rsid w:val="00055583"/>
    <w:rsid w:val="000555EB"/>
    <w:rsid w:val="0005569C"/>
    <w:rsid w:val="000556A9"/>
    <w:rsid w:val="000556F0"/>
    <w:rsid w:val="000556F3"/>
    <w:rsid w:val="00055732"/>
    <w:rsid w:val="00055800"/>
    <w:rsid w:val="00055827"/>
    <w:rsid w:val="0005587E"/>
    <w:rsid w:val="00055884"/>
    <w:rsid w:val="00055893"/>
    <w:rsid w:val="000558AF"/>
    <w:rsid w:val="000558C5"/>
    <w:rsid w:val="00055960"/>
    <w:rsid w:val="00055961"/>
    <w:rsid w:val="00055970"/>
    <w:rsid w:val="0005598F"/>
    <w:rsid w:val="0005599A"/>
    <w:rsid w:val="000559F0"/>
    <w:rsid w:val="00055A01"/>
    <w:rsid w:val="00055A49"/>
    <w:rsid w:val="00055A90"/>
    <w:rsid w:val="00055A96"/>
    <w:rsid w:val="00055ADB"/>
    <w:rsid w:val="00055ADC"/>
    <w:rsid w:val="00055B2A"/>
    <w:rsid w:val="00055B45"/>
    <w:rsid w:val="00055B49"/>
    <w:rsid w:val="00055B95"/>
    <w:rsid w:val="00055BC3"/>
    <w:rsid w:val="00055BC8"/>
    <w:rsid w:val="00055C06"/>
    <w:rsid w:val="00055C3E"/>
    <w:rsid w:val="00055CB8"/>
    <w:rsid w:val="00055D01"/>
    <w:rsid w:val="00055D15"/>
    <w:rsid w:val="00055D17"/>
    <w:rsid w:val="00055D33"/>
    <w:rsid w:val="00055D3A"/>
    <w:rsid w:val="00055D3F"/>
    <w:rsid w:val="00055D43"/>
    <w:rsid w:val="00055D5F"/>
    <w:rsid w:val="00055D64"/>
    <w:rsid w:val="00055D66"/>
    <w:rsid w:val="00055E16"/>
    <w:rsid w:val="00055E33"/>
    <w:rsid w:val="00055E38"/>
    <w:rsid w:val="00055E43"/>
    <w:rsid w:val="00055E5B"/>
    <w:rsid w:val="00055E68"/>
    <w:rsid w:val="00055EB6"/>
    <w:rsid w:val="00055EBA"/>
    <w:rsid w:val="00055EF7"/>
    <w:rsid w:val="00055F1A"/>
    <w:rsid w:val="00055F90"/>
    <w:rsid w:val="00055FB1"/>
    <w:rsid w:val="00055FDC"/>
    <w:rsid w:val="00055FDE"/>
    <w:rsid w:val="00055FF3"/>
    <w:rsid w:val="0005605F"/>
    <w:rsid w:val="0005608E"/>
    <w:rsid w:val="00056095"/>
    <w:rsid w:val="000560A2"/>
    <w:rsid w:val="000560B7"/>
    <w:rsid w:val="0005610F"/>
    <w:rsid w:val="00056138"/>
    <w:rsid w:val="0005613E"/>
    <w:rsid w:val="00056160"/>
    <w:rsid w:val="0005618E"/>
    <w:rsid w:val="0005619F"/>
    <w:rsid w:val="000561E4"/>
    <w:rsid w:val="00056208"/>
    <w:rsid w:val="0005622B"/>
    <w:rsid w:val="000562D4"/>
    <w:rsid w:val="000562F7"/>
    <w:rsid w:val="00056302"/>
    <w:rsid w:val="0005631C"/>
    <w:rsid w:val="00056324"/>
    <w:rsid w:val="0005634A"/>
    <w:rsid w:val="000563D4"/>
    <w:rsid w:val="00056458"/>
    <w:rsid w:val="0005645E"/>
    <w:rsid w:val="0005646C"/>
    <w:rsid w:val="00056494"/>
    <w:rsid w:val="0005649E"/>
    <w:rsid w:val="000564EC"/>
    <w:rsid w:val="00056526"/>
    <w:rsid w:val="0005654D"/>
    <w:rsid w:val="00056552"/>
    <w:rsid w:val="00056555"/>
    <w:rsid w:val="00056560"/>
    <w:rsid w:val="0005661D"/>
    <w:rsid w:val="00056640"/>
    <w:rsid w:val="00056641"/>
    <w:rsid w:val="0005667D"/>
    <w:rsid w:val="00056714"/>
    <w:rsid w:val="00056729"/>
    <w:rsid w:val="00056774"/>
    <w:rsid w:val="00056794"/>
    <w:rsid w:val="000567A4"/>
    <w:rsid w:val="000567B7"/>
    <w:rsid w:val="00056803"/>
    <w:rsid w:val="0005681A"/>
    <w:rsid w:val="00056880"/>
    <w:rsid w:val="000568A0"/>
    <w:rsid w:val="000568CE"/>
    <w:rsid w:val="000568DD"/>
    <w:rsid w:val="00056922"/>
    <w:rsid w:val="00056935"/>
    <w:rsid w:val="00056938"/>
    <w:rsid w:val="00056942"/>
    <w:rsid w:val="00056943"/>
    <w:rsid w:val="00056944"/>
    <w:rsid w:val="000569B0"/>
    <w:rsid w:val="000569E1"/>
    <w:rsid w:val="000569E2"/>
    <w:rsid w:val="00056A66"/>
    <w:rsid w:val="00056A80"/>
    <w:rsid w:val="00056ABD"/>
    <w:rsid w:val="00056B06"/>
    <w:rsid w:val="00056B1E"/>
    <w:rsid w:val="00056B26"/>
    <w:rsid w:val="00056B5F"/>
    <w:rsid w:val="00056B86"/>
    <w:rsid w:val="00056B89"/>
    <w:rsid w:val="00056BA5"/>
    <w:rsid w:val="00056BB0"/>
    <w:rsid w:val="00056BB2"/>
    <w:rsid w:val="00056BC9"/>
    <w:rsid w:val="00056C0B"/>
    <w:rsid w:val="00056C38"/>
    <w:rsid w:val="00056C4C"/>
    <w:rsid w:val="00056C4D"/>
    <w:rsid w:val="00056C60"/>
    <w:rsid w:val="00056C8E"/>
    <w:rsid w:val="00056CEB"/>
    <w:rsid w:val="00056CF3"/>
    <w:rsid w:val="00056CF9"/>
    <w:rsid w:val="00056D25"/>
    <w:rsid w:val="00056D58"/>
    <w:rsid w:val="00056D81"/>
    <w:rsid w:val="00056D89"/>
    <w:rsid w:val="00056E1A"/>
    <w:rsid w:val="00056E84"/>
    <w:rsid w:val="00056E8C"/>
    <w:rsid w:val="00056EBA"/>
    <w:rsid w:val="00056F1C"/>
    <w:rsid w:val="00057021"/>
    <w:rsid w:val="00057043"/>
    <w:rsid w:val="00057065"/>
    <w:rsid w:val="00057076"/>
    <w:rsid w:val="00057091"/>
    <w:rsid w:val="00057096"/>
    <w:rsid w:val="000570EC"/>
    <w:rsid w:val="000570FA"/>
    <w:rsid w:val="00057111"/>
    <w:rsid w:val="0005715A"/>
    <w:rsid w:val="00057168"/>
    <w:rsid w:val="000571D6"/>
    <w:rsid w:val="000571D7"/>
    <w:rsid w:val="000571FE"/>
    <w:rsid w:val="0005721A"/>
    <w:rsid w:val="0005725D"/>
    <w:rsid w:val="0005728F"/>
    <w:rsid w:val="00057293"/>
    <w:rsid w:val="000572B6"/>
    <w:rsid w:val="0005730E"/>
    <w:rsid w:val="00057356"/>
    <w:rsid w:val="00057393"/>
    <w:rsid w:val="000573A2"/>
    <w:rsid w:val="000573B3"/>
    <w:rsid w:val="00057428"/>
    <w:rsid w:val="000574F0"/>
    <w:rsid w:val="0005755E"/>
    <w:rsid w:val="000575AB"/>
    <w:rsid w:val="000575C8"/>
    <w:rsid w:val="000575EA"/>
    <w:rsid w:val="0005762A"/>
    <w:rsid w:val="0005767D"/>
    <w:rsid w:val="0005769B"/>
    <w:rsid w:val="000576BD"/>
    <w:rsid w:val="000576E7"/>
    <w:rsid w:val="000576ED"/>
    <w:rsid w:val="000576F8"/>
    <w:rsid w:val="0005772D"/>
    <w:rsid w:val="00057776"/>
    <w:rsid w:val="0005778B"/>
    <w:rsid w:val="00057797"/>
    <w:rsid w:val="0005779F"/>
    <w:rsid w:val="000577B0"/>
    <w:rsid w:val="000577B6"/>
    <w:rsid w:val="000577CF"/>
    <w:rsid w:val="00057861"/>
    <w:rsid w:val="000578BC"/>
    <w:rsid w:val="00057936"/>
    <w:rsid w:val="0005794A"/>
    <w:rsid w:val="00057A2F"/>
    <w:rsid w:val="00057A5C"/>
    <w:rsid w:val="00057A85"/>
    <w:rsid w:val="00057B02"/>
    <w:rsid w:val="00057B65"/>
    <w:rsid w:val="00057BBD"/>
    <w:rsid w:val="00057C53"/>
    <w:rsid w:val="00057C72"/>
    <w:rsid w:val="00057CD9"/>
    <w:rsid w:val="00057D15"/>
    <w:rsid w:val="00057D16"/>
    <w:rsid w:val="00057D18"/>
    <w:rsid w:val="00057D19"/>
    <w:rsid w:val="00057D6C"/>
    <w:rsid w:val="00057D94"/>
    <w:rsid w:val="00057DE8"/>
    <w:rsid w:val="00057E17"/>
    <w:rsid w:val="00057E67"/>
    <w:rsid w:val="00057E7B"/>
    <w:rsid w:val="00057E8A"/>
    <w:rsid w:val="00057ECB"/>
    <w:rsid w:val="00057ED9"/>
    <w:rsid w:val="00057EED"/>
    <w:rsid w:val="00057EFA"/>
    <w:rsid w:val="00057F14"/>
    <w:rsid w:val="00057F2B"/>
    <w:rsid w:val="00057F79"/>
    <w:rsid w:val="00057FA9"/>
    <w:rsid w:val="00057FCD"/>
    <w:rsid w:val="00057FD2"/>
    <w:rsid w:val="00057FE6"/>
    <w:rsid w:val="00060024"/>
    <w:rsid w:val="00060055"/>
    <w:rsid w:val="000600D2"/>
    <w:rsid w:val="000600EB"/>
    <w:rsid w:val="0006014D"/>
    <w:rsid w:val="0006016D"/>
    <w:rsid w:val="0006016F"/>
    <w:rsid w:val="0006017C"/>
    <w:rsid w:val="00060181"/>
    <w:rsid w:val="00060192"/>
    <w:rsid w:val="000601B6"/>
    <w:rsid w:val="000601C3"/>
    <w:rsid w:val="000601DD"/>
    <w:rsid w:val="0006020E"/>
    <w:rsid w:val="00060257"/>
    <w:rsid w:val="00060275"/>
    <w:rsid w:val="000602C6"/>
    <w:rsid w:val="000602CC"/>
    <w:rsid w:val="000602ED"/>
    <w:rsid w:val="0006031A"/>
    <w:rsid w:val="00060326"/>
    <w:rsid w:val="00060332"/>
    <w:rsid w:val="00060333"/>
    <w:rsid w:val="00060352"/>
    <w:rsid w:val="000603E5"/>
    <w:rsid w:val="0006041F"/>
    <w:rsid w:val="0006043C"/>
    <w:rsid w:val="00060464"/>
    <w:rsid w:val="000604AD"/>
    <w:rsid w:val="000604FB"/>
    <w:rsid w:val="0006050C"/>
    <w:rsid w:val="0006056B"/>
    <w:rsid w:val="000605C9"/>
    <w:rsid w:val="000605D1"/>
    <w:rsid w:val="000606A4"/>
    <w:rsid w:val="000606C4"/>
    <w:rsid w:val="000606EA"/>
    <w:rsid w:val="000606F1"/>
    <w:rsid w:val="0006072D"/>
    <w:rsid w:val="00060792"/>
    <w:rsid w:val="00060799"/>
    <w:rsid w:val="000607B0"/>
    <w:rsid w:val="000607B6"/>
    <w:rsid w:val="00060845"/>
    <w:rsid w:val="00060870"/>
    <w:rsid w:val="00060892"/>
    <w:rsid w:val="000608C2"/>
    <w:rsid w:val="000608C5"/>
    <w:rsid w:val="000608FD"/>
    <w:rsid w:val="00060904"/>
    <w:rsid w:val="00060947"/>
    <w:rsid w:val="0006099F"/>
    <w:rsid w:val="000609DC"/>
    <w:rsid w:val="00060A26"/>
    <w:rsid w:val="00060A90"/>
    <w:rsid w:val="00060A9D"/>
    <w:rsid w:val="00060AB6"/>
    <w:rsid w:val="00060AC7"/>
    <w:rsid w:val="00060B16"/>
    <w:rsid w:val="00060B19"/>
    <w:rsid w:val="00060B56"/>
    <w:rsid w:val="00060B89"/>
    <w:rsid w:val="00060C15"/>
    <w:rsid w:val="00060C2F"/>
    <w:rsid w:val="00060C53"/>
    <w:rsid w:val="00060C5D"/>
    <w:rsid w:val="00060CCC"/>
    <w:rsid w:val="00060CDA"/>
    <w:rsid w:val="00060CF3"/>
    <w:rsid w:val="00060CFC"/>
    <w:rsid w:val="00060D7C"/>
    <w:rsid w:val="00060D8D"/>
    <w:rsid w:val="00060D9A"/>
    <w:rsid w:val="00060DB3"/>
    <w:rsid w:val="00060DCA"/>
    <w:rsid w:val="00060DDC"/>
    <w:rsid w:val="00060E14"/>
    <w:rsid w:val="00060E85"/>
    <w:rsid w:val="00060EC1"/>
    <w:rsid w:val="00060EDF"/>
    <w:rsid w:val="00060F19"/>
    <w:rsid w:val="00060F24"/>
    <w:rsid w:val="00060F6D"/>
    <w:rsid w:val="00060FD4"/>
    <w:rsid w:val="00060FEE"/>
    <w:rsid w:val="00061061"/>
    <w:rsid w:val="0006107A"/>
    <w:rsid w:val="00061084"/>
    <w:rsid w:val="0006109C"/>
    <w:rsid w:val="000610C3"/>
    <w:rsid w:val="000610F5"/>
    <w:rsid w:val="0006110B"/>
    <w:rsid w:val="0006114B"/>
    <w:rsid w:val="000611AA"/>
    <w:rsid w:val="000611B5"/>
    <w:rsid w:val="000611CE"/>
    <w:rsid w:val="00061207"/>
    <w:rsid w:val="00061213"/>
    <w:rsid w:val="0006121E"/>
    <w:rsid w:val="0006122E"/>
    <w:rsid w:val="00061282"/>
    <w:rsid w:val="00061298"/>
    <w:rsid w:val="000612BE"/>
    <w:rsid w:val="00061322"/>
    <w:rsid w:val="00061339"/>
    <w:rsid w:val="00061340"/>
    <w:rsid w:val="000613A1"/>
    <w:rsid w:val="000613C9"/>
    <w:rsid w:val="000613D5"/>
    <w:rsid w:val="000613F6"/>
    <w:rsid w:val="00061477"/>
    <w:rsid w:val="000614A6"/>
    <w:rsid w:val="000614E1"/>
    <w:rsid w:val="000614EA"/>
    <w:rsid w:val="00061509"/>
    <w:rsid w:val="0006156D"/>
    <w:rsid w:val="00061572"/>
    <w:rsid w:val="000615E5"/>
    <w:rsid w:val="000615E8"/>
    <w:rsid w:val="00061607"/>
    <w:rsid w:val="00061626"/>
    <w:rsid w:val="00061627"/>
    <w:rsid w:val="00061641"/>
    <w:rsid w:val="00061676"/>
    <w:rsid w:val="000616A4"/>
    <w:rsid w:val="000616FB"/>
    <w:rsid w:val="0006175E"/>
    <w:rsid w:val="00061793"/>
    <w:rsid w:val="0006179D"/>
    <w:rsid w:val="000617A0"/>
    <w:rsid w:val="000617D1"/>
    <w:rsid w:val="00061828"/>
    <w:rsid w:val="0006183A"/>
    <w:rsid w:val="00061848"/>
    <w:rsid w:val="00061874"/>
    <w:rsid w:val="000618BD"/>
    <w:rsid w:val="000618DB"/>
    <w:rsid w:val="0006190C"/>
    <w:rsid w:val="0006191F"/>
    <w:rsid w:val="00061945"/>
    <w:rsid w:val="00061999"/>
    <w:rsid w:val="000619E3"/>
    <w:rsid w:val="000619E5"/>
    <w:rsid w:val="000619E7"/>
    <w:rsid w:val="000619EB"/>
    <w:rsid w:val="000619EF"/>
    <w:rsid w:val="00061AE9"/>
    <w:rsid w:val="00061B41"/>
    <w:rsid w:val="00061BE0"/>
    <w:rsid w:val="00061BE3"/>
    <w:rsid w:val="00061C1E"/>
    <w:rsid w:val="00061C41"/>
    <w:rsid w:val="00061C73"/>
    <w:rsid w:val="00061C80"/>
    <w:rsid w:val="00061CB9"/>
    <w:rsid w:val="00061CD2"/>
    <w:rsid w:val="00061D1D"/>
    <w:rsid w:val="00061D39"/>
    <w:rsid w:val="00061D45"/>
    <w:rsid w:val="00061D7C"/>
    <w:rsid w:val="00061DF5"/>
    <w:rsid w:val="00061E30"/>
    <w:rsid w:val="00061E48"/>
    <w:rsid w:val="00061E80"/>
    <w:rsid w:val="00061F01"/>
    <w:rsid w:val="00061F2B"/>
    <w:rsid w:val="00061F2D"/>
    <w:rsid w:val="00061F41"/>
    <w:rsid w:val="00061F8D"/>
    <w:rsid w:val="00061F9A"/>
    <w:rsid w:val="00061FD1"/>
    <w:rsid w:val="00061FDE"/>
    <w:rsid w:val="00062023"/>
    <w:rsid w:val="0006206F"/>
    <w:rsid w:val="0006208D"/>
    <w:rsid w:val="000620C9"/>
    <w:rsid w:val="00062142"/>
    <w:rsid w:val="000621AF"/>
    <w:rsid w:val="000621D7"/>
    <w:rsid w:val="0006222C"/>
    <w:rsid w:val="000622D7"/>
    <w:rsid w:val="000622D8"/>
    <w:rsid w:val="00062302"/>
    <w:rsid w:val="00062336"/>
    <w:rsid w:val="0006234C"/>
    <w:rsid w:val="00062367"/>
    <w:rsid w:val="000623F5"/>
    <w:rsid w:val="0006241D"/>
    <w:rsid w:val="0006244D"/>
    <w:rsid w:val="0006245E"/>
    <w:rsid w:val="0006249D"/>
    <w:rsid w:val="000624D4"/>
    <w:rsid w:val="00062557"/>
    <w:rsid w:val="00062570"/>
    <w:rsid w:val="0006259B"/>
    <w:rsid w:val="0006259C"/>
    <w:rsid w:val="000625E0"/>
    <w:rsid w:val="00062601"/>
    <w:rsid w:val="0006262B"/>
    <w:rsid w:val="00062680"/>
    <w:rsid w:val="00062683"/>
    <w:rsid w:val="00062697"/>
    <w:rsid w:val="000626EA"/>
    <w:rsid w:val="00062735"/>
    <w:rsid w:val="00062770"/>
    <w:rsid w:val="000627B7"/>
    <w:rsid w:val="000627BA"/>
    <w:rsid w:val="0006280D"/>
    <w:rsid w:val="0006281B"/>
    <w:rsid w:val="00062830"/>
    <w:rsid w:val="0006283A"/>
    <w:rsid w:val="0006284E"/>
    <w:rsid w:val="000628F2"/>
    <w:rsid w:val="000629F3"/>
    <w:rsid w:val="00062AC3"/>
    <w:rsid w:val="00062B14"/>
    <w:rsid w:val="00062B54"/>
    <w:rsid w:val="00062B6C"/>
    <w:rsid w:val="00062B76"/>
    <w:rsid w:val="00062BB5"/>
    <w:rsid w:val="00062BCE"/>
    <w:rsid w:val="00062BF2"/>
    <w:rsid w:val="00062C47"/>
    <w:rsid w:val="00062C67"/>
    <w:rsid w:val="00062C86"/>
    <w:rsid w:val="00062CC1"/>
    <w:rsid w:val="00062CC7"/>
    <w:rsid w:val="00062CD6"/>
    <w:rsid w:val="00062D28"/>
    <w:rsid w:val="00062D34"/>
    <w:rsid w:val="00062D3B"/>
    <w:rsid w:val="00062D77"/>
    <w:rsid w:val="00062DC2"/>
    <w:rsid w:val="00062DF3"/>
    <w:rsid w:val="00062E09"/>
    <w:rsid w:val="00062E30"/>
    <w:rsid w:val="00062E55"/>
    <w:rsid w:val="00062E5D"/>
    <w:rsid w:val="00062EA2"/>
    <w:rsid w:val="00062EB6"/>
    <w:rsid w:val="00062EC3"/>
    <w:rsid w:val="00062ED7"/>
    <w:rsid w:val="00062EEA"/>
    <w:rsid w:val="00062F8B"/>
    <w:rsid w:val="00062FA9"/>
    <w:rsid w:val="00062FE8"/>
    <w:rsid w:val="00063025"/>
    <w:rsid w:val="0006305F"/>
    <w:rsid w:val="00063091"/>
    <w:rsid w:val="0006312E"/>
    <w:rsid w:val="0006314D"/>
    <w:rsid w:val="00063169"/>
    <w:rsid w:val="000631C1"/>
    <w:rsid w:val="000631CA"/>
    <w:rsid w:val="00063228"/>
    <w:rsid w:val="00063267"/>
    <w:rsid w:val="00063287"/>
    <w:rsid w:val="0006329E"/>
    <w:rsid w:val="000632DD"/>
    <w:rsid w:val="00063331"/>
    <w:rsid w:val="0006335A"/>
    <w:rsid w:val="00063369"/>
    <w:rsid w:val="00063387"/>
    <w:rsid w:val="00063457"/>
    <w:rsid w:val="0006348E"/>
    <w:rsid w:val="000634C6"/>
    <w:rsid w:val="000634EF"/>
    <w:rsid w:val="000634F5"/>
    <w:rsid w:val="00063557"/>
    <w:rsid w:val="0006357E"/>
    <w:rsid w:val="00063588"/>
    <w:rsid w:val="0006358A"/>
    <w:rsid w:val="0006360D"/>
    <w:rsid w:val="0006368F"/>
    <w:rsid w:val="000636A9"/>
    <w:rsid w:val="000636DF"/>
    <w:rsid w:val="000636E1"/>
    <w:rsid w:val="00063747"/>
    <w:rsid w:val="00063775"/>
    <w:rsid w:val="000637F1"/>
    <w:rsid w:val="00063833"/>
    <w:rsid w:val="00063876"/>
    <w:rsid w:val="00063886"/>
    <w:rsid w:val="0006389B"/>
    <w:rsid w:val="000638F6"/>
    <w:rsid w:val="0006396C"/>
    <w:rsid w:val="00063973"/>
    <w:rsid w:val="0006398E"/>
    <w:rsid w:val="000639F5"/>
    <w:rsid w:val="00063A3F"/>
    <w:rsid w:val="00063A4D"/>
    <w:rsid w:val="00063A57"/>
    <w:rsid w:val="00063A83"/>
    <w:rsid w:val="00063A99"/>
    <w:rsid w:val="00063ACB"/>
    <w:rsid w:val="00063ACF"/>
    <w:rsid w:val="00063B5B"/>
    <w:rsid w:val="00063B85"/>
    <w:rsid w:val="00063BAF"/>
    <w:rsid w:val="00063C4B"/>
    <w:rsid w:val="00063C5D"/>
    <w:rsid w:val="00063CBD"/>
    <w:rsid w:val="00063DA7"/>
    <w:rsid w:val="00063DEE"/>
    <w:rsid w:val="00063DF5"/>
    <w:rsid w:val="00063E86"/>
    <w:rsid w:val="00063E8C"/>
    <w:rsid w:val="00063E9B"/>
    <w:rsid w:val="00063E9D"/>
    <w:rsid w:val="00063EED"/>
    <w:rsid w:val="00063F5F"/>
    <w:rsid w:val="00063F72"/>
    <w:rsid w:val="00063FE9"/>
    <w:rsid w:val="00064029"/>
    <w:rsid w:val="00064032"/>
    <w:rsid w:val="0006404C"/>
    <w:rsid w:val="00064069"/>
    <w:rsid w:val="00064086"/>
    <w:rsid w:val="0006409B"/>
    <w:rsid w:val="000640AB"/>
    <w:rsid w:val="000640E5"/>
    <w:rsid w:val="00064186"/>
    <w:rsid w:val="00064194"/>
    <w:rsid w:val="00064198"/>
    <w:rsid w:val="000641DC"/>
    <w:rsid w:val="00064226"/>
    <w:rsid w:val="0006422F"/>
    <w:rsid w:val="00064236"/>
    <w:rsid w:val="0006426A"/>
    <w:rsid w:val="000642C9"/>
    <w:rsid w:val="000642E7"/>
    <w:rsid w:val="000642F3"/>
    <w:rsid w:val="0006431C"/>
    <w:rsid w:val="0006432C"/>
    <w:rsid w:val="000643F7"/>
    <w:rsid w:val="0006441D"/>
    <w:rsid w:val="00064424"/>
    <w:rsid w:val="00064438"/>
    <w:rsid w:val="000644F8"/>
    <w:rsid w:val="00064583"/>
    <w:rsid w:val="000645BA"/>
    <w:rsid w:val="000645D2"/>
    <w:rsid w:val="00064648"/>
    <w:rsid w:val="00064688"/>
    <w:rsid w:val="00064697"/>
    <w:rsid w:val="000646A9"/>
    <w:rsid w:val="0006471F"/>
    <w:rsid w:val="00064729"/>
    <w:rsid w:val="00064738"/>
    <w:rsid w:val="0006475D"/>
    <w:rsid w:val="000647AE"/>
    <w:rsid w:val="00064827"/>
    <w:rsid w:val="000648B5"/>
    <w:rsid w:val="000648D0"/>
    <w:rsid w:val="00064944"/>
    <w:rsid w:val="0006494F"/>
    <w:rsid w:val="00064975"/>
    <w:rsid w:val="000649A1"/>
    <w:rsid w:val="000649A6"/>
    <w:rsid w:val="000649B3"/>
    <w:rsid w:val="00064A0B"/>
    <w:rsid w:val="00064A4E"/>
    <w:rsid w:val="00064A98"/>
    <w:rsid w:val="00064B15"/>
    <w:rsid w:val="00064B57"/>
    <w:rsid w:val="00064B6A"/>
    <w:rsid w:val="00064B79"/>
    <w:rsid w:val="00064BB3"/>
    <w:rsid w:val="00064BBC"/>
    <w:rsid w:val="00064BD9"/>
    <w:rsid w:val="00064BDE"/>
    <w:rsid w:val="00064C46"/>
    <w:rsid w:val="00064C8A"/>
    <w:rsid w:val="00064CAB"/>
    <w:rsid w:val="00064CDE"/>
    <w:rsid w:val="00064D09"/>
    <w:rsid w:val="00064D14"/>
    <w:rsid w:val="00064D15"/>
    <w:rsid w:val="00064D53"/>
    <w:rsid w:val="00064D5D"/>
    <w:rsid w:val="00064DC1"/>
    <w:rsid w:val="00064DD8"/>
    <w:rsid w:val="00064E5F"/>
    <w:rsid w:val="00064EB8"/>
    <w:rsid w:val="00064EC6"/>
    <w:rsid w:val="00064ECB"/>
    <w:rsid w:val="00064F2E"/>
    <w:rsid w:val="00064F50"/>
    <w:rsid w:val="00064F5A"/>
    <w:rsid w:val="00064F6B"/>
    <w:rsid w:val="00064F9C"/>
    <w:rsid w:val="00064FC3"/>
    <w:rsid w:val="00065005"/>
    <w:rsid w:val="00065008"/>
    <w:rsid w:val="00065034"/>
    <w:rsid w:val="000650B4"/>
    <w:rsid w:val="000650D0"/>
    <w:rsid w:val="00065181"/>
    <w:rsid w:val="0006518A"/>
    <w:rsid w:val="00065290"/>
    <w:rsid w:val="000652B4"/>
    <w:rsid w:val="000652BC"/>
    <w:rsid w:val="000652D0"/>
    <w:rsid w:val="00065345"/>
    <w:rsid w:val="00065462"/>
    <w:rsid w:val="0006546C"/>
    <w:rsid w:val="00065523"/>
    <w:rsid w:val="00065527"/>
    <w:rsid w:val="0006557F"/>
    <w:rsid w:val="000655DF"/>
    <w:rsid w:val="000655E0"/>
    <w:rsid w:val="00065609"/>
    <w:rsid w:val="00065654"/>
    <w:rsid w:val="000656D8"/>
    <w:rsid w:val="00065752"/>
    <w:rsid w:val="0006576B"/>
    <w:rsid w:val="00065795"/>
    <w:rsid w:val="000657B4"/>
    <w:rsid w:val="000657F3"/>
    <w:rsid w:val="000657F9"/>
    <w:rsid w:val="00065869"/>
    <w:rsid w:val="0006587A"/>
    <w:rsid w:val="000658BC"/>
    <w:rsid w:val="000659A6"/>
    <w:rsid w:val="000659E0"/>
    <w:rsid w:val="00065A0F"/>
    <w:rsid w:val="00065A15"/>
    <w:rsid w:val="00065A50"/>
    <w:rsid w:val="00065A59"/>
    <w:rsid w:val="00065A69"/>
    <w:rsid w:val="00065A8B"/>
    <w:rsid w:val="00065AE2"/>
    <w:rsid w:val="00065AFF"/>
    <w:rsid w:val="00065B5E"/>
    <w:rsid w:val="00065BC6"/>
    <w:rsid w:val="00065C9B"/>
    <w:rsid w:val="00065CC7"/>
    <w:rsid w:val="00065D01"/>
    <w:rsid w:val="00065D2D"/>
    <w:rsid w:val="00065D3A"/>
    <w:rsid w:val="00065D47"/>
    <w:rsid w:val="00065DF1"/>
    <w:rsid w:val="00065E10"/>
    <w:rsid w:val="00065E16"/>
    <w:rsid w:val="00065E2D"/>
    <w:rsid w:val="00065E4B"/>
    <w:rsid w:val="00065F33"/>
    <w:rsid w:val="00065F83"/>
    <w:rsid w:val="00065FB6"/>
    <w:rsid w:val="00066006"/>
    <w:rsid w:val="0006604B"/>
    <w:rsid w:val="00066092"/>
    <w:rsid w:val="000660CD"/>
    <w:rsid w:val="000660D9"/>
    <w:rsid w:val="000660E0"/>
    <w:rsid w:val="000660F2"/>
    <w:rsid w:val="0006610C"/>
    <w:rsid w:val="00066138"/>
    <w:rsid w:val="0006613D"/>
    <w:rsid w:val="0006616D"/>
    <w:rsid w:val="000661A0"/>
    <w:rsid w:val="000661F1"/>
    <w:rsid w:val="00066213"/>
    <w:rsid w:val="0006621A"/>
    <w:rsid w:val="00066288"/>
    <w:rsid w:val="00066290"/>
    <w:rsid w:val="000662DC"/>
    <w:rsid w:val="000662E8"/>
    <w:rsid w:val="0006634B"/>
    <w:rsid w:val="0006639A"/>
    <w:rsid w:val="000663B7"/>
    <w:rsid w:val="0006643A"/>
    <w:rsid w:val="0006646F"/>
    <w:rsid w:val="00066484"/>
    <w:rsid w:val="000664A3"/>
    <w:rsid w:val="000664C6"/>
    <w:rsid w:val="00066515"/>
    <w:rsid w:val="000665AA"/>
    <w:rsid w:val="000665AB"/>
    <w:rsid w:val="000665D2"/>
    <w:rsid w:val="00066617"/>
    <w:rsid w:val="0006671C"/>
    <w:rsid w:val="0006679A"/>
    <w:rsid w:val="000667F5"/>
    <w:rsid w:val="00066805"/>
    <w:rsid w:val="00066807"/>
    <w:rsid w:val="0006680B"/>
    <w:rsid w:val="00066847"/>
    <w:rsid w:val="000668D0"/>
    <w:rsid w:val="000669A0"/>
    <w:rsid w:val="000669D5"/>
    <w:rsid w:val="000669F2"/>
    <w:rsid w:val="000669FA"/>
    <w:rsid w:val="00066A4E"/>
    <w:rsid w:val="00066A5B"/>
    <w:rsid w:val="00066AAB"/>
    <w:rsid w:val="00066AB9"/>
    <w:rsid w:val="00066AE7"/>
    <w:rsid w:val="00066B11"/>
    <w:rsid w:val="00066B2A"/>
    <w:rsid w:val="00066B4B"/>
    <w:rsid w:val="00066B4C"/>
    <w:rsid w:val="00066B82"/>
    <w:rsid w:val="00066B83"/>
    <w:rsid w:val="00066B89"/>
    <w:rsid w:val="00066BB0"/>
    <w:rsid w:val="00066C1C"/>
    <w:rsid w:val="00066C1D"/>
    <w:rsid w:val="00066C60"/>
    <w:rsid w:val="00066D31"/>
    <w:rsid w:val="00066D4A"/>
    <w:rsid w:val="00066D56"/>
    <w:rsid w:val="00066D76"/>
    <w:rsid w:val="00066D86"/>
    <w:rsid w:val="00066D8F"/>
    <w:rsid w:val="00066D96"/>
    <w:rsid w:val="00066DC2"/>
    <w:rsid w:val="00066DD4"/>
    <w:rsid w:val="00066DDC"/>
    <w:rsid w:val="00066DE5"/>
    <w:rsid w:val="00066E14"/>
    <w:rsid w:val="00066E1F"/>
    <w:rsid w:val="00066E5C"/>
    <w:rsid w:val="00066EC5"/>
    <w:rsid w:val="00066EF2"/>
    <w:rsid w:val="00066EF8"/>
    <w:rsid w:val="00066F4C"/>
    <w:rsid w:val="00066FC1"/>
    <w:rsid w:val="0006700A"/>
    <w:rsid w:val="0006705B"/>
    <w:rsid w:val="0006705C"/>
    <w:rsid w:val="00067072"/>
    <w:rsid w:val="000670B0"/>
    <w:rsid w:val="000670EA"/>
    <w:rsid w:val="00067132"/>
    <w:rsid w:val="000671CB"/>
    <w:rsid w:val="000671EC"/>
    <w:rsid w:val="00067253"/>
    <w:rsid w:val="000672C0"/>
    <w:rsid w:val="000672C1"/>
    <w:rsid w:val="000672CE"/>
    <w:rsid w:val="0006731F"/>
    <w:rsid w:val="00067354"/>
    <w:rsid w:val="00067372"/>
    <w:rsid w:val="000673B8"/>
    <w:rsid w:val="00067419"/>
    <w:rsid w:val="0006741F"/>
    <w:rsid w:val="00067452"/>
    <w:rsid w:val="00067477"/>
    <w:rsid w:val="00067486"/>
    <w:rsid w:val="000674FC"/>
    <w:rsid w:val="000675D1"/>
    <w:rsid w:val="000675E0"/>
    <w:rsid w:val="00067602"/>
    <w:rsid w:val="00067634"/>
    <w:rsid w:val="00067698"/>
    <w:rsid w:val="000676D5"/>
    <w:rsid w:val="00067728"/>
    <w:rsid w:val="00067731"/>
    <w:rsid w:val="00067746"/>
    <w:rsid w:val="0006774B"/>
    <w:rsid w:val="000677D7"/>
    <w:rsid w:val="00067812"/>
    <w:rsid w:val="00067820"/>
    <w:rsid w:val="0006784D"/>
    <w:rsid w:val="000678F9"/>
    <w:rsid w:val="00067913"/>
    <w:rsid w:val="00067932"/>
    <w:rsid w:val="0006799A"/>
    <w:rsid w:val="000679A7"/>
    <w:rsid w:val="000679DE"/>
    <w:rsid w:val="00067A14"/>
    <w:rsid w:val="00067A71"/>
    <w:rsid w:val="00067AB0"/>
    <w:rsid w:val="00067AC2"/>
    <w:rsid w:val="00067B14"/>
    <w:rsid w:val="00067B2E"/>
    <w:rsid w:val="00067B3D"/>
    <w:rsid w:val="00067B5C"/>
    <w:rsid w:val="00067B8C"/>
    <w:rsid w:val="00067C1C"/>
    <w:rsid w:val="00067C49"/>
    <w:rsid w:val="00067C54"/>
    <w:rsid w:val="00067CAA"/>
    <w:rsid w:val="00067CC3"/>
    <w:rsid w:val="00067CE2"/>
    <w:rsid w:val="00067D4E"/>
    <w:rsid w:val="00067D8E"/>
    <w:rsid w:val="00067DCB"/>
    <w:rsid w:val="00067E63"/>
    <w:rsid w:val="00067ECA"/>
    <w:rsid w:val="00067F03"/>
    <w:rsid w:val="00067F06"/>
    <w:rsid w:val="00067F78"/>
    <w:rsid w:val="00067F95"/>
    <w:rsid w:val="00067FEA"/>
    <w:rsid w:val="00070019"/>
    <w:rsid w:val="00070076"/>
    <w:rsid w:val="000700E5"/>
    <w:rsid w:val="00070116"/>
    <w:rsid w:val="00070130"/>
    <w:rsid w:val="00070158"/>
    <w:rsid w:val="0007015E"/>
    <w:rsid w:val="0007024F"/>
    <w:rsid w:val="00070262"/>
    <w:rsid w:val="00070285"/>
    <w:rsid w:val="000702D1"/>
    <w:rsid w:val="00070347"/>
    <w:rsid w:val="0007034F"/>
    <w:rsid w:val="00070353"/>
    <w:rsid w:val="000703B0"/>
    <w:rsid w:val="000703D8"/>
    <w:rsid w:val="000703EB"/>
    <w:rsid w:val="00070402"/>
    <w:rsid w:val="00070440"/>
    <w:rsid w:val="0007048B"/>
    <w:rsid w:val="000704E1"/>
    <w:rsid w:val="000704E3"/>
    <w:rsid w:val="00070518"/>
    <w:rsid w:val="00070541"/>
    <w:rsid w:val="00070563"/>
    <w:rsid w:val="00070572"/>
    <w:rsid w:val="000705A5"/>
    <w:rsid w:val="000705E2"/>
    <w:rsid w:val="0007064A"/>
    <w:rsid w:val="00070659"/>
    <w:rsid w:val="0007067B"/>
    <w:rsid w:val="000706BC"/>
    <w:rsid w:val="000706DD"/>
    <w:rsid w:val="00070743"/>
    <w:rsid w:val="00070784"/>
    <w:rsid w:val="0007079D"/>
    <w:rsid w:val="00070805"/>
    <w:rsid w:val="0007082E"/>
    <w:rsid w:val="0007082F"/>
    <w:rsid w:val="00070858"/>
    <w:rsid w:val="00070862"/>
    <w:rsid w:val="00070873"/>
    <w:rsid w:val="00070885"/>
    <w:rsid w:val="00070919"/>
    <w:rsid w:val="00070929"/>
    <w:rsid w:val="00070959"/>
    <w:rsid w:val="000709CF"/>
    <w:rsid w:val="000709EE"/>
    <w:rsid w:val="00070A3C"/>
    <w:rsid w:val="00070A57"/>
    <w:rsid w:val="00070A6F"/>
    <w:rsid w:val="00070A7B"/>
    <w:rsid w:val="00070B58"/>
    <w:rsid w:val="00070B6F"/>
    <w:rsid w:val="00070B7A"/>
    <w:rsid w:val="00070B97"/>
    <w:rsid w:val="00070BBB"/>
    <w:rsid w:val="00070C0E"/>
    <w:rsid w:val="00070CCD"/>
    <w:rsid w:val="00070D06"/>
    <w:rsid w:val="00070D13"/>
    <w:rsid w:val="00070D59"/>
    <w:rsid w:val="00070DA4"/>
    <w:rsid w:val="00070DC8"/>
    <w:rsid w:val="00070E03"/>
    <w:rsid w:val="00070E57"/>
    <w:rsid w:val="00070ED0"/>
    <w:rsid w:val="00070EEB"/>
    <w:rsid w:val="00070F30"/>
    <w:rsid w:val="00070F3A"/>
    <w:rsid w:val="00070F48"/>
    <w:rsid w:val="00070FC4"/>
    <w:rsid w:val="00071001"/>
    <w:rsid w:val="00071035"/>
    <w:rsid w:val="000710A9"/>
    <w:rsid w:val="00071159"/>
    <w:rsid w:val="00071173"/>
    <w:rsid w:val="00071178"/>
    <w:rsid w:val="00071192"/>
    <w:rsid w:val="000711F3"/>
    <w:rsid w:val="00071228"/>
    <w:rsid w:val="00071242"/>
    <w:rsid w:val="00071249"/>
    <w:rsid w:val="0007125F"/>
    <w:rsid w:val="0007138F"/>
    <w:rsid w:val="000713E7"/>
    <w:rsid w:val="000713EF"/>
    <w:rsid w:val="00071458"/>
    <w:rsid w:val="000714B0"/>
    <w:rsid w:val="000714CC"/>
    <w:rsid w:val="000714E8"/>
    <w:rsid w:val="00071504"/>
    <w:rsid w:val="0007152B"/>
    <w:rsid w:val="00071541"/>
    <w:rsid w:val="00071548"/>
    <w:rsid w:val="0007155D"/>
    <w:rsid w:val="00071597"/>
    <w:rsid w:val="000715DF"/>
    <w:rsid w:val="00071705"/>
    <w:rsid w:val="00071757"/>
    <w:rsid w:val="000717CA"/>
    <w:rsid w:val="00071874"/>
    <w:rsid w:val="000718A2"/>
    <w:rsid w:val="000718E5"/>
    <w:rsid w:val="00071901"/>
    <w:rsid w:val="0007199B"/>
    <w:rsid w:val="00071A00"/>
    <w:rsid w:val="00071A20"/>
    <w:rsid w:val="00071A30"/>
    <w:rsid w:val="00071A31"/>
    <w:rsid w:val="00071A46"/>
    <w:rsid w:val="00071A6E"/>
    <w:rsid w:val="00071AF5"/>
    <w:rsid w:val="00071B3E"/>
    <w:rsid w:val="00071B6E"/>
    <w:rsid w:val="00071BDC"/>
    <w:rsid w:val="00071D6A"/>
    <w:rsid w:val="00071E2C"/>
    <w:rsid w:val="00071E5A"/>
    <w:rsid w:val="00071E65"/>
    <w:rsid w:val="00071E7B"/>
    <w:rsid w:val="00071ECC"/>
    <w:rsid w:val="00071EF9"/>
    <w:rsid w:val="00071F4F"/>
    <w:rsid w:val="00071F8F"/>
    <w:rsid w:val="00071F99"/>
    <w:rsid w:val="00071F9D"/>
    <w:rsid w:val="00071FBD"/>
    <w:rsid w:val="0007200A"/>
    <w:rsid w:val="00072016"/>
    <w:rsid w:val="0007207C"/>
    <w:rsid w:val="000720FB"/>
    <w:rsid w:val="00072147"/>
    <w:rsid w:val="00072166"/>
    <w:rsid w:val="000721A6"/>
    <w:rsid w:val="000721A7"/>
    <w:rsid w:val="00072221"/>
    <w:rsid w:val="00072248"/>
    <w:rsid w:val="00072281"/>
    <w:rsid w:val="000722C5"/>
    <w:rsid w:val="000722D4"/>
    <w:rsid w:val="000722EF"/>
    <w:rsid w:val="0007230A"/>
    <w:rsid w:val="0007232F"/>
    <w:rsid w:val="0007234E"/>
    <w:rsid w:val="0007237B"/>
    <w:rsid w:val="000723B2"/>
    <w:rsid w:val="000723CB"/>
    <w:rsid w:val="000723FA"/>
    <w:rsid w:val="00072426"/>
    <w:rsid w:val="0007243F"/>
    <w:rsid w:val="0007247F"/>
    <w:rsid w:val="00072488"/>
    <w:rsid w:val="000724F3"/>
    <w:rsid w:val="0007250E"/>
    <w:rsid w:val="00072526"/>
    <w:rsid w:val="00072536"/>
    <w:rsid w:val="00072554"/>
    <w:rsid w:val="00072568"/>
    <w:rsid w:val="000725A0"/>
    <w:rsid w:val="000725B4"/>
    <w:rsid w:val="000725C9"/>
    <w:rsid w:val="000725D2"/>
    <w:rsid w:val="00072614"/>
    <w:rsid w:val="0007261D"/>
    <w:rsid w:val="000726B1"/>
    <w:rsid w:val="000726E9"/>
    <w:rsid w:val="0007270A"/>
    <w:rsid w:val="0007276B"/>
    <w:rsid w:val="00072785"/>
    <w:rsid w:val="0007278F"/>
    <w:rsid w:val="00072799"/>
    <w:rsid w:val="000727D1"/>
    <w:rsid w:val="0007280E"/>
    <w:rsid w:val="0007285F"/>
    <w:rsid w:val="000728F6"/>
    <w:rsid w:val="00072902"/>
    <w:rsid w:val="00072968"/>
    <w:rsid w:val="000729A0"/>
    <w:rsid w:val="00072A53"/>
    <w:rsid w:val="00072A69"/>
    <w:rsid w:val="00072A72"/>
    <w:rsid w:val="00072ACA"/>
    <w:rsid w:val="00072B12"/>
    <w:rsid w:val="00072B1C"/>
    <w:rsid w:val="00072B73"/>
    <w:rsid w:val="00072B9E"/>
    <w:rsid w:val="00072BC7"/>
    <w:rsid w:val="00072BFC"/>
    <w:rsid w:val="00072C0E"/>
    <w:rsid w:val="00072C48"/>
    <w:rsid w:val="00072C50"/>
    <w:rsid w:val="00072C57"/>
    <w:rsid w:val="00072C7F"/>
    <w:rsid w:val="00072C93"/>
    <w:rsid w:val="00072C9C"/>
    <w:rsid w:val="00072CD6"/>
    <w:rsid w:val="00072D15"/>
    <w:rsid w:val="00072D1A"/>
    <w:rsid w:val="00072D54"/>
    <w:rsid w:val="00072DBB"/>
    <w:rsid w:val="00072DC1"/>
    <w:rsid w:val="00072DEB"/>
    <w:rsid w:val="00072E10"/>
    <w:rsid w:val="00072E42"/>
    <w:rsid w:val="00072E5D"/>
    <w:rsid w:val="00072E5F"/>
    <w:rsid w:val="00072E74"/>
    <w:rsid w:val="00072F6E"/>
    <w:rsid w:val="0007305E"/>
    <w:rsid w:val="00073061"/>
    <w:rsid w:val="00073084"/>
    <w:rsid w:val="00073098"/>
    <w:rsid w:val="000730BD"/>
    <w:rsid w:val="000730C5"/>
    <w:rsid w:val="00073154"/>
    <w:rsid w:val="0007315F"/>
    <w:rsid w:val="00073160"/>
    <w:rsid w:val="00073196"/>
    <w:rsid w:val="00073210"/>
    <w:rsid w:val="000732C7"/>
    <w:rsid w:val="000732EF"/>
    <w:rsid w:val="0007330B"/>
    <w:rsid w:val="0007335A"/>
    <w:rsid w:val="0007335E"/>
    <w:rsid w:val="00073370"/>
    <w:rsid w:val="00073380"/>
    <w:rsid w:val="0007338B"/>
    <w:rsid w:val="000733AE"/>
    <w:rsid w:val="000733E2"/>
    <w:rsid w:val="00073404"/>
    <w:rsid w:val="00073462"/>
    <w:rsid w:val="000734AB"/>
    <w:rsid w:val="000734DD"/>
    <w:rsid w:val="000734EE"/>
    <w:rsid w:val="00073521"/>
    <w:rsid w:val="00073553"/>
    <w:rsid w:val="0007355A"/>
    <w:rsid w:val="00073590"/>
    <w:rsid w:val="000735A6"/>
    <w:rsid w:val="000735B4"/>
    <w:rsid w:val="000735B5"/>
    <w:rsid w:val="000735C4"/>
    <w:rsid w:val="000735D8"/>
    <w:rsid w:val="000735F1"/>
    <w:rsid w:val="00073609"/>
    <w:rsid w:val="0007360C"/>
    <w:rsid w:val="00073637"/>
    <w:rsid w:val="0007363A"/>
    <w:rsid w:val="00073671"/>
    <w:rsid w:val="00073688"/>
    <w:rsid w:val="00073695"/>
    <w:rsid w:val="000736E5"/>
    <w:rsid w:val="00073893"/>
    <w:rsid w:val="000738A6"/>
    <w:rsid w:val="000738C0"/>
    <w:rsid w:val="00073938"/>
    <w:rsid w:val="00073997"/>
    <w:rsid w:val="000739E3"/>
    <w:rsid w:val="00073A10"/>
    <w:rsid w:val="00073A9F"/>
    <w:rsid w:val="00073AE3"/>
    <w:rsid w:val="00073B8E"/>
    <w:rsid w:val="00073BFD"/>
    <w:rsid w:val="00073C24"/>
    <w:rsid w:val="00073D38"/>
    <w:rsid w:val="00073D3F"/>
    <w:rsid w:val="00073D81"/>
    <w:rsid w:val="00073D82"/>
    <w:rsid w:val="00073D9D"/>
    <w:rsid w:val="00073DA2"/>
    <w:rsid w:val="00073DC4"/>
    <w:rsid w:val="00073DD6"/>
    <w:rsid w:val="00073E11"/>
    <w:rsid w:val="00073E74"/>
    <w:rsid w:val="00073E89"/>
    <w:rsid w:val="00073EA0"/>
    <w:rsid w:val="00073EB8"/>
    <w:rsid w:val="00073ECD"/>
    <w:rsid w:val="00073ECE"/>
    <w:rsid w:val="00073ED9"/>
    <w:rsid w:val="00073EF2"/>
    <w:rsid w:val="00073F3F"/>
    <w:rsid w:val="00073F54"/>
    <w:rsid w:val="00073F86"/>
    <w:rsid w:val="00073FA7"/>
    <w:rsid w:val="00073FE2"/>
    <w:rsid w:val="00073FE4"/>
    <w:rsid w:val="00073FF6"/>
    <w:rsid w:val="00074002"/>
    <w:rsid w:val="0007401A"/>
    <w:rsid w:val="00074024"/>
    <w:rsid w:val="00074046"/>
    <w:rsid w:val="0007409F"/>
    <w:rsid w:val="000740A5"/>
    <w:rsid w:val="000740B8"/>
    <w:rsid w:val="000740E2"/>
    <w:rsid w:val="000740F1"/>
    <w:rsid w:val="000740F3"/>
    <w:rsid w:val="00074119"/>
    <w:rsid w:val="0007413D"/>
    <w:rsid w:val="00074164"/>
    <w:rsid w:val="0007417D"/>
    <w:rsid w:val="00074183"/>
    <w:rsid w:val="000741E5"/>
    <w:rsid w:val="000741F0"/>
    <w:rsid w:val="0007420D"/>
    <w:rsid w:val="00074273"/>
    <w:rsid w:val="0007428E"/>
    <w:rsid w:val="000742E5"/>
    <w:rsid w:val="00074326"/>
    <w:rsid w:val="0007434F"/>
    <w:rsid w:val="00074350"/>
    <w:rsid w:val="0007437B"/>
    <w:rsid w:val="00074385"/>
    <w:rsid w:val="000743AC"/>
    <w:rsid w:val="000743EC"/>
    <w:rsid w:val="00074436"/>
    <w:rsid w:val="00074497"/>
    <w:rsid w:val="000744D7"/>
    <w:rsid w:val="000744F0"/>
    <w:rsid w:val="0007454B"/>
    <w:rsid w:val="00074598"/>
    <w:rsid w:val="0007459D"/>
    <w:rsid w:val="000745A6"/>
    <w:rsid w:val="000745FD"/>
    <w:rsid w:val="00074601"/>
    <w:rsid w:val="0007462F"/>
    <w:rsid w:val="00074643"/>
    <w:rsid w:val="00074660"/>
    <w:rsid w:val="0007469C"/>
    <w:rsid w:val="000746A5"/>
    <w:rsid w:val="000746C0"/>
    <w:rsid w:val="0007471D"/>
    <w:rsid w:val="00074722"/>
    <w:rsid w:val="00074731"/>
    <w:rsid w:val="00074748"/>
    <w:rsid w:val="0007474A"/>
    <w:rsid w:val="00074779"/>
    <w:rsid w:val="000747BA"/>
    <w:rsid w:val="0007481E"/>
    <w:rsid w:val="00074823"/>
    <w:rsid w:val="00074829"/>
    <w:rsid w:val="00074831"/>
    <w:rsid w:val="0007494F"/>
    <w:rsid w:val="0007497D"/>
    <w:rsid w:val="0007498A"/>
    <w:rsid w:val="0007498B"/>
    <w:rsid w:val="000749BC"/>
    <w:rsid w:val="000749D1"/>
    <w:rsid w:val="00074A00"/>
    <w:rsid w:val="00074A19"/>
    <w:rsid w:val="00074A30"/>
    <w:rsid w:val="00074A65"/>
    <w:rsid w:val="00074A6D"/>
    <w:rsid w:val="00074AA0"/>
    <w:rsid w:val="00074B0A"/>
    <w:rsid w:val="00074B6B"/>
    <w:rsid w:val="00074B99"/>
    <w:rsid w:val="00074B9D"/>
    <w:rsid w:val="00074BDF"/>
    <w:rsid w:val="00074C09"/>
    <w:rsid w:val="00074CCA"/>
    <w:rsid w:val="00074CFF"/>
    <w:rsid w:val="00074D0B"/>
    <w:rsid w:val="00074D5B"/>
    <w:rsid w:val="00074D60"/>
    <w:rsid w:val="00074D64"/>
    <w:rsid w:val="00074D96"/>
    <w:rsid w:val="00074DA9"/>
    <w:rsid w:val="00074DDC"/>
    <w:rsid w:val="00074E18"/>
    <w:rsid w:val="00074E40"/>
    <w:rsid w:val="00074E9E"/>
    <w:rsid w:val="00074EBC"/>
    <w:rsid w:val="00074EC3"/>
    <w:rsid w:val="00074EFD"/>
    <w:rsid w:val="00074F13"/>
    <w:rsid w:val="00074F46"/>
    <w:rsid w:val="00074F5C"/>
    <w:rsid w:val="00074F8E"/>
    <w:rsid w:val="00074FCE"/>
    <w:rsid w:val="00074FFF"/>
    <w:rsid w:val="00075025"/>
    <w:rsid w:val="0007506A"/>
    <w:rsid w:val="0007508C"/>
    <w:rsid w:val="000750C0"/>
    <w:rsid w:val="000750D7"/>
    <w:rsid w:val="00075113"/>
    <w:rsid w:val="00075123"/>
    <w:rsid w:val="00075130"/>
    <w:rsid w:val="00075146"/>
    <w:rsid w:val="00075184"/>
    <w:rsid w:val="00075190"/>
    <w:rsid w:val="000751C1"/>
    <w:rsid w:val="000751CC"/>
    <w:rsid w:val="000751F1"/>
    <w:rsid w:val="000751F9"/>
    <w:rsid w:val="00075203"/>
    <w:rsid w:val="0007520E"/>
    <w:rsid w:val="00075228"/>
    <w:rsid w:val="0007523F"/>
    <w:rsid w:val="0007524B"/>
    <w:rsid w:val="00075255"/>
    <w:rsid w:val="00075258"/>
    <w:rsid w:val="00075259"/>
    <w:rsid w:val="0007525A"/>
    <w:rsid w:val="0007526E"/>
    <w:rsid w:val="00075298"/>
    <w:rsid w:val="00075316"/>
    <w:rsid w:val="00075333"/>
    <w:rsid w:val="00075369"/>
    <w:rsid w:val="0007537E"/>
    <w:rsid w:val="00075388"/>
    <w:rsid w:val="000753C8"/>
    <w:rsid w:val="0007542C"/>
    <w:rsid w:val="0007543F"/>
    <w:rsid w:val="00075497"/>
    <w:rsid w:val="000754DA"/>
    <w:rsid w:val="00075506"/>
    <w:rsid w:val="00075524"/>
    <w:rsid w:val="00075538"/>
    <w:rsid w:val="00075546"/>
    <w:rsid w:val="0007554D"/>
    <w:rsid w:val="0007555C"/>
    <w:rsid w:val="0007556D"/>
    <w:rsid w:val="00075594"/>
    <w:rsid w:val="000755A1"/>
    <w:rsid w:val="000755B5"/>
    <w:rsid w:val="000755EA"/>
    <w:rsid w:val="00075628"/>
    <w:rsid w:val="00075676"/>
    <w:rsid w:val="00075679"/>
    <w:rsid w:val="0007571F"/>
    <w:rsid w:val="0007574E"/>
    <w:rsid w:val="00075796"/>
    <w:rsid w:val="000757DC"/>
    <w:rsid w:val="0007580C"/>
    <w:rsid w:val="0007583D"/>
    <w:rsid w:val="0007585D"/>
    <w:rsid w:val="0007587B"/>
    <w:rsid w:val="000758A6"/>
    <w:rsid w:val="000758D1"/>
    <w:rsid w:val="000758E3"/>
    <w:rsid w:val="0007590E"/>
    <w:rsid w:val="0007593A"/>
    <w:rsid w:val="00075945"/>
    <w:rsid w:val="0007596E"/>
    <w:rsid w:val="000759DE"/>
    <w:rsid w:val="00075A42"/>
    <w:rsid w:val="00075A49"/>
    <w:rsid w:val="00075A54"/>
    <w:rsid w:val="00075AC8"/>
    <w:rsid w:val="00075AE1"/>
    <w:rsid w:val="00075B09"/>
    <w:rsid w:val="00075B1C"/>
    <w:rsid w:val="00075B3A"/>
    <w:rsid w:val="00075C1C"/>
    <w:rsid w:val="00075C1F"/>
    <w:rsid w:val="00075C31"/>
    <w:rsid w:val="00075C7B"/>
    <w:rsid w:val="00075C7E"/>
    <w:rsid w:val="00075CA8"/>
    <w:rsid w:val="00075CC3"/>
    <w:rsid w:val="00075D25"/>
    <w:rsid w:val="00075D39"/>
    <w:rsid w:val="00075DEC"/>
    <w:rsid w:val="00075E06"/>
    <w:rsid w:val="00075E2A"/>
    <w:rsid w:val="00075E3B"/>
    <w:rsid w:val="00075E43"/>
    <w:rsid w:val="00075E64"/>
    <w:rsid w:val="00075E6B"/>
    <w:rsid w:val="00075E91"/>
    <w:rsid w:val="00075F7A"/>
    <w:rsid w:val="00075FAB"/>
    <w:rsid w:val="00075FB7"/>
    <w:rsid w:val="00075FD3"/>
    <w:rsid w:val="00076027"/>
    <w:rsid w:val="0007606C"/>
    <w:rsid w:val="000760EC"/>
    <w:rsid w:val="000761BC"/>
    <w:rsid w:val="000761BF"/>
    <w:rsid w:val="000761CF"/>
    <w:rsid w:val="000761ED"/>
    <w:rsid w:val="000761FD"/>
    <w:rsid w:val="00076201"/>
    <w:rsid w:val="00076244"/>
    <w:rsid w:val="0007628F"/>
    <w:rsid w:val="000762E1"/>
    <w:rsid w:val="000763A9"/>
    <w:rsid w:val="000763BD"/>
    <w:rsid w:val="000763E7"/>
    <w:rsid w:val="0007643A"/>
    <w:rsid w:val="0007643B"/>
    <w:rsid w:val="00076448"/>
    <w:rsid w:val="000764B5"/>
    <w:rsid w:val="000764C8"/>
    <w:rsid w:val="000765A4"/>
    <w:rsid w:val="000765CD"/>
    <w:rsid w:val="000765F2"/>
    <w:rsid w:val="000765FA"/>
    <w:rsid w:val="00076645"/>
    <w:rsid w:val="00076662"/>
    <w:rsid w:val="00076672"/>
    <w:rsid w:val="0007669B"/>
    <w:rsid w:val="000766AD"/>
    <w:rsid w:val="000766C0"/>
    <w:rsid w:val="000766C1"/>
    <w:rsid w:val="000766E9"/>
    <w:rsid w:val="00076778"/>
    <w:rsid w:val="0007679B"/>
    <w:rsid w:val="000767B7"/>
    <w:rsid w:val="000767C4"/>
    <w:rsid w:val="0007687D"/>
    <w:rsid w:val="00076886"/>
    <w:rsid w:val="0007688D"/>
    <w:rsid w:val="0007692B"/>
    <w:rsid w:val="0007693C"/>
    <w:rsid w:val="000769E5"/>
    <w:rsid w:val="00076A33"/>
    <w:rsid w:val="00076B17"/>
    <w:rsid w:val="00076B3B"/>
    <w:rsid w:val="00076C55"/>
    <w:rsid w:val="00076CC9"/>
    <w:rsid w:val="00076D8F"/>
    <w:rsid w:val="00076F56"/>
    <w:rsid w:val="00076FBC"/>
    <w:rsid w:val="00076FC2"/>
    <w:rsid w:val="00076FE7"/>
    <w:rsid w:val="00076FEB"/>
    <w:rsid w:val="00077043"/>
    <w:rsid w:val="00077099"/>
    <w:rsid w:val="000770DF"/>
    <w:rsid w:val="000770E2"/>
    <w:rsid w:val="00077142"/>
    <w:rsid w:val="000771BB"/>
    <w:rsid w:val="00077258"/>
    <w:rsid w:val="0007726C"/>
    <w:rsid w:val="000772D1"/>
    <w:rsid w:val="00077331"/>
    <w:rsid w:val="00077333"/>
    <w:rsid w:val="0007735B"/>
    <w:rsid w:val="00077373"/>
    <w:rsid w:val="00077374"/>
    <w:rsid w:val="000773F0"/>
    <w:rsid w:val="000773F4"/>
    <w:rsid w:val="0007742D"/>
    <w:rsid w:val="00077431"/>
    <w:rsid w:val="00077455"/>
    <w:rsid w:val="0007745C"/>
    <w:rsid w:val="000774C1"/>
    <w:rsid w:val="00077529"/>
    <w:rsid w:val="00077552"/>
    <w:rsid w:val="00077563"/>
    <w:rsid w:val="0007756B"/>
    <w:rsid w:val="000775DE"/>
    <w:rsid w:val="000775FF"/>
    <w:rsid w:val="000776FE"/>
    <w:rsid w:val="000777A4"/>
    <w:rsid w:val="000777D4"/>
    <w:rsid w:val="000777DF"/>
    <w:rsid w:val="000777FC"/>
    <w:rsid w:val="000777FD"/>
    <w:rsid w:val="00077800"/>
    <w:rsid w:val="00077887"/>
    <w:rsid w:val="00077935"/>
    <w:rsid w:val="00077976"/>
    <w:rsid w:val="0007798E"/>
    <w:rsid w:val="000779B9"/>
    <w:rsid w:val="00077A01"/>
    <w:rsid w:val="00077A1B"/>
    <w:rsid w:val="00077A5A"/>
    <w:rsid w:val="00077ABC"/>
    <w:rsid w:val="00077B1A"/>
    <w:rsid w:val="00077B63"/>
    <w:rsid w:val="00077B8C"/>
    <w:rsid w:val="00077BDB"/>
    <w:rsid w:val="00077BF3"/>
    <w:rsid w:val="00077C3E"/>
    <w:rsid w:val="00077C49"/>
    <w:rsid w:val="00077C8C"/>
    <w:rsid w:val="00077D14"/>
    <w:rsid w:val="00077D5E"/>
    <w:rsid w:val="00077DE3"/>
    <w:rsid w:val="00077DF1"/>
    <w:rsid w:val="00077DF9"/>
    <w:rsid w:val="00077E27"/>
    <w:rsid w:val="00077E31"/>
    <w:rsid w:val="00077E3B"/>
    <w:rsid w:val="00077E78"/>
    <w:rsid w:val="00077ED4"/>
    <w:rsid w:val="00077F00"/>
    <w:rsid w:val="00077F2F"/>
    <w:rsid w:val="00077FC3"/>
    <w:rsid w:val="00077FFC"/>
    <w:rsid w:val="00080086"/>
    <w:rsid w:val="0008009D"/>
    <w:rsid w:val="000800A6"/>
    <w:rsid w:val="000800AC"/>
    <w:rsid w:val="000800F9"/>
    <w:rsid w:val="0008013F"/>
    <w:rsid w:val="00080163"/>
    <w:rsid w:val="0008016A"/>
    <w:rsid w:val="0008017E"/>
    <w:rsid w:val="00080190"/>
    <w:rsid w:val="000801E1"/>
    <w:rsid w:val="00080254"/>
    <w:rsid w:val="00080257"/>
    <w:rsid w:val="00080259"/>
    <w:rsid w:val="0008027D"/>
    <w:rsid w:val="0008028F"/>
    <w:rsid w:val="000802B9"/>
    <w:rsid w:val="00080324"/>
    <w:rsid w:val="0008033D"/>
    <w:rsid w:val="00080372"/>
    <w:rsid w:val="000803A3"/>
    <w:rsid w:val="00080446"/>
    <w:rsid w:val="000804B3"/>
    <w:rsid w:val="00080517"/>
    <w:rsid w:val="0008051D"/>
    <w:rsid w:val="00080602"/>
    <w:rsid w:val="00080625"/>
    <w:rsid w:val="00080653"/>
    <w:rsid w:val="0008065B"/>
    <w:rsid w:val="000806A9"/>
    <w:rsid w:val="00080707"/>
    <w:rsid w:val="0008070A"/>
    <w:rsid w:val="0008071D"/>
    <w:rsid w:val="0008075C"/>
    <w:rsid w:val="0008076C"/>
    <w:rsid w:val="00080793"/>
    <w:rsid w:val="000807CD"/>
    <w:rsid w:val="0008083A"/>
    <w:rsid w:val="00080843"/>
    <w:rsid w:val="00080848"/>
    <w:rsid w:val="00080858"/>
    <w:rsid w:val="00080887"/>
    <w:rsid w:val="000808A2"/>
    <w:rsid w:val="000808C3"/>
    <w:rsid w:val="000808DB"/>
    <w:rsid w:val="000808E0"/>
    <w:rsid w:val="000808EE"/>
    <w:rsid w:val="00080976"/>
    <w:rsid w:val="00080981"/>
    <w:rsid w:val="0008099D"/>
    <w:rsid w:val="000809AE"/>
    <w:rsid w:val="000809CB"/>
    <w:rsid w:val="000809E3"/>
    <w:rsid w:val="00080A31"/>
    <w:rsid w:val="00080A3B"/>
    <w:rsid w:val="00080A58"/>
    <w:rsid w:val="00080A6C"/>
    <w:rsid w:val="00080A79"/>
    <w:rsid w:val="00080A7F"/>
    <w:rsid w:val="00080A82"/>
    <w:rsid w:val="00080AA8"/>
    <w:rsid w:val="00080AD6"/>
    <w:rsid w:val="00080B28"/>
    <w:rsid w:val="00080B42"/>
    <w:rsid w:val="00080BA6"/>
    <w:rsid w:val="00080BA8"/>
    <w:rsid w:val="00080BC0"/>
    <w:rsid w:val="00080C11"/>
    <w:rsid w:val="00080C5A"/>
    <w:rsid w:val="00080C6F"/>
    <w:rsid w:val="00080CBD"/>
    <w:rsid w:val="00080CCB"/>
    <w:rsid w:val="00080CD1"/>
    <w:rsid w:val="00080CF0"/>
    <w:rsid w:val="00080D25"/>
    <w:rsid w:val="00080EA2"/>
    <w:rsid w:val="00080EEE"/>
    <w:rsid w:val="00080F03"/>
    <w:rsid w:val="00080F0B"/>
    <w:rsid w:val="00080F8B"/>
    <w:rsid w:val="0008100B"/>
    <w:rsid w:val="00081011"/>
    <w:rsid w:val="00081025"/>
    <w:rsid w:val="0008102A"/>
    <w:rsid w:val="0008104C"/>
    <w:rsid w:val="00081061"/>
    <w:rsid w:val="0008111D"/>
    <w:rsid w:val="00081178"/>
    <w:rsid w:val="00081186"/>
    <w:rsid w:val="000811A4"/>
    <w:rsid w:val="000811B0"/>
    <w:rsid w:val="000811CA"/>
    <w:rsid w:val="000811E4"/>
    <w:rsid w:val="0008120F"/>
    <w:rsid w:val="00081240"/>
    <w:rsid w:val="0008127F"/>
    <w:rsid w:val="00081289"/>
    <w:rsid w:val="000812DA"/>
    <w:rsid w:val="00081321"/>
    <w:rsid w:val="0008136C"/>
    <w:rsid w:val="0008138A"/>
    <w:rsid w:val="00081394"/>
    <w:rsid w:val="000813AC"/>
    <w:rsid w:val="000813D1"/>
    <w:rsid w:val="00081464"/>
    <w:rsid w:val="00081499"/>
    <w:rsid w:val="000814BF"/>
    <w:rsid w:val="000814FE"/>
    <w:rsid w:val="0008151C"/>
    <w:rsid w:val="00081533"/>
    <w:rsid w:val="000815F0"/>
    <w:rsid w:val="00081694"/>
    <w:rsid w:val="000816A6"/>
    <w:rsid w:val="000816EA"/>
    <w:rsid w:val="000816FD"/>
    <w:rsid w:val="0008171A"/>
    <w:rsid w:val="00081734"/>
    <w:rsid w:val="00081748"/>
    <w:rsid w:val="00081792"/>
    <w:rsid w:val="00081806"/>
    <w:rsid w:val="00081825"/>
    <w:rsid w:val="00081899"/>
    <w:rsid w:val="000818A4"/>
    <w:rsid w:val="000818B8"/>
    <w:rsid w:val="000818E4"/>
    <w:rsid w:val="000818F4"/>
    <w:rsid w:val="0008192B"/>
    <w:rsid w:val="0008195A"/>
    <w:rsid w:val="00081992"/>
    <w:rsid w:val="000819A3"/>
    <w:rsid w:val="00081A04"/>
    <w:rsid w:val="00081A72"/>
    <w:rsid w:val="00081B10"/>
    <w:rsid w:val="00081B29"/>
    <w:rsid w:val="00081B4A"/>
    <w:rsid w:val="00081BBC"/>
    <w:rsid w:val="00081BD4"/>
    <w:rsid w:val="00081BDF"/>
    <w:rsid w:val="00081C1C"/>
    <w:rsid w:val="00081C84"/>
    <w:rsid w:val="00081D2E"/>
    <w:rsid w:val="00081D2F"/>
    <w:rsid w:val="00081D32"/>
    <w:rsid w:val="00081D3F"/>
    <w:rsid w:val="00081DB2"/>
    <w:rsid w:val="00081DDA"/>
    <w:rsid w:val="00081DFF"/>
    <w:rsid w:val="00081E48"/>
    <w:rsid w:val="00081E4E"/>
    <w:rsid w:val="00081E53"/>
    <w:rsid w:val="00081E6A"/>
    <w:rsid w:val="00081EA1"/>
    <w:rsid w:val="00081F44"/>
    <w:rsid w:val="00081FAC"/>
    <w:rsid w:val="00081FBC"/>
    <w:rsid w:val="00082013"/>
    <w:rsid w:val="0008203A"/>
    <w:rsid w:val="00082040"/>
    <w:rsid w:val="0008204B"/>
    <w:rsid w:val="000820B8"/>
    <w:rsid w:val="00082130"/>
    <w:rsid w:val="0008220A"/>
    <w:rsid w:val="0008222A"/>
    <w:rsid w:val="0008222F"/>
    <w:rsid w:val="00082236"/>
    <w:rsid w:val="0008225F"/>
    <w:rsid w:val="000822AD"/>
    <w:rsid w:val="000822C2"/>
    <w:rsid w:val="00082303"/>
    <w:rsid w:val="000823AD"/>
    <w:rsid w:val="00082465"/>
    <w:rsid w:val="00082479"/>
    <w:rsid w:val="000824D1"/>
    <w:rsid w:val="000824DE"/>
    <w:rsid w:val="000824E8"/>
    <w:rsid w:val="000824F7"/>
    <w:rsid w:val="0008251A"/>
    <w:rsid w:val="00082520"/>
    <w:rsid w:val="00082529"/>
    <w:rsid w:val="0008253D"/>
    <w:rsid w:val="00082588"/>
    <w:rsid w:val="000825CB"/>
    <w:rsid w:val="000825DD"/>
    <w:rsid w:val="00082610"/>
    <w:rsid w:val="00082619"/>
    <w:rsid w:val="0008261B"/>
    <w:rsid w:val="0008264B"/>
    <w:rsid w:val="0008265A"/>
    <w:rsid w:val="000826E1"/>
    <w:rsid w:val="0008275B"/>
    <w:rsid w:val="0008276E"/>
    <w:rsid w:val="0008277E"/>
    <w:rsid w:val="000827D7"/>
    <w:rsid w:val="000827F2"/>
    <w:rsid w:val="00082813"/>
    <w:rsid w:val="0008285B"/>
    <w:rsid w:val="0008287E"/>
    <w:rsid w:val="000828B2"/>
    <w:rsid w:val="000828C0"/>
    <w:rsid w:val="000828C4"/>
    <w:rsid w:val="000828D1"/>
    <w:rsid w:val="00082922"/>
    <w:rsid w:val="00082943"/>
    <w:rsid w:val="00082959"/>
    <w:rsid w:val="0008295F"/>
    <w:rsid w:val="0008298E"/>
    <w:rsid w:val="000829B3"/>
    <w:rsid w:val="000829CF"/>
    <w:rsid w:val="000829F8"/>
    <w:rsid w:val="00082A1B"/>
    <w:rsid w:val="00082A55"/>
    <w:rsid w:val="00082AA6"/>
    <w:rsid w:val="00082B10"/>
    <w:rsid w:val="00082B24"/>
    <w:rsid w:val="00082BA5"/>
    <w:rsid w:val="00082BB7"/>
    <w:rsid w:val="00082C18"/>
    <w:rsid w:val="00082C44"/>
    <w:rsid w:val="00082C64"/>
    <w:rsid w:val="00082C7A"/>
    <w:rsid w:val="00082CAC"/>
    <w:rsid w:val="00082CD1"/>
    <w:rsid w:val="00082D0E"/>
    <w:rsid w:val="00082D9E"/>
    <w:rsid w:val="00082DA7"/>
    <w:rsid w:val="00082E55"/>
    <w:rsid w:val="00082E5F"/>
    <w:rsid w:val="00082E6E"/>
    <w:rsid w:val="00082EA8"/>
    <w:rsid w:val="00082EBE"/>
    <w:rsid w:val="00082ECE"/>
    <w:rsid w:val="00082ED9"/>
    <w:rsid w:val="00082F08"/>
    <w:rsid w:val="00082F42"/>
    <w:rsid w:val="00082F54"/>
    <w:rsid w:val="00082F80"/>
    <w:rsid w:val="00082F86"/>
    <w:rsid w:val="00082FF2"/>
    <w:rsid w:val="00082FF4"/>
    <w:rsid w:val="00083027"/>
    <w:rsid w:val="0008302E"/>
    <w:rsid w:val="00083094"/>
    <w:rsid w:val="000830A7"/>
    <w:rsid w:val="000830B7"/>
    <w:rsid w:val="000830E3"/>
    <w:rsid w:val="00083123"/>
    <w:rsid w:val="0008313E"/>
    <w:rsid w:val="00083159"/>
    <w:rsid w:val="000831D1"/>
    <w:rsid w:val="00083224"/>
    <w:rsid w:val="0008323F"/>
    <w:rsid w:val="0008325B"/>
    <w:rsid w:val="0008326E"/>
    <w:rsid w:val="00083287"/>
    <w:rsid w:val="000832E9"/>
    <w:rsid w:val="000832F7"/>
    <w:rsid w:val="00083314"/>
    <w:rsid w:val="0008333E"/>
    <w:rsid w:val="00083357"/>
    <w:rsid w:val="00083465"/>
    <w:rsid w:val="000834D5"/>
    <w:rsid w:val="00083545"/>
    <w:rsid w:val="0008359E"/>
    <w:rsid w:val="000835AA"/>
    <w:rsid w:val="00083629"/>
    <w:rsid w:val="00083636"/>
    <w:rsid w:val="0008368E"/>
    <w:rsid w:val="000836C7"/>
    <w:rsid w:val="00083725"/>
    <w:rsid w:val="00083760"/>
    <w:rsid w:val="0008379A"/>
    <w:rsid w:val="000837B9"/>
    <w:rsid w:val="000837DF"/>
    <w:rsid w:val="0008386F"/>
    <w:rsid w:val="0008388B"/>
    <w:rsid w:val="000838E2"/>
    <w:rsid w:val="000838ED"/>
    <w:rsid w:val="000838F4"/>
    <w:rsid w:val="0008391F"/>
    <w:rsid w:val="00083930"/>
    <w:rsid w:val="0008396F"/>
    <w:rsid w:val="0008398D"/>
    <w:rsid w:val="00083998"/>
    <w:rsid w:val="000839E1"/>
    <w:rsid w:val="00083A18"/>
    <w:rsid w:val="00083A4C"/>
    <w:rsid w:val="00083B1C"/>
    <w:rsid w:val="00083B97"/>
    <w:rsid w:val="00083C00"/>
    <w:rsid w:val="00083C5D"/>
    <w:rsid w:val="00083C86"/>
    <w:rsid w:val="00083D08"/>
    <w:rsid w:val="00083D18"/>
    <w:rsid w:val="00083D60"/>
    <w:rsid w:val="00083DA0"/>
    <w:rsid w:val="00083DDB"/>
    <w:rsid w:val="00083E1F"/>
    <w:rsid w:val="00083E24"/>
    <w:rsid w:val="00083E42"/>
    <w:rsid w:val="00083E56"/>
    <w:rsid w:val="00083F07"/>
    <w:rsid w:val="00083F4C"/>
    <w:rsid w:val="00083F78"/>
    <w:rsid w:val="00083F7E"/>
    <w:rsid w:val="00083F9E"/>
    <w:rsid w:val="00083F9F"/>
    <w:rsid w:val="00083FA0"/>
    <w:rsid w:val="00084040"/>
    <w:rsid w:val="000840C2"/>
    <w:rsid w:val="0008416E"/>
    <w:rsid w:val="00084171"/>
    <w:rsid w:val="000841D2"/>
    <w:rsid w:val="000841E2"/>
    <w:rsid w:val="0008420C"/>
    <w:rsid w:val="00084276"/>
    <w:rsid w:val="00084298"/>
    <w:rsid w:val="000842B8"/>
    <w:rsid w:val="000842BE"/>
    <w:rsid w:val="0008430F"/>
    <w:rsid w:val="00084321"/>
    <w:rsid w:val="00084370"/>
    <w:rsid w:val="00084389"/>
    <w:rsid w:val="000843F9"/>
    <w:rsid w:val="00084429"/>
    <w:rsid w:val="00084450"/>
    <w:rsid w:val="000844CA"/>
    <w:rsid w:val="000844D4"/>
    <w:rsid w:val="000844D6"/>
    <w:rsid w:val="0008456A"/>
    <w:rsid w:val="000845EA"/>
    <w:rsid w:val="0008461D"/>
    <w:rsid w:val="00084639"/>
    <w:rsid w:val="000846C5"/>
    <w:rsid w:val="000846EB"/>
    <w:rsid w:val="00084756"/>
    <w:rsid w:val="0008479C"/>
    <w:rsid w:val="000847BD"/>
    <w:rsid w:val="000847BE"/>
    <w:rsid w:val="000847D8"/>
    <w:rsid w:val="0008482E"/>
    <w:rsid w:val="0008487A"/>
    <w:rsid w:val="000848DA"/>
    <w:rsid w:val="00084903"/>
    <w:rsid w:val="000849C5"/>
    <w:rsid w:val="000849D7"/>
    <w:rsid w:val="000849F9"/>
    <w:rsid w:val="00084A4A"/>
    <w:rsid w:val="00084A4C"/>
    <w:rsid w:val="00084ACD"/>
    <w:rsid w:val="00084B2D"/>
    <w:rsid w:val="00084B34"/>
    <w:rsid w:val="00084B4A"/>
    <w:rsid w:val="00084B53"/>
    <w:rsid w:val="00084B7F"/>
    <w:rsid w:val="00084B8F"/>
    <w:rsid w:val="00084BDD"/>
    <w:rsid w:val="00084C16"/>
    <w:rsid w:val="00084C6C"/>
    <w:rsid w:val="00084CDF"/>
    <w:rsid w:val="00084CE0"/>
    <w:rsid w:val="00084CE4"/>
    <w:rsid w:val="00084CEB"/>
    <w:rsid w:val="00084D3E"/>
    <w:rsid w:val="00084D74"/>
    <w:rsid w:val="00084D82"/>
    <w:rsid w:val="00084E1A"/>
    <w:rsid w:val="00084E26"/>
    <w:rsid w:val="00084E34"/>
    <w:rsid w:val="00084E3E"/>
    <w:rsid w:val="00084E95"/>
    <w:rsid w:val="00084EB0"/>
    <w:rsid w:val="00084EBB"/>
    <w:rsid w:val="00084ED6"/>
    <w:rsid w:val="00084F55"/>
    <w:rsid w:val="00084F9E"/>
    <w:rsid w:val="00084FB5"/>
    <w:rsid w:val="0008502F"/>
    <w:rsid w:val="00085050"/>
    <w:rsid w:val="00085077"/>
    <w:rsid w:val="000850BF"/>
    <w:rsid w:val="000850E2"/>
    <w:rsid w:val="0008512D"/>
    <w:rsid w:val="00085169"/>
    <w:rsid w:val="0008519C"/>
    <w:rsid w:val="000851BD"/>
    <w:rsid w:val="000851EB"/>
    <w:rsid w:val="000851EE"/>
    <w:rsid w:val="000851FB"/>
    <w:rsid w:val="00085204"/>
    <w:rsid w:val="0008521D"/>
    <w:rsid w:val="0008523A"/>
    <w:rsid w:val="0008523E"/>
    <w:rsid w:val="00085243"/>
    <w:rsid w:val="0008524D"/>
    <w:rsid w:val="0008526D"/>
    <w:rsid w:val="000852ED"/>
    <w:rsid w:val="00085393"/>
    <w:rsid w:val="000853DB"/>
    <w:rsid w:val="000853E1"/>
    <w:rsid w:val="00085423"/>
    <w:rsid w:val="0008542F"/>
    <w:rsid w:val="00085446"/>
    <w:rsid w:val="000854B5"/>
    <w:rsid w:val="000854B9"/>
    <w:rsid w:val="00085500"/>
    <w:rsid w:val="00085517"/>
    <w:rsid w:val="0008553D"/>
    <w:rsid w:val="00085558"/>
    <w:rsid w:val="0008558B"/>
    <w:rsid w:val="000855E3"/>
    <w:rsid w:val="000855E9"/>
    <w:rsid w:val="00085625"/>
    <w:rsid w:val="00085637"/>
    <w:rsid w:val="00085675"/>
    <w:rsid w:val="000856B7"/>
    <w:rsid w:val="000856EE"/>
    <w:rsid w:val="00085741"/>
    <w:rsid w:val="00085744"/>
    <w:rsid w:val="00085769"/>
    <w:rsid w:val="00085789"/>
    <w:rsid w:val="000857A4"/>
    <w:rsid w:val="000857A5"/>
    <w:rsid w:val="000857B4"/>
    <w:rsid w:val="000857DC"/>
    <w:rsid w:val="00085804"/>
    <w:rsid w:val="00085849"/>
    <w:rsid w:val="00085862"/>
    <w:rsid w:val="0008589E"/>
    <w:rsid w:val="000858A1"/>
    <w:rsid w:val="00085925"/>
    <w:rsid w:val="00085970"/>
    <w:rsid w:val="00085A0D"/>
    <w:rsid w:val="00085AA3"/>
    <w:rsid w:val="00085ABB"/>
    <w:rsid w:val="00085ADE"/>
    <w:rsid w:val="00085BB8"/>
    <w:rsid w:val="00085C12"/>
    <w:rsid w:val="00085C58"/>
    <w:rsid w:val="00085C79"/>
    <w:rsid w:val="00085C7A"/>
    <w:rsid w:val="00085C91"/>
    <w:rsid w:val="00085CC8"/>
    <w:rsid w:val="00085CF7"/>
    <w:rsid w:val="00085D6F"/>
    <w:rsid w:val="00085D8A"/>
    <w:rsid w:val="00085DAA"/>
    <w:rsid w:val="00085DC0"/>
    <w:rsid w:val="00085E2A"/>
    <w:rsid w:val="00085E76"/>
    <w:rsid w:val="00085E77"/>
    <w:rsid w:val="00085E91"/>
    <w:rsid w:val="00085F24"/>
    <w:rsid w:val="00085F3A"/>
    <w:rsid w:val="00085F78"/>
    <w:rsid w:val="00085FA4"/>
    <w:rsid w:val="00085FB1"/>
    <w:rsid w:val="00085FC3"/>
    <w:rsid w:val="00085FCC"/>
    <w:rsid w:val="00085FE3"/>
    <w:rsid w:val="00085FFC"/>
    <w:rsid w:val="0008600C"/>
    <w:rsid w:val="00086056"/>
    <w:rsid w:val="0008605B"/>
    <w:rsid w:val="0008606C"/>
    <w:rsid w:val="0008612C"/>
    <w:rsid w:val="0008613A"/>
    <w:rsid w:val="00086151"/>
    <w:rsid w:val="0008616F"/>
    <w:rsid w:val="00086184"/>
    <w:rsid w:val="0008619E"/>
    <w:rsid w:val="000861CF"/>
    <w:rsid w:val="000861DA"/>
    <w:rsid w:val="000861F1"/>
    <w:rsid w:val="0008623E"/>
    <w:rsid w:val="00086262"/>
    <w:rsid w:val="0008626C"/>
    <w:rsid w:val="000862FA"/>
    <w:rsid w:val="00086314"/>
    <w:rsid w:val="00086344"/>
    <w:rsid w:val="00086385"/>
    <w:rsid w:val="000863DB"/>
    <w:rsid w:val="0008648D"/>
    <w:rsid w:val="000864C3"/>
    <w:rsid w:val="000864DC"/>
    <w:rsid w:val="000864F3"/>
    <w:rsid w:val="000864F9"/>
    <w:rsid w:val="00086503"/>
    <w:rsid w:val="00086549"/>
    <w:rsid w:val="0008658C"/>
    <w:rsid w:val="00086599"/>
    <w:rsid w:val="000865B9"/>
    <w:rsid w:val="000865FF"/>
    <w:rsid w:val="00086629"/>
    <w:rsid w:val="0008667E"/>
    <w:rsid w:val="000866A3"/>
    <w:rsid w:val="000866EB"/>
    <w:rsid w:val="00086705"/>
    <w:rsid w:val="00086719"/>
    <w:rsid w:val="00086724"/>
    <w:rsid w:val="00086773"/>
    <w:rsid w:val="00086791"/>
    <w:rsid w:val="000867B8"/>
    <w:rsid w:val="000867CE"/>
    <w:rsid w:val="000867DC"/>
    <w:rsid w:val="00086847"/>
    <w:rsid w:val="0008685D"/>
    <w:rsid w:val="000868FF"/>
    <w:rsid w:val="000869D5"/>
    <w:rsid w:val="00086AE2"/>
    <w:rsid w:val="00086B77"/>
    <w:rsid w:val="00086BD6"/>
    <w:rsid w:val="00086BF1"/>
    <w:rsid w:val="00086C1D"/>
    <w:rsid w:val="00086C4A"/>
    <w:rsid w:val="00086C4D"/>
    <w:rsid w:val="00086CE1"/>
    <w:rsid w:val="00086D4C"/>
    <w:rsid w:val="00086DC1"/>
    <w:rsid w:val="00086E3A"/>
    <w:rsid w:val="00086E5E"/>
    <w:rsid w:val="00086E98"/>
    <w:rsid w:val="00086EA5"/>
    <w:rsid w:val="00086F2A"/>
    <w:rsid w:val="00086F4F"/>
    <w:rsid w:val="00086F8E"/>
    <w:rsid w:val="0008709E"/>
    <w:rsid w:val="0008709F"/>
    <w:rsid w:val="0008712F"/>
    <w:rsid w:val="00087142"/>
    <w:rsid w:val="0008714E"/>
    <w:rsid w:val="0008715D"/>
    <w:rsid w:val="00087199"/>
    <w:rsid w:val="0008724A"/>
    <w:rsid w:val="00087262"/>
    <w:rsid w:val="0008726C"/>
    <w:rsid w:val="000872C7"/>
    <w:rsid w:val="000872DB"/>
    <w:rsid w:val="000872F4"/>
    <w:rsid w:val="00087381"/>
    <w:rsid w:val="0008739F"/>
    <w:rsid w:val="000873B5"/>
    <w:rsid w:val="000873D9"/>
    <w:rsid w:val="00087416"/>
    <w:rsid w:val="00087465"/>
    <w:rsid w:val="00087479"/>
    <w:rsid w:val="000874F9"/>
    <w:rsid w:val="00087559"/>
    <w:rsid w:val="0008757F"/>
    <w:rsid w:val="000875A8"/>
    <w:rsid w:val="000875B2"/>
    <w:rsid w:val="000875BC"/>
    <w:rsid w:val="000875EC"/>
    <w:rsid w:val="000876E7"/>
    <w:rsid w:val="0008776B"/>
    <w:rsid w:val="00087798"/>
    <w:rsid w:val="000877B7"/>
    <w:rsid w:val="000877CC"/>
    <w:rsid w:val="00087854"/>
    <w:rsid w:val="00087863"/>
    <w:rsid w:val="00087871"/>
    <w:rsid w:val="00087896"/>
    <w:rsid w:val="000878DA"/>
    <w:rsid w:val="00087917"/>
    <w:rsid w:val="00087987"/>
    <w:rsid w:val="00087A8A"/>
    <w:rsid w:val="00087ACD"/>
    <w:rsid w:val="00087B16"/>
    <w:rsid w:val="00087B22"/>
    <w:rsid w:val="00087B3F"/>
    <w:rsid w:val="00087B52"/>
    <w:rsid w:val="00087B5A"/>
    <w:rsid w:val="00087B99"/>
    <w:rsid w:val="00087BBD"/>
    <w:rsid w:val="00087BE0"/>
    <w:rsid w:val="00087C19"/>
    <w:rsid w:val="00087C2B"/>
    <w:rsid w:val="00087C7F"/>
    <w:rsid w:val="00087CBA"/>
    <w:rsid w:val="00087CD1"/>
    <w:rsid w:val="00087D31"/>
    <w:rsid w:val="00087D3B"/>
    <w:rsid w:val="00087D92"/>
    <w:rsid w:val="00087D95"/>
    <w:rsid w:val="00087DE9"/>
    <w:rsid w:val="00087DEC"/>
    <w:rsid w:val="00087E0C"/>
    <w:rsid w:val="00087E5D"/>
    <w:rsid w:val="00087E63"/>
    <w:rsid w:val="00087EB9"/>
    <w:rsid w:val="00087F13"/>
    <w:rsid w:val="00087F19"/>
    <w:rsid w:val="00087F41"/>
    <w:rsid w:val="00087F81"/>
    <w:rsid w:val="00087F9B"/>
    <w:rsid w:val="00087FAF"/>
    <w:rsid w:val="00087FBA"/>
    <w:rsid w:val="00087FEF"/>
    <w:rsid w:val="00090007"/>
    <w:rsid w:val="000900FD"/>
    <w:rsid w:val="00090109"/>
    <w:rsid w:val="00090114"/>
    <w:rsid w:val="0009018B"/>
    <w:rsid w:val="00090197"/>
    <w:rsid w:val="000901B0"/>
    <w:rsid w:val="000901C0"/>
    <w:rsid w:val="000901E2"/>
    <w:rsid w:val="00090213"/>
    <w:rsid w:val="00090244"/>
    <w:rsid w:val="00090261"/>
    <w:rsid w:val="000902B9"/>
    <w:rsid w:val="000902E7"/>
    <w:rsid w:val="00090307"/>
    <w:rsid w:val="0009030F"/>
    <w:rsid w:val="00090313"/>
    <w:rsid w:val="00090316"/>
    <w:rsid w:val="00090327"/>
    <w:rsid w:val="000903F0"/>
    <w:rsid w:val="000903F7"/>
    <w:rsid w:val="00090434"/>
    <w:rsid w:val="0009049E"/>
    <w:rsid w:val="00090509"/>
    <w:rsid w:val="0009052C"/>
    <w:rsid w:val="0009055A"/>
    <w:rsid w:val="000905EF"/>
    <w:rsid w:val="00090673"/>
    <w:rsid w:val="0009067E"/>
    <w:rsid w:val="0009068E"/>
    <w:rsid w:val="00090708"/>
    <w:rsid w:val="00090724"/>
    <w:rsid w:val="00090781"/>
    <w:rsid w:val="0009078C"/>
    <w:rsid w:val="000907FC"/>
    <w:rsid w:val="0009081C"/>
    <w:rsid w:val="0009083E"/>
    <w:rsid w:val="00090967"/>
    <w:rsid w:val="0009096E"/>
    <w:rsid w:val="000909D6"/>
    <w:rsid w:val="00090A03"/>
    <w:rsid w:val="00090A26"/>
    <w:rsid w:val="00090A3D"/>
    <w:rsid w:val="00090A4B"/>
    <w:rsid w:val="00090AA5"/>
    <w:rsid w:val="00090ABD"/>
    <w:rsid w:val="00090AE8"/>
    <w:rsid w:val="00090AEF"/>
    <w:rsid w:val="00090B0A"/>
    <w:rsid w:val="00090B48"/>
    <w:rsid w:val="00090B72"/>
    <w:rsid w:val="00090B78"/>
    <w:rsid w:val="00090BAC"/>
    <w:rsid w:val="00090BBE"/>
    <w:rsid w:val="00090BCB"/>
    <w:rsid w:val="00090BE7"/>
    <w:rsid w:val="00090C3D"/>
    <w:rsid w:val="00090C82"/>
    <w:rsid w:val="00090CB9"/>
    <w:rsid w:val="00090CC0"/>
    <w:rsid w:val="00090CD8"/>
    <w:rsid w:val="00090D50"/>
    <w:rsid w:val="00090D91"/>
    <w:rsid w:val="00090DD9"/>
    <w:rsid w:val="00090DDD"/>
    <w:rsid w:val="00090E0F"/>
    <w:rsid w:val="00090EAE"/>
    <w:rsid w:val="00090F12"/>
    <w:rsid w:val="00090F2D"/>
    <w:rsid w:val="00090FA2"/>
    <w:rsid w:val="00090FE4"/>
    <w:rsid w:val="00091011"/>
    <w:rsid w:val="0009101A"/>
    <w:rsid w:val="0009104C"/>
    <w:rsid w:val="0009105C"/>
    <w:rsid w:val="000910BA"/>
    <w:rsid w:val="000910F0"/>
    <w:rsid w:val="00091104"/>
    <w:rsid w:val="0009110B"/>
    <w:rsid w:val="00091138"/>
    <w:rsid w:val="00091154"/>
    <w:rsid w:val="0009118E"/>
    <w:rsid w:val="0009119E"/>
    <w:rsid w:val="000911A1"/>
    <w:rsid w:val="000911D6"/>
    <w:rsid w:val="0009125B"/>
    <w:rsid w:val="000912B9"/>
    <w:rsid w:val="00091333"/>
    <w:rsid w:val="000913B8"/>
    <w:rsid w:val="000913E6"/>
    <w:rsid w:val="00091425"/>
    <w:rsid w:val="00091449"/>
    <w:rsid w:val="0009145C"/>
    <w:rsid w:val="00091465"/>
    <w:rsid w:val="00091478"/>
    <w:rsid w:val="000914B3"/>
    <w:rsid w:val="0009150F"/>
    <w:rsid w:val="0009156C"/>
    <w:rsid w:val="000915ED"/>
    <w:rsid w:val="000915F2"/>
    <w:rsid w:val="00091618"/>
    <w:rsid w:val="00091622"/>
    <w:rsid w:val="00091645"/>
    <w:rsid w:val="00091674"/>
    <w:rsid w:val="0009169A"/>
    <w:rsid w:val="000916C3"/>
    <w:rsid w:val="000917C5"/>
    <w:rsid w:val="0009181C"/>
    <w:rsid w:val="0009184C"/>
    <w:rsid w:val="00091853"/>
    <w:rsid w:val="00091866"/>
    <w:rsid w:val="00091871"/>
    <w:rsid w:val="00091886"/>
    <w:rsid w:val="0009190A"/>
    <w:rsid w:val="000919AD"/>
    <w:rsid w:val="000919CC"/>
    <w:rsid w:val="000919D4"/>
    <w:rsid w:val="000919F8"/>
    <w:rsid w:val="00091A3C"/>
    <w:rsid w:val="00091AE1"/>
    <w:rsid w:val="00091AE6"/>
    <w:rsid w:val="00091B21"/>
    <w:rsid w:val="00091B46"/>
    <w:rsid w:val="00091B8A"/>
    <w:rsid w:val="00091BB7"/>
    <w:rsid w:val="00091BE5"/>
    <w:rsid w:val="00091BF9"/>
    <w:rsid w:val="00091C14"/>
    <w:rsid w:val="00091C1B"/>
    <w:rsid w:val="00091CBC"/>
    <w:rsid w:val="00091CEC"/>
    <w:rsid w:val="00091CF0"/>
    <w:rsid w:val="00091D10"/>
    <w:rsid w:val="00091D14"/>
    <w:rsid w:val="00091D4D"/>
    <w:rsid w:val="00091D57"/>
    <w:rsid w:val="00091DCA"/>
    <w:rsid w:val="00091E6A"/>
    <w:rsid w:val="00091EAA"/>
    <w:rsid w:val="00091F03"/>
    <w:rsid w:val="00091F99"/>
    <w:rsid w:val="00092013"/>
    <w:rsid w:val="0009204D"/>
    <w:rsid w:val="0009204E"/>
    <w:rsid w:val="0009204F"/>
    <w:rsid w:val="00092085"/>
    <w:rsid w:val="000920B1"/>
    <w:rsid w:val="00092117"/>
    <w:rsid w:val="00092161"/>
    <w:rsid w:val="000921BE"/>
    <w:rsid w:val="000921DD"/>
    <w:rsid w:val="000921F1"/>
    <w:rsid w:val="000922A2"/>
    <w:rsid w:val="000922C8"/>
    <w:rsid w:val="000922CD"/>
    <w:rsid w:val="000922D7"/>
    <w:rsid w:val="00092324"/>
    <w:rsid w:val="00092362"/>
    <w:rsid w:val="0009237B"/>
    <w:rsid w:val="00092393"/>
    <w:rsid w:val="000923C0"/>
    <w:rsid w:val="000923CD"/>
    <w:rsid w:val="000923E7"/>
    <w:rsid w:val="0009241A"/>
    <w:rsid w:val="00092427"/>
    <w:rsid w:val="0009244F"/>
    <w:rsid w:val="000924EA"/>
    <w:rsid w:val="00092597"/>
    <w:rsid w:val="000925A5"/>
    <w:rsid w:val="000925B0"/>
    <w:rsid w:val="00092627"/>
    <w:rsid w:val="000926A8"/>
    <w:rsid w:val="000926AE"/>
    <w:rsid w:val="000926C7"/>
    <w:rsid w:val="00092727"/>
    <w:rsid w:val="00092761"/>
    <w:rsid w:val="0009276F"/>
    <w:rsid w:val="00092772"/>
    <w:rsid w:val="000927AC"/>
    <w:rsid w:val="00092803"/>
    <w:rsid w:val="00092851"/>
    <w:rsid w:val="000928CB"/>
    <w:rsid w:val="00092908"/>
    <w:rsid w:val="00092921"/>
    <w:rsid w:val="00092929"/>
    <w:rsid w:val="00092952"/>
    <w:rsid w:val="00092973"/>
    <w:rsid w:val="000929A1"/>
    <w:rsid w:val="000929B2"/>
    <w:rsid w:val="000929D8"/>
    <w:rsid w:val="000929E4"/>
    <w:rsid w:val="000929FD"/>
    <w:rsid w:val="00092A39"/>
    <w:rsid w:val="00092A3A"/>
    <w:rsid w:val="00092A3D"/>
    <w:rsid w:val="00092A60"/>
    <w:rsid w:val="00092A8B"/>
    <w:rsid w:val="00092A9E"/>
    <w:rsid w:val="00092AB7"/>
    <w:rsid w:val="00092B27"/>
    <w:rsid w:val="00092B40"/>
    <w:rsid w:val="00092B84"/>
    <w:rsid w:val="00092BB2"/>
    <w:rsid w:val="00092BEC"/>
    <w:rsid w:val="00092C35"/>
    <w:rsid w:val="00092C5D"/>
    <w:rsid w:val="00092D6A"/>
    <w:rsid w:val="00092D8E"/>
    <w:rsid w:val="00092DA4"/>
    <w:rsid w:val="00092DBC"/>
    <w:rsid w:val="00092DC9"/>
    <w:rsid w:val="00092DDA"/>
    <w:rsid w:val="00092E08"/>
    <w:rsid w:val="00092E33"/>
    <w:rsid w:val="00092E7F"/>
    <w:rsid w:val="00092E88"/>
    <w:rsid w:val="00092E89"/>
    <w:rsid w:val="00092EFB"/>
    <w:rsid w:val="00092F0C"/>
    <w:rsid w:val="00092F57"/>
    <w:rsid w:val="00092F92"/>
    <w:rsid w:val="0009301E"/>
    <w:rsid w:val="00093032"/>
    <w:rsid w:val="00093038"/>
    <w:rsid w:val="0009303C"/>
    <w:rsid w:val="00093040"/>
    <w:rsid w:val="00093045"/>
    <w:rsid w:val="00093052"/>
    <w:rsid w:val="000930DD"/>
    <w:rsid w:val="000930FB"/>
    <w:rsid w:val="00093173"/>
    <w:rsid w:val="000931CF"/>
    <w:rsid w:val="000931D9"/>
    <w:rsid w:val="0009322F"/>
    <w:rsid w:val="00093297"/>
    <w:rsid w:val="000932DA"/>
    <w:rsid w:val="000932E5"/>
    <w:rsid w:val="00093319"/>
    <w:rsid w:val="0009331E"/>
    <w:rsid w:val="0009331F"/>
    <w:rsid w:val="00093322"/>
    <w:rsid w:val="00093330"/>
    <w:rsid w:val="000933A6"/>
    <w:rsid w:val="00093457"/>
    <w:rsid w:val="0009347E"/>
    <w:rsid w:val="0009348E"/>
    <w:rsid w:val="000934D8"/>
    <w:rsid w:val="000934DF"/>
    <w:rsid w:val="000934E0"/>
    <w:rsid w:val="000934FD"/>
    <w:rsid w:val="00093508"/>
    <w:rsid w:val="0009357D"/>
    <w:rsid w:val="000935A7"/>
    <w:rsid w:val="000935AC"/>
    <w:rsid w:val="000935EF"/>
    <w:rsid w:val="000935FB"/>
    <w:rsid w:val="00093632"/>
    <w:rsid w:val="000936E4"/>
    <w:rsid w:val="000936ED"/>
    <w:rsid w:val="000936F9"/>
    <w:rsid w:val="0009370D"/>
    <w:rsid w:val="00093710"/>
    <w:rsid w:val="00093740"/>
    <w:rsid w:val="000937A3"/>
    <w:rsid w:val="000937AE"/>
    <w:rsid w:val="00093803"/>
    <w:rsid w:val="000938C7"/>
    <w:rsid w:val="000938DA"/>
    <w:rsid w:val="000938F0"/>
    <w:rsid w:val="0009392C"/>
    <w:rsid w:val="00093951"/>
    <w:rsid w:val="0009397E"/>
    <w:rsid w:val="000939B9"/>
    <w:rsid w:val="000939BF"/>
    <w:rsid w:val="000939D9"/>
    <w:rsid w:val="00093ADA"/>
    <w:rsid w:val="00093B0C"/>
    <w:rsid w:val="00093B3A"/>
    <w:rsid w:val="00093B42"/>
    <w:rsid w:val="00093B74"/>
    <w:rsid w:val="00093BC7"/>
    <w:rsid w:val="00093BCB"/>
    <w:rsid w:val="00093BDE"/>
    <w:rsid w:val="00093BF6"/>
    <w:rsid w:val="00093C8A"/>
    <w:rsid w:val="00093C8F"/>
    <w:rsid w:val="00093CCF"/>
    <w:rsid w:val="00093CF5"/>
    <w:rsid w:val="00093D10"/>
    <w:rsid w:val="00093D30"/>
    <w:rsid w:val="00093D40"/>
    <w:rsid w:val="00093D7A"/>
    <w:rsid w:val="00093D82"/>
    <w:rsid w:val="00093DC8"/>
    <w:rsid w:val="00093DD5"/>
    <w:rsid w:val="00093DF9"/>
    <w:rsid w:val="00093DFC"/>
    <w:rsid w:val="00093E51"/>
    <w:rsid w:val="00093E89"/>
    <w:rsid w:val="00093FE9"/>
    <w:rsid w:val="00093FEA"/>
    <w:rsid w:val="00093FF2"/>
    <w:rsid w:val="00094019"/>
    <w:rsid w:val="000940B0"/>
    <w:rsid w:val="000940B9"/>
    <w:rsid w:val="000940DF"/>
    <w:rsid w:val="00094141"/>
    <w:rsid w:val="00094180"/>
    <w:rsid w:val="00094195"/>
    <w:rsid w:val="000941A4"/>
    <w:rsid w:val="000941D3"/>
    <w:rsid w:val="000941F2"/>
    <w:rsid w:val="0009420E"/>
    <w:rsid w:val="00094215"/>
    <w:rsid w:val="00094236"/>
    <w:rsid w:val="000942C9"/>
    <w:rsid w:val="00094312"/>
    <w:rsid w:val="0009434D"/>
    <w:rsid w:val="000943FC"/>
    <w:rsid w:val="00094416"/>
    <w:rsid w:val="0009442A"/>
    <w:rsid w:val="00094459"/>
    <w:rsid w:val="000944EC"/>
    <w:rsid w:val="00094553"/>
    <w:rsid w:val="0009459B"/>
    <w:rsid w:val="000945D3"/>
    <w:rsid w:val="0009463E"/>
    <w:rsid w:val="0009465D"/>
    <w:rsid w:val="00094685"/>
    <w:rsid w:val="00094686"/>
    <w:rsid w:val="00094731"/>
    <w:rsid w:val="0009473C"/>
    <w:rsid w:val="00094747"/>
    <w:rsid w:val="00094751"/>
    <w:rsid w:val="00094796"/>
    <w:rsid w:val="000947CE"/>
    <w:rsid w:val="00094833"/>
    <w:rsid w:val="0009483D"/>
    <w:rsid w:val="0009487A"/>
    <w:rsid w:val="000948C0"/>
    <w:rsid w:val="000948C9"/>
    <w:rsid w:val="000948CC"/>
    <w:rsid w:val="000948CD"/>
    <w:rsid w:val="000948FC"/>
    <w:rsid w:val="00094941"/>
    <w:rsid w:val="00094947"/>
    <w:rsid w:val="0009497E"/>
    <w:rsid w:val="00094987"/>
    <w:rsid w:val="00094A1B"/>
    <w:rsid w:val="00094A1E"/>
    <w:rsid w:val="00094A44"/>
    <w:rsid w:val="00094A78"/>
    <w:rsid w:val="00094A79"/>
    <w:rsid w:val="00094AA5"/>
    <w:rsid w:val="00094ABC"/>
    <w:rsid w:val="00094ACC"/>
    <w:rsid w:val="00094AD7"/>
    <w:rsid w:val="00094AE5"/>
    <w:rsid w:val="00094AF3"/>
    <w:rsid w:val="00094AF6"/>
    <w:rsid w:val="00094B52"/>
    <w:rsid w:val="00094BC7"/>
    <w:rsid w:val="00094BC8"/>
    <w:rsid w:val="00094BF7"/>
    <w:rsid w:val="00094C16"/>
    <w:rsid w:val="00094C5F"/>
    <w:rsid w:val="00094CCB"/>
    <w:rsid w:val="00094CD1"/>
    <w:rsid w:val="00094CFA"/>
    <w:rsid w:val="00094D02"/>
    <w:rsid w:val="00094D07"/>
    <w:rsid w:val="00094DD8"/>
    <w:rsid w:val="00094E1D"/>
    <w:rsid w:val="00094E48"/>
    <w:rsid w:val="00094E64"/>
    <w:rsid w:val="00094E82"/>
    <w:rsid w:val="00094E85"/>
    <w:rsid w:val="00094F92"/>
    <w:rsid w:val="00094FED"/>
    <w:rsid w:val="00095076"/>
    <w:rsid w:val="00095106"/>
    <w:rsid w:val="00095122"/>
    <w:rsid w:val="00095149"/>
    <w:rsid w:val="00095168"/>
    <w:rsid w:val="00095179"/>
    <w:rsid w:val="000951BF"/>
    <w:rsid w:val="00095213"/>
    <w:rsid w:val="0009521E"/>
    <w:rsid w:val="00095268"/>
    <w:rsid w:val="000952EF"/>
    <w:rsid w:val="00095334"/>
    <w:rsid w:val="00095442"/>
    <w:rsid w:val="00095470"/>
    <w:rsid w:val="000954B9"/>
    <w:rsid w:val="000954CF"/>
    <w:rsid w:val="00095598"/>
    <w:rsid w:val="0009559E"/>
    <w:rsid w:val="000955DE"/>
    <w:rsid w:val="00095645"/>
    <w:rsid w:val="00095684"/>
    <w:rsid w:val="00095689"/>
    <w:rsid w:val="00095697"/>
    <w:rsid w:val="000956EA"/>
    <w:rsid w:val="0009580C"/>
    <w:rsid w:val="00095876"/>
    <w:rsid w:val="000958DE"/>
    <w:rsid w:val="00095905"/>
    <w:rsid w:val="000959B5"/>
    <w:rsid w:val="00095A69"/>
    <w:rsid w:val="00095A74"/>
    <w:rsid w:val="00095A88"/>
    <w:rsid w:val="00095A8B"/>
    <w:rsid w:val="00095AAA"/>
    <w:rsid w:val="00095ACD"/>
    <w:rsid w:val="00095AE4"/>
    <w:rsid w:val="00095B04"/>
    <w:rsid w:val="00095B55"/>
    <w:rsid w:val="00095BA2"/>
    <w:rsid w:val="00095BD6"/>
    <w:rsid w:val="00095BF6"/>
    <w:rsid w:val="00095CAA"/>
    <w:rsid w:val="00095CE8"/>
    <w:rsid w:val="00095CF8"/>
    <w:rsid w:val="00095D15"/>
    <w:rsid w:val="00095DBF"/>
    <w:rsid w:val="00095DD7"/>
    <w:rsid w:val="00095E23"/>
    <w:rsid w:val="00095F08"/>
    <w:rsid w:val="00095F37"/>
    <w:rsid w:val="00095F3B"/>
    <w:rsid w:val="00095F65"/>
    <w:rsid w:val="00095F99"/>
    <w:rsid w:val="00095FE0"/>
    <w:rsid w:val="00095FE5"/>
    <w:rsid w:val="00095FF5"/>
    <w:rsid w:val="00095FF6"/>
    <w:rsid w:val="00096015"/>
    <w:rsid w:val="00096038"/>
    <w:rsid w:val="000960C8"/>
    <w:rsid w:val="000960F4"/>
    <w:rsid w:val="000960FF"/>
    <w:rsid w:val="00096139"/>
    <w:rsid w:val="0009615C"/>
    <w:rsid w:val="00096183"/>
    <w:rsid w:val="00096190"/>
    <w:rsid w:val="000961A9"/>
    <w:rsid w:val="000961BE"/>
    <w:rsid w:val="000961CD"/>
    <w:rsid w:val="000961FB"/>
    <w:rsid w:val="00096201"/>
    <w:rsid w:val="00096224"/>
    <w:rsid w:val="00096259"/>
    <w:rsid w:val="000962A4"/>
    <w:rsid w:val="00096330"/>
    <w:rsid w:val="000963CE"/>
    <w:rsid w:val="00096436"/>
    <w:rsid w:val="0009647E"/>
    <w:rsid w:val="0009648A"/>
    <w:rsid w:val="0009656B"/>
    <w:rsid w:val="000965C8"/>
    <w:rsid w:val="00096681"/>
    <w:rsid w:val="0009669D"/>
    <w:rsid w:val="000966BF"/>
    <w:rsid w:val="000966DA"/>
    <w:rsid w:val="000966E4"/>
    <w:rsid w:val="00096723"/>
    <w:rsid w:val="0009675D"/>
    <w:rsid w:val="0009678A"/>
    <w:rsid w:val="0009678F"/>
    <w:rsid w:val="0009679E"/>
    <w:rsid w:val="000967BA"/>
    <w:rsid w:val="000967BD"/>
    <w:rsid w:val="000967D3"/>
    <w:rsid w:val="000967E4"/>
    <w:rsid w:val="00096827"/>
    <w:rsid w:val="0009682B"/>
    <w:rsid w:val="00096840"/>
    <w:rsid w:val="00096886"/>
    <w:rsid w:val="000968FA"/>
    <w:rsid w:val="00096951"/>
    <w:rsid w:val="000969B3"/>
    <w:rsid w:val="000969BA"/>
    <w:rsid w:val="000969F4"/>
    <w:rsid w:val="000969FB"/>
    <w:rsid w:val="00096A04"/>
    <w:rsid w:val="00096A2F"/>
    <w:rsid w:val="00096A5C"/>
    <w:rsid w:val="00096A5E"/>
    <w:rsid w:val="00096B25"/>
    <w:rsid w:val="00096B4E"/>
    <w:rsid w:val="00096B71"/>
    <w:rsid w:val="00096B8F"/>
    <w:rsid w:val="00096B9A"/>
    <w:rsid w:val="00096BDF"/>
    <w:rsid w:val="00096BE0"/>
    <w:rsid w:val="00096C24"/>
    <w:rsid w:val="00096C2E"/>
    <w:rsid w:val="00096C42"/>
    <w:rsid w:val="00096C5D"/>
    <w:rsid w:val="00096C8F"/>
    <w:rsid w:val="00096CE1"/>
    <w:rsid w:val="00096CEE"/>
    <w:rsid w:val="00096CF4"/>
    <w:rsid w:val="00096D08"/>
    <w:rsid w:val="00096D18"/>
    <w:rsid w:val="00096D56"/>
    <w:rsid w:val="00096DAF"/>
    <w:rsid w:val="00096DD1"/>
    <w:rsid w:val="00096E75"/>
    <w:rsid w:val="00096ED1"/>
    <w:rsid w:val="00096F0F"/>
    <w:rsid w:val="00096F21"/>
    <w:rsid w:val="00096F25"/>
    <w:rsid w:val="00096FAA"/>
    <w:rsid w:val="00096FAC"/>
    <w:rsid w:val="00096FEE"/>
    <w:rsid w:val="0009700F"/>
    <w:rsid w:val="00097074"/>
    <w:rsid w:val="000970A2"/>
    <w:rsid w:val="000970AB"/>
    <w:rsid w:val="000970B6"/>
    <w:rsid w:val="000970D9"/>
    <w:rsid w:val="000970E7"/>
    <w:rsid w:val="0009710C"/>
    <w:rsid w:val="00097153"/>
    <w:rsid w:val="000971A8"/>
    <w:rsid w:val="000971B9"/>
    <w:rsid w:val="000971CE"/>
    <w:rsid w:val="000971FB"/>
    <w:rsid w:val="0009721D"/>
    <w:rsid w:val="00097229"/>
    <w:rsid w:val="00097238"/>
    <w:rsid w:val="00097256"/>
    <w:rsid w:val="000972E1"/>
    <w:rsid w:val="0009731E"/>
    <w:rsid w:val="0009739D"/>
    <w:rsid w:val="000973C7"/>
    <w:rsid w:val="000973E0"/>
    <w:rsid w:val="000973E5"/>
    <w:rsid w:val="00097446"/>
    <w:rsid w:val="00097488"/>
    <w:rsid w:val="00097508"/>
    <w:rsid w:val="0009752A"/>
    <w:rsid w:val="0009754C"/>
    <w:rsid w:val="00097562"/>
    <w:rsid w:val="0009758E"/>
    <w:rsid w:val="0009760A"/>
    <w:rsid w:val="0009762E"/>
    <w:rsid w:val="00097643"/>
    <w:rsid w:val="00097659"/>
    <w:rsid w:val="0009767E"/>
    <w:rsid w:val="00097687"/>
    <w:rsid w:val="000976B9"/>
    <w:rsid w:val="000976E0"/>
    <w:rsid w:val="00097703"/>
    <w:rsid w:val="00097714"/>
    <w:rsid w:val="0009772C"/>
    <w:rsid w:val="0009773E"/>
    <w:rsid w:val="00097747"/>
    <w:rsid w:val="00097777"/>
    <w:rsid w:val="000977B0"/>
    <w:rsid w:val="000977BA"/>
    <w:rsid w:val="000977DA"/>
    <w:rsid w:val="0009783F"/>
    <w:rsid w:val="00097868"/>
    <w:rsid w:val="00097880"/>
    <w:rsid w:val="00097882"/>
    <w:rsid w:val="000978E4"/>
    <w:rsid w:val="000978F0"/>
    <w:rsid w:val="0009796F"/>
    <w:rsid w:val="0009798E"/>
    <w:rsid w:val="000979AF"/>
    <w:rsid w:val="000979BE"/>
    <w:rsid w:val="00097A0C"/>
    <w:rsid w:val="00097A1E"/>
    <w:rsid w:val="00097A22"/>
    <w:rsid w:val="00097A59"/>
    <w:rsid w:val="00097A71"/>
    <w:rsid w:val="00097B0B"/>
    <w:rsid w:val="00097B90"/>
    <w:rsid w:val="00097B9C"/>
    <w:rsid w:val="00097BFC"/>
    <w:rsid w:val="00097C37"/>
    <w:rsid w:val="00097C3A"/>
    <w:rsid w:val="00097D53"/>
    <w:rsid w:val="00097D91"/>
    <w:rsid w:val="00097DA5"/>
    <w:rsid w:val="00097DD5"/>
    <w:rsid w:val="00097E7F"/>
    <w:rsid w:val="00097F07"/>
    <w:rsid w:val="00097F6C"/>
    <w:rsid w:val="00097F9D"/>
    <w:rsid w:val="00097FBF"/>
    <w:rsid w:val="000A009A"/>
    <w:rsid w:val="000A009B"/>
    <w:rsid w:val="000A00BD"/>
    <w:rsid w:val="000A00D0"/>
    <w:rsid w:val="000A00EA"/>
    <w:rsid w:val="000A0127"/>
    <w:rsid w:val="000A0139"/>
    <w:rsid w:val="000A0178"/>
    <w:rsid w:val="000A0181"/>
    <w:rsid w:val="000A025A"/>
    <w:rsid w:val="000A0294"/>
    <w:rsid w:val="000A030E"/>
    <w:rsid w:val="000A0321"/>
    <w:rsid w:val="000A034E"/>
    <w:rsid w:val="000A0446"/>
    <w:rsid w:val="000A046B"/>
    <w:rsid w:val="000A047B"/>
    <w:rsid w:val="000A0493"/>
    <w:rsid w:val="000A04DA"/>
    <w:rsid w:val="000A04E9"/>
    <w:rsid w:val="000A051B"/>
    <w:rsid w:val="000A0526"/>
    <w:rsid w:val="000A0538"/>
    <w:rsid w:val="000A058F"/>
    <w:rsid w:val="000A0590"/>
    <w:rsid w:val="000A05C3"/>
    <w:rsid w:val="000A05E2"/>
    <w:rsid w:val="000A05E8"/>
    <w:rsid w:val="000A0669"/>
    <w:rsid w:val="000A066F"/>
    <w:rsid w:val="000A0679"/>
    <w:rsid w:val="000A06CC"/>
    <w:rsid w:val="000A0703"/>
    <w:rsid w:val="000A0721"/>
    <w:rsid w:val="000A0733"/>
    <w:rsid w:val="000A0741"/>
    <w:rsid w:val="000A0759"/>
    <w:rsid w:val="000A07B3"/>
    <w:rsid w:val="000A07B5"/>
    <w:rsid w:val="000A07C9"/>
    <w:rsid w:val="000A07D6"/>
    <w:rsid w:val="000A07DB"/>
    <w:rsid w:val="000A0866"/>
    <w:rsid w:val="000A087F"/>
    <w:rsid w:val="000A0896"/>
    <w:rsid w:val="000A08A3"/>
    <w:rsid w:val="000A08AB"/>
    <w:rsid w:val="000A08C4"/>
    <w:rsid w:val="000A08D9"/>
    <w:rsid w:val="000A08EB"/>
    <w:rsid w:val="000A096B"/>
    <w:rsid w:val="000A09EC"/>
    <w:rsid w:val="000A09F9"/>
    <w:rsid w:val="000A0A8E"/>
    <w:rsid w:val="000A0B69"/>
    <w:rsid w:val="000A0BFB"/>
    <w:rsid w:val="000A0C13"/>
    <w:rsid w:val="000A0C44"/>
    <w:rsid w:val="000A0C53"/>
    <w:rsid w:val="000A0C69"/>
    <w:rsid w:val="000A0C91"/>
    <w:rsid w:val="000A0C9E"/>
    <w:rsid w:val="000A0CC2"/>
    <w:rsid w:val="000A0CC7"/>
    <w:rsid w:val="000A0CDB"/>
    <w:rsid w:val="000A0D1D"/>
    <w:rsid w:val="000A0D34"/>
    <w:rsid w:val="000A0D60"/>
    <w:rsid w:val="000A0D7E"/>
    <w:rsid w:val="000A0DCE"/>
    <w:rsid w:val="000A0DE3"/>
    <w:rsid w:val="000A0E33"/>
    <w:rsid w:val="000A0E52"/>
    <w:rsid w:val="000A0E62"/>
    <w:rsid w:val="000A0E77"/>
    <w:rsid w:val="000A0EA4"/>
    <w:rsid w:val="000A0ECF"/>
    <w:rsid w:val="000A0F2C"/>
    <w:rsid w:val="000A0F40"/>
    <w:rsid w:val="000A0F46"/>
    <w:rsid w:val="000A0F8C"/>
    <w:rsid w:val="000A0FAE"/>
    <w:rsid w:val="000A0FB6"/>
    <w:rsid w:val="000A0FDD"/>
    <w:rsid w:val="000A1040"/>
    <w:rsid w:val="000A10D5"/>
    <w:rsid w:val="000A1208"/>
    <w:rsid w:val="000A121E"/>
    <w:rsid w:val="000A122C"/>
    <w:rsid w:val="000A1273"/>
    <w:rsid w:val="000A1278"/>
    <w:rsid w:val="000A128D"/>
    <w:rsid w:val="000A1290"/>
    <w:rsid w:val="000A1293"/>
    <w:rsid w:val="000A12A2"/>
    <w:rsid w:val="000A12BC"/>
    <w:rsid w:val="000A12CF"/>
    <w:rsid w:val="000A1329"/>
    <w:rsid w:val="000A133F"/>
    <w:rsid w:val="000A13DC"/>
    <w:rsid w:val="000A13E6"/>
    <w:rsid w:val="000A1409"/>
    <w:rsid w:val="000A1447"/>
    <w:rsid w:val="000A1456"/>
    <w:rsid w:val="000A14A9"/>
    <w:rsid w:val="000A14AF"/>
    <w:rsid w:val="000A14B7"/>
    <w:rsid w:val="000A1514"/>
    <w:rsid w:val="000A1518"/>
    <w:rsid w:val="000A1529"/>
    <w:rsid w:val="000A152C"/>
    <w:rsid w:val="000A158F"/>
    <w:rsid w:val="000A165B"/>
    <w:rsid w:val="000A1669"/>
    <w:rsid w:val="000A172B"/>
    <w:rsid w:val="000A173D"/>
    <w:rsid w:val="000A17A1"/>
    <w:rsid w:val="000A17A2"/>
    <w:rsid w:val="000A18C9"/>
    <w:rsid w:val="000A190D"/>
    <w:rsid w:val="000A1981"/>
    <w:rsid w:val="000A19B8"/>
    <w:rsid w:val="000A19C6"/>
    <w:rsid w:val="000A19EB"/>
    <w:rsid w:val="000A19FB"/>
    <w:rsid w:val="000A1A12"/>
    <w:rsid w:val="000A1A6E"/>
    <w:rsid w:val="000A1A76"/>
    <w:rsid w:val="000A1A90"/>
    <w:rsid w:val="000A1AB8"/>
    <w:rsid w:val="000A1AD3"/>
    <w:rsid w:val="000A1ADE"/>
    <w:rsid w:val="000A1AE7"/>
    <w:rsid w:val="000A1B31"/>
    <w:rsid w:val="000A1B34"/>
    <w:rsid w:val="000A1BB1"/>
    <w:rsid w:val="000A1BC9"/>
    <w:rsid w:val="000A1BF5"/>
    <w:rsid w:val="000A1C37"/>
    <w:rsid w:val="000A1C5B"/>
    <w:rsid w:val="000A1C6E"/>
    <w:rsid w:val="000A1C99"/>
    <w:rsid w:val="000A1CB1"/>
    <w:rsid w:val="000A1CD3"/>
    <w:rsid w:val="000A1D39"/>
    <w:rsid w:val="000A1DC1"/>
    <w:rsid w:val="000A1E58"/>
    <w:rsid w:val="000A1E61"/>
    <w:rsid w:val="000A1E9D"/>
    <w:rsid w:val="000A1EEF"/>
    <w:rsid w:val="000A1F07"/>
    <w:rsid w:val="000A1F13"/>
    <w:rsid w:val="000A1F14"/>
    <w:rsid w:val="000A1F31"/>
    <w:rsid w:val="000A1F4A"/>
    <w:rsid w:val="000A1FB9"/>
    <w:rsid w:val="000A1FCB"/>
    <w:rsid w:val="000A202D"/>
    <w:rsid w:val="000A20C8"/>
    <w:rsid w:val="000A20FD"/>
    <w:rsid w:val="000A2105"/>
    <w:rsid w:val="000A2110"/>
    <w:rsid w:val="000A2114"/>
    <w:rsid w:val="000A211A"/>
    <w:rsid w:val="000A2179"/>
    <w:rsid w:val="000A2198"/>
    <w:rsid w:val="000A21F0"/>
    <w:rsid w:val="000A2293"/>
    <w:rsid w:val="000A22F1"/>
    <w:rsid w:val="000A2319"/>
    <w:rsid w:val="000A2332"/>
    <w:rsid w:val="000A238E"/>
    <w:rsid w:val="000A23CF"/>
    <w:rsid w:val="000A24CF"/>
    <w:rsid w:val="000A251C"/>
    <w:rsid w:val="000A2523"/>
    <w:rsid w:val="000A2544"/>
    <w:rsid w:val="000A255B"/>
    <w:rsid w:val="000A256F"/>
    <w:rsid w:val="000A2587"/>
    <w:rsid w:val="000A25A5"/>
    <w:rsid w:val="000A25D2"/>
    <w:rsid w:val="000A25E2"/>
    <w:rsid w:val="000A2632"/>
    <w:rsid w:val="000A269A"/>
    <w:rsid w:val="000A26B6"/>
    <w:rsid w:val="000A2700"/>
    <w:rsid w:val="000A270A"/>
    <w:rsid w:val="000A272A"/>
    <w:rsid w:val="000A2788"/>
    <w:rsid w:val="000A27B6"/>
    <w:rsid w:val="000A27FC"/>
    <w:rsid w:val="000A282E"/>
    <w:rsid w:val="000A2844"/>
    <w:rsid w:val="000A2864"/>
    <w:rsid w:val="000A294A"/>
    <w:rsid w:val="000A2953"/>
    <w:rsid w:val="000A296D"/>
    <w:rsid w:val="000A29A5"/>
    <w:rsid w:val="000A2A30"/>
    <w:rsid w:val="000A2A5F"/>
    <w:rsid w:val="000A2AFD"/>
    <w:rsid w:val="000A2B16"/>
    <w:rsid w:val="000A2B21"/>
    <w:rsid w:val="000A2B2E"/>
    <w:rsid w:val="000A2B34"/>
    <w:rsid w:val="000A2B3C"/>
    <w:rsid w:val="000A2B73"/>
    <w:rsid w:val="000A2B7B"/>
    <w:rsid w:val="000A2B7F"/>
    <w:rsid w:val="000A2B93"/>
    <w:rsid w:val="000A2C3F"/>
    <w:rsid w:val="000A2C4F"/>
    <w:rsid w:val="000A2C5D"/>
    <w:rsid w:val="000A2C70"/>
    <w:rsid w:val="000A2C71"/>
    <w:rsid w:val="000A2C79"/>
    <w:rsid w:val="000A2C9A"/>
    <w:rsid w:val="000A2CB0"/>
    <w:rsid w:val="000A2CD9"/>
    <w:rsid w:val="000A2D96"/>
    <w:rsid w:val="000A2E09"/>
    <w:rsid w:val="000A2E42"/>
    <w:rsid w:val="000A2E54"/>
    <w:rsid w:val="000A2E58"/>
    <w:rsid w:val="000A2EA6"/>
    <w:rsid w:val="000A2F1C"/>
    <w:rsid w:val="000A2F54"/>
    <w:rsid w:val="000A2F83"/>
    <w:rsid w:val="000A2F85"/>
    <w:rsid w:val="000A2F94"/>
    <w:rsid w:val="000A2F97"/>
    <w:rsid w:val="000A2FBB"/>
    <w:rsid w:val="000A2FC8"/>
    <w:rsid w:val="000A300F"/>
    <w:rsid w:val="000A302E"/>
    <w:rsid w:val="000A3038"/>
    <w:rsid w:val="000A3074"/>
    <w:rsid w:val="000A30AA"/>
    <w:rsid w:val="000A30B3"/>
    <w:rsid w:val="000A30C8"/>
    <w:rsid w:val="000A30D3"/>
    <w:rsid w:val="000A30F3"/>
    <w:rsid w:val="000A31C9"/>
    <w:rsid w:val="000A31D2"/>
    <w:rsid w:val="000A31D3"/>
    <w:rsid w:val="000A3217"/>
    <w:rsid w:val="000A3234"/>
    <w:rsid w:val="000A3248"/>
    <w:rsid w:val="000A325D"/>
    <w:rsid w:val="000A328A"/>
    <w:rsid w:val="000A3293"/>
    <w:rsid w:val="000A32F2"/>
    <w:rsid w:val="000A33A8"/>
    <w:rsid w:val="000A33A9"/>
    <w:rsid w:val="000A3491"/>
    <w:rsid w:val="000A34BF"/>
    <w:rsid w:val="000A34D6"/>
    <w:rsid w:val="000A34DE"/>
    <w:rsid w:val="000A3530"/>
    <w:rsid w:val="000A353B"/>
    <w:rsid w:val="000A3572"/>
    <w:rsid w:val="000A35A5"/>
    <w:rsid w:val="000A35D2"/>
    <w:rsid w:val="000A3631"/>
    <w:rsid w:val="000A36B4"/>
    <w:rsid w:val="000A36B5"/>
    <w:rsid w:val="000A3714"/>
    <w:rsid w:val="000A3773"/>
    <w:rsid w:val="000A3779"/>
    <w:rsid w:val="000A3785"/>
    <w:rsid w:val="000A379C"/>
    <w:rsid w:val="000A379F"/>
    <w:rsid w:val="000A37B6"/>
    <w:rsid w:val="000A3815"/>
    <w:rsid w:val="000A3865"/>
    <w:rsid w:val="000A386E"/>
    <w:rsid w:val="000A3895"/>
    <w:rsid w:val="000A38B0"/>
    <w:rsid w:val="000A38CE"/>
    <w:rsid w:val="000A390A"/>
    <w:rsid w:val="000A3955"/>
    <w:rsid w:val="000A395B"/>
    <w:rsid w:val="000A39BD"/>
    <w:rsid w:val="000A39CE"/>
    <w:rsid w:val="000A39D5"/>
    <w:rsid w:val="000A3A8B"/>
    <w:rsid w:val="000A3A91"/>
    <w:rsid w:val="000A3A94"/>
    <w:rsid w:val="000A3AB9"/>
    <w:rsid w:val="000A3AC5"/>
    <w:rsid w:val="000A3B24"/>
    <w:rsid w:val="000A3B40"/>
    <w:rsid w:val="000A3B5A"/>
    <w:rsid w:val="000A3BDA"/>
    <w:rsid w:val="000A3C0A"/>
    <w:rsid w:val="000A3C32"/>
    <w:rsid w:val="000A3C6D"/>
    <w:rsid w:val="000A3D3A"/>
    <w:rsid w:val="000A3E3E"/>
    <w:rsid w:val="000A3E43"/>
    <w:rsid w:val="000A3ECF"/>
    <w:rsid w:val="000A3EF1"/>
    <w:rsid w:val="000A3F33"/>
    <w:rsid w:val="000A3F35"/>
    <w:rsid w:val="000A3F70"/>
    <w:rsid w:val="000A3FCE"/>
    <w:rsid w:val="000A3FF1"/>
    <w:rsid w:val="000A404A"/>
    <w:rsid w:val="000A4068"/>
    <w:rsid w:val="000A406C"/>
    <w:rsid w:val="000A407B"/>
    <w:rsid w:val="000A40D5"/>
    <w:rsid w:val="000A410B"/>
    <w:rsid w:val="000A41C3"/>
    <w:rsid w:val="000A41F7"/>
    <w:rsid w:val="000A4237"/>
    <w:rsid w:val="000A42A7"/>
    <w:rsid w:val="000A42E9"/>
    <w:rsid w:val="000A4344"/>
    <w:rsid w:val="000A43AA"/>
    <w:rsid w:val="000A43EF"/>
    <w:rsid w:val="000A4458"/>
    <w:rsid w:val="000A44A9"/>
    <w:rsid w:val="000A44B6"/>
    <w:rsid w:val="000A44CD"/>
    <w:rsid w:val="000A4502"/>
    <w:rsid w:val="000A45EF"/>
    <w:rsid w:val="000A4623"/>
    <w:rsid w:val="000A4688"/>
    <w:rsid w:val="000A46A4"/>
    <w:rsid w:val="000A46C9"/>
    <w:rsid w:val="000A471D"/>
    <w:rsid w:val="000A478C"/>
    <w:rsid w:val="000A47AD"/>
    <w:rsid w:val="000A4826"/>
    <w:rsid w:val="000A486D"/>
    <w:rsid w:val="000A4880"/>
    <w:rsid w:val="000A488C"/>
    <w:rsid w:val="000A48D5"/>
    <w:rsid w:val="000A48F6"/>
    <w:rsid w:val="000A4946"/>
    <w:rsid w:val="000A4964"/>
    <w:rsid w:val="000A49DF"/>
    <w:rsid w:val="000A49F2"/>
    <w:rsid w:val="000A4A10"/>
    <w:rsid w:val="000A4A24"/>
    <w:rsid w:val="000A4A40"/>
    <w:rsid w:val="000A4B24"/>
    <w:rsid w:val="000A4B70"/>
    <w:rsid w:val="000A4BA7"/>
    <w:rsid w:val="000A4C0F"/>
    <w:rsid w:val="000A4C31"/>
    <w:rsid w:val="000A4C67"/>
    <w:rsid w:val="000A4C71"/>
    <w:rsid w:val="000A4C7A"/>
    <w:rsid w:val="000A4C8F"/>
    <w:rsid w:val="000A4CB8"/>
    <w:rsid w:val="000A4CE9"/>
    <w:rsid w:val="000A4D0E"/>
    <w:rsid w:val="000A4D3A"/>
    <w:rsid w:val="000A4D5D"/>
    <w:rsid w:val="000A4E0F"/>
    <w:rsid w:val="000A4EBB"/>
    <w:rsid w:val="000A4EE8"/>
    <w:rsid w:val="000A4F09"/>
    <w:rsid w:val="000A4FA2"/>
    <w:rsid w:val="000A4FAC"/>
    <w:rsid w:val="000A4FF1"/>
    <w:rsid w:val="000A500A"/>
    <w:rsid w:val="000A5061"/>
    <w:rsid w:val="000A508F"/>
    <w:rsid w:val="000A5155"/>
    <w:rsid w:val="000A51C2"/>
    <w:rsid w:val="000A51DF"/>
    <w:rsid w:val="000A5242"/>
    <w:rsid w:val="000A5262"/>
    <w:rsid w:val="000A528E"/>
    <w:rsid w:val="000A52B0"/>
    <w:rsid w:val="000A52B4"/>
    <w:rsid w:val="000A52CF"/>
    <w:rsid w:val="000A5316"/>
    <w:rsid w:val="000A5332"/>
    <w:rsid w:val="000A5353"/>
    <w:rsid w:val="000A5357"/>
    <w:rsid w:val="000A5376"/>
    <w:rsid w:val="000A5385"/>
    <w:rsid w:val="000A5399"/>
    <w:rsid w:val="000A539F"/>
    <w:rsid w:val="000A53BA"/>
    <w:rsid w:val="000A53E6"/>
    <w:rsid w:val="000A5419"/>
    <w:rsid w:val="000A54D3"/>
    <w:rsid w:val="000A54FF"/>
    <w:rsid w:val="000A5505"/>
    <w:rsid w:val="000A5543"/>
    <w:rsid w:val="000A55B2"/>
    <w:rsid w:val="000A55BE"/>
    <w:rsid w:val="000A55F7"/>
    <w:rsid w:val="000A562F"/>
    <w:rsid w:val="000A5641"/>
    <w:rsid w:val="000A5658"/>
    <w:rsid w:val="000A5669"/>
    <w:rsid w:val="000A56D8"/>
    <w:rsid w:val="000A56DE"/>
    <w:rsid w:val="000A56EC"/>
    <w:rsid w:val="000A574E"/>
    <w:rsid w:val="000A579D"/>
    <w:rsid w:val="000A57F1"/>
    <w:rsid w:val="000A583E"/>
    <w:rsid w:val="000A5840"/>
    <w:rsid w:val="000A584F"/>
    <w:rsid w:val="000A585D"/>
    <w:rsid w:val="000A5866"/>
    <w:rsid w:val="000A589A"/>
    <w:rsid w:val="000A58C4"/>
    <w:rsid w:val="000A58FA"/>
    <w:rsid w:val="000A5907"/>
    <w:rsid w:val="000A591E"/>
    <w:rsid w:val="000A5921"/>
    <w:rsid w:val="000A597E"/>
    <w:rsid w:val="000A599F"/>
    <w:rsid w:val="000A59B6"/>
    <w:rsid w:val="000A59C3"/>
    <w:rsid w:val="000A59DD"/>
    <w:rsid w:val="000A5AAD"/>
    <w:rsid w:val="000A5AB1"/>
    <w:rsid w:val="000A5ABB"/>
    <w:rsid w:val="000A5AFB"/>
    <w:rsid w:val="000A5B1B"/>
    <w:rsid w:val="000A5B41"/>
    <w:rsid w:val="000A5B9B"/>
    <w:rsid w:val="000A5B9E"/>
    <w:rsid w:val="000A5BB0"/>
    <w:rsid w:val="000A5C17"/>
    <w:rsid w:val="000A5C7A"/>
    <w:rsid w:val="000A5C7F"/>
    <w:rsid w:val="000A5C86"/>
    <w:rsid w:val="000A5C93"/>
    <w:rsid w:val="000A5CE4"/>
    <w:rsid w:val="000A5CF4"/>
    <w:rsid w:val="000A5D00"/>
    <w:rsid w:val="000A5D40"/>
    <w:rsid w:val="000A5D9A"/>
    <w:rsid w:val="000A5DC7"/>
    <w:rsid w:val="000A5DF2"/>
    <w:rsid w:val="000A5E3F"/>
    <w:rsid w:val="000A5E63"/>
    <w:rsid w:val="000A5E6F"/>
    <w:rsid w:val="000A5EE9"/>
    <w:rsid w:val="000A5EFC"/>
    <w:rsid w:val="000A5F75"/>
    <w:rsid w:val="000A5F85"/>
    <w:rsid w:val="000A5F9B"/>
    <w:rsid w:val="000A5FF6"/>
    <w:rsid w:val="000A602C"/>
    <w:rsid w:val="000A602F"/>
    <w:rsid w:val="000A6058"/>
    <w:rsid w:val="000A6059"/>
    <w:rsid w:val="000A605C"/>
    <w:rsid w:val="000A6076"/>
    <w:rsid w:val="000A60CF"/>
    <w:rsid w:val="000A619D"/>
    <w:rsid w:val="000A6204"/>
    <w:rsid w:val="000A6270"/>
    <w:rsid w:val="000A6286"/>
    <w:rsid w:val="000A6292"/>
    <w:rsid w:val="000A62D3"/>
    <w:rsid w:val="000A6377"/>
    <w:rsid w:val="000A6393"/>
    <w:rsid w:val="000A63C3"/>
    <w:rsid w:val="000A6409"/>
    <w:rsid w:val="000A641B"/>
    <w:rsid w:val="000A6425"/>
    <w:rsid w:val="000A6445"/>
    <w:rsid w:val="000A6456"/>
    <w:rsid w:val="000A6481"/>
    <w:rsid w:val="000A64E2"/>
    <w:rsid w:val="000A64E6"/>
    <w:rsid w:val="000A64EB"/>
    <w:rsid w:val="000A658F"/>
    <w:rsid w:val="000A65A1"/>
    <w:rsid w:val="000A65D0"/>
    <w:rsid w:val="000A6611"/>
    <w:rsid w:val="000A6634"/>
    <w:rsid w:val="000A6638"/>
    <w:rsid w:val="000A6684"/>
    <w:rsid w:val="000A66B8"/>
    <w:rsid w:val="000A66C6"/>
    <w:rsid w:val="000A66DC"/>
    <w:rsid w:val="000A676F"/>
    <w:rsid w:val="000A6799"/>
    <w:rsid w:val="000A67D5"/>
    <w:rsid w:val="000A6809"/>
    <w:rsid w:val="000A6850"/>
    <w:rsid w:val="000A6869"/>
    <w:rsid w:val="000A6878"/>
    <w:rsid w:val="000A6897"/>
    <w:rsid w:val="000A68A3"/>
    <w:rsid w:val="000A69CC"/>
    <w:rsid w:val="000A69DD"/>
    <w:rsid w:val="000A69E1"/>
    <w:rsid w:val="000A69F7"/>
    <w:rsid w:val="000A6A8F"/>
    <w:rsid w:val="000A6AC2"/>
    <w:rsid w:val="000A6ACB"/>
    <w:rsid w:val="000A6B4E"/>
    <w:rsid w:val="000A6B57"/>
    <w:rsid w:val="000A6B7B"/>
    <w:rsid w:val="000A6C37"/>
    <w:rsid w:val="000A6C6D"/>
    <w:rsid w:val="000A6CA7"/>
    <w:rsid w:val="000A6D3C"/>
    <w:rsid w:val="000A6D56"/>
    <w:rsid w:val="000A6D5F"/>
    <w:rsid w:val="000A6D86"/>
    <w:rsid w:val="000A6D88"/>
    <w:rsid w:val="000A6D95"/>
    <w:rsid w:val="000A6E24"/>
    <w:rsid w:val="000A6E2A"/>
    <w:rsid w:val="000A6E86"/>
    <w:rsid w:val="000A6EE3"/>
    <w:rsid w:val="000A6EEA"/>
    <w:rsid w:val="000A6EFA"/>
    <w:rsid w:val="000A6F02"/>
    <w:rsid w:val="000A6F3A"/>
    <w:rsid w:val="000A6F9C"/>
    <w:rsid w:val="000A6FAF"/>
    <w:rsid w:val="000A6FB3"/>
    <w:rsid w:val="000A6FB5"/>
    <w:rsid w:val="000A6FD5"/>
    <w:rsid w:val="000A6FE7"/>
    <w:rsid w:val="000A702D"/>
    <w:rsid w:val="000A70B6"/>
    <w:rsid w:val="000A70C4"/>
    <w:rsid w:val="000A70D8"/>
    <w:rsid w:val="000A70EA"/>
    <w:rsid w:val="000A7108"/>
    <w:rsid w:val="000A7123"/>
    <w:rsid w:val="000A715D"/>
    <w:rsid w:val="000A71AB"/>
    <w:rsid w:val="000A71B0"/>
    <w:rsid w:val="000A71D5"/>
    <w:rsid w:val="000A7203"/>
    <w:rsid w:val="000A722F"/>
    <w:rsid w:val="000A723E"/>
    <w:rsid w:val="000A725D"/>
    <w:rsid w:val="000A72EC"/>
    <w:rsid w:val="000A7309"/>
    <w:rsid w:val="000A7324"/>
    <w:rsid w:val="000A739A"/>
    <w:rsid w:val="000A739E"/>
    <w:rsid w:val="000A739F"/>
    <w:rsid w:val="000A73B5"/>
    <w:rsid w:val="000A73BD"/>
    <w:rsid w:val="000A740C"/>
    <w:rsid w:val="000A7421"/>
    <w:rsid w:val="000A743A"/>
    <w:rsid w:val="000A743C"/>
    <w:rsid w:val="000A7480"/>
    <w:rsid w:val="000A748D"/>
    <w:rsid w:val="000A74B0"/>
    <w:rsid w:val="000A7515"/>
    <w:rsid w:val="000A7588"/>
    <w:rsid w:val="000A75CF"/>
    <w:rsid w:val="000A75DE"/>
    <w:rsid w:val="000A75ED"/>
    <w:rsid w:val="000A7640"/>
    <w:rsid w:val="000A76FB"/>
    <w:rsid w:val="000A7772"/>
    <w:rsid w:val="000A77DB"/>
    <w:rsid w:val="000A77F5"/>
    <w:rsid w:val="000A7836"/>
    <w:rsid w:val="000A7857"/>
    <w:rsid w:val="000A788E"/>
    <w:rsid w:val="000A78C6"/>
    <w:rsid w:val="000A78D7"/>
    <w:rsid w:val="000A7932"/>
    <w:rsid w:val="000A7945"/>
    <w:rsid w:val="000A799F"/>
    <w:rsid w:val="000A79E5"/>
    <w:rsid w:val="000A7A13"/>
    <w:rsid w:val="000A7A16"/>
    <w:rsid w:val="000A7A51"/>
    <w:rsid w:val="000A7A69"/>
    <w:rsid w:val="000A7A8B"/>
    <w:rsid w:val="000A7A95"/>
    <w:rsid w:val="000A7ABE"/>
    <w:rsid w:val="000A7AD2"/>
    <w:rsid w:val="000A7ADA"/>
    <w:rsid w:val="000A7AE8"/>
    <w:rsid w:val="000A7B18"/>
    <w:rsid w:val="000A7B4D"/>
    <w:rsid w:val="000A7B9F"/>
    <w:rsid w:val="000A7BD7"/>
    <w:rsid w:val="000A7C8E"/>
    <w:rsid w:val="000A7C98"/>
    <w:rsid w:val="000A7CD2"/>
    <w:rsid w:val="000A7D17"/>
    <w:rsid w:val="000A7D91"/>
    <w:rsid w:val="000A7DD7"/>
    <w:rsid w:val="000A7E29"/>
    <w:rsid w:val="000A7E2F"/>
    <w:rsid w:val="000A7E4F"/>
    <w:rsid w:val="000A7E6C"/>
    <w:rsid w:val="000A7E6E"/>
    <w:rsid w:val="000A7E70"/>
    <w:rsid w:val="000A7E84"/>
    <w:rsid w:val="000A7E89"/>
    <w:rsid w:val="000A7EB7"/>
    <w:rsid w:val="000A7EDE"/>
    <w:rsid w:val="000A7FA3"/>
    <w:rsid w:val="000B0030"/>
    <w:rsid w:val="000B0047"/>
    <w:rsid w:val="000B0048"/>
    <w:rsid w:val="000B004C"/>
    <w:rsid w:val="000B0064"/>
    <w:rsid w:val="000B0108"/>
    <w:rsid w:val="000B010C"/>
    <w:rsid w:val="000B012D"/>
    <w:rsid w:val="000B012E"/>
    <w:rsid w:val="000B0140"/>
    <w:rsid w:val="000B0191"/>
    <w:rsid w:val="000B01CB"/>
    <w:rsid w:val="000B0206"/>
    <w:rsid w:val="000B025A"/>
    <w:rsid w:val="000B025C"/>
    <w:rsid w:val="000B0277"/>
    <w:rsid w:val="000B0289"/>
    <w:rsid w:val="000B02B3"/>
    <w:rsid w:val="000B02EE"/>
    <w:rsid w:val="000B0341"/>
    <w:rsid w:val="000B0344"/>
    <w:rsid w:val="000B037A"/>
    <w:rsid w:val="000B03C3"/>
    <w:rsid w:val="000B03D8"/>
    <w:rsid w:val="000B040B"/>
    <w:rsid w:val="000B0499"/>
    <w:rsid w:val="000B04AF"/>
    <w:rsid w:val="000B0509"/>
    <w:rsid w:val="000B0530"/>
    <w:rsid w:val="000B0562"/>
    <w:rsid w:val="000B059F"/>
    <w:rsid w:val="000B05AC"/>
    <w:rsid w:val="000B05E6"/>
    <w:rsid w:val="000B0600"/>
    <w:rsid w:val="000B063F"/>
    <w:rsid w:val="000B064A"/>
    <w:rsid w:val="000B067A"/>
    <w:rsid w:val="000B069B"/>
    <w:rsid w:val="000B069F"/>
    <w:rsid w:val="000B0767"/>
    <w:rsid w:val="000B0768"/>
    <w:rsid w:val="000B078D"/>
    <w:rsid w:val="000B07EB"/>
    <w:rsid w:val="000B0836"/>
    <w:rsid w:val="000B083F"/>
    <w:rsid w:val="000B0869"/>
    <w:rsid w:val="000B087C"/>
    <w:rsid w:val="000B08B9"/>
    <w:rsid w:val="000B0901"/>
    <w:rsid w:val="000B0923"/>
    <w:rsid w:val="000B0949"/>
    <w:rsid w:val="000B098D"/>
    <w:rsid w:val="000B09A4"/>
    <w:rsid w:val="000B09D0"/>
    <w:rsid w:val="000B0A22"/>
    <w:rsid w:val="000B0A8C"/>
    <w:rsid w:val="000B0B12"/>
    <w:rsid w:val="000B0B40"/>
    <w:rsid w:val="000B0B5D"/>
    <w:rsid w:val="000B0B65"/>
    <w:rsid w:val="000B0B69"/>
    <w:rsid w:val="000B0B6B"/>
    <w:rsid w:val="000B0B7E"/>
    <w:rsid w:val="000B0C43"/>
    <w:rsid w:val="000B0CAC"/>
    <w:rsid w:val="000B0D17"/>
    <w:rsid w:val="000B0D24"/>
    <w:rsid w:val="000B0D54"/>
    <w:rsid w:val="000B0D56"/>
    <w:rsid w:val="000B0D5E"/>
    <w:rsid w:val="000B0DBC"/>
    <w:rsid w:val="000B0DCF"/>
    <w:rsid w:val="000B0E6F"/>
    <w:rsid w:val="000B0E97"/>
    <w:rsid w:val="000B0EA4"/>
    <w:rsid w:val="000B0EEB"/>
    <w:rsid w:val="000B0F0D"/>
    <w:rsid w:val="000B0F37"/>
    <w:rsid w:val="000B0F55"/>
    <w:rsid w:val="000B0F7A"/>
    <w:rsid w:val="000B0FBD"/>
    <w:rsid w:val="000B0FC0"/>
    <w:rsid w:val="000B0FED"/>
    <w:rsid w:val="000B1003"/>
    <w:rsid w:val="000B100C"/>
    <w:rsid w:val="000B103D"/>
    <w:rsid w:val="000B1058"/>
    <w:rsid w:val="000B10CF"/>
    <w:rsid w:val="000B10D7"/>
    <w:rsid w:val="000B10E2"/>
    <w:rsid w:val="000B1104"/>
    <w:rsid w:val="000B114F"/>
    <w:rsid w:val="000B1175"/>
    <w:rsid w:val="000B123F"/>
    <w:rsid w:val="000B12AD"/>
    <w:rsid w:val="000B12E0"/>
    <w:rsid w:val="000B12ED"/>
    <w:rsid w:val="000B130E"/>
    <w:rsid w:val="000B1332"/>
    <w:rsid w:val="000B1341"/>
    <w:rsid w:val="000B1359"/>
    <w:rsid w:val="000B1366"/>
    <w:rsid w:val="000B139A"/>
    <w:rsid w:val="000B13CF"/>
    <w:rsid w:val="000B13F2"/>
    <w:rsid w:val="000B1484"/>
    <w:rsid w:val="000B1496"/>
    <w:rsid w:val="000B149F"/>
    <w:rsid w:val="000B14A4"/>
    <w:rsid w:val="000B1529"/>
    <w:rsid w:val="000B1553"/>
    <w:rsid w:val="000B1582"/>
    <w:rsid w:val="000B1584"/>
    <w:rsid w:val="000B1585"/>
    <w:rsid w:val="000B15AD"/>
    <w:rsid w:val="000B15B6"/>
    <w:rsid w:val="000B163F"/>
    <w:rsid w:val="000B166D"/>
    <w:rsid w:val="000B1757"/>
    <w:rsid w:val="000B175F"/>
    <w:rsid w:val="000B17D7"/>
    <w:rsid w:val="000B1806"/>
    <w:rsid w:val="000B185F"/>
    <w:rsid w:val="000B1886"/>
    <w:rsid w:val="000B1899"/>
    <w:rsid w:val="000B19D6"/>
    <w:rsid w:val="000B1A02"/>
    <w:rsid w:val="000B1A09"/>
    <w:rsid w:val="000B1A72"/>
    <w:rsid w:val="000B1AC1"/>
    <w:rsid w:val="000B1AD1"/>
    <w:rsid w:val="000B1B43"/>
    <w:rsid w:val="000B1B60"/>
    <w:rsid w:val="000B1B77"/>
    <w:rsid w:val="000B1B7C"/>
    <w:rsid w:val="000B1BB7"/>
    <w:rsid w:val="000B1BDF"/>
    <w:rsid w:val="000B1C86"/>
    <w:rsid w:val="000B1CB5"/>
    <w:rsid w:val="000B1CC3"/>
    <w:rsid w:val="000B1CD9"/>
    <w:rsid w:val="000B1CDD"/>
    <w:rsid w:val="000B1CE9"/>
    <w:rsid w:val="000B1D23"/>
    <w:rsid w:val="000B1D44"/>
    <w:rsid w:val="000B1D48"/>
    <w:rsid w:val="000B1D94"/>
    <w:rsid w:val="000B1E01"/>
    <w:rsid w:val="000B1E3F"/>
    <w:rsid w:val="000B1E6D"/>
    <w:rsid w:val="000B1E76"/>
    <w:rsid w:val="000B1E96"/>
    <w:rsid w:val="000B1EC9"/>
    <w:rsid w:val="000B1EE3"/>
    <w:rsid w:val="000B1F41"/>
    <w:rsid w:val="000B1F54"/>
    <w:rsid w:val="000B1FD5"/>
    <w:rsid w:val="000B200A"/>
    <w:rsid w:val="000B201A"/>
    <w:rsid w:val="000B2057"/>
    <w:rsid w:val="000B20C2"/>
    <w:rsid w:val="000B211B"/>
    <w:rsid w:val="000B21BC"/>
    <w:rsid w:val="000B21DD"/>
    <w:rsid w:val="000B220B"/>
    <w:rsid w:val="000B2225"/>
    <w:rsid w:val="000B2248"/>
    <w:rsid w:val="000B2284"/>
    <w:rsid w:val="000B22A9"/>
    <w:rsid w:val="000B22C6"/>
    <w:rsid w:val="000B22FC"/>
    <w:rsid w:val="000B2331"/>
    <w:rsid w:val="000B240D"/>
    <w:rsid w:val="000B243D"/>
    <w:rsid w:val="000B244B"/>
    <w:rsid w:val="000B2467"/>
    <w:rsid w:val="000B24AC"/>
    <w:rsid w:val="000B2500"/>
    <w:rsid w:val="000B2503"/>
    <w:rsid w:val="000B256D"/>
    <w:rsid w:val="000B2597"/>
    <w:rsid w:val="000B2598"/>
    <w:rsid w:val="000B25E8"/>
    <w:rsid w:val="000B2630"/>
    <w:rsid w:val="000B2662"/>
    <w:rsid w:val="000B26A9"/>
    <w:rsid w:val="000B26F2"/>
    <w:rsid w:val="000B2740"/>
    <w:rsid w:val="000B275D"/>
    <w:rsid w:val="000B278D"/>
    <w:rsid w:val="000B2847"/>
    <w:rsid w:val="000B2857"/>
    <w:rsid w:val="000B287B"/>
    <w:rsid w:val="000B2894"/>
    <w:rsid w:val="000B28AE"/>
    <w:rsid w:val="000B290B"/>
    <w:rsid w:val="000B2996"/>
    <w:rsid w:val="000B2A17"/>
    <w:rsid w:val="000B2A23"/>
    <w:rsid w:val="000B2A3C"/>
    <w:rsid w:val="000B2A58"/>
    <w:rsid w:val="000B2A61"/>
    <w:rsid w:val="000B2A74"/>
    <w:rsid w:val="000B2AAF"/>
    <w:rsid w:val="000B2AE6"/>
    <w:rsid w:val="000B2B3E"/>
    <w:rsid w:val="000B2B46"/>
    <w:rsid w:val="000B2B7A"/>
    <w:rsid w:val="000B2BA8"/>
    <w:rsid w:val="000B2BBD"/>
    <w:rsid w:val="000B2BC1"/>
    <w:rsid w:val="000B2BC4"/>
    <w:rsid w:val="000B2C25"/>
    <w:rsid w:val="000B2C59"/>
    <w:rsid w:val="000B2C90"/>
    <w:rsid w:val="000B2CA8"/>
    <w:rsid w:val="000B2D40"/>
    <w:rsid w:val="000B2D79"/>
    <w:rsid w:val="000B2D83"/>
    <w:rsid w:val="000B2DA6"/>
    <w:rsid w:val="000B2DFA"/>
    <w:rsid w:val="000B2E24"/>
    <w:rsid w:val="000B2E7D"/>
    <w:rsid w:val="000B2E90"/>
    <w:rsid w:val="000B2E9D"/>
    <w:rsid w:val="000B2F57"/>
    <w:rsid w:val="000B2F5A"/>
    <w:rsid w:val="000B2FA0"/>
    <w:rsid w:val="000B2FCA"/>
    <w:rsid w:val="000B3054"/>
    <w:rsid w:val="000B305F"/>
    <w:rsid w:val="000B3061"/>
    <w:rsid w:val="000B30A7"/>
    <w:rsid w:val="000B30B3"/>
    <w:rsid w:val="000B30E3"/>
    <w:rsid w:val="000B310E"/>
    <w:rsid w:val="000B31BA"/>
    <w:rsid w:val="000B31CA"/>
    <w:rsid w:val="000B31DF"/>
    <w:rsid w:val="000B31E5"/>
    <w:rsid w:val="000B3223"/>
    <w:rsid w:val="000B325A"/>
    <w:rsid w:val="000B327A"/>
    <w:rsid w:val="000B327C"/>
    <w:rsid w:val="000B3288"/>
    <w:rsid w:val="000B32B9"/>
    <w:rsid w:val="000B32CC"/>
    <w:rsid w:val="000B32D0"/>
    <w:rsid w:val="000B32EE"/>
    <w:rsid w:val="000B3309"/>
    <w:rsid w:val="000B3318"/>
    <w:rsid w:val="000B3325"/>
    <w:rsid w:val="000B335B"/>
    <w:rsid w:val="000B3389"/>
    <w:rsid w:val="000B33E5"/>
    <w:rsid w:val="000B33E7"/>
    <w:rsid w:val="000B3418"/>
    <w:rsid w:val="000B3435"/>
    <w:rsid w:val="000B34BE"/>
    <w:rsid w:val="000B34CA"/>
    <w:rsid w:val="000B3501"/>
    <w:rsid w:val="000B3503"/>
    <w:rsid w:val="000B355B"/>
    <w:rsid w:val="000B3571"/>
    <w:rsid w:val="000B35B1"/>
    <w:rsid w:val="000B35E4"/>
    <w:rsid w:val="000B35F0"/>
    <w:rsid w:val="000B3617"/>
    <w:rsid w:val="000B3690"/>
    <w:rsid w:val="000B36E4"/>
    <w:rsid w:val="000B3700"/>
    <w:rsid w:val="000B371F"/>
    <w:rsid w:val="000B3721"/>
    <w:rsid w:val="000B3728"/>
    <w:rsid w:val="000B375F"/>
    <w:rsid w:val="000B3795"/>
    <w:rsid w:val="000B37D1"/>
    <w:rsid w:val="000B37E1"/>
    <w:rsid w:val="000B37FF"/>
    <w:rsid w:val="000B3821"/>
    <w:rsid w:val="000B382A"/>
    <w:rsid w:val="000B3856"/>
    <w:rsid w:val="000B386D"/>
    <w:rsid w:val="000B3870"/>
    <w:rsid w:val="000B388D"/>
    <w:rsid w:val="000B3891"/>
    <w:rsid w:val="000B38A2"/>
    <w:rsid w:val="000B38C5"/>
    <w:rsid w:val="000B38D3"/>
    <w:rsid w:val="000B38D4"/>
    <w:rsid w:val="000B3911"/>
    <w:rsid w:val="000B3944"/>
    <w:rsid w:val="000B395C"/>
    <w:rsid w:val="000B3979"/>
    <w:rsid w:val="000B398C"/>
    <w:rsid w:val="000B398F"/>
    <w:rsid w:val="000B3993"/>
    <w:rsid w:val="000B39B5"/>
    <w:rsid w:val="000B39D3"/>
    <w:rsid w:val="000B3A7D"/>
    <w:rsid w:val="000B3AA6"/>
    <w:rsid w:val="000B3AA8"/>
    <w:rsid w:val="000B3AE0"/>
    <w:rsid w:val="000B3B38"/>
    <w:rsid w:val="000B3C1D"/>
    <w:rsid w:val="000B3C29"/>
    <w:rsid w:val="000B3C6B"/>
    <w:rsid w:val="000B3CC1"/>
    <w:rsid w:val="000B3CDB"/>
    <w:rsid w:val="000B3D0B"/>
    <w:rsid w:val="000B3D68"/>
    <w:rsid w:val="000B3D6C"/>
    <w:rsid w:val="000B3D6F"/>
    <w:rsid w:val="000B3D83"/>
    <w:rsid w:val="000B3D8B"/>
    <w:rsid w:val="000B3F42"/>
    <w:rsid w:val="000B3F44"/>
    <w:rsid w:val="000B3F8E"/>
    <w:rsid w:val="000B3F98"/>
    <w:rsid w:val="000B3F9E"/>
    <w:rsid w:val="000B3FA5"/>
    <w:rsid w:val="000B3FEB"/>
    <w:rsid w:val="000B4028"/>
    <w:rsid w:val="000B40BE"/>
    <w:rsid w:val="000B40EE"/>
    <w:rsid w:val="000B4130"/>
    <w:rsid w:val="000B414B"/>
    <w:rsid w:val="000B414D"/>
    <w:rsid w:val="000B4184"/>
    <w:rsid w:val="000B41A6"/>
    <w:rsid w:val="000B41C1"/>
    <w:rsid w:val="000B421F"/>
    <w:rsid w:val="000B423E"/>
    <w:rsid w:val="000B4249"/>
    <w:rsid w:val="000B4286"/>
    <w:rsid w:val="000B4293"/>
    <w:rsid w:val="000B42BC"/>
    <w:rsid w:val="000B42FD"/>
    <w:rsid w:val="000B434A"/>
    <w:rsid w:val="000B4486"/>
    <w:rsid w:val="000B4488"/>
    <w:rsid w:val="000B44AD"/>
    <w:rsid w:val="000B44D1"/>
    <w:rsid w:val="000B4528"/>
    <w:rsid w:val="000B455A"/>
    <w:rsid w:val="000B4580"/>
    <w:rsid w:val="000B4658"/>
    <w:rsid w:val="000B46B7"/>
    <w:rsid w:val="000B46B8"/>
    <w:rsid w:val="000B46D8"/>
    <w:rsid w:val="000B4704"/>
    <w:rsid w:val="000B472F"/>
    <w:rsid w:val="000B477C"/>
    <w:rsid w:val="000B4782"/>
    <w:rsid w:val="000B4792"/>
    <w:rsid w:val="000B47CD"/>
    <w:rsid w:val="000B47DD"/>
    <w:rsid w:val="000B4843"/>
    <w:rsid w:val="000B4888"/>
    <w:rsid w:val="000B489D"/>
    <w:rsid w:val="000B48EB"/>
    <w:rsid w:val="000B48F4"/>
    <w:rsid w:val="000B4959"/>
    <w:rsid w:val="000B4979"/>
    <w:rsid w:val="000B49B3"/>
    <w:rsid w:val="000B49F0"/>
    <w:rsid w:val="000B4A25"/>
    <w:rsid w:val="000B4A3F"/>
    <w:rsid w:val="000B4AA4"/>
    <w:rsid w:val="000B4B74"/>
    <w:rsid w:val="000B4B9D"/>
    <w:rsid w:val="000B4C32"/>
    <w:rsid w:val="000B4C65"/>
    <w:rsid w:val="000B4C9F"/>
    <w:rsid w:val="000B4D2F"/>
    <w:rsid w:val="000B4D5E"/>
    <w:rsid w:val="000B4D6F"/>
    <w:rsid w:val="000B4D90"/>
    <w:rsid w:val="000B4DA0"/>
    <w:rsid w:val="000B4E4B"/>
    <w:rsid w:val="000B4FBF"/>
    <w:rsid w:val="000B4FCE"/>
    <w:rsid w:val="000B4FDF"/>
    <w:rsid w:val="000B4FF4"/>
    <w:rsid w:val="000B5020"/>
    <w:rsid w:val="000B5026"/>
    <w:rsid w:val="000B5059"/>
    <w:rsid w:val="000B50E0"/>
    <w:rsid w:val="000B5119"/>
    <w:rsid w:val="000B5126"/>
    <w:rsid w:val="000B5131"/>
    <w:rsid w:val="000B514E"/>
    <w:rsid w:val="000B5158"/>
    <w:rsid w:val="000B5187"/>
    <w:rsid w:val="000B5190"/>
    <w:rsid w:val="000B51B8"/>
    <w:rsid w:val="000B51D3"/>
    <w:rsid w:val="000B51D4"/>
    <w:rsid w:val="000B520F"/>
    <w:rsid w:val="000B524E"/>
    <w:rsid w:val="000B5280"/>
    <w:rsid w:val="000B52A0"/>
    <w:rsid w:val="000B52D4"/>
    <w:rsid w:val="000B52DA"/>
    <w:rsid w:val="000B5386"/>
    <w:rsid w:val="000B556E"/>
    <w:rsid w:val="000B556F"/>
    <w:rsid w:val="000B558E"/>
    <w:rsid w:val="000B5598"/>
    <w:rsid w:val="000B55BB"/>
    <w:rsid w:val="000B55DD"/>
    <w:rsid w:val="000B5607"/>
    <w:rsid w:val="000B5649"/>
    <w:rsid w:val="000B566A"/>
    <w:rsid w:val="000B5683"/>
    <w:rsid w:val="000B5686"/>
    <w:rsid w:val="000B56E8"/>
    <w:rsid w:val="000B5708"/>
    <w:rsid w:val="000B574A"/>
    <w:rsid w:val="000B5792"/>
    <w:rsid w:val="000B57A3"/>
    <w:rsid w:val="000B57C3"/>
    <w:rsid w:val="000B57C5"/>
    <w:rsid w:val="000B585A"/>
    <w:rsid w:val="000B5891"/>
    <w:rsid w:val="000B58A6"/>
    <w:rsid w:val="000B58C8"/>
    <w:rsid w:val="000B58DB"/>
    <w:rsid w:val="000B58E3"/>
    <w:rsid w:val="000B5963"/>
    <w:rsid w:val="000B5976"/>
    <w:rsid w:val="000B59A9"/>
    <w:rsid w:val="000B59AD"/>
    <w:rsid w:val="000B59C3"/>
    <w:rsid w:val="000B59D2"/>
    <w:rsid w:val="000B59D9"/>
    <w:rsid w:val="000B59F9"/>
    <w:rsid w:val="000B5A3B"/>
    <w:rsid w:val="000B5A56"/>
    <w:rsid w:val="000B5A68"/>
    <w:rsid w:val="000B5B07"/>
    <w:rsid w:val="000B5B1A"/>
    <w:rsid w:val="000B5B3C"/>
    <w:rsid w:val="000B5B60"/>
    <w:rsid w:val="000B5B82"/>
    <w:rsid w:val="000B5B96"/>
    <w:rsid w:val="000B5C0B"/>
    <w:rsid w:val="000B5C16"/>
    <w:rsid w:val="000B5C1A"/>
    <w:rsid w:val="000B5C3B"/>
    <w:rsid w:val="000B5CA0"/>
    <w:rsid w:val="000B5CBC"/>
    <w:rsid w:val="000B5CDC"/>
    <w:rsid w:val="000B5CEB"/>
    <w:rsid w:val="000B5D35"/>
    <w:rsid w:val="000B5DCB"/>
    <w:rsid w:val="000B5E09"/>
    <w:rsid w:val="000B5EDB"/>
    <w:rsid w:val="000B5EFE"/>
    <w:rsid w:val="000B5EFF"/>
    <w:rsid w:val="000B5FC4"/>
    <w:rsid w:val="000B5FD4"/>
    <w:rsid w:val="000B5FDE"/>
    <w:rsid w:val="000B5FEF"/>
    <w:rsid w:val="000B6003"/>
    <w:rsid w:val="000B6004"/>
    <w:rsid w:val="000B6031"/>
    <w:rsid w:val="000B6090"/>
    <w:rsid w:val="000B60A2"/>
    <w:rsid w:val="000B60CE"/>
    <w:rsid w:val="000B60E5"/>
    <w:rsid w:val="000B6115"/>
    <w:rsid w:val="000B6130"/>
    <w:rsid w:val="000B619F"/>
    <w:rsid w:val="000B61A7"/>
    <w:rsid w:val="000B61EB"/>
    <w:rsid w:val="000B6207"/>
    <w:rsid w:val="000B6231"/>
    <w:rsid w:val="000B623D"/>
    <w:rsid w:val="000B625E"/>
    <w:rsid w:val="000B627C"/>
    <w:rsid w:val="000B627D"/>
    <w:rsid w:val="000B629B"/>
    <w:rsid w:val="000B62AA"/>
    <w:rsid w:val="000B62AC"/>
    <w:rsid w:val="000B62C4"/>
    <w:rsid w:val="000B62C7"/>
    <w:rsid w:val="000B62CE"/>
    <w:rsid w:val="000B62D1"/>
    <w:rsid w:val="000B62D3"/>
    <w:rsid w:val="000B62F7"/>
    <w:rsid w:val="000B633E"/>
    <w:rsid w:val="000B6346"/>
    <w:rsid w:val="000B6352"/>
    <w:rsid w:val="000B635C"/>
    <w:rsid w:val="000B6367"/>
    <w:rsid w:val="000B63C8"/>
    <w:rsid w:val="000B6413"/>
    <w:rsid w:val="000B6489"/>
    <w:rsid w:val="000B64EF"/>
    <w:rsid w:val="000B64F8"/>
    <w:rsid w:val="000B650C"/>
    <w:rsid w:val="000B6566"/>
    <w:rsid w:val="000B6595"/>
    <w:rsid w:val="000B659B"/>
    <w:rsid w:val="000B65C0"/>
    <w:rsid w:val="000B65ED"/>
    <w:rsid w:val="000B6612"/>
    <w:rsid w:val="000B6624"/>
    <w:rsid w:val="000B663B"/>
    <w:rsid w:val="000B663E"/>
    <w:rsid w:val="000B668C"/>
    <w:rsid w:val="000B6698"/>
    <w:rsid w:val="000B66A3"/>
    <w:rsid w:val="000B66A7"/>
    <w:rsid w:val="000B66D9"/>
    <w:rsid w:val="000B6782"/>
    <w:rsid w:val="000B67A5"/>
    <w:rsid w:val="000B67C9"/>
    <w:rsid w:val="000B6807"/>
    <w:rsid w:val="000B681B"/>
    <w:rsid w:val="000B6866"/>
    <w:rsid w:val="000B68D5"/>
    <w:rsid w:val="000B6907"/>
    <w:rsid w:val="000B6910"/>
    <w:rsid w:val="000B6964"/>
    <w:rsid w:val="000B6A61"/>
    <w:rsid w:val="000B6AFD"/>
    <w:rsid w:val="000B6B04"/>
    <w:rsid w:val="000B6B17"/>
    <w:rsid w:val="000B6B4C"/>
    <w:rsid w:val="000B6BDD"/>
    <w:rsid w:val="000B6C7D"/>
    <w:rsid w:val="000B6C7F"/>
    <w:rsid w:val="000B6CC6"/>
    <w:rsid w:val="000B6CD2"/>
    <w:rsid w:val="000B6D1D"/>
    <w:rsid w:val="000B6D31"/>
    <w:rsid w:val="000B6D41"/>
    <w:rsid w:val="000B6D88"/>
    <w:rsid w:val="000B6D8B"/>
    <w:rsid w:val="000B6DB6"/>
    <w:rsid w:val="000B6DDE"/>
    <w:rsid w:val="000B6E0A"/>
    <w:rsid w:val="000B6E1B"/>
    <w:rsid w:val="000B6E24"/>
    <w:rsid w:val="000B6E57"/>
    <w:rsid w:val="000B6E8D"/>
    <w:rsid w:val="000B6F29"/>
    <w:rsid w:val="000B6F9E"/>
    <w:rsid w:val="000B6FE1"/>
    <w:rsid w:val="000B6FF0"/>
    <w:rsid w:val="000B703F"/>
    <w:rsid w:val="000B70C5"/>
    <w:rsid w:val="000B7143"/>
    <w:rsid w:val="000B7154"/>
    <w:rsid w:val="000B716B"/>
    <w:rsid w:val="000B717B"/>
    <w:rsid w:val="000B71A3"/>
    <w:rsid w:val="000B71A4"/>
    <w:rsid w:val="000B71AD"/>
    <w:rsid w:val="000B71C3"/>
    <w:rsid w:val="000B71DA"/>
    <w:rsid w:val="000B71E0"/>
    <w:rsid w:val="000B71EC"/>
    <w:rsid w:val="000B71F2"/>
    <w:rsid w:val="000B7208"/>
    <w:rsid w:val="000B72D9"/>
    <w:rsid w:val="000B72E7"/>
    <w:rsid w:val="000B7324"/>
    <w:rsid w:val="000B7339"/>
    <w:rsid w:val="000B7342"/>
    <w:rsid w:val="000B7380"/>
    <w:rsid w:val="000B73AF"/>
    <w:rsid w:val="000B73DC"/>
    <w:rsid w:val="000B73F7"/>
    <w:rsid w:val="000B7431"/>
    <w:rsid w:val="000B7474"/>
    <w:rsid w:val="000B74A9"/>
    <w:rsid w:val="000B74B8"/>
    <w:rsid w:val="000B74C8"/>
    <w:rsid w:val="000B74CB"/>
    <w:rsid w:val="000B7538"/>
    <w:rsid w:val="000B754A"/>
    <w:rsid w:val="000B75B1"/>
    <w:rsid w:val="000B75FA"/>
    <w:rsid w:val="000B7626"/>
    <w:rsid w:val="000B7634"/>
    <w:rsid w:val="000B763D"/>
    <w:rsid w:val="000B768F"/>
    <w:rsid w:val="000B76D3"/>
    <w:rsid w:val="000B7750"/>
    <w:rsid w:val="000B77A7"/>
    <w:rsid w:val="000B77C9"/>
    <w:rsid w:val="000B7838"/>
    <w:rsid w:val="000B783F"/>
    <w:rsid w:val="000B7868"/>
    <w:rsid w:val="000B7914"/>
    <w:rsid w:val="000B7919"/>
    <w:rsid w:val="000B7923"/>
    <w:rsid w:val="000B794E"/>
    <w:rsid w:val="000B795B"/>
    <w:rsid w:val="000B796D"/>
    <w:rsid w:val="000B7999"/>
    <w:rsid w:val="000B79F5"/>
    <w:rsid w:val="000B7A60"/>
    <w:rsid w:val="000B7A63"/>
    <w:rsid w:val="000B7A82"/>
    <w:rsid w:val="000B7B1C"/>
    <w:rsid w:val="000B7B6C"/>
    <w:rsid w:val="000B7BAA"/>
    <w:rsid w:val="000B7BC4"/>
    <w:rsid w:val="000B7C79"/>
    <w:rsid w:val="000B7C7B"/>
    <w:rsid w:val="000B7CA0"/>
    <w:rsid w:val="000B7CC6"/>
    <w:rsid w:val="000B7D04"/>
    <w:rsid w:val="000B7D10"/>
    <w:rsid w:val="000B7D7E"/>
    <w:rsid w:val="000B7D94"/>
    <w:rsid w:val="000B7DC1"/>
    <w:rsid w:val="000B7E7F"/>
    <w:rsid w:val="000B7E91"/>
    <w:rsid w:val="000B7EE2"/>
    <w:rsid w:val="000B7F68"/>
    <w:rsid w:val="000B7F86"/>
    <w:rsid w:val="000B7F87"/>
    <w:rsid w:val="000B7F8A"/>
    <w:rsid w:val="000B7FAA"/>
    <w:rsid w:val="000B7FC0"/>
    <w:rsid w:val="000B7FFA"/>
    <w:rsid w:val="000C000F"/>
    <w:rsid w:val="000C0069"/>
    <w:rsid w:val="000C0088"/>
    <w:rsid w:val="000C00B4"/>
    <w:rsid w:val="000C00BD"/>
    <w:rsid w:val="000C00C2"/>
    <w:rsid w:val="000C00E2"/>
    <w:rsid w:val="000C0124"/>
    <w:rsid w:val="000C0127"/>
    <w:rsid w:val="000C015C"/>
    <w:rsid w:val="000C0181"/>
    <w:rsid w:val="000C0188"/>
    <w:rsid w:val="000C01C4"/>
    <w:rsid w:val="000C01DF"/>
    <w:rsid w:val="000C0208"/>
    <w:rsid w:val="000C0271"/>
    <w:rsid w:val="000C029F"/>
    <w:rsid w:val="000C02A9"/>
    <w:rsid w:val="000C02B8"/>
    <w:rsid w:val="000C02BC"/>
    <w:rsid w:val="000C02EC"/>
    <w:rsid w:val="000C0312"/>
    <w:rsid w:val="000C0324"/>
    <w:rsid w:val="000C0357"/>
    <w:rsid w:val="000C036B"/>
    <w:rsid w:val="000C0375"/>
    <w:rsid w:val="000C0394"/>
    <w:rsid w:val="000C03F7"/>
    <w:rsid w:val="000C0401"/>
    <w:rsid w:val="000C046C"/>
    <w:rsid w:val="000C0499"/>
    <w:rsid w:val="000C04CA"/>
    <w:rsid w:val="000C04D0"/>
    <w:rsid w:val="000C04EA"/>
    <w:rsid w:val="000C0515"/>
    <w:rsid w:val="000C0523"/>
    <w:rsid w:val="000C053C"/>
    <w:rsid w:val="000C0555"/>
    <w:rsid w:val="000C0580"/>
    <w:rsid w:val="000C05C4"/>
    <w:rsid w:val="000C05E2"/>
    <w:rsid w:val="000C05E6"/>
    <w:rsid w:val="000C062F"/>
    <w:rsid w:val="000C0654"/>
    <w:rsid w:val="000C068B"/>
    <w:rsid w:val="000C0690"/>
    <w:rsid w:val="000C0698"/>
    <w:rsid w:val="000C06B9"/>
    <w:rsid w:val="000C06C6"/>
    <w:rsid w:val="000C0702"/>
    <w:rsid w:val="000C0750"/>
    <w:rsid w:val="000C0778"/>
    <w:rsid w:val="000C07A2"/>
    <w:rsid w:val="000C07A6"/>
    <w:rsid w:val="000C07F0"/>
    <w:rsid w:val="000C080D"/>
    <w:rsid w:val="000C08DF"/>
    <w:rsid w:val="000C0903"/>
    <w:rsid w:val="000C0921"/>
    <w:rsid w:val="000C097E"/>
    <w:rsid w:val="000C0995"/>
    <w:rsid w:val="000C09C6"/>
    <w:rsid w:val="000C09E8"/>
    <w:rsid w:val="000C09F9"/>
    <w:rsid w:val="000C0A94"/>
    <w:rsid w:val="000C0AD0"/>
    <w:rsid w:val="000C0AEE"/>
    <w:rsid w:val="000C0B1C"/>
    <w:rsid w:val="000C0B55"/>
    <w:rsid w:val="000C0C9F"/>
    <w:rsid w:val="000C0CD6"/>
    <w:rsid w:val="000C0D73"/>
    <w:rsid w:val="000C0DC4"/>
    <w:rsid w:val="000C0E06"/>
    <w:rsid w:val="000C0E1B"/>
    <w:rsid w:val="000C0E4A"/>
    <w:rsid w:val="000C0F08"/>
    <w:rsid w:val="000C0F09"/>
    <w:rsid w:val="000C0F86"/>
    <w:rsid w:val="000C0FE6"/>
    <w:rsid w:val="000C1048"/>
    <w:rsid w:val="000C1059"/>
    <w:rsid w:val="000C106C"/>
    <w:rsid w:val="000C10C7"/>
    <w:rsid w:val="000C10CA"/>
    <w:rsid w:val="000C10F5"/>
    <w:rsid w:val="000C1191"/>
    <w:rsid w:val="000C11F3"/>
    <w:rsid w:val="000C12C2"/>
    <w:rsid w:val="000C12C5"/>
    <w:rsid w:val="000C1303"/>
    <w:rsid w:val="000C1308"/>
    <w:rsid w:val="000C1326"/>
    <w:rsid w:val="000C1330"/>
    <w:rsid w:val="000C135B"/>
    <w:rsid w:val="000C1385"/>
    <w:rsid w:val="000C138A"/>
    <w:rsid w:val="000C13E1"/>
    <w:rsid w:val="000C1410"/>
    <w:rsid w:val="000C1422"/>
    <w:rsid w:val="000C147A"/>
    <w:rsid w:val="000C1498"/>
    <w:rsid w:val="000C14CC"/>
    <w:rsid w:val="000C14F7"/>
    <w:rsid w:val="000C155F"/>
    <w:rsid w:val="000C1586"/>
    <w:rsid w:val="000C15A8"/>
    <w:rsid w:val="000C15C6"/>
    <w:rsid w:val="000C15D1"/>
    <w:rsid w:val="000C15E2"/>
    <w:rsid w:val="000C1636"/>
    <w:rsid w:val="000C1671"/>
    <w:rsid w:val="000C16D4"/>
    <w:rsid w:val="000C16F4"/>
    <w:rsid w:val="000C16F5"/>
    <w:rsid w:val="000C1709"/>
    <w:rsid w:val="000C173A"/>
    <w:rsid w:val="000C1743"/>
    <w:rsid w:val="000C1756"/>
    <w:rsid w:val="000C1780"/>
    <w:rsid w:val="000C17B4"/>
    <w:rsid w:val="000C17E4"/>
    <w:rsid w:val="000C184B"/>
    <w:rsid w:val="000C1881"/>
    <w:rsid w:val="000C1897"/>
    <w:rsid w:val="000C18B9"/>
    <w:rsid w:val="000C18BA"/>
    <w:rsid w:val="000C190D"/>
    <w:rsid w:val="000C192E"/>
    <w:rsid w:val="000C194F"/>
    <w:rsid w:val="000C19BE"/>
    <w:rsid w:val="000C19F5"/>
    <w:rsid w:val="000C1A0B"/>
    <w:rsid w:val="000C1A52"/>
    <w:rsid w:val="000C1A69"/>
    <w:rsid w:val="000C1A90"/>
    <w:rsid w:val="000C1ADA"/>
    <w:rsid w:val="000C1B08"/>
    <w:rsid w:val="000C1BC3"/>
    <w:rsid w:val="000C1C10"/>
    <w:rsid w:val="000C1C79"/>
    <w:rsid w:val="000C1C8A"/>
    <w:rsid w:val="000C1C91"/>
    <w:rsid w:val="000C1CB3"/>
    <w:rsid w:val="000C1CC8"/>
    <w:rsid w:val="000C1D29"/>
    <w:rsid w:val="000C1D47"/>
    <w:rsid w:val="000C1D4B"/>
    <w:rsid w:val="000C1D50"/>
    <w:rsid w:val="000C1E1E"/>
    <w:rsid w:val="000C1EB8"/>
    <w:rsid w:val="000C1ED0"/>
    <w:rsid w:val="000C1ED8"/>
    <w:rsid w:val="000C1F0D"/>
    <w:rsid w:val="000C1F37"/>
    <w:rsid w:val="000C1F5C"/>
    <w:rsid w:val="000C1FA5"/>
    <w:rsid w:val="000C1FDE"/>
    <w:rsid w:val="000C1FEE"/>
    <w:rsid w:val="000C2010"/>
    <w:rsid w:val="000C202E"/>
    <w:rsid w:val="000C20B5"/>
    <w:rsid w:val="000C2102"/>
    <w:rsid w:val="000C2106"/>
    <w:rsid w:val="000C21CB"/>
    <w:rsid w:val="000C21D6"/>
    <w:rsid w:val="000C21D8"/>
    <w:rsid w:val="000C222B"/>
    <w:rsid w:val="000C22FF"/>
    <w:rsid w:val="000C230B"/>
    <w:rsid w:val="000C231C"/>
    <w:rsid w:val="000C232A"/>
    <w:rsid w:val="000C232D"/>
    <w:rsid w:val="000C2345"/>
    <w:rsid w:val="000C2362"/>
    <w:rsid w:val="000C2369"/>
    <w:rsid w:val="000C2389"/>
    <w:rsid w:val="000C2394"/>
    <w:rsid w:val="000C23A4"/>
    <w:rsid w:val="000C23C1"/>
    <w:rsid w:val="000C23FE"/>
    <w:rsid w:val="000C2424"/>
    <w:rsid w:val="000C242A"/>
    <w:rsid w:val="000C24AF"/>
    <w:rsid w:val="000C24B7"/>
    <w:rsid w:val="000C24D2"/>
    <w:rsid w:val="000C24E9"/>
    <w:rsid w:val="000C2502"/>
    <w:rsid w:val="000C2507"/>
    <w:rsid w:val="000C2517"/>
    <w:rsid w:val="000C2525"/>
    <w:rsid w:val="000C2564"/>
    <w:rsid w:val="000C2580"/>
    <w:rsid w:val="000C25B6"/>
    <w:rsid w:val="000C25C6"/>
    <w:rsid w:val="000C25D7"/>
    <w:rsid w:val="000C25D9"/>
    <w:rsid w:val="000C25DD"/>
    <w:rsid w:val="000C2622"/>
    <w:rsid w:val="000C2624"/>
    <w:rsid w:val="000C2638"/>
    <w:rsid w:val="000C2682"/>
    <w:rsid w:val="000C2686"/>
    <w:rsid w:val="000C268A"/>
    <w:rsid w:val="000C26B6"/>
    <w:rsid w:val="000C26F8"/>
    <w:rsid w:val="000C2742"/>
    <w:rsid w:val="000C285A"/>
    <w:rsid w:val="000C286E"/>
    <w:rsid w:val="000C2875"/>
    <w:rsid w:val="000C28C3"/>
    <w:rsid w:val="000C2907"/>
    <w:rsid w:val="000C2924"/>
    <w:rsid w:val="000C293C"/>
    <w:rsid w:val="000C2940"/>
    <w:rsid w:val="000C2967"/>
    <w:rsid w:val="000C2974"/>
    <w:rsid w:val="000C29CB"/>
    <w:rsid w:val="000C29D8"/>
    <w:rsid w:val="000C2A05"/>
    <w:rsid w:val="000C2B5A"/>
    <w:rsid w:val="000C2B75"/>
    <w:rsid w:val="000C2B7C"/>
    <w:rsid w:val="000C2B98"/>
    <w:rsid w:val="000C2BA1"/>
    <w:rsid w:val="000C2BBD"/>
    <w:rsid w:val="000C2C31"/>
    <w:rsid w:val="000C2C44"/>
    <w:rsid w:val="000C2C93"/>
    <w:rsid w:val="000C2CD2"/>
    <w:rsid w:val="000C2D0E"/>
    <w:rsid w:val="000C2D3E"/>
    <w:rsid w:val="000C2D85"/>
    <w:rsid w:val="000C2DC8"/>
    <w:rsid w:val="000C2DF7"/>
    <w:rsid w:val="000C2E44"/>
    <w:rsid w:val="000C2E8C"/>
    <w:rsid w:val="000C2EC9"/>
    <w:rsid w:val="000C2F6F"/>
    <w:rsid w:val="000C2F97"/>
    <w:rsid w:val="000C3018"/>
    <w:rsid w:val="000C3022"/>
    <w:rsid w:val="000C3075"/>
    <w:rsid w:val="000C30A0"/>
    <w:rsid w:val="000C30EF"/>
    <w:rsid w:val="000C30FD"/>
    <w:rsid w:val="000C3138"/>
    <w:rsid w:val="000C3154"/>
    <w:rsid w:val="000C3178"/>
    <w:rsid w:val="000C3179"/>
    <w:rsid w:val="000C323F"/>
    <w:rsid w:val="000C3266"/>
    <w:rsid w:val="000C32D2"/>
    <w:rsid w:val="000C3304"/>
    <w:rsid w:val="000C331C"/>
    <w:rsid w:val="000C333D"/>
    <w:rsid w:val="000C335E"/>
    <w:rsid w:val="000C338F"/>
    <w:rsid w:val="000C3395"/>
    <w:rsid w:val="000C33B7"/>
    <w:rsid w:val="000C33CB"/>
    <w:rsid w:val="000C33DF"/>
    <w:rsid w:val="000C33E3"/>
    <w:rsid w:val="000C342B"/>
    <w:rsid w:val="000C3434"/>
    <w:rsid w:val="000C346A"/>
    <w:rsid w:val="000C347B"/>
    <w:rsid w:val="000C34DB"/>
    <w:rsid w:val="000C34EA"/>
    <w:rsid w:val="000C3528"/>
    <w:rsid w:val="000C3557"/>
    <w:rsid w:val="000C3572"/>
    <w:rsid w:val="000C3589"/>
    <w:rsid w:val="000C35B3"/>
    <w:rsid w:val="000C35ED"/>
    <w:rsid w:val="000C360F"/>
    <w:rsid w:val="000C365B"/>
    <w:rsid w:val="000C3676"/>
    <w:rsid w:val="000C3686"/>
    <w:rsid w:val="000C36A3"/>
    <w:rsid w:val="000C3744"/>
    <w:rsid w:val="000C37CB"/>
    <w:rsid w:val="000C3813"/>
    <w:rsid w:val="000C38ED"/>
    <w:rsid w:val="000C38F3"/>
    <w:rsid w:val="000C393E"/>
    <w:rsid w:val="000C3997"/>
    <w:rsid w:val="000C3A1B"/>
    <w:rsid w:val="000C3A28"/>
    <w:rsid w:val="000C3A3D"/>
    <w:rsid w:val="000C3A7C"/>
    <w:rsid w:val="000C3A89"/>
    <w:rsid w:val="000C3AD0"/>
    <w:rsid w:val="000C3ADB"/>
    <w:rsid w:val="000C3B59"/>
    <w:rsid w:val="000C3B69"/>
    <w:rsid w:val="000C3B99"/>
    <w:rsid w:val="000C3C3C"/>
    <w:rsid w:val="000C3C4F"/>
    <w:rsid w:val="000C3C79"/>
    <w:rsid w:val="000C3C8E"/>
    <w:rsid w:val="000C3CD9"/>
    <w:rsid w:val="000C3CDF"/>
    <w:rsid w:val="000C3D1A"/>
    <w:rsid w:val="000C3D46"/>
    <w:rsid w:val="000C3D68"/>
    <w:rsid w:val="000C3D7A"/>
    <w:rsid w:val="000C3DB1"/>
    <w:rsid w:val="000C3DF9"/>
    <w:rsid w:val="000C3E16"/>
    <w:rsid w:val="000C3E6F"/>
    <w:rsid w:val="000C3E93"/>
    <w:rsid w:val="000C3EF8"/>
    <w:rsid w:val="000C3F0C"/>
    <w:rsid w:val="000C3F1A"/>
    <w:rsid w:val="000C3F52"/>
    <w:rsid w:val="000C3F6C"/>
    <w:rsid w:val="000C3F85"/>
    <w:rsid w:val="000C3F8B"/>
    <w:rsid w:val="000C4005"/>
    <w:rsid w:val="000C409A"/>
    <w:rsid w:val="000C40C1"/>
    <w:rsid w:val="000C40D9"/>
    <w:rsid w:val="000C40E2"/>
    <w:rsid w:val="000C40FC"/>
    <w:rsid w:val="000C4167"/>
    <w:rsid w:val="000C41B1"/>
    <w:rsid w:val="000C41BF"/>
    <w:rsid w:val="000C424B"/>
    <w:rsid w:val="000C4281"/>
    <w:rsid w:val="000C42AA"/>
    <w:rsid w:val="000C43A0"/>
    <w:rsid w:val="000C43B5"/>
    <w:rsid w:val="000C43EA"/>
    <w:rsid w:val="000C43FC"/>
    <w:rsid w:val="000C4408"/>
    <w:rsid w:val="000C4468"/>
    <w:rsid w:val="000C448A"/>
    <w:rsid w:val="000C44DF"/>
    <w:rsid w:val="000C45A4"/>
    <w:rsid w:val="000C45C3"/>
    <w:rsid w:val="000C461F"/>
    <w:rsid w:val="000C464B"/>
    <w:rsid w:val="000C4664"/>
    <w:rsid w:val="000C4672"/>
    <w:rsid w:val="000C4699"/>
    <w:rsid w:val="000C46C6"/>
    <w:rsid w:val="000C46ED"/>
    <w:rsid w:val="000C4746"/>
    <w:rsid w:val="000C476F"/>
    <w:rsid w:val="000C478D"/>
    <w:rsid w:val="000C47DC"/>
    <w:rsid w:val="000C47DD"/>
    <w:rsid w:val="000C47EA"/>
    <w:rsid w:val="000C47F0"/>
    <w:rsid w:val="000C480C"/>
    <w:rsid w:val="000C481B"/>
    <w:rsid w:val="000C482C"/>
    <w:rsid w:val="000C486A"/>
    <w:rsid w:val="000C4871"/>
    <w:rsid w:val="000C4915"/>
    <w:rsid w:val="000C4944"/>
    <w:rsid w:val="000C497D"/>
    <w:rsid w:val="000C4988"/>
    <w:rsid w:val="000C498F"/>
    <w:rsid w:val="000C49F8"/>
    <w:rsid w:val="000C4A4F"/>
    <w:rsid w:val="000C4A7F"/>
    <w:rsid w:val="000C4AA1"/>
    <w:rsid w:val="000C4AAD"/>
    <w:rsid w:val="000C4ACF"/>
    <w:rsid w:val="000C4AE0"/>
    <w:rsid w:val="000C4AE3"/>
    <w:rsid w:val="000C4AEF"/>
    <w:rsid w:val="000C4B28"/>
    <w:rsid w:val="000C4B2E"/>
    <w:rsid w:val="000C4B87"/>
    <w:rsid w:val="000C4B90"/>
    <w:rsid w:val="000C4BBA"/>
    <w:rsid w:val="000C4BC5"/>
    <w:rsid w:val="000C4C15"/>
    <w:rsid w:val="000C4C1C"/>
    <w:rsid w:val="000C4C88"/>
    <w:rsid w:val="000C4CA4"/>
    <w:rsid w:val="000C4CB8"/>
    <w:rsid w:val="000C4D2D"/>
    <w:rsid w:val="000C4D39"/>
    <w:rsid w:val="000C4D49"/>
    <w:rsid w:val="000C4D74"/>
    <w:rsid w:val="000C4D9B"/>
    <w:rsid w:val="000C4DBE"/>
    <w:rsid w:val="000C4DDB"/>
    <w:rsid w:val="000C4DDF"/>
    <w:rsid w:val="000C4EA8"/>
    <w:rsid w:val="000C4EB4"/>
    <w:rsid w:val="000C4F72"/>
    <w:rsid w:val="000C4F7D"/>
    <w:rsid w:val="000C4FE7"/>
    <w:rsid w:val="000C4FF9"/>
    <w:rsid w:val="000C4FFE"/>
    <w:rsid w:val="000C500C"/>
    <w:rsid w:val="000C5052"/>
    <w:rsid w:val="000C5076"/>
    <w:rsid w:val="000C5085"/>
    <w:rsid w:val="000C5089"/>
    <w:rsid w:val="000C50B7"/>
    <w:rsid w:val="000C50C7"/>
    <w:rsid w:val="000C50F6"/>
    <w:rsid w:val="000C5118"/>
    <w:rsid w:val="000C518E"/>
    <w:rsid w:val="000C51AA"/>
    <w:rsid w:val="000C51F1"/>
    <w:rsid w:val="000C520E"/>
    <w:rsid w:val="000C5217"/>
    <w:rsid w:val="000C5262"/>
    <w:rsid w:val="000C526E"/>
    <w:rsid w:val="000C5314"/>
    <w:rsid w:val="000C531B"/>
    <w:rsid w:val="000C534D"/>
    <w:rsid w:val="000C5458"/>
    <w:rsid w:val="000C5466"/>
    <w:rsid w:val="000C5492"/>
    <w:rsid w:val="000C54A8"/>
    <w:rsid w:val="000C54B6"/>
    <w:rsid w:val="000C54BA"/>
    <w:rsid w:val="000C54CD"/>
    <w:rsid w:val="000C54DE"/>
    <w:rsid w:val="000C54F7"/>
    <w:rsid w:val="000C5548"/>
    <w:rsid w:val="000C5598"/>
    <w:rsid w:val="000C55A9"/>
    <w:rsid w:val="000C55FA"/>
    <w:rsid w:val="000C5604"/>
    <w:rsid w:val="000C562D"/>
    <w:rsid w:val="000C5683"/>
    <w:rsid w:val="000C571D"/>
    <w:rsid w:val="000C573D"/>
    <w:rsid w:val="000C57C9"/>
    <w:rsid w:val="000C5806"/>
    <w:rsid w:val="000C5811"/>
    <w:rsid w:val="000C5825"/>
    <w:rsid w:val="000C582A"/>
    <w:rsid w:val="000C5838"/>
    <w:rsid w:val="000C58D1"/>
    <w:rsid w:val="000C58DB"/>
    <w:rsid w:val="000C5923"/>
    <w:rsid w:val="000C5938"/>
    <w:rsid w:val="000C5983"/>
    <w:rsid w:val="000C59B6"/>
    <w:rsid w:val="000C5A49"/>
    <w:rsid w:val="000C5A50"/>
    <w:rsid w:val="000C5A69"/>
    <w:rsid w:val="000C5ABA"/>
    <w:rsid w:val="000C5B10"/>
    <w:rsid w:val="000C5B1F"/>
    <w:rsid w:val="000C5B7D"/>
    <w:rsid w:val="000C5BBC"/>
    <w:rsid w:val="000C5C06"/>
    <w:rsid w:val="000C5C1E"/>
    <w:rsid w:val="000C5C32"/>
    <w:rsid w:val="000C5C49"/>
    <w:rsid w:val="000C5C52"/>
    <w:rsid w:val="000C5C81"/>
    <w:rsid w:val="000C5CC6"/>
    <w:rsid w:val="000C5D02"/>
    <w:rsid w:val="000C5D22"/>
    <w:rsid w:val="000C5D2D"/>
    <w:rsid w:val="000C5D4E"/>
    <w:rsid w:val="000C5D6F"/>
    <w:rsid w:val="000C5D72"/>
    <w:rsid w:val="000C5DD9"/>
    <w:rsid w:val="000C5E24"/>
    <w:rsid w:val="000C5E50"/>
    <w:rsid w:val="000C5E53"/>
    <w:rsid w:val="000C5E5D"/>
    <w:rsid w:val="000C5E64"/>
    <w:rsid w:val="000C5E85"/>
    <w:rsid w:val="000C5E8C"/>
    <w:rsid w:val="000C5EA9"/>
    <w:rsid w:val="000C5EE8"/>
    <w:rsid w:val="000C5F26"/>
    <w:rsid w:val="000C5F40"/>
    <w:rsid w:val="000C5F52"/>
    <w:rsid w:val="000C5FDF"/>
    <w:rsid w:val="000C5FF8"/>
    <w:rsid w:val="000C601E"/>
    <w:rsid w:val="000C60B8"/>
    <w:rsid w:val="000C6144"/>
    <w:rsid w:val="000C6164"/>
    <w:rsid w:val="000C61A6"/>
    <w:rsid w:val="000C61E8"/>
    <w:rsid w:val="000C61F9"/>
    <w:rsid w:val="000C6233"/>
    <w:rsid w:val="000C624F"/>
    <w:rsid w:val="000C6276"/>
    <w:rsid w:val="000C62C7"/>
    <w:rsid w:val="000C6313"/>
    <w:rsid w:val="000C6358"/>
    <w:rsid w:val="000C639B"/>
    <w:rsid w:val="000C63DD"/>
    <w:rsid w:val="000C63DE"/>
    <w:rsid w:val="000C6491"/>
    <w:rsid w:val="000C64E2"/>
    <w:rsid w:val="000C654A"/>
    <w:rsid w:val="000C65CA"/>
    <w:rsid w:val="000C65F0"/>
    <w:rsid w:val="000C666E"/>
    <w:rsid w:val="000C666F"/>
    <w:rsid w:val="000C6682"/>
    <w:rsid w:val="000C668A"/>
    <w:rsid w:val="000C66CB"/>
    <w:rsid w:val="000C673B"/>
    <w:rsid w:val="000C6789"/>
    <w:rsid w:val="000C6790"/>
    <w:rsid w:val="000C67B2"/>
    <w:rsid w:val="000C67C8"/>
    <w:rsid w:val="000C67DA"/>
    <w:rsid w:val="000C684D"/>
    <w:rsid w:val="000C6854"/>
    <w:rsid w:val="000C6899"/>
    <w:rsid w:val="000C6901"/>
    <w:rsid w:val="000C6974"/>
    <w:rsid w:val="000C69F5"/>
    <w:rsid w:val="000C6A11"/>
    <w:rsid w:val="000C6A29"/>
    <w:rsid w:val="000C6A6A"/>
    <w:rsid w:val="000C6A9A"/>
    <w:rsid w:val="000C6A9E"/>
    <w:rsid w:val="000C6AA6"/>
    <w:rsid w:val="000C6B0B"/>
    <w:rsid w:val="000C6B0D"/>
    <w:rsid w:val="000C6B92"/>
    <w:rsid w:val="000C6BA7"/>
    <w:rsid w:val="000C6BC7"/>
    <w:rsid w:val="000C6BCE"/>
    <w:rsid w:val="000C6BFE"/>
    <w:rsid w:val="000C6C13"/>
    <w:rsid w:val="000C6C15"/>
    <w:rsid w:val="000C6C1C"/>
    <w:rsid w:val="000C6C29"/>
    <w:rsid w:val="000C6C4B"/>
    <w:rsid w:val="000C6C76"/>
    <w:rsid w:val="000C6CA4"/>
    <w:rsid w:val="000C6CC6"/>
    <w:rsid w:val="000C6CEB"/>
    <w:rsid w:val="000C6CFE"/>
    <w:rsid w:val="000C6D0A"/>
    <w:rsid w:val="000C6D30"/>
    <w:rsid w:val="000C6D37"/>
    <w:rsid w:val="000C6D89"/>
    <w:rsid w:val="000C6DAF"/>
    <w:rsid w:val="000C6DC0"/>
    <w:rsid w:val="000C6DD3"/>
    <w:rsid w:val="000C6DFC"/>
    <w:rsid w:val="000C6E5F"/>
    <w:rsid w:val="000C6E85"/>
    <w:rsid w:val="000C6F0A"/>
    <w:rsid w:val="000C6F4A"/>
    <w:rsid w:val="000C6FE8"/>
    <w:rsid w:val="000C6FF8"/>
    <w:rsid w:val="000C709B"/>
    <w:rsid w:val="000C70F3"/>
    <w:rsid w:val="000C712B"/>
    <w:rsid w:val="000C7159"/>
    <w:rsid w:val="000C716D"/>
    <w:rsid w:val="000C7236"/>
    <w:rsid w:val="000C726A"/>
    <w:rsid w:val="000C72B3"/>
    <w:rsid w:val="000C7328"/>
    <w:rsid w:val="000C732F"/>
    <w:rsid w:val="000C736B"/>
    <w:rsid w:val="000C7395"/>
    <w:rsid w:val="000C73B0"/>
    <w:rsid w:val="000C73BD"/>
    <w:rsid w:val="000C73D6"/>
    <w:rsid w:val="000C740B"/>
    <w:rsid w:val="000C7476"/>
    <w:rsid w:val="000C7485"/>
    <w:rsid w:val="000C749B"/>
    <w:rsid w:val="000C74D3"/>
    <w:rsid w:val="000C74DC"/>
    <w:rsid w:val="000C74E2"/>
    <w:rsid w:val="000C7522"/>
    <w:rsid w:val="000C753E"/>
    <w:rsid w:val="000C7540"/>
    <w:rsid w:val="000C754D"/>
    <w:rsid w:val="000C757E"/>
    <w:rsid w:val="000C759F"/>
    <w:rsid w:val="000C7619"/>
    <w:rsid w:val="000C765E"/>
    <w:rsid w:val="000C7678"/>
    <w:rsid w:val="000C76B8"/>
    <w:rsid w:val="000C76C5"/>
    <w:rsid w:val="000C76EB"/>
    <w:rsid w:val="000C781D"/>
    <w:rsid w:val="000C787A"/>
    <w:rsid w:val="000C7886"/>
    <w:rsid w:val="000C788B"/>
    <w:rsid w:val="000C78B0"/>
    <w:rsid w:val="000C78C1"/>
    <w:rsid w:val="000C78CB"/>
    <w:rsid w:val="000C78F6"/>
    <w:rsid w:val="000C791D"/>
    <w:rsid w:val="000C792B"/>
    <w:rsid w:val="000C7952"/>
    <w:rsid w:val="000C7A72"/>
    <w:rsid w:val="000C7A93"/>
    <w:rsid w:val="000C7AA2"/>
    <w:rsid w:val="000C7AFC"/>
    <w:rsid w:val="000C7B18"/>
    <w:rsid w:val="000C7B77"/>
    <w:rsid w:val="000C7C1D"/>
    <w:rsid w:val="000C7C89"/>
    <w:rsid w:val="000C7C93"/>
    <w:rsid w:val="000C7CE9"/>
    <w:rsid w:val="000C7CEB"/>
    <w:rsid w:val="000C7D6D"/>
    <w:rsid w:val="000C7DC4"/>
    <w:rsid w:val="000C7DCB"/>
    <w:rsid w:val="000C7DD6"/>
    <w:rsid w:val="000C7DDD"/>
    <w:rsid w:val="000C7E73"/>
    <w:rsid w:val="000C7E92"/>
    <w:rsid w:val="000C7EA0"/>
    <w:rsid w:val="000C7EAB"/>
    <w:rsid w:val="000C7EC9"/>
    <w:rsid w:val="000C7ECB"/>
    <w:rsid w:val="000C7ED6"/>
    <w:rsid w:val="000C7EDC"/>
    <w:rsid w:val="000C7EFE"/>
    <w:rsid w:val="000C7F38"/>
    <w:rsid w:val="000C7F5D"/>
    <w:rsid w:val="000C7F7A"/>
    <w:rsid w:val="000D002C"/>
    <w:rsid w:val="000D00A0"/>
    <w:rsid w:val="000D00B5"/>
    <w:rsid w:val="000D00BB"/>
    <w:rsid w:val="000D00D7"/>
    <w:rsid w:val="000D0123"/>
    <w:rsid w:val="000D0147"/>
    <w:rsid w:val="000D014C"/>
    <w:rsid w:val="000D0187"/>
    <w:rsid w:val="000D025A"/>
    <w:rsid w:val="000D0282"/>
    <w:rsid w:val="000D0288"/>
    <w:rsid w:val="000D0329"/>
    <w:rsid w:val="000D033B"/>
    <w:rsid w:val="000D0392"/>
    <w:rsid w:val="000D03D8"/>
    <w:rsid w:val="000D03DE"/>
    <w:rsid w:val="000D03EE"/>
    <w:rsid w:val="000D040E"/>
    <w:rsid w:val="000D0417"/>
    <w:rsid w:val="000D045B"/>
    <w:rsid w:val="000D046D"/>
    <w:rsid w:val="000D0478"/>
    <w:rsid w:val="000D04C8"/>
    <w:rsid w:val="000D04FC"/>
    <w:rsid w:val="000D0591"/>
    <w:rsid w:val="000D05B4"/>
    <w:rsid w:val="000D0610"/>
    <w:rsid w:val="000D062A"/>
    <w:rsid w:val="000D0647"/>
    <w:rsid w:val="000D067A"/>
    <w:rsid w:val="000D06A9"/>
    <w:rsid w:val="000D06B6"/>
    <w:rsid w:val="000D06D8"/>
    <w:rsid w:val="000D06F1"/>
    <w:rsid w:val="000D0720"/>
    <w:rsid w:val="000D0754"/>
    <w:rsid w:val="000D0808"/>
    <w:rsid w:val="000D0813"/>
    <w:rsid w:val="000D082B"/>
    <w:rsid w:val="000D084A"/>
    <w:rsid w:val="000D0856"/>
    <w:rsid w:val="000D08DF"/>
    <w:rsid w:val="000D0929"/>
    <w:rsid w:val="000D0947"/>
    <w:rsid w:val="000D0958"/>
    <w:rsid w:val="000D09B7"/>
    <w:rsid w:val="000D09F3"/>
    <w:rsid w:val="000D0A32"/>
    <w:rsid w:val="000D0A4C"/>
    <w:rsid w:val="000D0A61"/>
    <w:rsid w:val="000D0A80"/>
    <w:rsid w:val="000D0A83"/>
    <w:rsid w:val="000D0A95"/>
    <w:rsid w:val="000D0ABC"/>
    <w:rsid w:val="000D0B6B"/>
    <w:rsid w:val="000D0B7E"/>
    <w:rsid w:val="000D0B85"/>
    <w:rsid w:val="000D0BDE"/>
    <w:rsid w:val="000D0CA9"/>
    <w:rsid w:val="000D0CCB"/>
    <w:rsid w:val="000D0CFF"/>
    <w:rsid w:val="000D0D1C"/>
    <w:rsid w:val="000D0D3D"/>
    <w:rsid w:val="000D0D42"/>
    <w:rsid w:val="000D0D43"/>
    <w:rsid w:val="000D0D7D"/>
    <w:rsid w:val="000D0DA0"/>
    <w:rsid w:val="000D0DAB"/>
    <w:rsid w:val="000D0DF2"/>
    <w:rsid w:val="000D0E37"/>
    <w:rsid w:val="000D0E4B"/>
    <w:rsid w:val="000D0ECB"/>
    <w:rsid w:val="000D0EEA"/>
    <w:rsid w:val="000D0EEC"/>
    <w:rsid w:val="000D0EFD"/>
    <w:rsid w:val="000D0F16"/>
    <w:rsid w:val="000D0F1B"/>
    <w:rsid w:val="000D0F3E"/>
    <w:rsid w:val="000D0F49"/>
    <w:rsid w:val="000D0FD5"/>
    <w:rsid w:val="000D0FE7"/>
    <w:rsid w:val="000D0FF4"/>
    <w:rsid w:val="000D10EE"/>
    <w:rsid w:val="000D1113"/>
    <w:rsid w:val="000D1141"/>
    <w:rsid w:val="000D11AA"/>
    <w:rsid w:val="000D11E8"/>
    <w:rsid w:val="000D11FA"/>
    <w:rsid w:val="000D125C"/>
    <w:rsid w:val="000D12A6"/>
    <w:rsid w:val="000D12BD"/>
    <w:rsid w:val="000D12C2"/>
    <w:rsid w:val="000D1300"/>
    <w:rsid w:val="000D131C"/>
    <w:rsid w:val="000D1328"/>
    <w:rsid w:val="000D132D"/>
    <w:rsid w:val="000D133C"/>
    <w:rsid w:val="000D137A"/>
    <w:rsid w:val="000D1390"/>
    <w:rsid w:val="000D13DD"/>
    <w:rsid w:val="000D1407"/>
    <w:rsid w:val="000D1414"/>
    <w:rsid w:val="000D141E"/>
    <w:rsid w:val="000D1442"/>
    <w:rsid w:val="000D1459"/>
    <w:rsid w:val="000D14FD"/>
    <w:rsid w:val="000D1516"/>
    <w:rsid w:val="000D1530"/>
    <w:rsid w:val="000D1570"/>
    <w:rsid w:val="000D157E"/>
    <w:rsid w:val="000D1592"/>
    <w:rsid w:val="000D15C6"/>
    <w:rsid w:val="000D15ED"/>
    <w:rsid w:val="000D1619"/>
    <w:rsid w:val="000D162E"/>
    <w:rsid w:val="000D1630"/>
    <w:rsid w:val="000D1643"/>
    <w:rsid w:val="000D16C0"/>
    <w:rsid w:val="000D175C"/>
    <w:rsid w:val="000D1762"/>
    <w:rsid w:val="000D1781"/>
    <w:rsid w:val="000D1795"/>
    <w:rsid w:val="000D17D0"/>
    <w:rsid w:val="000D1814"/>
    <w:rsid w:val="000D184E"/>
    <w:rsid w:val="000D18D5"/>
    <w:rsid w:val="000D1901"/>
    <w:rsid w:val="000D1917"/>
    <w:rsid w:val="000D196F"/>
    <w:rsid w:val="000D1981"/>
    <w:rsid w:val="000D19AF"/>
    <w:rsid w:val="000D19D9"/>
    <w:rsid w:val="000D19DA"/>
    <w:rsid w:val="000D19F1"/>
    <w:rsid w:val="000D19FB"/>
    <w:rsid w:val="000D1A26"/>
    <w:rsid w:val="000D1AAA"/>
    <w:rsid w:val="000D1AAE"/>
    <w:rsid w:val="000D1B24"/>
    <w:rsid w:val="000D1B8D"/>
    <w:rsid w:val="000D1BA5"/>
    <w:rsid w:val="000D1BEB"/>
    <w:rsid w:val="000D1C1F"/>
    <w:rsid w:val="000D1C6B"/>
    <w:rsid w:val="000D1C8B"/>
    <w:rsid w:val="000D1C9B"/>
    <w:rsid w:val="000D1C9D"/>
    <w:rsid w:val="000D1CF5"/>
    <w:rsid w:val="000D1D25"/>
    <w:rsid w:val="000D1D9A"/>
    <w:rsid w:val="000D1EAA"/>
    <w:rsid w:val="000D1EB0"/>
    <w:rsid w:val="000D1EC2"/>
    <w:rsid w:val="000D1F07"/>
    <w:rsid w:val="000D1F25"/>
    <w:rsid w:val="000D1F2C"/>
    <w:rsid w:val="000D1F91"/>
    <w:rsid w:val="000D1FCA"/>
    <w:rsid w:val="000D1FEE"/>
    <w:rsid w:val="000D202B"/>
    <w:rsid w:val="000D2081"/>
    <w:rsid w:val="000D20B7"/>
    <w:rsid w:val="000D20C6"/>
    <w:rsid w:val="000D20D0"/>
    <w:rsid w:val="000D2120"/>
    <w:rsid w:val="000D2131"/>
    <w:rsid w:val="000D2151"/>
    <w:rsid w:val="000D216D"/>
    <w:rsid w:val="000D21EC"/>
    <w:rsid w:val="000D2287"/>
    <w:rsid w:val="000D22BE"/>
    <w:rsid w:val="000D234B"/>
    <w:rsid w:val="000D236C"/>
    <w:rsid w:val="000D239D"/>
    <w:rsid w:val="000D23AF"/>
    <w:rsid w:val="000D2448"/>
    <w:rsid w:val="000D2488"/>
    <w:rsid w:val="000D24C1"/>
    <w:rsid w:val="000D24DF"/>
    <w:rsid w:val="000D24E6"/>
    <w:rsid w:val="000D24E8"/>
    <w:rsid w:val="000D24F3"/>
    <w:rsid w:val="000D2505"/>
    <w:rsid w:val="000D251E"/>
    <w:rsid w:val="000D255B"/>
    <w:rsid w:val="000D2586"/>
    <w:rsid w:val="000D2674"/>
    <w:rsid w:val="000D2721"/>
    <w:rsid w:val="000D2727"/>
    <w:rsid w:val="000D2769"/>
    <w:rsid w:val="000D278D"/>
    <w:rsid w:val="000D279A"/>
    <w:rsid w:val="000D27B1"/>
    <w:rsid w:val="000D27B5"/>
    <w:rsid w:val="000D27BC"/>
    <w:rsid w:val="000D27CC"/>
    <w:rsid w:val="000D282A"/>
    <w:rsid w:val="000D289D"/>
    <w:rsid w:val="000D28FC"/>
    <w:rsid w:val="000D28FD"/>
    <w:rsid w:val="000D291B"/>
    <w:rsid w:val="000D291D"/>
    <w:rsid w:val="000D2938"/>
    <w:rsid w:val="000D295C"/>
    <w:rsid w:val="000D29AA"/>
    <w:rsid w:val="000D29F4"/>
    <w:rsid w:val="000D2A46"/>
    <w:rsid w:val="000D2A4F"/>
    <w:rsid w:val="000D2A52"/>
    <w:rsid w:val="000D2A6F"/>
    <w:rsid w:val="000D2A8C"/>
    <w:rsid w:val="000D2AB4"/>
    <w:rsid w:val="000D2AE6"/>
    <w:rsid w:val="000D2AF2"/>
    <w:rsid w:val="000D2B3A"/>
    <w:rsid w:val="000D2B4E"/>
    <w:rsid w:val="000D2B6A"/>
    <w:rsid w:val="000D2BD7"/>
    <w:rsid w:val="000D2BE2"/>
    <w:rsid w:val="000D2C34"/>
    <w:rsid w:val="000D2C83"/>
    <w:rsid w:val="000D2D0F"/>
    <w:rsid w:val="000D2D3F"/>
    <w:rsid w:val="000D2D75"/>
    <w:rsid w:val="000D2E2A"/>
    <w:rsid w:val="000D2E81"/>
    <w:rsid w:val="000D2ED1"/>
    <w:rsid w:val="000D2EEC"/>
    <w:rsid w:val="000D2F09"/>
    <w:rsid w:val="000D2F24"/>
    <w:rsid w:val="000D2F3B"/>
    <w:rsid w:val="000D2F61"/>
    <w:rsid w:val="000D2F66"/>
    <w:rsid w:val="000D2FDD"/>
    <w:rsid w:val="000D3031"/>
    <w:rsid w:val="000D306F"/>
    <w:rsid w:val="000D307E"/>
    <w:rsid w:val="000D309F"/>
    <w:rsid w:val="000D30A9"/>
    <w:rsid w:val="000D30D8"/>
    <w:rsid w:val="000D30F1"/>
    <w:rsid w:val="000D3126"/>
    <w:rsid w:val="000D3135"/>
    <w:rsid w:val="000D316B"/>
    <w:rsid w:val="000D319A"/>
    <w:rsid w:val="000D3218"/>
    <w:rsid w:val="000D3244"/>
    <w:rsid w:val="000D325D"/>
    <w:rsid w:val="000D3271"/>
    <w:rsid w:val="000D32B4"/>
    <w:rsid w:val="000D32F0"/>
    <w:rsid w:val="000D332A"/>
    <w:rsid w:val="000D3365"/>
    <w:rsid w:val="000D3370"/>
    <w:rsid w:val="000D3394"/>
    <w:rsid w:val="000D33AA"/>
    <w:rsid w:val="000D33F9"/>
    <w:rsid w:val="000D3426"/>
    <w:rsid w:val="000D3480"/>
    <w:rsid w:val="000D3520"/>
    <w:rsid w:val="000D3586"/>
    <w:rsid w:val="000D35D4"/>
    <w:rsid w:val="000D36E1"/>
    <w:rsid w:val="000D3701"/>
    <w:rsid w:val="000D3703"/>
    <w:rsid w:val="000D371D"/>
    <w:rsid w:val="000D3723"/>
    <w:rsid w:val="000D3725"/>
    <w:rsid w:val="000D37B4"/>
    <w:rsid w:val="000D37C3"/>
    <w:rsid w:val="000D37CB"/>
    <w:rsid w:val="000D3896"/>
    <w:rsid w:val="000D38E0"/>
    <w:rsid w:val="000D38FA"/>
    <w:rsid w:val="000D3915"/>
    <w:rsid w:val="000D392B"/>
    <w:rsid w:val="000D3936"/>
    <w:rsid w:val="000D3953"/>
    <w:rsid w:val="000D39FF"/>
    <w:rsid w:val="000D3A0F"/>
    <w:rsid w:val="000D3A73"/>
    <w:rsid w:val="000D3A83"/>
    <w:rsid w:val="000D3AA8"/>
    <w:rsid w:val="000D3AA9"/>
    <w:rsid w:val="000D3B10"/>
    <w:rsid w:val="000D3B12"/>
    <w:rsid w:val="000D3B17"/>
    <w:rsid w:val="000D3B18"/>
    <w:rsid w:val="000D3BFA"/>
    <w:rsid w:val="000D3C02"/>
    <w:rsid w:val="000D3CF3"/>
    <w:rsid w:val="000D3DFB"/>
    <w:rsid w:val="000D3E37"/>
    <w:rsid w:val="000D3E51"/>
    <w:rsid w:val="000D3E70"/>
    <w:rsid w:val="000D3EA8"/>
    <w:rsid w:val="000D3EB0"/>
    <w:rsid w:val="000D3ED8"/>
    <w:rsid w:val="000D3EF6"/>
    <w:rsid w:val="000D3F01"/>
    <w:rsid w:val="000D3F2B"/>
    <w:rsid w:val="000D3FC0"/>
    <w:rsid w:val="000D3FD6"/>
    <w:rsid w:val="000D3FE3"/>
    <w:rsid w:val="000D4018"/>
    <w:rsid w:val="000D402D"/>
    <w:rsid w:val="000D404B"/>
    <w:rsid w:val="000D4063"/>
    <w:rsid w:val="000D407E"/>
    <w:rsid w:val="000D40B6"/>
    <w:rsid w:val="000D40EB"/>
    <w:rsid w:val="000D4107"/>
    <w:rsid w:val="000D414C"/>
    <w:rsid w:val="000D41A5"/>
    <w:rsid w:val="000D41BB"/>
    <w:rsid w:val="000D421C"/>
    <w:rsid w:val="000D4221"/>
    <w:rsid w:val="000D422D"/>
    <w:rsid w:val="000D4235"/>
    <w:rsid w:val="000D4283"/>
    <w:rsid w:val="000D4286"/>
    <w:rsid w:val="000D42A9"/>
    <w:rsid w:val="000D42BC"/>
    <w:rsid w:val="000D4328"/>
    <w:rsid w:val="000D4349"/>
    <w:rsid w:val="000D4369"/>
    <w:rsid w:val="000D438D"/>
    <w:rsid w:val="000D43B8"/>
    <w:rsid w:val="000D43C6"/>
    <w:rsid w:val="000D442D"/>
    <w:rsid w:val="000D447D"/>
    <w:rsid w:val="000D44B7"/>
    <w:rsid w:val="000D451F"/>
    <w:rsid w:val="000D4581"/>
    <w:rsid w:val="000D45FD"/>
    <w:rsid w:val="000D465B"/>
    <w:rsid w:val="000D4704"/>
    <w:rsid w:val="000D4716"/>
    <w:rsid w:val="000D4724"/>
    <w:rsid w:val="000D4774"/>
    <w:rsid w:val="000D4790"/>
    <w:rsid w:val="000D479C"/>
    <w:rsid w:val="000D47E5"/>
    <w:rsid w:val="000D486A"/>
    <w:rsid w:val="000D48B4"/>
    <w:rsid w:val="000D48E8"/>
    <w:rsid w:val="000D4918"/>
    <w:rsid w:val="000D4924"/>
    <w:rsid w:val="000D49B3"/>
    <w:rsid w:val="000D49C2"/>
    <w:rsid w:val="000D49D6"/>
    <w:rsid w:val="000D4A91"/>
    <w:rsid w:val="000D4A92"/>
    <w:rsid w:val="000D4ACE"/>
    <w:rsid w:val="000D4AE1"/>
    <w:rsid w:val="000D4AF8"/>
    <w:rsid w:val="000D4B09"/>
    <w:rsid w:val="000D4B28"/>
    <w:rsid w:val="000D4B3A"/>
    <w:rsid w:val="000D4B7C"/>
    <w:rsid w:val="000D4B9A"/>
    <w:rsid w:val="000D4C00"/>
    <w:rsid w:val="000D4C70"/>
    <w:rsid w:val="000D4C7F"/>
    <w:rsid w:val="000D4C8E"/>
    <w:rsid w:val="000D4CC7"/>
    <w:rsid w:val="000D4D92"/>
    <w:rsid w:val="000D4DA6"/>
    <w:rsid w:val="000D4E0E"/>
    <w:rsid w:val="000D4E3A"/>
    <w:rsid w:val="000D4E54"/>
    <w:rsid w:val="000D4EE2"/>
    <w:rsid w:val="000D4F01"/>
    <w:rsid w:val="000D4F2C"/>
    <w:rsid w:val="000D4F88"/>
    <w:rsid w:val="000D4FD2"/>
    <w:rsid w:val="000D4FF9"/>
    <w:rsid w:val="000D5023"/>
    <w:rsid w:val="000D5033"/>
    <w:rsid w:val="000D5068"/>
    <w:rsid w:val="000D50B9"/>
    <w:rsid w:val="000D50C6"/>
    <w:rsid w:val="000D50D5"/>
    <w:rsid w:val="000D50E2"/>
    <w:rsid w:val="000D512E"/>
    <w:rsid w:val="000D5173"/>
    <w:rsid w:val="000D51C2"/>
    <w:rsid w:val="000D520D"/>
    <w:rsid w:val="000D5225"/>
    <w:rsid w:val="000D5259"/>
    <w:rsid w:val="000D5261"/>
    <w:rsid w:val="000D52BE"/>
    <w:rsid w:val="000D52CA"/>
    <w:rsid w:val="000D52D9"/>
    <w:rsid w:val="000D52E6"/>
    <w:rsid w:val="000D5313"/>
    <w:rsid w:val="000D5330"/>
    <w:rsid w:val="000D5358"/>
    <w:rsid w:val="000D535C"/>
    <w:rsid w:val="000D538E"/>
    <w:rsid w:val="000D539D"/>
    <w:rsid w:val="000D53B2"/>
    <w:rsid w:val="000D5417"/>
    <w:rsid w:val="000D542E"/>
    <w:rsid w:val="000D545F"/>
    <w:rsid w:val="000D547A"/>
    <w:rsid w:val="000D54DB"/>
    <w:rsid w:val="000D54EA"/>
    <w:rsid w:val="000D54F7"/>
    <w:rsid w:val="000D551C"/>
    <w:rsid w:val="000D5563"/>
    <w:rsid w:val="000D55F3"/>
    <w:rsid w:val="000D5684"/>
    <w:rsid w:val="000D56A5"/>
    <w:rsid w:val="000D56CE"/>
    <w:rsid w:val="000D56DE"/>
    <w:rsid w:val="000D571C"/>
    <w:rsid w:val="000D57BB"/>
    <w:rsid w:val="000D580C"/>
    <w:rsid w:val="000D581D"/>
    <w:rsid w:val="000D5842"/>
    <w:rsid w:val="000D58AE"/>
    <w:rsid w:val="000D58F7"/>
    <w:rsid w:val="000D596E"/>
    <w:rsid w:val="000D59DF"/>
    <w:rsid w:val="000D59E7"/>
    <w:rsid w:val="000D5A96"/>
    <w:rsid w:val="000D5AB8"/>
    <w:rsid w:val="000D5AFC"/>
    <w:rsid w:val="000D5B05"/>
    <w:rsid w:val="000D5B25"/>
    <w:rsid w:val="000D5B48"/>
    <w:rsid w:val="000D5B6E"/>
    <w:rsid w:val="000D5BF0"/>
    <w:rsid w:val="000D5C1D"/>
    <w:rsid w:val="000D5C65"/>
    <w:rsid w:val="000D5C80"/>
    <w:rsid w:val="000D5C86"/>
    <w:rsid w:val="000D5C8E"/>
    <w:rsid w:val="000D5CD8"/>
    <w:rsid w:val="000D5CF7"/>
    <w:rsid w:val="000D5D01"/>
    <w:rsid w:val="000D5D31"/>
    <w:rsid w:val="000D5D76"/>
    <w:rsid w:val="000D5D97"/>
    <w:rsid w:val="000D5DC8"/>
    <w:rsid w:val="000D5E15"/>
    <w:rsid w:val="000D5E1C"/>
    <w:rsid w:val="000D5E63"/>
    <w:rsid w:val="000D5EA1"/>
    <w:rsid w:val="000D5EA3"/>
    <w:rsid w:val="000D5F23"/>
    <w:rsid w:val="000D5F32"/>
    <w:rsid w:val="000D5F56"/>
    <w:rsid w:val="000D5FA2"/>
    <w:rsid w:val="000D5FC3"/>
    <w:rsid w:val="000D5FEF"/>
    <w:rsid w:val="000D6016"/>
    <w:rsid w:val="000D605C"/>
    <w:rsid w:val="000D606D"/>
    <w:rsid w:val="000D6091"/>
    <w:rsid w:val="000D60D9"/>
    <w:rsid w:val="000D60EF"/>
    <w:rsid w:val="000D611C"/>
    <w:rsid w:val="000D61E0"/>
    <w:rsid w:val="000D62A2"/>
    <w:rsid w:val="000D62C2"/>
    <w:rsid w:val="000D62C9"/>
    <w:rsid w:val="000D62FC"/>
    <w:rsid w:val="000D6306"/>
    <w:rsid w:val="000D633A"/>
    <w:rsid w:val="000D6362"/>
    <w:rsid w:val="000D637E"/>
    <w:rsid w:val="000D63E7"/>
    <w:rsid w:val="000D63FE"/>
    <w:rsid w:val="000D6446"/>
    <w:rsid w:val="000D6469"/>
    <w:rsid w:val="000D6491"/>
    <w:rsid w:val="000D64F2"/>
    <w:rsid w:val="000D651D"/>
    <w:rsid w:val="000D653C"/>
    <w:rsid w:val="000D6573"/>
    <w:rsid w:val="000D659F"/>
    <w:rsid w:val="000D6611"/>
    <w:rsid w:val="000D661C"/>
    <w:rsid w:val="000D6625"/>
    <w:rsid w:val="000D6642"/>
    <w:rsid w:val="000D66AA"/>
    <w:rsid w:val="000D6708"/>
    <w:rsid w:val="000D672C"/>
    <w:rsid w:val="000D6770"/>
    <w:rsid w:val="000D67B9"/>
    <w:rsid w:val="000D6848"/>
    <w:rsid w:val="000D689E"/>
    <w:rsid w:val="000D68E7"/>
    <w:rsid w:val="000D695C"/>
    <w:rsid w:val="000D69EB"/>
    <w:rsid w:val="000D6A10"/>
    <w:rsid w:val="000D6A38"/>
    <w:rsid w:val="000D6A66"/>
    <w:rsid w:val="000D6A67"/>
    <w:rsid w:val="000D6AC3"/>
    <w:rsid w:val="000D6B1D"/>
    <w:rsid w:val="000D6B3D"/>
    <w:rsid w:val="000D6B66"/>
    <w:rsid w:val="000D6B7F"/>
    <w:rsid w:val="000D6B9F"/>
    <w:rsid w:val="000D6BB2"/>
    <w:rsid w:val="000D6BC2"/>
    <w:rsid w:val="000D6C25"/>
    <w:rsid w:val="000D6C2D"/>
    <w:rsid w:val="000D6C77"/>
    <w:rsid w:val="000D6C7B"/>
    <w:rsid w:val="000D6CC0"/>
    <w:rsid w:val="000D6D4D"/>
    <w:rsid w:val="000D6D60"/>
    <w:rsid w:val="000D6D68"/>
    <w:rsid w:val="000D6DFC"/>
    <w:rsid w:val="000D6E59"/>
    <w:rsid w:val="000D6E6E"/>
    <w:rsid w:val="000D6F42"/>
    <w:rsid w:val="000D6F49"/>
    <w:rsid w:val="000D700E"/>
    <w:rsid w:val="000D708F"/>
    <w:rsid w:val="000D709D"/>
    <w:rsid w:val="000D70FC"/>
    <w:rsid w:val="000D7105"/>
    <w:rsid w:val="000D712A"/>
    <w:rsid w:val="000D7133"/>
    <w:rsid w:val="000D713B"/>
    <w:rsid w:val="000D7168"/>
    <w:rsid w:val="000D71E1"/>
    <w:rsid w:val="000D71FB"/>
    <w:rsid w:val="000D720E"/>
    <w:rsid w:val="000D7210"/>
    <w:rsid w:val="000D7211"/>
    <w:rsid w:val="000D724F"/>
    <w:rsid w:val="000D72B1"/>
    <w:rsid w:val="000D72C0"/>
    <w:rsid w:val="000D72C3"/>
    <w:rsid w:val="000D72F3"/>
    <w:rsid w:val="000D72F8"/>
    <w:rsid w:val="000D7300"/>
    <w:rsid w:val="000D7304"/>
    <w:rsid w:val="000D7340"/>
    <w:rsid w:val="000D7384"/>
    <w:rsid w:val="000D73C9"/>
    <w:rsid w:val="000D740C"/>
    <w:rsid w:val="000D7489"/>
    <w:rsid w:val="000D74B0"/>
    <w:rsid w:val="000D7514"/>
    <w:rsid w:val="000D7535"/>
    <w:rsid w:val="000D7538"/>
    <w:rsid w:val="000D7563"/>
    <w:rsid w:val="000D7590"/>
    <w:rsid w:val="000D75B4"/>
    <w:rsid w:val="000D75BC"/>
    <w:rsid w:val="000D75CE"/>
    <w:rsid w:val="000D75D4"/>
    <w:rsid w:val="000D75EB"/>
    <w:rsid w:val="000D75FC"/>
    <w:rsid w:val="000D7623"/>
    <w:rsid w:val="000D763B"/>
    <w:rsid w:val="000D76A4"/>
    <w:rsid w:val="000D76C8"/>
    <w:rsid w:val="000D76CF"/>
    <w:rsid w:val="000D76FD"/>
    <w:rsid w:val="000D7728"/>
    <w:rsid w:val="000D7770"/>
    <w:rsid w:val="000D7783"/>
    <w:rsid w:val="000D779B"/>
    <w:rsid w:val="000D77F7"/>
    <w:rsid w:val="000D786A"/>
    <w:rsid w:val="000D7883"/>
    <w:rsid w:val="000D7890"/>
    <w:rsid w:val="000D78C3"/>
    <w:rsid w:val="000D78D6"/>
    <w:rsid w:val="000D78FE"/>
    <w:rsid w:val="000D791B"/>
    <w:rsid w:val="000D7929"/>
    <w:rsid w:val="000D7956"/>
    <w:rsid w:val="000D797D"/>
    <w:rsid w:val="000D797F"/>
    <w:rsid w:val="000D799F"/>
    <w:rsid w:val="000D7A07"/>
    <w:rsid w:val="000D7A3B"/>
    <w:rsid w:val="000D7A6B"/>
    <w:rsid w:val="000D7AC2"/>
    <w:rsid w:val="000D7AD7"/>
    <w:rsid w:val="000D7AF7"/>
    <w:rsid w:val="000D7B55"/>
    <w:rsid w:val="000D7B60"/>
    <w:rsid w:val="000D7B63"/>
    <w:rsid w:val="000D7B67"/>
    <w:rsid w:val="000D7B7F"/>
    <w:rsid w:val="000D7B8B"/>
    <w:rsid w:val="000D7BE8"/>
    <w:rsid w:val="000D7C03"/>
    <w:rsid w:val="000D7C8A"/>
    <w:rsid w:val="000D7CCE"/>
    <w:rsid w:val="000D7CFA"/>
    <w:rsid w:val="000D7D40"/>
    <w:rsid w:val="000D7D86"/>
    <w:rsid w:val="000D7DA3"/>
    <w:rsid w:val="000D7DBE"/>
    <w:rsid w:val="000D7E67"/>
    <w:rsid w:val="000D7E83"/>
    <w:rsid w:val="000D7EEC"/>
    <w:rsid w:val="000D7EEE"/>
    <w:rsid w:val="000D7EFD"/>
    <w:rsid w:val="000D7F21"/>
    <w:rsid w:val="000D7F86"/>
    <w:rsid w:val="000D7FF9"/>
    <w:rsid w:val="000E00D2"/>
    <w:rsid w:val="000E00F9"/>
    <w:rsid w:val="000E00FB"/>
    <w:rsid w:val="000E0103"/>
    <w:rsid w:val="000E01D0"/>
    <w:rsid w:val="000E020C"/>
    <w:rsid w:val="000E025A"/>
    <w:rsid w:val="000E0362"/>
    <w:rsid w:val="000E0366"/>
    <w:rsid w:val="000E0367"/>
    <w:rsid w:val="000E03E4"/>
    <w:rsid w:val="000E0400"/>
    <w:rsid w:val="000E0410"/>
    <w:rsid w:val="000E0428"/>
    <w:rsid w:val="000E0448"/>
    <w:rsid w:val="000E046A"/>
    <w:rsid w:val="000E0470"/>
    <w:rsid w:val="000E047B"/>
    <w:rsid w:val="000E04D2"/>
    <w:rsid w:val="000E04DB"/>
    <w:rsid w:val="000E04DE"/>
    <w:rsid w:val="000E0524"/>
    <w:rsid w:val="000E058C"/>
    <w:rsid w:val="000E0627"/>
    <w:rsid w:val="000E06D9"/>
    <w:rsid w:val="000E073A"/>
    <w:rsid w:val="000E075D"/>
    <w:rsid w:val="000E0776"/>
    <w:rsid w:val="000E077F"/>
    <w:rsid w:val="000E08AB"/>
    <w:rsid w:val="000E08C9"/>
    <w:rsid w:val="000E08D1"/>
    <w:rsid w:val="000E08D2"/>
    <w:rsid w:val="000E095A"/>
    <w:rsid w:val="000E096E"/>
    <w:rsid w:val="000E0984"/>
    <w:rsid w:val="000E098E"/>
    <w:rsid w:val="000E099D"/>
    <w:rsid w:val="000E09B1"/>
    <w:rsid w:val="000E09CD"/>
    <w:rsid w:val="000E0A31"/>
    <w:rsid w:val="000E0A5A"/>
    <w:rsid w:val="000E0A96"/>
    <w:rsid w:val="000E0ACC"/>
    <w:rsid w:val="000E0AE2"/>
    <w:rsid w:val="000E0AEF"/>
    <w:rsid w:val="000E0AFA"/>
    <w:rsid w:val="000E0B0A"/>
    <w:rsid w:val="000E0B3E"/>
    <w:rsid w:val="000E0B74"/>
    <w:rsid w:val="000E0C26"/>
    <w:rsid w:val="000E0C2B"/>
    <w:rsid w:val="000E0C43"/>
    <w:rsid w:val="000E0C4C"/>
    <w:rsid w:val="000E0C8B"/>
    <w:rsid w:val="000E0C9F"/>
    <w:rsid w:val="000E0CDB"/>
    <w:rsid w:val="000E0CE6"/>
    <w:rsid w:val="000E0CEF"/>
    <w:rsid w:val="000E0D12"/>
    <w:rsid w:val="000E0D43"/>
    <w:rsid w:val="000E0D73"/>
    <w:rsid w:val="000E0DAA"/>
    <w:rsid w:val="000E0DBF"/>
    <w:rsid w:val="000E0DD9"/>
    <w:rsid w:val="000E0DF2"/>
    <w:rsid w:val="000E0E07"/>
    <w:rsid w:val="000E0E4C"/>
    <w:rsid w:val="000E0EA0"/>
    <w:rsid w:val="000E0F24"/>
    <w:rsid w:val="000E0F2F"/>
    <w:rsid w:val="000E0F67"/>
    <w:rsid w:val="000E0FE4"/>
    <w:rsid w:val="000E1034"/>
    <w:rsid w:val="000E1070"/>
    <w:rsid w:val="000E10FE"/>
    <w:rsid w:val="000E1129"/>
    <w:rsid w:val="000E113C"/>
    <w:rsid w:val="000E117B"/>
    <w:rsid w:val="000E117C"/>
    <w:rsid w:val="000E11AD"/>
    <w:rsid w:val="000E11E0"/>
    <w:rsid w:val="000E1203"/>
    <w:rsid w:val="000E1254"/>
    <w:rsid w:val="000E1297"/>
    <w:rsid w:val="000E12C8"/>
    <w:rsid w:val="000E12ED"/>
    <w:rsid w:val="000E1338"/>
    <w:rsid w:val="000E13D9"/>
    <w:rsid w:val="000E13F7"/>
    <w:rsid w:val="000E142F"/>
    <w:rsid w:val="000E1433"/>
    <w:rsid w:val="000E1489"/>
    <w:rsid w:val="000E14A9"/>
    <w:rsid w:val="000E14C7"/>
    <w:rsid w:val="000E1531"/>
    <w:rsid w:val="000E15A1"/>
    <w:rsid w:val="000E15A5"/>
    <w:rsid w:val="000E15E0"/>
    <w:rsid w:val="000E1603"/>
    <w:rsid w:val="000E1668"/>
    <w:rsid w:val="000E166C"/>
    <w:rsid w:val="000E1671"/>
    <w:rsid w:val="000E167F"/>
    <w:rsid w:val="000E1694"/>
    <w:rsid w:val="000E1716"/>
    <w:rsid w:val="000E177A"/>
    <w:rsid w:val="000E1792"/>
    <w:rsid w:val="000E17B7"/>
    <w:rsid w:val="000E17B9"/>
    <w:rsid w:val="000E17D4"/>
    <w:rsid w:val="000E17DE"/>
    <w:rsid w:val="000E17F9"/>
    <w:rsid w:val="000E1836"/>
    <w:rsid w:val="000E18A5"/>
    <w:rsid w:val="000E18B1"/>
    <w:rsid w:val="000E18C7"/>
    <w:rsid w:val="000E1957"/>
    <w:rsid w:val="000E19B0"/>
    <w:rsid w:val="000E19F6"/>
    <w:rsid w:val="000E1A21"/>
    <w:rsid w:val="000E1A3F"/>
    <w:rsid w:val="000E1A60"/>
    <w:rsid w:val="000E1AA5"/>
    <w:rsid w:val="000E1AAC"/>
    <w:rsid w:val="000E1AD7"/>
    <w:rsid w:val="000E1AE9"/>
    <w:rsid w:val="000E1B5F"/>
    <w:rsid w:val="000E1B88"/>
    <w:rsid w:val="000E1C1A"/>
    <w:rsid w:val="000E1C47"/>
    <w:rsid w:val="000E1C58"/>
    <w:rsid w:val="000E1C72"/>
    <w:rsid w:val="000E1CEB"/>
    <w:rsid w:val="000E1CEE"/>
    <w:rsid w:val="000E1D39"/>
    <w:rsid w:val="000E1DD6"/>
    <w:rsid w:val="000E1DE1"/>
    <w:rsid w:val="000E1E05"/>
    <w:rsid w:val="000E1E7D"/>
    <w:rsid w:val="000E1E8B"/>
    <w:rsid w:val="000E1EC5"/>
    <w:rsid w:val="000E1F34"/>
    <w:rsid w:val="000E1F6B"/>
    <w:rsid w:val="000E1F6E"/>
    <w:rsid w:val="000E1F97"/>
    <w:rsid w:val="000E1FA4"/>
    <w:rsid w:val="000E1FD8"/>
    <w:rsid w:val="000E1FDB"/>
    <w:rsid w:val="000E2006"/>
    <w:rsid w:val="000E2033"/>
    <w:rsid w:val="000E20F0"/>
    <w:rsid w:val="000E2104"/>
    <w:rsid w:val="000E2133"/>
    <w:rsid w:val="000E2157"/>
    <w:rsid w:val="000E21BA"/>
    <w:rsid w:val="000E2215"/>
    <w:rsid w:val="000E224C"/>
    <w:rsid w:val="000E22AD"/>
    <w:rsid w:val="000E22C9"/>
    <w:rsid w:val="000E22FB"/>
    <w:rsid w:val="000E2303"/>
    <w:rsid w:val="000E230F"/>
    <w:rsid w:val="000E2351"/>
    <w:rsid w:val="000E2359"/>
    <w:rsid w:val="000E23E9"/>
    <w:rsid w:val="000E240E"/>
    <w:rsid w:val="000E240F"/>
    <w:rsid w:val="000E2427"/>
    <w:rsid w:val="000E242E"/>
    <w:rsid w:val="000E243D"/>
    <w:rsid w:val="000E2444"/>
    <w:rsid w:val="000E2507"/>
    <w:rsid w:val="000E255C"/>
    <w:rsid w:val="000E257B"/>
    <w:rsid w:val="000E2589"/>
    <w:rsid w:val="000E269F"/>
    <w:rsid w:val="000E2704"/>
    <w:rsid w:val="000E275E"/>
    <w:rsid w:val="000E279F"/>
    <w:rsid w:val="000E27F6"/>
    <w:rsid w:val="000E282B"/>
    <w:rsid w:val="000E2850"/>
    <w:rsid w:val="000E28D6"/>
    <w:rsid w:val="000E2913"/>
    <w:rsid w:val="000E2957"/>
    <w:rsid w:val="000E29C0"/>
    <w:rsid w:val="000E2A09"/>
    <w:rsid w:val="000E2A3D"/>
    <w:rsid w:val="000E2A43"/>
    <w:rsid w:val="000E2A9E"/>
    <w:rsid w:val="000E2B3D"/>
    <w:rsid w:val="000E2B82"/>
    <w:rsid w:val="000E2B88"/>
    <w:rsid w:val="000E2BB1"/>
    <w:rsid w:val="000E2BC1"/>
    <w:rsid w:val="000E2BD0"/>
    <w:rsid w:val="000E2BD9"/>
    <w:rsid w:val="000E2BEB"/>
    <w:rsid w:val="000E2BF8"/>
    <w:rsid w:val="000E2C4E"/>
    <w:rsid w:val="000E2C6C"/>
    <w:rsid w:val="000E2C90"/>
    <w:rsid w:val="000E2CBD"/>
    <w:rsid w:val="000E2CD0"/>
    <w:rsid w:val="000E2CEA"/>
    <w:rsid w:val="000E2D02"/>
    <w:rsid w:val="000E2D18"/>
    <w:rsid w:val="000E2D39"/>
    <w:rsid w:val="000E2D6C"/>
    <w:rsid w:val="000E2D85"/>
    <w:rsid w:val="000E2DDD"/>
    <w:rsid w:val="000E2E23"/>
    <w:rsid w:val="000E2E64"/>
    <w:rsid w:val="000E2EDB"/>
    <w:rsid w:val="000E2F29"/>
    <w:rsid w:val="000E2F44"/>
    <w:rsid w:val="000E2F7C"/>
    <w:rsid w:val="000E30A1"/>
    <w:rsid w:val="000E30A6"/>
    <w:rsid w:val="000E30C8"/>
    <w:rsid w:val="000E3129"/>
    <w:rsid w:val="000E312A"/>
    <w:rsid w:val="000E313F"/>
    <w:rsid w:val="000E3172"/>
    <w:rsid w:val="000E3184"/>
    <w:rsid w:val="000E31B3"/>
    <w:rsid w:val="000E31BC"/>
    <w:rsid w:val="000E3217"/>
    <w:rsid w:val="000E324F"/>
    <w:rsid w:val="000E326D"/>
    <w:rsid w:val="000E3303"/>
    <w:rsid w:val="000E34BC"/>
    <w:rsid w:val="000E352F"/>
    <w:rsid w:val="000E3536"/>
    <w:rsid w:val="000E354D"/>
    <w:rsid w:val="000E35A5"/>
    <w:rsid w:val="000E364C"/>
    <w:rsid w:val="000E3688"/>
    <w:rsid w:val="000E36A5"/>
    <w:rsid w:val="000E36C0"/>
    <w:rsid w:val="000E36E0"/>
    <w:rsid w:val="000E36F2"/>
    <w:rsid w:val="000E36F7"/>
    <w:rsid w:val="000E3709"/>
    <w:rsid w:val="000E3747"/>
    <w:rsid w:val="000E374B"/>
    <w:rsid w:val="000E375A"/>
    <w:rsid w:val="000E377C"/>
    <w:rsid w:val="000E37D0"/>
    <w:rsid w:val="000E37D1"/>
    <w:rsid w:val="000E380A"/>
    <w:rsid w:val="000E385E"/>
    <w:rsid w:val="000E3880"/>
    <w:rsid w:val="000E3881"/>
    <w:rsid w:val="000E38A2"/>
    <w:rsid w:val="000E38B5"/>
    <w:rsid w:val="000E392A"/>
    <w:rsid w:val="000E3936"/>
    <w:rsid w:val="000E3945"/>
    <w:rsid w:val="000E3978"/>
    <w:rsid w:val="000E3985"/>
    <w:rsid w:val="000E39A7"/>
    <w:rsid w:val="000E39F3"/>
    <w:rsid w:val="000E3A54"/>
    <w:rsid w:val="000E3ABF"/>
    <w:rsid w:val="000E3AFA"/>
    <w:rsid w:val="000E3B02"/>
    <w:rsid w:val="000E3B15"/>
    <w:rsid w:val="000E3B2E"/>
    <w:rsid w:val="000E3B92"/>
    <w:rsid w:val="000E3C03"/>
    <w:rsid w:val="000E3C1B"/>
    <w:rsid w:val="000E3C38"/>
    <w:rsid w:val="000E3C4C"/>
    <w:rsid w:val="000E3C54"/>
    <w:rsid w:val="000E3CA8"/>
    <w:rsid w:val="000E3CDC"/>
    <w:rsid w:val="000E3D8C"/>
    <w:rsid w:val="000E3DC7"/>
    <w:rsid w:val="000E3DD4"/>
    <w:rsid w:val="000E3E5E"/>
    <w:rsid w:val="000E3EB3"/>
    <w:rsid w:val="000E3EFA"/>
    <w:rsid w:val="000E3F77"/>
    <w:rsid w:val="000E3F9D"/>
    <w:rsid w:val="000E4034"/>
    <w:rsid w:val="000E40FC"/>
    <w:rsid w:val="000E4123"/>
    <w:rsid w:val="000E41A0"/>
    <w:rsid w:val="000E41A3"/>
    <w:rsid w:val="000E41E0"/>
    <w:rsid w:val="000E4210"/>
    <w:rsid w:val="000E4215"/>
    <w:rsid w:val="000E4263"/>
    <w:rsid w:val="000E428E"/>
    <w:rsid w:val="000E429D"/>
    <w:rsid w:val="000E42AE"/>
    <w:rsid w:val="000E42DD"/>
    <w:rsid w:val="000E430C"/>
    <w:rsid w:val="000E432B"/>
    <w:rsid w:val="000E4341"/>
    <w:rsid w:val="000E4429"/>
    <w:rsid w:val="000E4436"/>
    <w:rsid w:val="000E4456"/>
    <w:rsid w:val="000E446D"/>
    <w:rsid w:val="000E44A2"/>
    <w:rsid w:val="000E44B4"/>
    <w:rsid w:val="000E44D1"/>
    <w:rsid w:val="000E44F3"/>
    <w:rsid w:val="000E44F6"/>
    <w:rsid w:val="000E45DE"/>
    <w:rsid w:val="000E45EF"/>
    <w:rsid w:val="000E4647"/>
    <w:rsid w:val="000E4656"/>
    <w:rsid w:val="000E4697"/>
    <w:rsid w:val="000E46B8"/>
    <w:rsid w:val="000E46CC"/>
    <w:rsid w:val="000E4757"/>
    <w:rsid w:val="000E476F"/>
    <w:rsid w:val="000E4793"/>
    <w:rsid w:val="000E47DC"/>
    <w:rsid w:val="000E47EE"/>
    <w:rsid w:val="000E487B"/>
    <w:rsid w:val="000E48C9"/>
    <w:rsid w:val="000E4988"/>
    <w:rsid w:val="000E4A1B"/>
    <w:rsid w:val="000E4A98"/>
    <w:rsid w:val="000E4AD0"/>
    <w:rsid w:val="000E4B28"/>
    <w:rsid w:val="000E4B6A"/>
    <w:rsid w:val="000E4BB8"/>
    <w:rsid w:val="000E4BF6"/>
    <w:rsid w:val="000E4C21"/>
    <w:rsid w:val="000E4C3D"/>
    <w:rsid w:val="000E4C53"/>
    <w:rsid w:val="000E4CEC"/>
    <w:rsid w:val="000E4D20"/>
    <w:rsid w:val="000E4D2A"/>
    <w:rsid w:val="000E4D78"/>
    <w:rsid w:val="000E4E00"/>
    <w:rsid w:val="000E4E06"/>
    <w:rsid w:val="000E4E39"/>
    <w:rsid w:val="000E4ED5"/>
    <w:rsid w:val="000E4EDC"/>
    <w:rsid w:val="000E4EDD"/>
    <w:rsid w:val="000E4F42"/>
    <w:rsid w:val="000E4F9C"/>
    <w:rsid w:val="000E4FA7"/>
    <w:rsid w:val="000E4FA9"/>
    <w:rsid w:val="000E5026"/>
    <w:rsid w:val="000E5037"/>
    <w:rsid w:val="000E50D3"/>
    <w:rsid w:val="000E50F0"/>
    <w:rsid w:val="000E50F7"/>
    <w:rsid w:val="000E50FA"/>
    <w:rsid w:val="000E50FF"/>
    <w:rsid w:val="000E5102"/>
    <w:rsid w:val="000E510E"/>
    <w:rsid w:val="000E5122"/>
    <w:rsid w:val="000E5130"/>
    <w:rsid w:val="000E5132"/>
    <w:rsid w:val="000E52B4"/>
    <w:rsid w:val="000E52D1"/>
    <w:rsid w:val="000E52EB"/>
    <w:rsid w:val="000E52F6"/>
    <w:rsid w:val="000E533B"/>
    <w:rsid w:val="000E533C"/>
    <w:rsid w:val="000E535A"/>
    <w:rsid w:val="000E5364"/>
    <w:rsid w:val="000E53C7"/>
    <w:rsid w:val="000E5438"/>
    <w:rsid w:val="000E5464"/>
    <w:rsid w:val="000E547E"/>
    <w:rsid w:val="000E5494"/>
    <w:rsid w:val="000E54A5"/>
    <w:rsid w:val="000E54D5"/>
    <w:rsid w:val="000E5514"/>
    <w:rsid w:val="000E554E"/>
    <w:rsid w:val="000E5582"/>
    <w:rsid w:val="000E5589"/>
    <w:rsid w:val="000E559B"/>
    <w:rsid w:val="000E559C"/>
    <w:rsid w:val="000E55A5"/>
    <w:rsid w:val="000E55C2"/>
    <w:rsid w:val="000E56A2"/>
    <w:rsid w:val="000E56CE"/>
    <w:rsid w:val="000E56F5"/>
    <w:rsid w:val="000E575D"/>
    <w:rsid w:val="000E57A9"/>
    <w:rsid w:val="000E57B5"/>
    <w:rsid w:val="000E57C1"/>
    <w:rsid w:val="000E5833"/>
    <w:rsid w:val="000E5865"/>
    <w:rsid w:val="000E5866"/>
    <w:rsid w:val="000E5888"/>
    <w:rsid w:val="000E58A1"/>
    <w:rsid w:val="000E58CA"/>
    <w:rsid w:val="000E58FC"/>
    <w:rsid w:val="000E5901"/>
    <w:rsid w:val="000E592A"/>
    <w:rsid w:val="000E592D"/>
    <w:rsid w:val="000E595C"/>
    <w:rsid w:val="000E59A7"/>
    <w:rsid w:val="000E59CE"/>
    <w:rsid w:val="000E5A3B"/>
    <w:rsid w:val="000E5A85"/>
    <w:rsid w:val="000E5B1F"/>
    <w:rsid w:val="000E5B4A"/>
    <w:rsid w:val="000E5BDF"/>
    <w:rsid w:val="000E5BF5"/>
    <w:rsid w:val="000E5C01"/>
    <w:rsid w:val="000E5C0C"/>
    <w:rsid w:val="000E5CD7"/>
    <w:rsid w:val="000E5D4F"/>
    <w:rsid w:val="000E5D63"/>
    <w:rsid w:val="000E5D8C"/>
    <w:rsid w:val="000E5DBC"/>
    <w:rsid w:val="000E5DD5"/>
    <w:rsid w:val="000E5DF0"/>
    <w:rsid w:val="000E5E42"/>
    <w:rsid w:val="000E5E54"/>
    <w:rsid w:val="000E5E6A"/>
    <w:rsid w:val="000E5EF8"/>
    <w:rsid w:val="000E5F27"/>
    <w:rsid w:val="000E5F52"/>
    <w:rsid w:val="000E5FF8"/>
    <w:rsid w:val="000E603D"/>
    <w:rsid w:val="000E6051"/>
    <w:rsid w:val="000E6081"/>
    <w:rsid w:val="000E6136"/>
    <w:rsid w:val="000E6188"/>
    <w:rsid w:val="000E618B"/>
    <w:rsid w:val="000E61B0"/>
    <w:rsid w:val="000E6211"/>
    <w:rsid w:val="000E6228"/>
    <w:rsid w:val="000E627D"/>
    <w:rsid w:val="000E6284"/>
    <w:rsid w:val="000E6295"/>
    <w:rsid w:val="000E62A0"/>
    <w:rsid w:val="000E62C0"/>
    <w:rsid w:val="000E62D7"/>
    <w:rsid w:val="000E633F"/>
    <w:rsid w:val="000E63A8"/>
    <w:rsid w:val="000E63DB"/>
    <w:rsid w:val="000E63EF"/>
    <w:rsid w:val="000E63F6"/>
    <w:rsid w:val="000E6423"/>
    <w:rsid w:val="000E6428"/>
    <w:rsid w:val="000E644B"/>
    <w:rsid w:val="000E648F"/>
    <w:rsid w:val="000E64E1"/>
    <w:rsid w:val="000E6571"/>
    <w:rsid w:val="000E657C"/>
    <w:rsid w:val="000E65A6"/>
    <w:rsid w:val="000E65AC"/>
    <w:rsid w:val="000E6677"/>
    <w:rsid w:val="000E66A0"/>
    <w:rsid w:val="000E66E3"/>
    <w:rsid w:val="000E6703"/>
    <w:rsid w:val="000E6778"/>
    <w:rsid w:val="000E6790"/>
    <w:rsid w:val="000E67B6"/>
    <w:rsid w:val="000E6819"/>
    <w:rsid w:val="000E6837"/>
    <w:rsid w:val="000E6851"/>
    <w:rsid w:val="000E6854"/>
    <w:rsid w:val="000E6857"/>
    <w:rsid w:val="000E686B"/>
    <w:rsid w:val="000E6891"/>
    <w:rsid w:val="000E68A6"/>
    <w:rsid w:val="000E68E7"/>
    <w:rsid w:val="000E690E"/>
    <w:rsid w:val="000E6937"/>
    <w:rsid w:val="000E693D"/>
    <w:rsid w:val="000E6958"/>
    <w:rsid w:val="000E6999"/>
    <w:rsid w:val="000E699A"/>
    <w:rsid w:val="000E69C9"/>
    <w:rsid w:val="000E69DE"/>
    <w:rsid w:val="000E6A39"/>
    <w:rsid w:val="000E6AA4"/>
    <w:rsid w:val="000E6AAA"/>
    <w:rsid w:val="000E6BA7"/>
    <w:rsid w:val="000E6BD6"/>
    <w:rsid w:val="000E6BED"/>
    <w:rsid w:val="000E6BF0"/>
    <w:rsid w:val="000E6BF2"/>
    <w:rsid w:val="000E6C28"/>
    <w:rsid w:val="000E6C4D"/>
    <w:rsid w:val="000E6C9E"/>
    <w:rsid w:val="000E6CBA"/>
    <w:rsid w:val="000E6D06"/>
    <w:rsid w:val="000E6D39"/>
    <w:rsid w:val="000E6D51"/>
    <w:rsid w:val="000E6D5D"/>
    <w:rsid w:val="000E6D5F"/>
    <w:rsid w:val="000E6D70"/>
    <w:rsid w:val="000E6D99"/>
    <w:rsid w:val="000E6D9E"/>
    <w:rsid w:val="000E6DAC"/>
    <w:rsid w:val="000E6E16"/>
    <w:rsid w:val="000E6E26"/>
    <w:rsid w:val="000E6E2E"/>
    <w:rsid w:val="000E6E6E"/>
    <w:rsid w:val="000E6EA1"/>
    <w:rsid w:val="000E6EB5"/>
    <w:rsid w:val="000E6EE2"/>
    <w:rsid w:val="000E6EF0"/>
    <w:rsid w:val="000E6EFC"/>
    <w:rsid w:val="000E6F20"/>
    <w:rsid w:val="000E6F30"/>
    <w:rsid w:val="000E6F65"/>
    <w:rsid w:val="000E6FB5"/>
    <w:rsid w:val="000E6FB7"/>
    <w:rsid w:val="000E6FD3"/>
    <w:rsid w:val="000E6FDA"/>
    <w:rsid w:val="000E6FDD"/>
    <w:rsid w:val="000E6FEA"/>
    <w:rsid w:val="000E6FF1"/>
    <w:rsid w:val="000E708A"/>
    <w:rsid w:val="000E70C1"/>
    <w:rsid w:val="000E70CA"/>
    <w:rsid w:val="000E70E8"/>
    <w:rsid w:val="000E7121"/>
    <w:rsid w:val="000E71A4"/>
    <w:rsid w:val="000E720D"/>
    <w:rsid w:val="000E728A"/>
    <w:rsid w:val="000E7299"/>
    <w:rsid w:val="000E731D"/>
    <w:rsid w:val="000E731E"/>
    <w:rsid w:val="000E737A"/>
    <w:rsid w:val="000E73C0"/>
    <w:rsid w:val="000E7463"/>
    <w:rsid w:val="000E7491"/>
    <w:rsid w:val="000E7496"/>
    <w:rsid w:val="000E751B"/>
    <w:rsid w:val="000E7577"/>
    <w:rsid w:val="000E75A5"/>
    <w:rsid w:val="000E75EC"/>
    <w:rsid w:val="000E760F"/>
    <w:rsid w:val="000E7615"/>
    <w:rsid w:val="000E762A"/>
    <w:rsid w:val="000E7643"/>
    <w:rsid w:val="000E768E"/>
    <w:rsid w:val="000E76A0"/>
    <w:rsid w:val="000E76B1"/>
    <w:rsid w:val="000E7700"/>
    <w:rsid w:val="000E7745"/>
    <w:rsid w:val="000E7758"/>
    <w:rsid w:val="000E7760"/>
    <w:rsid w:val="000E779F"/>
    <w:rsid w:val="000E77B3"/>
    <w:rsid w:val="000E77C9"/>
    <w:rsid w:val="000E77CD"/>
    <w:rsid w:val="000E77E3"/>
    <w:rsid w:val="000E7805"/>
    <w:rsid w:val="000E7845"/>
    <w:rsid w:val="000E789B"/>
    <w:rsid w:val="000E78ED"/>
    <w:rsid w:val="000E7901"/>
    <w:rsid w:val="000E79D6"/>
    <w:rsid w:val="000E7A61"/>
    <w:rsid w:val="000E7AB5"/>
    <w:rsid w:val="000E7AB6"/>
    <w:rsid w:val="000E7B1A"/>
    <w:rsid w:val="000E7B7B"/>
    <w:rsid w:val="000E7B7C"/>
    <w:rsid w:val="000E7B85"/>
    <w:rsid w:val="000E7BB5"/>
    <w:rsid w:val="000E7BD3"/>
    <w:rsid w:val="000E7BE7"/>
    <w:rsid w:val="000E7BEC"/>
    <w:rsid w:val="000E7C59"/>
    <w:rsid w:val="000E7CB0"/>
    <w:rsid w:val="000E7CC4"/>
    <w:rsid w:val="000E7CD0"/>
    <w:rsid w:val="000E7CDE"/>
    <w:rsid w:val="000E7CFC"/>
    <w:rsid w:val="000E7D35"/>
    <w:rsid w:val="000E7D76"/>
    <w:rsid w:val="000E7DB8"/>
    <w:rsid w:val="000E7DF1"/>
    <w:rsid w:val="000E7E17"/>
    <w:rsid w:val="000E7E2B"/>
    <w:rsid w:val="000E7E9E"/>
    <w:rsid w:val="000E7EDF"/>
    <w:rsid w:val="000E7EE5"/>
    <w:rsid w:val="000E7F18"/>
    <w:rsid w:val="000E7F46"/>
    <w:rsid w:val="000E7F76"/>
    <w:rsid w:val="000E7F9A"/>
    <w:rsid w:val="000E7FBB"/>
    <w:rsid w:val="000E7FD6"/>
    <w:rsid w:val="000E7FD9"/>
    <w:rsid w:val="000E7FEC"/>
    <w:rsid w:val="000F0021"/>
    <w:rsid w:val="000F0024"/>
    <w:rsid w:val="000F005D"/>
    <w:rsid w:val="000F0097"/>
    <w:rsid w:val="000F0105"/>
    <w:rsid w:val="000F0140"/>
    <w:rsid w:val="000F0155"/>
    <w:rsid w:val="000F0189"/>
    <w:rsid w:val="000F01C2"/>
    <w:rsid w:val="000F01D9"/>
    <w:rsid w:val="000F01FB"/>
    <w:rsid w:val="000F0205"/>
    <w:rsid w:val="000F022C"/>
    <w:rsid w:val="000F0244"/>
    <w:rsid w:val="000F024F"/>
    <w:rsid w:val="000F0254"/>
    <w:rsid w:val="000F025A"/>
    <w:rsid w:val="000F0265"/>
    <w:rsid w:val="000F0288"/>
    <w:rsid w:val="000F02EE"/>
    <w:rsid w:val="000F0342"/>
    <w:rsid w:val="000F034C"/>
    <w:rsid w:val="000F0367"/>
    <w:rsid w:val="000F0382"/>
    <w:rsid w:val="000F0398"/>
    <w:rsid w:val="000F03B5"/>
    <w:rsid w:val="000F0408"/>
    <w:rsid w:val="000F0433"/>
    <w:rsid w:val="000F046C"/>
    <w:rsid w:val="000F051C"/>
    <w:rsid w:val="000F0530"/>
    <w:rsid w:val="000F054B"/>
    <w:rsid w:val="000F056C"/>
    <w:rsid w:val="000F05A7"/>
    <w:rsid w:val="000F062E"/>
    <w:rsid w:val="000F064D"/>
    <w:rsid w:val="000F0691"/>
    <w:rsid w:val="000F06E7"/>
    <w:rsid w:val="000F0762"/>
    <w:rsid w:val="000F07E6"/>
    <w:rsid w:val="000F086C"/>
    <w:rsid w:val="000F088D"/>
    <w:rsid w:val="000F08EB"/>
    <w:rsid w:val="000F0930"/>
    <w:rsid w:val="000F0936"/>
    <w:rsid w:val="000F0978"/>
    <w:rsid w:val="000F09AD"/>
    <w:rsid w:val="000F09D5"/>
    <w:rsid w:val="000F09DE"/>
    <w:rsid w:val="000F09FD"/>
    <w:rsid w:val="000F0A09"/>
    <w:rsid w:val="000F0A20"/>
    <w:rsid w:val="000F0A32"/>
    <w:rsid w:val="000F0A60"/>
    <w:rsid w:val="000F0AA7"/>
    <w:rsid w:val="000F0AAE"/>
    <w:rsid w:val="000F0AB9"/>
    <w:rsid w:val="000F0B07"/>
    <w:rsid w:val="000F0B15"/>
    <w:rsid w:val="000F0BD1"/>
    <w:rsid w:val="000F0C28"/>
    <w:rsid w:val="000F0C57"/>
    <w:rsid w:val="000F0C6B"/>
    <w:rsid w:val="000F0C81"/>
    <w:rsid w:val="000F0CA3"/>
    <w:rsid w:val="000F0CAC"/>
    <w:rsid w:val="000F0CC9"/>
    <w:rsid w:val="000F0D05"/>
    <w:rsid w:val="000F0D77"/>
    <w:rsid w:val="000F0D81"/>
    <w:rsid w:val="000F0DE6"/>
    <w:rsid w:val="000F0ECB"/>
    <w:rsid w:val="000F0EFC"/>
    <w:rsid w:val="000F0F6C"/>
    <w:rsid w:val="000F0F90"/>
    <w:rsid w:val="000F0F9F"/>
    <w:rsid w:val="000F1016"/>
    <w:rsid w:val="000F104A"/>
    <w:rsid w:val="000F105A"/>
    <w:rsid w:val="000F1073"/>
    <w:rsid w:val="000F11C9"/>
    <w:rsid w:val="000F11E6"/>
    <w:rsid w:val="000F131E"/>
    <w:rsid w:val="000F1322"/>
    <w:rsid w:val="000F13AD"/>
    <w:rsid w:val="000F13C7"/>
    <w:rsid w:val="000F1431"/>
    <w:rsid w:val="000F144B"/>
    <w:rsid w:val="000F1459"/>
    <w:rsid w:val="000F145E"/>
    <w:rsid w:val="000F1492"/>
    <w:rsid w:val="000F14E8"/>
    <w:rsid w:val="000F152A"/>
    <w:rsid w:val="000F1564"/>
    <w:rsid w:val="000F1573"/>
    <w:rsid w:val="000F15A4"/>
    <w:rsid w:val="000F15CE"/>
    <w:rsid w:val="000F15D1"/>
    <w:rsid w:val="000F1639"/>
    <w:rsid w:val="000F1654"/>
    <w:rsid w:val="000F1662"/>
    <w:rsid w:val="000F1666"/>
    <w:rsid w:val="000F1680"/>
    <w:rsid w:val="000F1687"/>
    <w:rsid w:val="000F16AB"/>
    <w:rsid w:val="000F16C4"/>
    <w:rsid w:val="000F1730"/>
    <w:rsid w:val="000F1793"/>
    <w:rsid w:val="000F17DF"/>
    <w:rsid w:val="000F17E6"/>
    <w:rsid w:val="000F1814"/>
    <w:rsid w:val="000F1856"/>
    <w:rsid w:val="000F1862"/>
    <w:rsid w:val="000F1893"/>
    <w:rsid w:val="000F18CE"/>
    <w:rsid w:val="000F18EB"/>
    <w:rsid w:val="000F1961"/>
    <w:rsid w:val="000F19D9"/>
    <w:rsid w:val="000F19E4"/>
    <w:rsid w:val="000F1A28"/>
    <w:rsid w:val="000F1A53"/>
    <w:rsid w:val="000F1AC4"/>
    <w:rsid w:val="000F1ACA"/>
    <w:rsid w:val="000F1B17"/>
    <w:rsid w:val="000F1C53"/>
    <w:rsid w:val="000F1C85"/>
    <w:rsid w:val="000F1C91"/>
    <w:rsid w:val="000F1CD2"/>
    <w:rsid w:val="000F1D07"/>
    <w:rsid w:val="000F1D57"/>
    <w:rsid w:val="000F1D75"/>
    <w:rsid w:val="000F1DC5"/>
    <w:rsid w:val="000F1DE9"/>
    <w:rsid w:val="000F1E02"/>
    <w:rsid w:val="000F1E1F"/>
    <w:rsid w:val="000F1F40"/>
    <w:rsid w:val="000F1FE9"/>
    <w:rsid w:val="000F1FFB"/>
    <w:rsid w:val="000F20CC"/>
    <w:rsid w:val="000F20F3"/>
    <w:rsid w:val="000F2107"/>
    <w:rsid w:val="000F2162"/>
    <w:rsid w:val="000F220F"/>
    <w:rsid w:val="000F22AB"/>
    <w:rsid w:val="000F2348"/>
    <w:rsid w:val="000F234A"/>
    <w:rsid w:val="000F235B"/>
    <w:rsid w:val="000F2365"/>
    <w:rsid w:val="000F23B1"/>
    <w:rsid w:val="000F2467"/>
    <w:rsid w:val="000F249C"/>
    <w:rsid w:val="000F24BB"/>
    <w:rsid w:val="000F24BF"/>
    <w:rsid w:val="000F24E4"/>
    <w:rsid w:val="000F254C"/>
    <w:rsid w:val="000F25A3"/>
    <w:rsid w:val="000F260E"/>
    <w:rsid w:val="000F2622"/>
    <w:rsid w:val="000F264A"/>
    <w:rsid w:val="000F2681"/>
    <w:rsid w:val="000F26CC"/>
    <w:rsid w:val="000F270D"/>
    <w:rsid w:val="000F272E"/>
    <w:rsid w:val="000F2747"/>
    <w:rsid w:val="000F275B"/>
    <w:rsid w:val="000F2766"/>
    <w:rsid w:val="000F2786"/>
    <w:rsid w:val="000F278C"/>
    <w:rsid w:val="000F27C6"/>
    <w:rsid w:val="000F27D2"/>
    <w:rsid w:val="000F27D9"/>
    <w:rsid w:val="000F2841"/>
    <w:rsid w:val="000F284D"/>
    <w:rsid w:val="000F2897"/>
    <w:rsid w:val="000F28CF"/>
    <w:rsid w:val="000F28D0"/>
    <w:rsid w:val="000F28ED"/>
    <w:rsid w:val="000F2944"/>
    <w:rsid w:val="000F2A13"/>
    <w:rsid w:val="000F2A1F"/>
    <w:rsid w:val="000F2A2E"/>
    <w:rsid w:val="000F2A6A"/>
    <w:rsid w:val="000F2A8B"/>
    <w:rsid w:val="000F2B1F"/>
    <w:rsid w:val="000F2B64"/>
    <w:rsid w:val="000F2C22"/>
    <w:rsid w:val="000F2C4A"/>
    <w:rsid w:val="000F2C51"/>
    <w:rsid w:val="000F2C5E"/>
    <w:rsid w:val="000F2CC4"/>
    <w:rsid w:val="000F2CFC"/>
    <w:rsid w:val="000F2D02"/>
    <w:rsid w:val="000F2D05"/>
    <w:rsid w:val="000F2D2B"/>
    <w:rsid w:val="000F2D2E"/>
    <w:rsid w:val="000F2D44"/>
    <w:rsid w:val="000F2D8B"/>
    <w:rsid w:val="000F2D92"/>
    <w:rsid w:val="000F2DBB"/>
    <w:rsid w:val="000F2DC0"/>
    <w:rsid w:val="000F2DE5"/>
    <w:rsid w:val="000F2DF0"/>
    <w:rsid w:val="000F2E38"/>
    <w:rsid w:val="000F2E44"/>
    <w:rsid w:val="000F2EC4"/>
    <w:rsid w:val="000F2EDA"/>
    <w:rsid w:val="000F2F44"/>
    <w:rsid w:val="000F2F82"/>
    <w:rsid w:val="000F3028"/>
    <w:rsid w:val="000F303D"/>
    <w:rsid w:val="000F305B"/>
    <w:rsid w:val="000F30A8"/>
    <w:rsid w:val="000F30E0"/>
    <w:rsid w:val="000F3182"/>
    <w:rsid w:val="000F31B8"/>
    <w:rsid w:val="000F3215"/>
    <w:rsid w:val="000F3294"/>
    <w:rsid w:val="000F32A2"/>
    <w:rsid w:val="000F32B3"/>
    <w:rsid w:val="000F32E2"/>
    <w:rsid w:val="000F32EE"/>
    <w:rsid w:val="000F3418"/>
    <w:rsid w:val="000F3426"/>
    <w:rsid w:val="000F3431"/>
    <w:rsid w:val="000F349C"/>
    <w:rsid w:val="000F34A3"/>
    <w:rsid w:val="000F3524"/>
    <w:rsid w:val="000F3533"/>
    <w:rsid w:val="000F3569"/>
    <w:rsid w:val="000F3577"/>
    <w:rsid w:val="000F35F6"/>
    <w:rsid w:val="000F3608"/>
    <w:rsid w:val="000F3670"/>
    <w:rsid w:val="000F36E0"/>
    <w:rsid w:val="000F36E1"/>
    <w:rsid w:val="000F3708"/>
    <w:rsid w:val="000F3770"/>
    <w:rsid w:val="000F379D"/>
    <w:rsid w:val="000F37E4"/>
    <w:rsid w:val="000F37EC"/>
    <w:rsid w:val="000F37F1"/>
    <w:rsid w:val="000F381E"/>
    <w:rsid w:val="000F386A"/>
    <w:rsid w:val="000F38C9"/>
    <w:rsid w:val="000F38EC"/>
    <w:rsid w:val="000F3907"/>
    <w:rsid w:val="000F3960"/>
    <w:rsid w:val="000F396A"/>
    <w:rsid w:val="000F3993"/>
    <w:rsid w:val="000F39AC"/>
    <w:rsid w:val="000F39AE"/>
    <w:rsid w:val="000F3A11"/>
    <w:rsid w:val="000F3A8D"/>
    <w:rsid w:val="000F3AAF"/>
    <w:rsid w:val="000F3ABB"/>
    <w:rsid w:val="000F3AEA"/>
    <w:rsid w:val="000F3B27"/>
    <w:rsid w:val="000F3B40"/>
    <w:rsid w:val="000F3B54"/>
    <w:rsid w:val="000F3B63"/>
    <w:rsid w:val="000F3B8C"/>
    <w:rsid w:val="000F3BC7"/>
    <w:rsid w:val="000F3C5D"/>
    <w:rsid w:val="000F3CAD"/>
    <w:rsid w:val="000F3CC8"/>
    <w:rsid w:val="000F3CD0"/>
    <w:rsid w:val="000F3D1A"/>
    <w:rsid w:val="000F3D25"/>
    <w:rsid w:val="000F3D3B"/>
    <w:rsid w:val="000F3D64"/>
    <w:rsid w:val="000F3D65"/>
    <w:rsid w:val="000F3DA8"/>
    <w:rsid w:val="000F3E02"/>
    <w:rsid w:val="000F3E90"/>
    <w:rsid w:val="000F3F22"/>
    <w:rsid w:val="000F3F9B"/>
    <w:rsid w:val="000F3FBD"/>
    <w:rsid w:val="000F4033"/>
    <w:rsid w:val="000F4053"/>
    <w:rsid w:val="000F405E"/>
    <w:rsid w:val="000F40C9"/>
    <w:rsid w:val="000F40D4"/>
    <w:rsid w:val="000F40D9"/>
    <w:rsid w:val="000F40DC"/>
    <w:rsid w:val="000F4160"/>
    <w:rsid w:val="000F41E1"/>
    <w:rsid w:val="000F4228"/>
    <w:rsid w:val="000F425C"/>
    <w:rsid w:val="000F4271"/>
    <w:rsid w:val="000F42B1"/>
    <w:rsid w:val="000F43A5"/>
    <w:rsid w:val="000F43B7"/>
    <w:rsid w:val="000F43D9"/>
    <w:rsid w:val="000F43F1"/>
    <w:rsid w:val="000F4427"/>
    <w:rsid w:val="000F4467"/>
    <w:rsid w:val="000F4487"/>
    <w:rsid w:val="000F44CC"/>
    <w:rsid w:val="000F452E"/>
    <w:rsid w:val="000F4535"/>
    <w:rsid w:val="000F4646"/>
    <w:rsid w:val="000F4668"/>
    <w:rsid w:val="000F467C"/>
    <w:rsid w:val="000F469A"/>
    <w:rsid w:val="000F46C8"/>
    <w:rsid w:val="000F46F0"/>
    <w:rsid w:val="000F472D"/>
    <w:rsid w:val="000F475C"/>
    <w:rsid w:val="000F4782"/>
    <w:rsid w:val="000F47D3"/>
    <w:rsid w:val="000F4841"/>
    <w:rsid w:val="000F4874"/>
    <w:rsid w:val="000F4877"/>
    <w:rsid w:val="000F488B"/>
    <w:rsid w:val="000F48A5"/>
    <w:rsid w:val="000F48FE"/>
    <w:rsid w:val="000F4916"/>
    <w:rsid w:val="000F4926"/>
    <w:rsid w:val="000F4975"/>
    <w:rsid w:val="000F49AD"/>
    <w:rsid w:val="000F49F6"/>
    <w:rsid w:val="000F4A20"/>
    <w:rsid w:val="000F4A4D"/>
    <w:rsid w:val="000F4A65"/>
    <w:rsid w:val="000F4A7D"/>
    <w:rsid w:val="000F4AA6"/>
    <w:rsid w:val="000F4B85"/>
    <w:rsid w:val="000F4BB5"/>
    <w:rsid w:val="000F4BF8"/>
    <w:rsid w:val="000F4C41"/>
    <w:rsid w:val="000F4C62"/>
    <w:rsid w:val="000F4C8E"/>
    <w:rsid w:val="000F4C96"/>
    <w:rsid w:val="000F4CAE"/>
    <w:rsid w:val="000F4CC8"/>
    <w:rsid w:val="000F4CF0"/>
    <w:rsid w:val="000F4D28"/>
    <w:rsid w:val="000F4D2E"/>
    <w:rsid w:val="000F4D69"/>
    <w:rsid w:val="000F4DB3"/>
    <w:rsid w:val="000F4DED"/>
    <w:rsid w:val="000F4E0D"/>
    <w:rsid w:val="000F4E4E"/>
    <w:rsid w:val="000F4E60"/>
    <w:rsid w:val="000F4E99"/>
    <w:rsid w:val="000F4EBE"/>
    <w:rsid w:val="000F4ECA"/>
    <w:rsid w:val="000F4ECB"/>
    <w:rsid w:val="000F4ECC"/>
    <w:rsid w:val="000F4F2F"/>
    <w:rsid w:val="000F4F4F"/>
    <w:rsid w:val="000F4F6E"/>
    <w:rsid w:val="000F4FB2"/>
    <w:rsid w:val="000F505F"/>
    <w:rsid w:val="000F50AD"/>
    <w:rsid w:val="000F5123"/>
    <w:rsid w:val="000F513F"/>
    <w:rsid w:val="000F5190"/>
    <w:rsid w:val="000F5197"/>
    <w:rsid w:val="000F51E7"/>
    <w:rsid w:val="000F51F5"/>
    <w:rsid w:val="000F51F8"/>
    <w:rsid w:val="000F5285"/>
    <w:rsid w:val="000F52F2"/>
    <w:rsid w:val="000F532F"/>
    <w:rsid w:val="000F5406"/>
    <w:rsid w:val="000F5409"/>
    <w:rsid w:val="000F545F"/>
    <w:rsid w:val="000F54AA"/>
    <w:rsid w:val="000F54FF"/>
    <w:rsid w:val="000F5518"/>
    <w:rsid w:val="000F5520"/>
    <w:rsid w:val="000F5528"/>
    <w:rsid w:val="000F553C"/>
    <w:rsid w:val="000F556C"/>
    <w:rsid w:val="000F5577"/>
    <w:rsid w:val="000F557A"/>
    <w:rsid w:val="000F55A8"/>
    <w:rsid w:val="000F5670"/>
    <w:rsid w:val="000F5685"/>
    <w:rsid w:val="000F56A7"/>
    <w:rsid w:val="000F56B1"/>
    <w:rsid w:val="000F57C4"/>
    <w:rsid w:val="000F57D7"/>
    <w:rsid w:val="000F5812"/>
    <w:rsid w:val="000F5822"/>
    <w:rsid w:val="000F5834"/>
    <w:rsid w:val="000F58DF"/>
    <w:rsid w:val="000F5900"/>
    <w:rsid w:val="000F5983"/>
    <w:rsid w:val="000F5A5E"/>
    <w:rsid w:val="000F5AB6"/>
    <w:rsid w:val="000F5B72"/>
    <w:rsid w:val="000F5B78"/>
    <w:rsid w:val="000F5BA3"/>
    <w:rsid w:val="000F5BA4"/>
    <w:rsid w:val="000F5BDD"/>
    <w:rsid w:val="000F5BF2"/>
    <w:rsid w:val="000F5BFC"/>
    <w:rsid w:val="000F5C0B"/>
    <w:rsid w:val="000F5C1D"/>
    <w:rsid w:val="000F5C6B"/>
    <w:rsid w:val="000F5C86"/>
    <w:rsid w:val="000F5C91"/>
    <w:rsid w:val="000F5C99"/>
    <w:rsid w:val="000F5CEF"/>
    <w:rsid w:val="000F5D18"/>
    <w:rsid w:val="000F5D69"/>
    <w:rsid w:val="000F5DC4"/>
    <w:rsid w:val="000F5E26"/>
    <w:rsid w:val="000F5E42"/>
    <w:rsid w:val="000F5EA5"/>
    <w:rsid w:val="000F5EAE"/>
    <w:rsid w:val="000F5F26"/>
    <w:rsid w:val="000F5F3B"/>
    <w:rsid w:val="000F5FBD"/>
    <w:rsid w:val="000F600E"/>
    <w:rsid w:val="000F603A"/>
    <w:rsid w:val="000F6071"/>
    <w:rsid w:val="000F6075"/>
    <w:rsid w:val="000F60D3"/>
    <w:rsid w:val="000F6143"/>
    <w:rsid w:val="000F615F"/>
    <w:rsid w:val="000F61C0"/>
    <w:rsid w:val="000F61C4"/>
    <w:rsid w:val="000F61CA"/>
    <w:rsid w:val="000F61F0"/>
    <w:rsid w:val="000F621C"/>
    <w:rsid w:val="000F627C"/>
    <w:rsid w:val="000F6289"/>
    <w:rsid w:val="000F62A6"/>
    <w:rsid w:val="000F6385"/>
    <w:rsid w:val="000F6388"/>
    <w:rsid w:val="000F63C3"/>
    <w:rsid w:val="000F63DD"/>
    <w:rsid w:val="000F63DE"/>
    <w:rsid w:val="000F63F1"/>
    <w:rsid w:val="000F6411"/>
    <w:rsid w:val="000F644C"/>
    <w:rsid w:val="000F6496"/>
    <w:rsid w:val="000F64F1"/>
    <w:rsid w:val="000F6504"/>
    <w:rsid w:val="000F6573"/>
    <w:rsid w:val="000F6593"/>
    <w:rsid w:val="000F65DD"/>
    <w:rsid w:val="000F666C"/>
    <w:rsid w:val="000F6681"/>
    <w:rsid w:val="000F670A"/>
    <w:rsid w:val="000F673A"/>
    <w:rsid w:val="000F675E"/>
    <w:rsid w:val="000F67A7"/>
    <w:rsid w:val="000F67B8"/>
    <w:rsid w:val="000F6807"/>
    <w:rsid w:val="000F6818"/>
    <w:rsid w:val="000F683E"/>
    <w:rsid w:val="000F6844"/>
    <w:rsid w:val="000F6847"/>
    <w:rsid w:val="000F685B"/>
    <w:rsid w:val="000F6897"/>
    <w:rsid w:val="000F68E2"/>
    <w:rsid w:val="000F6902"/>
    <w:rsid w:val="000F692B"/>
    <w:rsid w:val="000F6978"/>
    <w:rsid w:val="000F69C9"/>
    <w:rsid w:val="000F6A25"/>
    <w:rsid w:val="000F6A2B"/>
    <w:rsid w:val="000F6A71"/>
    <w:rsid w:val="000F6B06"/>
    <w:rsid w:val="000F6B14"/>
    <w:rsid w:val="000F6B18"/>
    <w:rsid w:val="000F6B30"/>
    <w:rsid w:val="000F6B38"/>
    <w:rsid w:val="000F6B6C"/>
    <w:rsid w:val="000F6B78"/>
    <w:rsid w:val="000F6BE2"/>
    <w:rsid w:val="000F6C5E"/>
    <w:rsid w:val="000F6C9E"/>
    <w:rsid w:val="000F6CA1"/>
    <w:rsid w:val="000F6CC3"/>
    <w:rsid w:val="000F6CE4"/>
    <w:rsid w:val="000F6CFC"/>
    <w:rsid w:val="000F6D34"/>
    <w:rsid w:val="000F6D3D"/>
    <w:rsid w:val="000F6D6E"/>
    <w:rsid w:val="000F6D83"/>
    <w:rsid w:val="000F6D86"/>
    <w:rsid w:val="000F6D92"/>
    <w:rsid w:val="000F6E1E"/>
    <w:rsid w:val="000F6E57"/>
    <w:rsid w:val="000F6E65"/>
    <w:rsid w:val="000F6E9B"/>
    <w:rsid w:val="000F6EC4"/>
    <w:rsid w:val="000F6EF1"/>
    <w:rsid w:val="000F6F30"/>
    <w:rsid w:val="000F7005"/>
    <w:rsid w:val="000F7022"/>
    <w:rsid w:val="000F703C"/>
    <w:rsid w:val="000F707F"/>
    <w:rsid w:val="000F7110"/>
    <w:rsid w:val="000F713A"/>
    <w:rsid w:val="000F7156"/>
    <w:rsid w:val="000F7169"/>
    <w:rsid w:val="000F718F"/>
    <w:rsid w:val="000F71C7"/>
    <w:rsid w:val="000F71E2"/>
    <w:rsid w:val="000F7248"/>
    <w:rsid w:val="000F724B"/>
    <w:rsid w:val="000F724F"/>
    <w:rsid w:val="000F7281"/>
    <w:rsid w:val="000F72E5"/>
    <w:rsid w:val="000F7370"/>
    <w:rsid w:val="000F739B"/>
    <w:rsid w:val="000F73A6"/>
    <w:rsid w:val="000F73A9"/>
    <w:rsid w:val="000F73C6"/>
    <w:rsid w:val="000F740E"/>
    <w:rsid w:val="000F747B"/>
    <w:rsid w:val="000F7495"/>
    <w:rsid w:val="000F74A1"/>
    <w:rsid w:val="000F74D3"/>
    <w:rsid w:val="000F74DA"/>
    <w:rsid w:val="000F74F0"/>
    <w:rsid w:val="000F74F2"/>
    <w:rsid w:val="000F7510"/>
    <w:rsid w:val="000F751A"/>
    <w:rsid w:val="000F751C"/>
    <w:rsid w:val="000F755C"/>
    <w:rsid w:val="000F759A"/>
    <w:rsid w:val="000F7607"/>
    <w:rsid w:val="000F7694"/>
    <w:rsid w:val="000F769D"/>
    <w:rsid w:val="000F76AE"/>
    <w:rsid w:val="000F76DE"/>
    <w:rsid w:val="000F7703"/>
    <w:rsid w:val="000F771A"/>
    <w:rsid w:val="000F7727"/>
    <w:rsid w:val="000F7731"/>
    <w:rsid w:val="000F7733"/>
    <w:rsid w:val="000F77CE"/>
    <w:rsid w:val="000F77DB"/>
    <w:rsid w:val="000F77E7"/>
    <w:rsid w:val="000F782D"/>
    <w:rsid w:val="000F7833"/>
    <w:rsid w:val="000F786D"/>
    <w:rsid w:val="000F787D"/>
    <w:rsid w:val="000F7891"/>
    <w:rsid w:val="000F78AF"/>
    <w:rsid w:val="000F78BC"/>
    <w:rsid w:val="000F78DA"/>
    <w:rsid w:val="000F78EF"/>
    <w:rsid w:val="000F7920"/>
    <w:rsid w:val="000F792D"/>
    <w:rsid w:val="000F799A"/>
    <w:rsid w:val="000F79DC"/>
    <w:rsid w:val="000F79F2"/>
    <w:rsid w:val="000F79F4"/>
    <w:rsid w:val="000F7A4A"/>
    <w:rsid w:val="000F7A71"/>
    <w:rsid w:val="000F7A7C"/>
    <w:rsid w:val="000F7AAC"/>
    <w:rsid w:val="000F7AD4"/>
    <w:rsid w:val="000F7B01"/>
    <w:rsid w:val="000F7B0B"/>
    <w:rsid w:val="000F7B1D"/>
    <w:rsid w:val="000F7B1E"/>
    <w:rsid w:val="000F7BA5"/>
    <w:rsid w:val="000F7BDD"/>
    <w:rsid w:val="000F7C0A"/>
    <w:rsid w:val="000F7CC8"/>
    <w:rsid w:val="000F7CDC"/>
    <w:rsid w:val="000F7D15"/>
    <w:rsid w:val="000F7D31"/>
    <w:rsid w:val="000F7D84"/>
    <w:rsid w:val="000F7DE2"/>
    <w:rsid w:val="000F7E3A"/>
    <w:rsid w:val="000F7E85"/>
    <w:rsid w:val="000F7EBF"/>
    <w:rsid w:val="000F7F12"/>
    <w:rsid w:val="000F7F34"/>
    <w:rsid w:val="000F7F53"/>
    <w:rsid w:val="000F7F7F"/>
    <w:rsid w:val="000F7F8B"/>
    <w:rsid w:val="000F7F95"/>
    <w:rsid w:val="000F7FAC"/>
    <w:rsid w:val="000F7FCF"/>
    <w:rsid w:val="000F7FE9"/>
    <w:rsid w:val="0010005B"/>
    <w:rsid w:val="00100078"/>
    <w:rsid w:val="0010011D"/>
    <w:rsid w:val="001001B5"/>
    <w:rsid w:val="001001C8"/>
    <w:rsid w:val="001001E6"/>
    <w:rsid w:val="001001ED"/>
    <w:rsid w:val="00100200"/>
    <w:rsid w:val="00100286"/>
    <w:rsid w:val="001002C1"/>
    <w:rsid w:val="001002D1"/>
    <w:rsid w:val="001002DC"/>
    <w:rsid w:val="00100301"/>
    <w:rsid w:val="0010033B"/>
    <w:rsid w:val="00100340"/>
    <w:rsid w:val="00100341"/>
    <w:rsid w:val="00100374"/>
    <w:rsid w:val="0010037A"/>
    <w:rsid w:val="00100398"/>
    <w:rsid w:val="001003BA"/>
    <w:rsid w:val="001003C8"/>
    <w:rsid w:val="001003DF"/>
    <w:rsid w:val="00100409"/>
    <w:rsid w:val="001004DB"/>
    <w:rsid w:val="00100601"/>
    <w:rsid w:val="00100603"/>
    <w:rsid w:val="00100634"/>
    <w:rsid w:val="00100659"/>
    <w:rsid w:val="00100732"/>
    <w:rsid w:val="00100739"/>
    <w:rsid w:val="00100772"/>
    <w:rsid w:val="001007C3"/>
    <w:rsid w:val="00100817"/>
    <w:rsid w:val="00100840"/>
    <w:rsid w:val="0010084E"/>
    <w:rsid w:val="00100850"/>
    <w:rsid w:val="001008BA"/>
    <w:rsid w:val="001008E0"/>
    <w:rsid w:val="00100938"/>
    <w:rsid w:val="0010093D"/>
    <w:rsid w:val="00100974"/>
    <w:rsid w:val="00100986"/>
    <w:rsid w:val="001009C5"/>
    <w:rsid w:val="001009C9"/>
    <w:rsid w:val="001009E6"/>
    <w:rsid w:val="001009ED"/>
    <w:rsid w:val="00100A41"/>
    <w:rsid w:val="00100A5E"/>
    <w:rsid w:val="00100A8A"/>
    <w:rsid w:val="00100ACE"/>
    <w:rsid w:val="00100ADA"/>
    <w:rsid w:val="00100AEF"/>
    <w:rsid w:val="00100B0C"/>
    <w:rsid w:val="00100BBE"/>
    <w:rsid w:val="00100BC6"/>
    <w:rsid w:val="00100BCE"/>
    <w:rsid w:val="00100BFA"/>
    <w:rsid w:val="00100C7F"/>
    <w:rsid w:val="00100CF4"/>
    <w:rsid w:val="00100D3A"/>
    <w:rsid w:val="00100D94"/>
    <w:rsid w:val="00100DD4"/>
    <w:rsid w:val="00100E2F"/>
    <w:rsid w:val="00100E50"/>
    <w:rsid w:val="00100E7F"/>
    <w:rsid w:val="00100F2B"/>
    <w:rsid w:val="00100F75"/>
    <w:rsid w:val="00100FE3"/>
    <w:rsid w:val="0010101E"/>
    <w:rsid w:val="0010102F"/>
    <w:rsid w:val="0010103E"/>
    <w:rsid w:val="00101047"/>
    <w:rsid w:val="0010104E"/>
    <w:rsid w:val="00101055"/>
    <w:rsid w:val="001010B5"/>
    <w:rsid w:val="0010111C"/>
    <w:rsid w:val="00101144"/>
    <w:rsid w:val="0010118F"/>
    <w:rsid w:val="001011D6"/>
    <w:rsid w:val="00101208"/>
    <w:rsid w:val="0010123D"/>
    <w:rsid w:val="00101268"/>
    <w:rsid w:val="0010128C"/>
    <w:rsid w:val="0010128F"/>
    <w:rsid w:val="0010130E"/>
    <w:rsid w:val="00101335"/>
    <w:rsid w:val="00101340"/>
    <w:rsid w:val="00101367"/>
    <w:rsid w:val="0010138F"/>
    <w:rsid w:val="001013F5"/>
    <w:rsid w:val="0010147F"/>
    <w:rsid w:val="00101497"/>
    <w:rsid w:val="0010149C"/>
    <w:rsid w:val="001014C2"/>
    <w:rsid w:val="001014CA"/>
    <w:rsid w:val="00101542"/>
    <w:rsid w:val="00101549"/>
    <w:rsid w:val="00101552"/>
    <w:rsid w:val="00101681"/>
    <w:rsid w:val="0010168E"/>
    <w:rsid w:val="001016DD"/>
    <w:rsid w:val="001016E6"/>
    <w:rsid w:val="00101738"/>
    <w:rsid w:val="0010173C"/>
    <w:rsid w:val="00101762"/>
    <w:rsid w:val="00101778"/>
    <w:rsid w:val="0010178D"/>
    <w:rsid w:val="001017C8"/>
    <w:rsid w:val="00101814"/>
    <w:rsid w:val="00101841"/>
    <w:rsid w:val="00101846"/>
    <w:rsid w:val="0010185E"/>
    <w:rsid w:val="00101862"/>
    <w:rsid w:val="00101926"/>
    <w:rsid w:val="0010195D"/>
    <w:rsid w:val="00101966"/>
    <w:rsid w:val="001019CF"/>
    <w:rsid w:val="00101A1B"/>
    <w:rsid w:val="00101A4F"/>
    <w:rsid w:val="00101A69"/>
    <w:rsid w:val="00101AB1"/>
    <w:rsid w:val="00101AD2"/>
    <w:rsid w:val="00101B0E"/>
    <w:rsid w:val="00101B17"/>
    <w:rsid w:val="00101B40"/>
    <w:rsid w:val="00101C15"/>
    <w:rsid w:val="00101C28"/>
    <w:rsid w:val="00101CC3"/>
    <w:rsid w:val="00101CFF"/>
    <w:rsid w:val="00101D58"/>
    <w:rsid w:val="00101DFE"/>
    <w:rsid w:val="00101E1C"/>
    <w:rsid w:val="00101E57"/>
    <w:rsid w:val="00101E7F"/>
    <w:rsid w:val="00101EAD"/>
    <w:rsid w:val="00101EAE"/>
    <w:rsid w:val="00101EE0"/>
    <w:rsid w:val="00101FB8"/>
    <w:rsid w:val="00101FCD"/>
    <w:rsid w:val="00102179"/>
    <w:rsid w:val="001021A0"/>
    <w:rsid w:val="001021ED"/>
    <w:rsid w:val="00102229"/>
    <w:rsid w:val="00102253"/>
    <w:rsid w:val="00102282"/>
    <w:rsid w:val="001022BF"/>
    <w:rsid w:val="001022E1"/>
    <w:rsid w:val="00102361"/>
    <w:rsid w:val="0010237A"/>
    <w:rsid w:val="00102381"/>
    <w:rsid w:val="00102397"/>
    <w:rsid w:val="001023A6"/>
    <w:rsid w:val="00102410"/>
    <w:rsid w:val="00102420"/>
    <w:rsid w:val="00102449"/>
    <w:rsid w:val="00102465"/>
    <w:rsid w:val="001024AD"/>
    <w:rsid w:val="001024C0"/>
    <w:rsid w:val="001024D8"/>
    <w:rsid w:val="001025E8"/>
    <w:rsid w:val="001025F3"/>
    <w:rsid w:val="001025FE"/>
    <w:rsid w:val="00102618"/>
    <w:rsid w:val="00102640"/>
    <w:rsid w:val="00102645"/>
    <w:rsid w:val="0010267D"/>
    <w:rsid w:val="0010269D"/>
    <w:rsid w:val="001026C8"/>
    <w:rsid w:val="00102738"/>
    <w:rsid w:val="001027B4"/>
    <w:rsid w:val="001027C5"/>
    <w:rsid w:val="00102810"/>
    <w:rsid w:val="00102818"/>
    <w:rsid w:val="00102833"/>
    <w:rsid w:val="0010287D"/>
    <w:rsid w:val="001028B4"/>
    <w:rsid w:val="001028F4"/>
    <w:rsid w:val="00102906"/>
    <w:rsid w:val="0010295C"/>
    <w:rsid w:val="0010297C"/>
    <w:rsid w:val="00102984"/>
    <w:rsid w:val="001029B6"/>
    <w:rsid w:val="001029BB"/>
    <w:rsid w:val="001029EB"/>
    <w:rsid w:val="001029F3"/>
    <w:rsid w:val="00102A07"/>
    <w:rsid w:val="00102A37"/>
    <w:rsid w:val="00102A4E"/>
    <w:rsid w:val="00102A54"/>
    <w:rsid w:val="00102A56"/>
    <w:rsid w:val="00102A86"/>
    <w:rsid w:val="00102A93"/>
    <w:rsid w:val="00102AB7"/>
    <w:rsid w:val="00102B2D"/>
    <w:rsid w:val="00102B62"/>
    <w:rsid w:val="00102B72"/>
    <w:rsid w:val="00102BCE"/>
    <w:rsid w:val="00102C36"/>
    <w:rsid w:val="00102C80"/>
    <w:rsid w:val="00102CB2"/>
    <w:rsid w:val="00102D06"/>
    <w:rsid w:val="00102D25"/>
    <w:rsid w:val="00102D3E"/>
    <w:rsid w:val="00102D52"/>
    <w:rsid w:val="00102E7A"/>
    <w:rsid w:val="00102E92"/>
    <w:rsid w:val="00102E95"/>
    <w:rsid w:val="00102EDA"/>
    <w:rsid w:val="00102F00"/>
    <w:rsid w:val="00102F76"/>
    <w:rsid w:val="00102F7D"/>
    <w:rsid w:val="00102FCE"/>
    <w:rsid w:val="00103006"/>
    <w:rsid w:val="0010301E"/>
    <w:rsid w:val="00103042"/>
    <w:rsid w:val="00103057"/>
    <w:rsid w:val="0010311F"/>
    <w:rsid w:val="00103124"/>
    <w:rsid w:val="00103128"/>
    <w:rsid w:val="00103155"/>
    <w:rsid w:val="0010317B"/>
    <w:rsid w:val="00103192"/>
    <w:rsid w:val="00103198"/>
    <w:rsid w:val="001031A2"/>
    <w:rsid w:val="001031B9"/>
    <w:rsid w:val="001031D1"/>
    <w:rsid w:val="0010322D"/>
    <w:rsid w:val="00103236"/>
    <w:rsid w:val="00103250"/>
    <w:rsid w:val="001032B9"/>
    <w:rsid w:val="001032EB"/>
    <w:rsid w:val="001032FC"/>
    <w:rsid w:val="0010336A"/>
    <w:rsid w:val="001033D5"/>
    <w:rsid w:val="001033DD"/>
    <w:rsid w:val="00103432"/>
    <w:rsid w:val="0010348B"/>
    <w:rsid w:val="0010350F"/>
    <w:rsid w:val="0010358A"/>
    <w:rsid w:val="001035DB"/>
    <w:rsid w:val="0010362D"/>
    <w:rsid w:val="00103637"/>
    <w:rsid w:val="001036A6"/>
    <w:rsid w:val="001036C5"/>
    <w:rsid w:val="001036EB"/>
    <w:rsid w:val="00103770"/>
    <w:rsid w:val="0010377D"/>
    <w:rsid w:val="00103786"/>
    <w:rsid w:val="001037BB"/>
    <w:rsid w:val="001037DA"/>
    <w:rsid w:val="001037FE"/>
    <w:rsid w:val="0010383D"/>
    <w:rsid w:val="001038DB"/>
    <w:rsid w:val="0010394A"/>
    <w:rsid w:val="00103977"/>
    <w:rsid w:val="00103A06"/>
    <w:rsid w:val="00103A21"/>
    <w:rsid w:val="00103A3A"/>
    <w:rsid w:val="00103A42"/>
    <w:rsid w:val="00103A5C"/>
    <w:rsid w:val="00103A69"/>
    <w:rsid w:val="00103A7E"/>
    <w:rsid w:val="00103A8F"/>
    <w:rsid w:val="00103A9E"/>
    <w:rsid w:val="00103AC2"/>
    <w:rsid w:val="00103B38"/>
    <w:rsid w:val="00103B60"/>
    <w:rsid w:val="00103B7C"/>
    <w:rsid w:val="00103B8A"/>
    <w:rsid w:val="00103B9B"/>
    <w:rsid w:val="00103BF6"/>
    <w:rsid w:val="00103C2B"/>
    <w:rsid w:val="00103C2F"/>
    <w:rsid w:val="00103C41"/>
    <w:rsid w:val="00103C6C"/>
    <w:rsid w:val="00103C6D"/>
    <w:rsid w:val="00103D71"/>
    <w:rsid w:val="00103E0F"/>
    <w:rsid w:val="00103E21"/>
    <w:rsid w:val="00103ECF"/>
    <w:rsid w:val="00103EFD"/>
    <w:rsid w:val="00103F24"/>
    <w:rsid w:val="00103F27"/>
    <w:rsid w:val="00103F4C"/>
    <w:rsid w:val="00103F79"/>
    <w:rsid w:val="00103FCA"/>
    <w:rsid w:val="00104049"/>
    <w:rsid w:val="0010405B"/>
    <w:rsid w:val="00104072"/>
    <w:rsid w:val="0010407B"/>
    <w:rsid w:val="00104087"/>
    <w:rsid w:val="001040ED"/>
    <w:rsid w:val="00104148"/>
    <w:rsid w:val="00104152"/>
    <w:rsid w:val="00104156"/>
    <w:rsid w:val="0010417F"/>
    <w:rsid w:val="001041A4"/>
    <w:rsid w:val="001041FD"/>
    <w:rsid w:val="00104225"/>
    <w:rsid w:val="00104262"/>
    <w:rsid w:val="001042DF"/>
    <w:rsid w:val="001042F2"/>
    <w:rsid w:val="001042FC"/>
    <w:rsid w:val="0010432F"/>
    <w:rsid w:val="0010433B"/>
    <w:rsid w:val="00104357"/>
    <w:rsid w:val="001043B4"/>
    <w:rsid w:val="001043E0"/>
    <w:rsid w:val="00104471"/>
    <w:rsid w:val="00104517"/>
    <w:rsid w:val="00104533"/>
    <w:rsid w:val="00104555"/>
    <w:rsid w:val="001045B6"/>
    <w:rsid w:val="0010463F"/>
    <w:rsid w:val="0010465D"/>
    <w:rsid w:val="00104676"/>
    <w:rsid w:val="0010469B"/>
    <w:rsid w:val="001046E8"/>
    <w:rsid w:val="0010470C"/>
    <w:rsid w:val="0010474F"/>
    <w:rsid w:val="001047F6"/>
    <w:rsid w:val="00104827"/>
    <w:rsid w:val="0010488A"/>
    <w:rsid w:val="001048B3"/>
    <w:rsid w:val="001048D2"/>
    <w:rsid w:val="00104965"/>
    <w:rsid w:val="00104991"/>
    <w:rsid w:val="001049EA"/>
    <w:rsid w:val="00104A32"/>
    <w:rsid w:val="00104A5E"/>
    <w:rsid w:val="00104ABB"/>
    <w:rsid w:val="00104ADA"/>
    <w:rsid w:val="00104ADF"/>
    <w:rsid w:val="00104AFB"/>
    <w:rsid w:val="00104B5D"/>
    <w:rsid w:val="00104B7C"/>
    <w:rsid w:val="00104B8F"/>
    <w:rsid w:val="00104BB0"/>
    <w:rsid w:val="00104BBF"/>
    <w:rsid w:val="00104BFF"/>
    <w:rsid w:val="00104C35"/>
    <w:rsid w:val="00104C45"/>
    <w:rsid w:val="00104C56"/>
    <w:rsid w:val="00104C57"/>
    <w:rsid w:val="00104C62"/>
    <w:rsid w:val="00104C88"/>
    <w:rsid w:val="00104C92"/>
    <w:rsid w:val="00104CCB"/>
    <w:rsid w:val="00104CDD"/>
    <w:rsid w:val="00104CF5"/>
    <w:rsid w:val="00104DEC"/>
    <w:rsid w:val="00104DF7"/>
    <w:rsid w:val="00104E1A"/>
    <w:rsid w:val="00104E35"/>
    <w:rsid w:val="00104E49"/>
    <w:rsid w:val="00104E4F"/>
    <w:rsid w:val="00104EEF"/>
    <w:rsid w:val="00104F8B"/>
    <w:rsid w:val="00104F93"/>
    <w:rsid w:val="00104FBA"/>
    <w:rsid w:val="00104FBE"/>
    <w:rsid w:val="00104FEC"/>
    <w:rsid w:val="0010500F"/>
    <w:rsid w:val="00105078"/>
    <w:rsid w:val="0010507C"/>
    <w:rsid w:val="0010508B"/>
    <w:rsid w:val="001050B1"/>
    <w:rsid w:val="001050C2"/>
    <w:rsid w:val="001050E9"/>
    <w:rsid w:val="0010510F"/>
    <w:rsid w:val="00105132"/>
    <w:rsid w:val="0010516A"/>
    <w:rsid w:val="001051B5"/>
    <w:rsid w:val="00105223"/>
    <w:rsid w:val="00105251"/>
    <w:rsid w:val="00105282"/>
    <w:rsid w:val="001052CC"/>
    <w:rsid w:val="001052EB"/>
    <w:rsid w:val="001052F2"/>
    <w:rsid w:val="0010532D"/>
    <w:rsid w:val="00105380"/>
    <w:rsid w:val="00105396"/>
    <w:rsid w:val="001053F9"/>
    <w:rsid w:val="001053FC"/>
    <w:rsid w:val="00105400"/>
    <w:rsid w:val="00105409"/>
    <w:rsid w:val="00105416"/>
    <w:rsid w:val="0010545E"/>
    <w:rsid w:val="00105477"/>
    <w:rsid w:val="0010548D"/>
    <w:rsid w:val="001054B6"/>
    <w:rsid w:val="001054CE"/>
    <w:rsid w:val="001054F7"/>
    <w:rsid w:val="0010553E"/>
    <w:rsid w:val="00105572"/>
    <w:rsid w:val="001055BA"/>
    <w:rsid w:val="001055CB"/>
    <w:rsid w:val="0010561F"/>
    <w:rsid w:val="0010562C"/>
    <w:rsid w:val="00105687"/>
    <w:rsid w:val="001056A1"/>
    <w:rsid w:val="001056D7"/>
    <w:rsid w:val="001056F2"/>
    <w:rsid w:val="001056FD"/>
    <w:rsid w:val="0010573B"/>
    <w:rsid w:val="00105745"/>
    <w:rsid w:val="0010576F"/>
    <w:rsid w:val="0010579F"/>
    <w:rsid w:val="001058B7"/>
    <w:rsid w:val="001058C7"/>
    <w:rsid w:val="00105968"/>
    <w:rsid w:val="00105998"/>
    <w:rsid w:val="001059BB"/>
    <w:rsid w:val="001059C0"/>
    <w:rsid w:val="00105A14"/>
    <w:rsid w:val="00105A28"/>
    <w:rsid w:val="00105A3F"/>
    <w:rsid w:val="00105A65"/>
    <w:rsid w:val="00105A99"/>
    <w:rsid w:val="00105AC7"/>
    <w:rsid w:val="00105B24"/>
    <w:rsid w:val="00105B9C"/>
    <w:rsid w:val="00105BB9"/>
    <w:rsid w:val="00105BD7"/>
    <w:rsid w:val="00105C00"/>
    <w:rsid w:val="00105C58"/>
    <w:rsid w:val="00105CB1"/>
    <w:rsid w:val="00105CF2"/>
    <w:rsid w:val="00105E55"/>
    <w:rsid w:val="00105E82"/>
    <w:rsid w:val="00105EC3"/>
    <w:rsid w:val="00105EEA"/>
    <w:rsid w:val="00105F0E"/>
    <w:rsid w:val="00105F4D"/>
    <w:rsid w:val="00105FA1"/>
    <w:rsid w:val="00105FF6"/>
    <w:rsid w:val="0010600F"/>
    <w:rsid w:val="0010601B"/>
    <w:rsid w:val="0010601D"/>
    <w:rsid w:val="00106069"/>
    <w:rsid w:val="0010606B"/>
    <w:rsid w:val="0010606D"/>
    <w:rsid w:val="00106098"/>
    <w:rsid w:val="001060AF"/>
    <w:rsid w:val="001060E8"/>
    <w:rsid w:val="0010611E"/>
    <w:rsid w:val="00106127"/>
    <w:rsid w:val="0010612A"/>
    <w:rsid w:val="0010616C"/>
    <w:rsid w:val="00106176"/>
    <w:rsid w:val="00106182"/>
    <w:rsid w:val="001061E8"/>
    <w:rsid w:val="00106202"/>
    <w:rsid w:val="0010622F"/>
    <w:rsid w:val="0010624E"/>
    <w:rsid w:val="001062E1"/>
    <w:rsid w:val="00106323"/>
    <w:rsid w:val="00106325"/>
    <w:rsid w:val="0010637E"/>
    <w:rsid w:val="0010638D"/>
    <w:rsid w:val="00106392"/>
    <w:rsid w:val="001063A3"/>
    <w:rsid w:val="001063C0"/>
    <w:rsid w:val="001063D8"/>
    <w:rsid w:val="00106418"/>
    <w:rsid w:val="0010646D"/>
    <w:rsid w:val="00106493"/>
    <w:rsid w:val="001064A6"/>
    <w:rsid w:val="0010652C"/>
    <w:rsid w:val="00106556"/>
    <w:rsid w:val="00106567"/>
    <w:rsid w:val="001065B8"/>
    <w:rsid w:val="001065E0"/>
    <w:rsid w:val="0010660C"/>
    <w:rsid w:val="0010664C"/>
    <w:rsid w:val="0010671E"/>
    <w:rsid w:val="00106761"/>
    <w:rsid w:val="00106765"/>
    <w:rsid w:val="00106783"/>
    <w:rsid w:val="0010678D"/>
    <w:rsid w:val="001067A8"/>
    <w:rsid w:val="001067BF"/>
    <w:rsid w:val="001067F2"/>
    <w:rsid w:val="0010680F"/>
    <w:rsid w:val="00106822"/>
    <w:rsid w:val="00106899"/>
    <w:rsid w:val="001068D2"/>
    <w:rsid w:val="001068D4"/>
    <w:rsid w:val="001068E1"/>
    <w:rsid w:val="00106931"/>
    <w:rsid w:val="0010693C"/>
    <w:rsid w:val="00106960"/>
    <w:rsid w:val="00106A26"/>
    <w:rsid w:val="00106A31"/>
    <w:rsid w:val="00106ABD"/>
    <w:rsid w:val="00106ACC"/>
    <w:rsid w:val="00106B4F"/>
    <w:rsid w:val="00106B5A"/>
    <w:rsid w:val="00106B60"/>
    <w:rsid w:val="00106BCD"/>
    <w:rsid w:val="00106C80"/>
    <w:rsid w:val="00106C8F"/>
    <w:rsid w:val="00106CD8"/>
    <w:rsid w:val="00106CFC"/>
    <w:rsid w:val="00106D15"/>
    <w:rsid w:val="00106D29"/>
    <w:rsid w:val="00106D4A"/>
    <w:rsid w:val="00106DB5"/>
    <w:rsid w:val="00106E3F"/>
    <w:rsid w:val="00106E61"/>
    <w:rsid w:val="00106E79"/>
    <w:rsid w:val="00106E90"/>
    <w:rsid w:val="00106EE3"/>
    <w:rsid w:val="00106F73"/>
    <w:rsid w:val="00106F7B"/>
    <w:rsid w:val="00106F9E"/>
    <w:rsid w:val="00106FB2"/>
    <w:rsid w:val="00106FEE"/>
    <w:rsid w:val="00106FF7"/>
    <w:rsid w:val="0010703B"/>
    <w:rsid w:val="00107049"/>
    <w:rsid w:val="00107057"/>
    <w:rsid w:val="0010707A"/>
    <w:rsid w:val="00107127"/>
    <w:rsid w:val="00107138"/>
    <w:rsid w:val="0010713B"/>
    <w:rsid w:val="00107167"/>
    <w:rsid w:val="001071A7"/>
    <w:rsid w:val="001071B5"/>
    <w:rsid w:val="001071C8"/>
    <w:rsid w:val="001072CE"/>
    <w:rsid w:val="00107316"/>
    <w:rsid w:val="00107340"/>
    <w:rsid w:val="0010736A"/>
    <w:rsid w:val="0010736D"/>
    <w:rsid w:val="001073A4"/>
    <w:rsid w:val="001073CC"/>
    <w:rsid w:val="001073DF"/>
    <w:rsid w:val="001073F7"/>
    <w:rsid w:val="00107465"/>
    <w:rsid w:val="001074CF"/>
    <w:rsid w:val="001074F8"/>
    <w:rsid w:val="0010754C"/>
    <w:rsid w:val="00107558"/>
    <w:rsid w:val="0010758E"/>
    <w:rsid w:val="001075FE"/>
    <w:rsid w:val="0010762B"/>
    <w:rsid w:val="00107651"/>
    <w:rsid w:val="001076D7"/>
    <w:rsid w:val="00107736"/>
    <w:rsid w:val="00107786"/>
    <w:rsid w:val="001077C3"/>
    <w:rsid w:val="00107868"/>
    <w:rsid w:val="001078AD"/>
    <w:rsid w:val="001078C2"/>
    <w:rsid w:val="001079EF"/>
    <w:rsid w:val="001079F1"/>
    <w:rsid w:val="00107A10"/>
    <w:rsid w:val="00107A9F"/>
    <w:rsid w:val="00107B26"/>
    <w:rsid w:val="00107B32"/>
    <w:rsid w:val="00107B92"/>
    <w:rsid w:val="00107BDA"/>
    <w:rsid w:val="00107BF1"/>
    <w:rsid w:val="00107C8C"/>
    <w:rsid w:val="00107CB4"/>
    <w:rsid w:val="00107CC8"/>
    <w:rsid w:val="00107CED"/>
    <w:rsid w:val="00107D30"/>
    <w:rsid w:val="00107D84"/>
    <w:rsid w:val="00107DED"/>
    <w:rsid w:val="00107E07"/>
    <w:rsid w:val="00107E3C"/>
    <w:rsid w:val="00107E3D"/>
    <w:rsid w:val="00107E95"/>
    <w:rsid w:val="00107EA1"/>
    <w:rsid w:val="00107EF2"/>
    <w:rsid w:val="00107F56"/>
    <w:rsid w:val="00107FED"/>
    <w:rsid w:val="00110028"/>
    <w:rsid w:val="0011003A"/>
    <w:rsid w:val="00110048"/>
    <w:rsid w:val="00110052"/>
    <w:rsid w:val="00110071"/>
    <w:rsid w:val="00110085"/>
    <w:rsid w:val="0011009A"/>
    <w:rsid w:val="001100D3"/>
    <w:rsid w:val="001100FE"/>
    <w:rsid w:val="00110136"/>
    <w:rsid w:val="00110171"/>
    <w:rsid w:val="001101F3"/>
    <w:rsid w:val="00110213"/>
    <w:rsid w:val="0011021B"/>
    <w:rsid w:val="001102A0"/>
    <w:rsid w:val="001102B3"/>
    <w:rsid w:val="00110306"/>
    <w:rsid w:val="0011032A"/>
    <w:rsid w:val="00110339"/>
    <w:rsid w:val="0011033B"/>
    <w:rsid w:val="00110363"/>
    <w:rsid w:val="0011039D"/>
    <w:rsid w:val="001103C6"/>
    <w:rsid w:val="00110404"/>
    <w:rsid w:val="00110447"/>
    <w:rsid w:val="00110490"/>
    <w:rsid w:val="0011049C"/>
    <w:rsid w:val="001104AB"/>
    <w:rsid w:val="001104B5"/>
    <w:rsid w:val="001104E3"/>
    <w:rsid w:val="00110502"/>
    <w:rsid w:val="00110544"/>
    <w:rsid w:val="00110554"/>
    <w:rsid w:val="00110555"/>
    <w:rsid w:val="00110563"/>
    <w:rsid w:val="00110589"/>
    <w:rsid w:val="00110659"/>
    <w:rsid w:val="00110677"/>
    <w:rsid w:val="00110688"/>
    <w:rsid w:val="001106BB"/>
    <w:rsid w:val="001106EA"/>
    <w:rsid w:val="00110700"/>
    <w:rsid w:val="00110723"/>
    <w:rsid w:val="00110744"/>
    <w:rsid w:val="0011074A"/>
    <w:rsid w:val="00110763"/>
    <w:rsid w:val="001107BC"/>
    <w:rsid w:val="0011083C"/>
    <w:rsid w:val="00110848"/>
    <w:rsid w:val="0011087C"/>
    <w:rsid w:val="0011089B"/>
    <w:rsid w:val="0011089D"/>
    <w:rsid w:val="001108D3"/>
    <w:rsid w:val="001108DE"/>
    <w:rsid w:val="0011091A"/>
    <w:rsid w:val="001109B0"/>
    <w:rsid w:val="001109E5"/>
    <w:rsid w:val="001109F6"/>
    <w:rsid w:val="001109FA"/>
    <w:rsid w:val="00110A2F"/>
    <w:rsid w:val="00110ABA"/>
    <w:rsid w:val="00110AC8"/>
    <w:rsid w:val="00110AE0"/>
    <w:rsid w:val="00110B14"/>
    <w:rsid w:val="00110B4A"/>
    <w:rsid w:val="00110B95"/>
    <w:rsid w:val="00110BEB"/>
    <w:rsid w:val="00110C1F"/>
    <w:rsid w:val="00110C3A"/>
    <w:rsid w:val="00110C43"/>
    <w:rsid w:val="00110C50"/>
    <w:rsid w:val="00110C5B"/>
    <w:rsid w:val="00110C9D"/>
    <w:rsid w:val="00110CAE"/>
    <w:rsid w:val="00110CF1"/>
    <w:rsid w:val="00110D2C"/>
    <w:rsid w:val="00110D2E"/>
    <w:rsid w:val="00110DDC"/>
    <w:rsid w:val="00110E20"/>
    <w:rsid w:val="00110E2C"/>
    <w:rsid w:val="00110EAF"/>
    <w:rsid w:val="00110EB7"/>
    <w:rsid w:val="00110EB8"/>
    <w:rsid w:val="00110EC6"/>
    <w:rsid w:val="00110ECA"/>
    <w:rsid w:val="00110ED9"/>
    <w:rsid w:val="00110EE6"/>
    <w:rsid w:val="00110EF1"/>
    <w:rsid w:val="00110F04"/>
    <w:rsid w:val="00110F82"/>
    <w:rsid w:val="00111021"/>
    <w:rsid w:val="0011102D"/>
    <w:rsid w:val="00111064"/>
    <w:rsid w:val="0011109F"/>
    <w:rsid w:val="001110A8"/>
    <w:rsid w:val="00111130"/>
    <w:rsid w:val="00111147"/>
    <w:rsid w:val="001111B1"/>
    <w:rsid w:val="00111271"/>
    <w:rsid w:val="00111285"/>
    <w:rsid w:val="0011129F"/>
    <w:rsid w:val="0011130E"/>
    <w:rsid w:val="0011133E"/>
    <w:rsid w:val="0011138C"/>
    <w:rsid w:val="001113C1"/>
    <w:rsid w:val="001113C3"/>
    <w:rsid w:val="001113F7"/>
    <w:rsid w:val="00111400"/>
    <w:rsid w:val="00111403"/>
    <w:rsid w:val="00111429"/>
    <w:rsid w:val="0011143F"/>
    <w:rsid w:val="001114AC"/>
    <w:rsid w:val="00111501"/>
    <w:rsid w:val="00111540"/>
    <w:rsid w:val="0011154C"/>
    <w:rsid w:val="001115E0"/>
    <w:rsid w:val="00111616"/>
    <w:rsid w:val="00111622"/>
    <w:rsid w:val="0011163C"/>
    <w:rsid w:val="001116A0"/>
    <w:rsid w:val="001116D8"/>
    <w:rsid w:val="001116E9"/>
    <w:rsid w:val="00111724"/>
    <w:rsid w:val="001117B1"/>
    <w:rsid w:val="001118BA"/>
    <w:rsid w:val="001118F6"/>
    <w:rsid w:val="00111936"/>
    <w:rsid w:val="00111965"/>
    <w:rsid w:val="0011199C"/>
    <w:rsid w:val="00111A2C"/>
    <w:rsid w:val="00111A54"/>
    <w:rsid w:val="00111A98"/>
    <w:rsid w:val="00111ABA"/>
    <w:rsid w:val="00111AF7"/>
    <w:rsid w:val="00111B24"/>
    <w:rsid w:val="00111B6A"/>
    <w:rsid w:val="00111B9C"/>
    <w:rsid w:val="00111BDC"/>
    <w:rsid w:val="00111C2A"/>
    <w:rsid w:val="00111C38"/>
    <w:rsid w:val="00111C9C"/>
    <w:rsid w:val="00111CE8"/>
    <w:rsid w:val="00111D34"/>
    <w:rsid w:val="00111D96"/>
    <w:rsid w:val="00111DAE"/>
    <w:rsid w:val="00111E4D"/>
    <w:rsid w:val="00111E66"/>
    <w:rsid w:val="00111E93"/>
    <w:rsid w:val="00111EC9"/>
    <w:rsid w:val="00111F0C"/>
    <w:rsid w:val="00111F9B"/>
    <w:rsid w:val="00111FA1"/>
    <w:rsid w:val="00112077"/>
    <w:rsid w:val="001120BD"/>
    <w:rsid w:val="0011216A"/>
    <w:rsid w:val="0011218C"/>
    <w:rsid w:val="00112197"/>
    <w:rsid w:val="00112199"/>
    <w:rsid w:val="001121E6"/>
    <w:rsid w:val="00112202"/>
    <w:rsid w:val="00112227"/>
    <w:rsid w:val="0011226E"/>
    <w:rsid w:val="00112272"/>
    <w:rsid w:val="00112291"/>
    <w:rsid w:val="0011231B"/>
    <w:rsid w:val="00112367"/>
    <w:rsid w:val="0011237A"/>
    <w:rsid w:val="00112392"/>
    <w:rsid w:val="00112445"/>
    <w:rsid w:val="00112491"/>
    <w:rsid w:val="0011250A"/>
    <w:rsid w:val="0011253C"/>
    <w:rsid w:val="001125AC"/>
    <w:rsid w:val="001125BC"/>
    <w:rsid w:val="001125C3"/>
    <w:rsid w:val="001125DF"/>
    <w:rsid w:val="0011263B"/>
    <w:rsid w:val="00112664"/>
    <w:rsid w:val="00112691"/>
    <w:rsid w:val="001126C7"/>
    <w:rsid w:val="001126F0"/>
    <w:rsid w:val="001127DD"/>
    <w:rsid w:val="0011283A"/>
    <w:rsid w:val="00112856"/>
    <w:rsid w:val="0011293F"/>
    <w:rsid w:val="0011294C"/>
    <w:rsid w:val="0011295E"/>
    <w:rsid w:val="00112A58"/>
    <w:rsid w:val="00112A59"/>
    <w:rsid w:val="00112AC6"/>
    <w:rsid w:val="00112B10"/>
    <w:rsid w:val="00112B4A"/>
    <w:rsid w:val="00112B69"/>
    <w:rsid w:val="00112B71"/>
    <w:rsid w:val="00112C65"/>
    <w:rsid w:val="00112C77"/>
    <w:rsid w:val="00112CD8"/>
    <w:rsid w:val="00112CE5"/>
    <w:rsid w:val="00112CF7"/>
    <w:rsid w:val="00112D21"/>
    <w:rsid w:val="00112D5F"/>
    <w:rsid w:val="00112D63"/>
    <w:rsid w:val="00112D6C"/>
    <w:rsid w:val="00112D8E"/>
    <w:rsid w:val="00112DB8"/>
    <w:rsid w:val="00112DFA"/>
    <w:rsid w:val="00112E12"/>
    <w:rsid w:val="00112ED5"/>
    <w:rsid w:val="00112F20"/>
    <w:rsid w:val="00112F66"/>
    <w:rsid w:val="00112F7F"/>
    <w:rsid w:val="00112F8A"/>
    <w:rsid w:val="00112FFD"/>
    <w:rsid w:val="00113046"/>
    <w:rsid w:val="00113060"/>
    <w:rsid w:val="0011307E"/>
    <w:rsid w:val="00113099"/>
    <w:rsid w:val="001130C1"/>
    <w:rsid w:val="00113106"/>
    <w:rsid w:val="0011310C"/>
    <w:rsid w:val="00113134"/>
    <w:rsid w:val="0011314C"/>
    <w:rsid w:val="001131A5"/>
    <w:rsid w:val="001131A6"/>
    <w:rsid w:val="001131A8"/>
    <w:rsid w:val="001131BE"/>
    <w:rsid w:val="001131E6"/>
    <w:rsid w:val="0011323D"/>
    <w:rsid w:val="00113256"/>
    <w:rsid w:val="001132A4"/>
    <w:rsid w:val="001132BA"/>
    <w:rsid w:val="001133C7"/>
    <w:rsid w:val="00113411"/>
    <w:rsid w:val="0011345B"/>
    <w:rsid w:val="001134D6"/>
    <w:rsid w:val="001134ED"/>
    <w:rsid w:val="0011357E"/>
    <w:rsid w:val="001135A2"/>
    <w:rsid w:val="001135A8"/>
    <w:rsid w:val="001135BB"/>
    <w:rsid w:val="001135C5"/>
    <w:rsid w:val="00113678"/>
    <w:rsid w:val="00113688"/>
    <w:rsid w:val="001136F7"/>
    <w:rsid w:val="00113752"/>
    <w:rsid w:val="001137BF"/>
    <w:rsid w:val="001137EA"/>
    <w:rsid w:val="0011384A"/>
    <w:rsid w:val="00113868"/>
    <w:rsid w:val="00113895"/>
    <w:rsid w:val="00113900"/>
    <w:rsid w:val="00113A60"/>
    <w:rsid w:val="00113A8E"/>
    <w:rsid w:val="00113BA6"/>
    <w:rsid w:val="00113BB3"/>
    <w:rsid w:val="00113BDC"/>
    <w:rsid w:val="00113BE9"/>
    <w:rsid w:val="00113C43"/>
    <w:rsid w:val="00113C59"/>
    <w:rsid w:val="00113C62"/>
    <w:rsid w:val="00113CBF"/>
    <w:rsid w:val="00113CD2"/>
    <w:rsid w:val="00113D0F"/>
    <w:rsid w:val="00113D1D"/>
    <w:rsid w:val="00113D5D"/>
    <w:rsid w:val="00113DC5"/>
    <w:rsid w:val="00113DC7"/>
    <w:rsid w:val="00113DC9"/>
    <w:rsid w:val="00113DE5"/>
    <w:rsid w:val="00113E67"/>
    <w:rsid w:val="00113E8D"/>
    <w:rsid w:val="00113ED1"/>
    <w:rsid w:val="00113EE4"/>
    <w:rsid w:val="00113F08"/>
    <w:rsid w:val="00113F19"/>
    <w:rsid w:val="00113F32"/>
    <w:rsid w:val="00113F73"/>
    <w:rsid w:val="00113FE3"/>
    <w:rsid w:val="00113FE4"/>
    <w:rsid w:val="00113FEA"/>
    <w:rsid w:val="00113FF3"/>
    <w:rsid w:val="00114049"/>
    <w:rsid w:val="00114089"/>
    <w:rsid w:val="001140CC"/>
    <w:rsid w:val="001140D8"/>
    <w:rsid w:val="00114118"/>
    <w:rsid w:val="00114124"/>
    <w:rsid w:val="00114141"/>
    <w:rsid w:val="00114175"/>
    <w:rsid w:val="001141CB"/>
    <w:rsid w:val="0011421D"/>
    <w:rsid w:val="001142CD"/>
    <w:rsid w:val="0011433A"/>
    <w:rsid w:val="00114360"/>
    <w:rsid w:val="00114446"/>
    <w:rsid w:val="00114483"/>
    <w:rsid w:val="00114485"/>
    <w:rsid w:val="0011450C"/>
    <w:rsid w:val="001145C4"/>
    <w:rsid w:val="001145CD"/>
    <w:rsid w:val="001145FF"/>
    <w:rsid w:val="0011467C"/>
    <w:rsid w:val="0011469A"/>
    <w:rsid w:val="0011475B"/>
    <w:rsid w:val="00114777"/>
    <w:rsid w:val="001147A8"/>
    <w:rsid w:val="001147C9"/>
    <w:rsid w:val="001147E6"/>
    <w:rsid w:val="00114809"/>
    <w:rsid w:val="0011481B"/>
    <w:rsid w:val="0011483A"/>
    <w:rsid w:val="0011484A"/>
    <w:rsid w:val="00114850"/>
    <w:rsid w:val="00114888"/>
    <w:rsid w:val="001148C3"/>
    <w:rsid w:val="001148D2"/>
    <w:rsid w:val="001148E6"/>
    <w:rsid w:val="00114911"/>
    <w:rsid w:val="00114929"/>
    <w:rsid w:val="001149A9"/>
    <w:rsid w:val="001149C0"/>
    <w:rsid w:val="001149E4"/>
    <w:rsid w:val="00114A27"/>
    <w:rsid w:val="00114A30"/>
    <w:rsid w:val="00114A62"/>
    <w:rsid w:val="00114A73"/>
    <w:rsid w:val="00114A9C"/>
    <w:rsid w:val="00114AF2"/>
    <w:rsid w:val="00114B37"/>
    <w:rsid w:val="00114B66"/>
    <w:rsid w:val="00114BBB"/>
    <w:rsid w:val="00114BCE"/>
    <w:rsid w:val="00114C0F"/>
    <w:rsid w:val="00114C87"/>
    <w:rsid w:val="00114C9E"/>
    <w:rsid w:val="00114CCD"/>
    <w:rsid w:val="00114CD6"/>
    <w:rsid w:val="00114D0F"/>
    <w:rsid w:val="00114D52"/>
    <w:rsid w:val="00114DA1"/>
    <w:rsid w:val="00114DE2"/>
    <w:rsid w:val="00114E3E"/>
    <w:rsid w:val="00114E64"/>
    <w:rsid w:val="00114E9C"/>
    <w:rsid w:val="00114ED0"/>
    <w:rsid w:val="00114F0B"/>
    <w:rsid w:val="00114F13"/>
    <w:rsid w:val="00114F19"/>
    <w:rsid w:val="00114F1B"/>
    <w:rsid w:val="00114F4E"/>
    <w:rsid w:val="00114F77"/>
    <w:rsid w:val="00114F97"/>
    <w:rsid w:val="00114FF6"/>
    <w:rsid w:val="00115013"/>
    <w:rsid w:val="00115028"/>
    <w:rsid w:val="00115046"/>
    <w:rsid w:val="001150A2"/>
    <w:rsid w:val="001150BE"/>
    <w:rsid w:val="00115119"/>
    <w:rsid w:val="0011511F"/>
    <w:rsid w:val="00115165"/>
    <w:rsid w:val="00115203"/>
    <w:rsid w:val="0011523E"/>
    <w:rsid w:val="0011527C"/>
    <w:rsid w:val="001152FF"/>
    <w:rsid w:val="00115347"/>
    <w:rsid w:val="0011534C"/>
    <w:rsid w:val="001153E3"/>
    <w:rsid w:val="00115433"/>
    <w:rsid w:val="00115437"/>
    <w:rsid w:val="00115475"/>
    <w:rsid w:val="0011547E"/>
    <w:rsid w:val="00115483"/>
    <w:rsid w:val="0011548D"/>
    <w:rsid w:val="00115490"/>
    <w:rsid w:val="001154A5"/>
    <w:rsid w:val="001154E0"/>
    <w:rsid w:val="00115547"/>
    <w:rsid w:val="00115554"/>
    <w:rsid w:val="00115567"/>
    <w:rsid w:val="00115573"/>
    <w:rsid w:val="00115579"/>
    <w:rsid w:val="00115590"/>
    <w:rsid w:val="00115599"/>
    <w:rsid w:val="001155C8"/>
    <w:rsid w:val="00115608"/>
    <w:rsid w:val="00115609"/>
    <w:rsid w:val="00115626"/>
    <w:rsid w:val="00115646"/>
    <w:rsid w:val="00115669"/>
    <w:rsid w:val="00115679"/>
    <w:rsid w:val="00115697"/>
    <w:rsid w:val="001156AA"/>
    <w:rsid w:val="001156CA"/>
    <w:rsid w:val="001156D2"/>
    <w:rsid w:val="00115744"/>
    <w:rsid w:val="0011575B"/>
    <w:rsid w:val="00115787"/>
    <w:rsid w:val="0011578C"/>
    <w:rsid w:val="001157B4"/>
    <w:rsid w:val="001157C2"/>
    <w:rsid w:val="00115839"/>
    <w:rsid w:val="0011586E"/>
    <w:rsid w:val="001158C3"/>
    <w:rsid w:val="001158E5"/>
    <w:rsid w:val="001158F7"/>
    <w:rsid w:val="00115908"/>
    <w:rsid w:val="0011590B"/>
    <w:rsid w:val="0011591F"/>
    <w:rsid w:val="00115933"/>
    <w:rsid w:val="00115958"/>
    <w:rsid w:val="00115975"/>
    <w:rsid w:val="001159C1"/>
    <w:rsid w:val="00115A5A"/>
    <w:rsid w:val="00115A6A"/>
    <w:rsid w:val="00115A6F"/>
    <w:rsid w:val="00115A72"/>
    <w:rsid w:val="00115A93"/>
    <w:rsid w:val="00115B8E"/>
    <w:rsid w:val="00115BAA"/>
    <w:rsid w:val="00115BAF"/>
    <w:rsid w:val="00115BD4"/>
    <w:rsid w:val="00115BE7"/>
    <w:rsid w:val="00115C41"/>
    <w:rsid w:val="00115C4A"/>
    <w:rsid w:val="00115C63"/>
    <w:rsid w:val="00115C6E"/>
    <w:rsid w:val="00115CA3"/>
    <w:rsid w:val="00115D06"/>
    <w:rsid w:val="00115D62"/>
    <w:rsid w:val="00115DC2"/>
    <w:rsid w:val="00115E1E"/>
    <w:rsid w:val="00115E47"/>
    <w:rsid w:val="00115ED1"/>
    <w:rsid w:val="00115FB4"/>
    <w:rsid w:val="00115FBC"/>
    <w:rsid w:val="00115FD7"/>
    <w:rsid w:val="001160EF"/>
    <w:rsid w:val="00116128"/>
    <w:rsid w:val="00116136"/>
    <w:rsid w:val="0011615A"/>
    <w:rsid w:val="001161EF"/>
    <w:rsid w:val="0011622A"/>
    <w:rsid w:val="0011625A"/>
    <w:rsid w:val="00116261"/>
    <w:rsid w:val="0011627D"/>
    <w:rsid w:val="00116291"/>
    <w:rsid w:val="001162AC"/>
    <w:rsid w:val="00116333"/>
    <w:rsid w:val="00116343"/>
    <w:rsid w:val="00116366"/>
    <w:rsid w:val="00116387"/>
    <w:rsid w:val="001163AF"/>
    <w:rsid w:val="001163C5"/>
    <w:rsid w:val="001163D8"/>
    <w:rsid w:val="00116491"/>
    <w:rsid w:val="001164B5"/>
    <w:rsid w:val="001164E3"/>
    <w:rsid w:val="00116507"/>
    <w:rsid w:val="00116538"/>
    <w:rsid w:val="001165A6"/>
    <w:rsid w:val="001165A9"/>
    <w:rsid w:val="001165B4"/>
    <w:rsid w:val="00116609"/>
    <w:rsid w:val="00116620"/>
    <w:rsid w:val="00116650"/>
    <w:rsid w:val="001166D0"/>
    <w:rsid w:val="00116708"/>
    <w:rsid w:val="00116720"/>
    <w:rsid w:val="001167C8"/>
    <w:rsid w:val="00116819"/>
    <w:rsid w:val="00116847"/>
    <w:rsid w:val="00116869"/>
    <w:rsid w:val="0011687E"/>
    <w:rsid w:val="001168DD"/>
    <w:rsid w:val="00116929"/>
    <w:rsid w:val="0011692E"/>
    <w:rsid w:val="0011693F"/>
    <w:rsid w:val="0011697B"/>
    <w:rsid w:val="001169D1"/>
    <w:rsid w:val="001169D6"/>
    <w:rsid w:val="001169ED"/>
    <w:rsid w:val="00116A06"/>
    <w:rsid w:val="00116A57"/>
    <w:rsid w:val="00116A97"/>
    <w:rsid w:val="00116AB1"/>
    <w:rsid w:val="00116B11"/>
    <w:rsid w:val="00116BAD"/>
    <w:rsid w:val="00116BD2"/>
    <w:rsid w:val="00116C24"/>
    <w:rsid w:val="00116C5B"/>
    <w:rsid w:val="00116C67"/>
    <w:rsid w:val="00116CAD"/>
    <w:rsid w:val="00116CB9"/>
    <w:rsid w:val="00116CE3"/>
    <w:rsid w:val="00116CEE"/>
    <w:rsid w:val="00116CF6"/>
    <w:rsid w:val="00116D12"/>
    <w:rsid w:val="00116D33"/>
    <w:rsid w:val="00116D65"/>
    <w:rsid w:val="00116DC7"/>
    <w:rsid w:val="00116DCF"/>
    <w:rsid w:val="00116DFC"/>
    <w:rsid w:val="00116E17"/>
    <w:rsid w:val="00116E78"/>
    <w:rsid w:val="00116EFA"/>
    <w:rsid w:val="00116F74"/>
    <w:rsid w:val="00116F7F"/>
    <w:rsid w:val="00116F9F"/>
    <w:rsid w:val="00116FAA"/>
    <w:rsid w:val="00116FD4"/>
    <w:rsid w:val="00116FD6"/>
    <w:rsid w:val="001170A6"/>
    <w:rsid w:val="001170AB"/>
    <w:rsid w:val="001170B9"/>
    <w:rsid w:val="001170BA"/>
    <w:rsid w:val="0011711D"/>
    <w:rsid w:val="00117145"/>
    <w:rsid w:val="00117150"/>
    <w:rsid w:val="00117194"/>
    <w:rsid w:val="001171A4"/>
    <w:rsid w:val="001171AE"/>
    <w:rsid w:val="0011725C"/>
    <w:rsid w:val="00117296"/>
    <w:rsid w:val="001172F8"/>
    <w:rsid w:val="0011731F"/>
    <w:rsid w:val="0011734B"/>
    <w:rsid w:val="0011736D"/>
    <w:rsid w:val="001173C8"/>
    <w:rsid w:val="001173D7"/>
    <w:rsid w:val="001173F8"/>
    <w:rsid w:val="0011740B"/>
    <w:rsid w:val="00117428"/>
    <w:rsid w:val="00117439"/>
    <w:rsid w:val="0011743E"/>
    <w:rsid w:val="00117443"/>
    <w:rsid w:val="00117449"/>
    <w:rsid w:val="00117473"/>
    <w:rsid w:val="0011747F"/>
    <w:rsid w:val="00117481"/>
    <w:rsid w:val="001174A9"/>
    <w:rsid w:val="001174D6"/>
    <w:rsid w:val="0011752D"/>
    <w:rsid w:val="00117558"/>
    <w:rsid w:val="00117565"/>
    <w:rsid w:val="001175E0"/>
    <w:rsid w:val="001175F2"/>
    <w:rsid w:val="00117628"/>
    <w:rsid w:val="0011767B"/>
    <w:rsid w:val="0011769E"/>
    <w:rsid w:val="001176C3"/>
    <w:rsid w:val="001176C5"/>
    <w:rsid w:val="0011774C"/>
    <w:rsid w:val="0011777C"/>
    <w:rsid w:val="001177DA"/>
    <w:rsid w:val="0011780B"/>
    <w:rsid w:val="0011780C"/>
    <w:rsid w:val="0011781F"/>
    <w:rsid w:val="0011782D"/>
    <w:rsid w:val="00117843"/>
    <w:rsid w:val="00117891"/>
    <w:rsid w:val="0011789C"/>
    <w:rsid w:val="001178CD"/>
    <w:rsid w:val="001178F3"/>
    <w:rsid w:val="001178FC"/>
    <w:rsid w:val="0011790A"/>
    <w:rsid w:val="00117926"/>
    <w:rsid w:val="0011796F"/>
    <w:rsid w:val="00117990"/>
    <w:rsid w:val="001179AE"/>
    <w:rsid w:val="001179F7"/>
    <w:rsid w:val="00117A0F"/>
    <w:rsid w:val="00117A45"/>
    <w:rsid w:val="00117A4F"/>
    <w:rsid w:val="00117A6C"/>
    <w:rsid w:val="00117AA7"/>
    <w:rsid w:val="00117ACE"/>
    <w:rsid w:val="00117AEA"/>
    <w:rsid w:val="00117B84"/>
    <w:rsid w:val="00117B8F"/>
    <w:rsid w:val="00117BA5"/>
    <w:rsid w:val="00117BB6"/>
    <w:rsid w:val="00117BEE"/>
    <w:rsid w:val="00117C2A"/>
    <w:rsid w:val="00117CA2"/>
    <w:rsid w:val="00117CB2"/>
    <w:rsid w:val="00117CC7"/>
    <w:rsid w:val="00117CD5"/>
    <w:rsid w:val="00117CDC"/>
    <w:rsid w:val="00117D26"/>
    <w:rsid w:val="00117D39"/>
    <w:rsid w:val="00117D43"/>
    <w:rsid w:val="00117D68"/>
    <w:rsid w:val="00117DA0"/>
    <w:rsid w:val="00117DAA"/>
    <w:rsid w:val="00117DEF"/>
    <w:rsid w:val="00117E24"/>
    <w:rsid w:val="00117E78"/>
    <w:rsid w:val="00117F53"/>
    <w:rsid w:val="00117F5A"/>
    <w:rsid w:val="00117F67"/>
    <w:rsid w:val="00117F7C"/>
    <w:rsid w:val="00117F99"/>
    <w:rsid w:val="00117FBC"/>
    <w:rsid w:val="001200E0"/>
    <w:rsid w:val="00120117"/>
    <w:rsid w:val="00120288"/>
    <w:rsid w:val="001202FE"/>
    <w:rsid w:val="0012030A"/>
    <w:rsid w:val="0012036C"/>
    <w:rsid w:val="0012037A"/>
    <w:rsid w:val="001203BC"/>
    <w:rsid w:val="001203D2"/>
    <w:rsid w:val="00120482"/>
    <w:rsid w:val="0012048C"/>
    <w:rsid w:val="001204A9"/>
    <w:rsid w:val="001204DF"/>
    <w:rsid w:val="001204F4"/>
    <w:rsid w:val="00120503"/>
    <w:rsid w:val="00120507"/>
    <w:rsid w:val="00120543"/>
    <w:rsid w:val="00120626"/>
    <w:rsid w:val="00120644"/>
    <w:rsid w:val="00120658"/>
    <w:rsid w:val="0012066F"/>
    <w:rsid w:val="001206A3"/>
    <w:rsid w:val="001206A9"/>
    <w:rsid w:val="001206AE"/>
    <w:rsid w:val="001206C5"/>
    <w:rsid w:val="0012071C"/>
    <w:rsid w:val="00120722"/>
    <w:rsid w:val="0012074F"/>
    <w:rsid w:val="00120756"/>
    <w:rsid w:val="001207B6"/>
    <w:rsid w:val="001207EF"/>
    <w:rsid w:val="0012085A"/>
    <w:rsid w:val="00120887"/>
    <w:rsid w:val="00120921"/>
    <w:rsid w:val="0012099E"/>
    <w:rsid w:val="001209F5"/>
    <w:rsid w:val="00120A2F"/>
    <w:rsid w:val="00120A85"/>
    <w:rsid w:val="00120ADB"/>
    <w:rsid w:val="00120AE9"/>
    <w:rsid w:val="00120AED"/>
    <w:rsid w:val="00120B68"/>
    <w:rsid w:val="00120C43"/>
    <w:rsid w:val="00120CD0"/>
    <w:rsid w:val="00120D05"/>
    <w:rsid w:val="00120D11"/>
    <w:rsid w:val="00120D59"/>
    <w:rsid w:val="00120D67"/>
    <w:rsid w:val="00120D96"/>
    <w:rsid w:val="00120E05"/>
    <w:rsid w:val="00120E39"/>
    <w:rsid w:val="00120E94"/>
    <w:rsid w:val="00120EAA"/>
    <w:rsid w:val="00120EBD"/>
    <w:rsid w:val="00120EC9"/>
    <w:rsid w:val="00120EE3"/>
    <w:rsid w:val="00120F30"/>
    <w:rsid w:val="00120F59"/>
    <w:rsid w:val="00120F60"/>
    <w:rsid w:val="00120F8A"/>
    <w:rsid w:val="00120F96"/>
    <w:rsid w:val="00120FC3"/>
    <w:rsid w:val="00120FD1"/>
    <w:rsid w:val="00120FFA"/>
    <w:rsid w:val="00121029"/>
    <w:rsid w:val="001210B9"/>
    <w:rsid w:val="001210C9"/>
    <w:rsid w:val="0012116F"/>
    <w:rsid w:val="001211B3"/>
    <w:rsid w:val="001211E0"/>
    <w:rsid w:val="00121250"/>
    <w:rsid w:val="001212C0"/>
    <w:rsid w:val="001212EA"/>
    <w:rsid w:val="0012133A"/>
    <w:rsid w:val="00121366"/>
    <w:rsid w:val="0012139B"/>
    <w:rsid w:val="001213A3"/>
    <w:rsid w:val="001213B6"/>
    <w:rsid w:val="001213BF"/>
    <w:rsid w:val="0012146C"/>
    <w:rsid w:val="001214B7"/>
    <w:rsid w:val="001214C0"/>
    <w:rsid w:val="001214C2"/>
    <w:rsid w:val="001214F8"/>
    <w:rsid w:val="00121579"/>
    <w:rsid w:val="00121582"/>
    <w:rsid w:val="00121644"/>
    <w:rsid w:val="00121678"/>
    <w:rsid w:val="001216B8"/>
    <w:rsid w:val="001216F9"/>
    <w:rsid w:val="0012176F"/>
    <w:rsid w:val="00121788"/>
    <w:rsid w:val="00121799"/>
    <w:rsid w:val="0012179E"/>
    <w:rsid w:val="001217F8"/>
    <w:rsid w:val="00121821"/>
    <w:rsid w:val="00121855"/>
    <w:rsid w:val="0012189A"/>
    <w:rsid w:val="001218C6"/>
    <w:rsid w:val="001218D2"/>
    <w:rsid w:val="0012191F"/>
    <w:rsid w:val="0012195D"/>
    <w:rsid w:val="001219B1"/>
    <w:rsid w:val="001219EA"/>
    <w:rsid w:val="00121A05"/>
    <w:rsid w:val="00121A4A"/>
    <w:rsid w:val="00121A91"/>
    <w:rsid w:val="00121A97"/>
    <w:rsid w:val="00121AF9"/>
    <w:rsid w:val="00121B07"/>
    <w:rsid w:val="00121B39"/>
    <w:rsid w:val="00121B48"/>
    <w:rsid w:val="00121BB5"/>
    <w:rsid w:val="00121BBF"/>
    <w:rsid w:val="00121BE6"/>
    <w:rsid w:val="00121C5F"/>
    <w:rsid w:val="00121C93"/>
    <w:rsid w:val="00121CA8"/>
    <w:rsid w:val="00121CAD"/>
    <w:rsid w:val="00121CFE"/>
    <w:rsid w:val="00121D47"/>
    <w:rsid w:val="00121D62"/>
    <w:rsid w:val="00121D9D"/>
    <w:rsid w:val="00121DA1"/>
    <w:rsid w:val="00121E14"/>
    <w:rsid w:val="00121E67"/>
    <w:rsid w:val="00121E77"/>
    <w:rsid w:val="00121E78"/>
    <w:rsid w:val="00121E97"/>
    <w:rsid w:val="00121EA6"/>
    <w:rsid w:val="00121EAE"/>
    <w:rsid w:val="00121EE0"/>
    <w:rsid w:val="00121EE8"/>
    <w:rsid w:val="00121F0B"/>
    <w:rsid w:val="00121F61"/>
    <w:rsid w:val="00121F87"/>
    <w:rsid w:val="00121F8B"/>
    <w:rsid w:val="00121F8C"/>
    <w:rsid w:val="00121FA3"/>
    <w:rsid w:val="00122063"/>
    <w:rsid w:val="00122098"/>
    <w:rsid w:val="00122108"/>
    <w:rsid w:val="00122114"/>
    <w:rsid w:val="00122133"/>
    <w:rsid w:val="0012213A"/>
    <w:rsid w:val="00122199"/>
    <w:rsid w:val="001221CF"/>
    <w:rsid w:val="001221EB"/>
    <w:rsid w:val="001221FB"/>
    <w:rsid w:val="00122232"/>
    <w:rsid w:val="00122245"/>
    <w:rsid w:val="00122250"/>
    <w:rsid w:val="00122275"/>
    <w:rsid w:val="00122285"/>
    <w:rsid w:val="001222A5"/>
    <w:rsid w:val="001222B9"/>
    <w:rsid w:val="001222CD"/>
    <w:rsid w:val="001222F5"/>
    <w:rsid w:val="0012237C"/>
    <w:rsid w:val="00122398"/>
    <w:rsid w:val="00122429"/>
    <w:rsid w:val="00122506"/>
    <w:rsid w:val="0012255D"/>
    <w:rsid w:val="00122584"/>
    <w:rsid w:val="001225A1"/>
    <w:rsid w:val="001225AA"/>
    <w:rsid w:val="001225C1"/>
    <w:rsid w:val="001225D1"/>
    <w:rsid w:val="00122602"/>
    <w:rsid w:val="00122610"/>
    <w:rsid w:val="00122641"/>
    <w:rsid w:val="0012268F"/>
    <w:rsid w:val="00122756"/>
    <w:rsid w:val="00122767"/>
    <w:rsid w:val="0012277D"/>
    <w:rsid w:val="00122785"/>
    <w:rsid w:val="00122793"/>
    <w:rsid w:val="00122857"/>
    <w:rsid w:val="00122870"/>
    <w:rsid w:val="001228A5"/>
    <w:rsid w:val="001228A8"/>
    <w:rsid w:val="0012293C"/>
    <w:rsid w:val="001229CD"/>
    <w:rsid w:val="00122A17"/>
    <w:rsid w:val="00122A35"/>
    <w:rsid w:val="00122A51"/>
    <w:rsid w:val="00122A63"/>
    <w:rsid w:val="00122A64"/>
    <w:rsid w:val="00122ACD"/>
    <w:rsid w:val="00122B32"/>
    <w:rsid w:val="00122B58"/>
    <w:rsid w:val="00122B9B"/>
    <w:rsid w:val="00122BE3"/>
    <w:rsid w:val="00122C65"/>
    <w:rsid w:val="00122CE6"/>
    <w:rsid w:val="00122D21"/>
    <w:rsid w:val="00122D3F"/>
    <w:rsid w:val="00122D58"/>
    <w:rsid w:val="00122D6C"/>
    <w:rsid w:val="00122D79"/>
    <w:rsid w:val="00122DA4"/>
    <w:rsid w:val="00122DB1"/>
    <w:rsid w:val="00122E2B"/>
    <w:rsid w:val="00122EC1"/>
    <w:rsid w:val="00122ED2"/>
    <w:rsid w:val="00122EEC"/>
    <w:rsid w:val="00122EF8"/>
    <w:rsid w:val="00123028"/>
    <w:rsid w:val="00123083"/>
    <w:rsid w:val="001230B4"/>
    <w:rsid w:val="00123123"/>
    <w:rsid w:val="00123133"/>
    <w:rsid w:val="00123155"/>
    <w:rsid w:val="001231CC"/>
    <w:rsid w:val="001231E2"/>
    <w:rsid w:val="0012326C"/>
    <w:rsid w:val="00123279"/>
    <w:rsid w:val="0012328F"/>
    <w:rsid w:val="001232A7"/>
    <w:rsid w:val="001232D4"/>
    <w:rsid w:val="00123312"/>
    <w:rsid w:val="00123348"/>
    <w:rsid w:val="00123388"/>
    <w:rsid w:val="001233BB"/>
    <w:rsid w:val="001233BF"/>
    <w:rsid w:val="001233DC"/>
    <w:rsid w:val="0012342C"/>
    <w:rsid w:val="00123468"/>
    <w:rsid w:val="0012349E"/>
    <w:rsid w:val="00123515"/>
    <w:rsid w:val="00123528"/>
    <w:rsid w:val="00123542"/>
    <w:rsid w:val="00123598"/>
    <w:rsid w:val="001235A7"/>
    <w:rsid w:val="001235C7"/>
    <w:rsid w:val="001235CC"/>
    <w:rsid w:val="0012360F"/>
    <w:rsid w:val="00123615"/>
    <w:rsid w:val="00123659"/>
    <w:rsid w:val="00123665"/>
    <w:rsid w:val="00123680"/>
    <w:rsid w:val="001236C6"/>
    <w:rsid w:val="00123739"/>
    <w:rsid w:val="0012374E"/>
    <w:rsid w:val="0012377E"/>
    <w:rsid w:val="001237AB"/>
    <w:rsid w:val="001237B3"/>
    <w:rsid w:val="001237BB"/>
    <w:rsid w:val="00123822"/>
    <w:rsid w:val="00123889"/>
    <w:rsid w:val="001238A7"/>
    <w:rsid w:val="0012392D"/>
    <w:rsid w:val="0012398E"/>
    <w:rsid w:val="00123991"/>
    <w:rsid w:val="001239D1"/>
    <w:rsid w:val="001239E2"/>
    <w:rsid w:val="001239EB"/>
    <w:rsid w:val="00123A01"/>
    <w:rsid w:val="00123A31"/>
    <w:rsid w:val="00123A34"/>
    <w:rsid w:val="00123A40"/>
    <w:rsid w:val="00123A50"/>
    <w:rsid w:val="00123ABC"/>
    <w:rsid w:val="00123AE3"/>
    <w:rsid w:val="00123B09"/>
    <w:rsid w:val="00123B5E"/>
    <w:rsid w:val="00123B77"/>
    <w:rsid w:val="00123B9E"/>
    <w:rsid w:val="00123BEB"/>
    <w:rsid w:val="00123C18"/>
    <w:rsid w:val="00123C84"/>
    <w:rsid w:val="00123CAB"/>
    <w:rsid w:val="00123CF9"/>
    <w:rsid w:val="00123D7B"/>
    <w:rsid w:val="00123E0F"/>
    <w:rsid w:val="00123E68"/>
    <w:rsid w:val="00123E85"/>
    <w:rsid w:val="00123EAA"/>
    <w:rsid w:val="00123F2A"/>
    <w:rsid w:val="00123F40"/>
    <w:rsid w:val="00123FBA"/>
    <w:rsid w:val="00123FD3"/>
    <w:rsid w:val="00123FE7"/>
    <w:rsid w:val="00123FFA"/>
    <w:rsid w:val="0012401C"/>
    <w:rsid w:val="00124049"/>
    <w:rsid w:val="0012405E"/>
    <w:rsid w:val="001240C0"/>
    <w:rsid w:val="001240C2"/>
    <w:rsid w:val="001240DA"/>
    <w:rsid w:val="001240F0"/>
    <w:rsid w:val="00124159"/>
    <w:rsid w:val="00124166"/>
    <w:rsid w:val="00124175"/>
    <w:rsid w:val="001241A5"/>
    <w:rsid w:val="001242AA"/>
    <w:rsid w:val="001242EE"/>
    <w:rsid w:val="0012433B"/>
    <w:rsid w:val="00124354"/>
    <w:rsid w:val="0012437A"/>
    <w:rsid w:val="00124389"/>
    <w:rsid w:val="0012439D"/>
    <w:rsid w:val="001243C7"/>
    <w:rsid w:val="001243F5"/>
    <w:rsid w:val="00124422"/>
    <w:rsid w:val="0012442D"/>
    <w:rsid w:val="0012442F"/>
    <w:rsid w:val="00124452"/>
    <w:rsid w:val="001244A2"/>
    <w:rsid w:val="001244FD"/>
    <w:rsid w:val="00124532"/>
    <w:rsid w:val="00124565"/>
    <w:rsid w:val="0012456A"/>
    <w:rsid w:val="001245A4"/>
    <w:rsid w:val="001245EE"/>
    <w:rsid w:val="001245F6"/>
    <w:rsid w:val="00124611"/>
    <w:rsid w:val="00124620"/>
    <w:rsid w:val="00124663"/>
    <w:rsid w:val="0012466B"/>
    <w:rsid w:val="001246E2"/>
    <w:rsid w:val="00124701"/>
    <w:rsid w:val="00124717"/>
    <w:rsid w:val="00124734"/>
    <w:rsid w:val="00124770"/>
    <w:rsid w:val="00124785"/>
    <w:rsid w:val="00124789"/>
    <w:rsid w:val="0012479C"/>
    <w:rsid w:val="001247CF"/>
    <w:rsid w:val="0012482B"/>
    <w:rsid w:val="0012484C"/>
    <w:rsid w:val="00124870"/>
    <w:rsid w:val="00124886"/>
    <w:rsid w:val="001248B7"/>
    <w:rsid w:val="001248BA"/>
    <w:rsid w:val="001248C6"/>
    <w:rsid w:val="0012492B"/>
    <w:rsid w:val="0012496D"/>
    <w:rsid w:val="0012496F"/>
    <w:rsid w:val="00124979"/>
    <w:rsid w:val="001249DB"/>
    <w:rsid w:val="001249ED"/>
    <w:rsid w:val="001249F6"/>
    <w:rsid w:val="00124A25"/>
    <w:rsid w:val="00124A3A"/>
    <w:rsid w:val="00124A5B"/>
    <w:rsid w:val="00124A76"/>
    <w:rsid w:val="00124A9C"/>
    <w:rsid w:val="00124AD5"/>
    <w:rsid w:val="00124AF9"/>
    <w:rsid w:val="00124B32"/>
    <w:rsid w:val="00124BF4"/>
    <w:rsid w:val="00124BFA"/>
    <w:rsid w:val="00124C42"/>
    <w:rsid w:val="00124C8D"/>
    <w:rsid w:val="00124CBE"/>
    <w:rsid w:val="00124CD3"/>
    <w:rsid w:val="00124CD9"/>
    <w:rsid w:val="00124D54"/>
    <w:rsid w:val="00124DD8"/>
    <w:rsid w:val="00124DEC"/>
    <w:rsid w:val="00124DFC"/>
    <w:rsid w:val="00124E01"/>
    <w:rsid w:val="00124EA8"/>
    <w:rsid w:val="00124EFC"/>
    <w:rsid w:val="00124F0E"/>
    <w:rsid w:val="00124F1E"/>
    <w:rsid w:val="00124F22"/>
    <w:rsid w:val="00124F23"/>
    <w:rsid w:val="00124F4F"/>
    <w:rsid w:val="00124F6C"/>
    <w:rsid w:val="00124FAD"/>
    <w:rsid w:val="00124FAF"/>
    <w:rsid w:val="00124FCC"/>
    <w:rsid w:val="00124FDA"/>
    <w:rsid w:val="00124FDB"/>
    <w:rsid w:val="0012501B"/>
    <w:rsid w:val="00125049"/>
    <w:rsid w:val="001250A5"/>
    <w:rsid w:val="001250A8"/>
    <w:rsid w:val="00125106"/>
    <w:rsid w:val="00125151"/>
    <w:rsid w:val="00125166"/>
    <w:rsid w:val="00125191"/>
    <w:rsid w:val="001251F0"/>
    <w:rsid w:val="00125257"/>
    <w:rsid w:val="00125272"/>
    <w:rsid w:val="00125287"/>
    <w:rsid w:val="00125290"/>
    <w:rsid w:val="001252A8"/>
    <w:rsid w:val="001252B3"/>
    <w:rsid w:val="001252B8"/>
    <w:rsid w:val="001252C7"/>
    <w:rsid w:val="001252D6"/>
    <w:rsid w:val="001252DB"/>
    <w:rsid w:val="00125326"/>
    <w:rsid w:val="00125337"/>
    <w:rsid w:val="00125349"/>
    <w:rsid w:val="0012534C"/>
    <w:rsid w:val="00125358"/>
    <w:rsid w:val="0012536D"/>
    <w:rsid w:val="001253ED"/>
    <w:rsid w:val="0012548B"/>
    <w:rsid w:val="0012548D"/>
    <w:rsid w:val="001254AF"/>
    <w:rsid w:val="001254C7"/>
    <w:rsid w:val="001254E0"/>
    <w:rsid w:val="001254F0"/>
    <w:rsid w:val="001254FB"/>
    <w:rsid w:val="001255AD"/>
    <w:rsid w:val="0012570E"/>
    <w:rsid w:val="00125721"/>
    <w:rsid w:val="001257A8"/>
    <w:rsid w:val="001257AA"/>
    <w:rsid w:val="001257C5"/>
    <w:rsid w:val="001257E2"/>
    <w:rsid w:val="001257F7"/>
    <w:rsid w:val="001257F8"/>
    <w:rsid w:val="00125861"/>
    <w:rsid w:val="00125862"/>
    <w:rsid w:val="001258B0"/>
    <w:rsid w:val="001258E3"/>
    <w:rsid w:val="00125907"/>
    <w:rsid w:val="00125920"/>
    <w:rsid w:val="001259C2"/>
    <w:rsid w:val="001259D0"/>
    <w:rsid w:val="001259D4"/>
    <w:rsid w:val="001259FE"/>
    <w:rsid w:val="00125A4B"/>
    <w:rsid w:val="00125ABB"/>
    <w:rsid w:val="00125B3A"/>
    <w:rsid w:val="00125B80"/>
    <w:rsid w:val="00125B88"/>
    <w:rsid w:val="00125B92"/>
    <w:rsid w:val="00125C52"/>
    <w:rsid w:val="00125C56"/>
    <w:rsid w:val="00125C5E"/>
    <w:rsid w:val="00125C84"/>
    <w:rsid w:val="00125CC7"/>
    <w:rsid w:val="00125CEA"/>
    <w:rsid w:val="00125D09"/>
    <w:rsid w:val="00125D34"/>
    <w:rsid w:val="00125DA5"/>
    <w:rsid w:val="00125DC5"/>
    <w:rsid w:val="00125DD5"/>
    <w:rsid w:val="00125E23"/>
    <w:rsid w:val="00125E53"/>
    <w:rsid w:val="00125ED9"/>
    <w:rsid w:val="00125EDC"/>
    <w:rsid w:val="00125EE6"/>
    <w:rsid w:val="00125EFE"/>
    <w:rsid w:val="00125F09"/>
    <w:rsid w:val="00125F41"/>
    <w:rsid w:val="00125FB3"/>
    <w:rsid w:val="00126019"/>
    <w:rsid w:val="00126021"/>
    <w:rsid w:val="0012608B"/>
    <w:rsid w:val="0012609F"/>
    <w:rsid w:val="001260EE"/>
    <w:rsid w:val="0012612C"/>
    <w:rsid w:val="00126214"/>
    <w:rsid w:val="00126227"/>
    <w:rsid w:val="00126237"/>
    <w:rsid w:val="0012628F"/>
    <w:rsid w:val="00126291"/>
    <w:rsid w:val="001262F3"/>
    <w:rsid w:val="001262F4"/>
    <w:rsid w:val="0012631A"/>
    <w:rsid w:val="00126398"/>
    <w:rsid w:val="001263BF"/>
    <w:rsid w:val="001263E5"/>
    <w:rsid w:val="001263F5"/>
    <w:rsid w:val="00126403"/>
    <w:rsid w:val="001264C5"/>
    <w:rsid w:val="001264CD"/>
    <w:rsid w:val="001264E7"/>
    <w:rsid w:val="00126511"/>
    <w:rsid w:val="00126516"/>
    <w:rsid w:val="0012652F"/>
    <w:rsid w:val="00126541"/>
    <w:rsid w:val="0012655A"/>
    <w:rsid w:val="001265AA"/>
    <w:rsid w:val="001265FA"/>
    <w:rsid w:val="0012661A"/>
    <w:rsid w:val="001266DC"/>
    <w:rsid w:val="001267F1"/>
    <w:rsid w:val="0012682B"/>
    <w:rsid w:val="00126840"/>
    <w:rsid w:val="0012688D"/>
    <w:rsid w:val="00126920"/>
    <w:rsid w:val="00126963"/>
    <w:rsid w:val="00126982"/>
    <w:rsid w:val="001269CB"/>
    <w:rsid w:val="00126A4F"/>
    <w:rsid w:val="00126A7B"/>
    <w:rsid w:val="00126A89"/>
    <w:rsid w:val="00126AB6"/>
    <w:rsid w:val="00126AC0"/>
    <w:rsid w:val="00126B21"/>
    <w:rsid w:val="00126B6E"/>
    <w:rsid w:val="00126B8D"/>
    <w:rsid w:val="00126BB3"/>
    <w:rsid w:val="00126BDF"/>
    <w:rsid w:val="00126BF2"/>
    <w:rsid w:val="00126C50"/>
    <w:rsid w:val="00126C62"/>
    <w:rsid w:val="00126C82"/>
    <w:rsid w:val="00126C83"/>
    <w:rsid w:val="00126CEC"/>
    <w:rsid w:val="00126CF7"/>
    <w:rsid w:val="00126D87"/>
    <w:rsid w:val="00126DA0"/>
    <w:rsid w:val="00126DCA"/>
    <w:rsid w:val="00126DED"/>
    <w:rsid w:val="00126E3F"/>
    <w:rsid w:val="00126E46"/>
    <w:rsid w:val="00126EF0"/>
    <w:rsid w:val="00126F06"/>
    <w:rsid w:val="00126F11"/>
    <w:rsid w:val="00126F26"/>
    <w:rsid w:val="00126F2F"/>
    <w:rsid w:val="00126F4D"/>
    <w:rsid w:val="00126F75"/>
    <w:rsid w:val="00126FB2"/>
    <w:rsid w:val="00126FFB"/>
    <w:rsid w:val="0012700E"/>
    <w:rsid w:val="00127024"/>
    <w:rsid w:val="00127032"/>
    <w:rsid w:val="0012704B"/>
    <w:rsid w:val="00127063"/>
    <w:rsid w:val="0012708D"/>
    <w:rsid w:val="001270E1"/>
    <w:rsid w:val="0012716F"/>
    <w:rsid w:val="00127179"/>
    <w:rsid w:val="001271AA"/>
    <w:rsid w:val="001271C6"/>
    <w:rsid w:val="00127209"/>
    <w:rsid w:val="0012722D"/>
    <w:rsid w:val="0012723F"/>
    <w:rsid w:val="00127298"/>
    <w:rsid w:val="001272CA"/>
    <w:rsid w:val="00127363"/>
    <w:rsid w:val="00127410"/>
    <w:rsid w:val="0012744A"/>
    <w:rsid w:val="0012745F"/>
    <w:rsid w:val="00127468"/>
    <w:rsid w:val="00127490"/>
    <w:rsid w:val="001274D0"/>
    <w:rsid w:val="00127547"/>
    <w:rsid w:val="00127559"/>
    <w:rsid w:val="0012755B"/>
    <w:rsid w:val="0012755E"/>
    <w:rsid w:val="00127569"/>
    <w:rsid w:val="00127580"/>
    <w:rsid w:val="00127584"/>
    <w:rsid w:val="0012759A"/>
    <w:rsid w:val="001275B6"/>
    <w:rsid w:val="00127646"/>
    <w:rsid w:val="00127699"/>
    <w:rsid w:val="001276B7"/>
    <w:rsid w:val="001276CE"/>
    <w:rsid w:val="001276CF"/>
    <w:rsid w:val="001276F7"/>
    <w:rsid w:val="001276FE"/>
    <w:rsid w:val="0012775C"/>
    <w:rsid w:val="00127771"/>
    <w:rsid w:val="0012779B"/>
    <w:rsid w:val="001277AF"/>
    <w:rsid w:val="0012781B"/>
    <w:rsid w:val="00127846"/>
    <w:rsid w:val="001278AC"/>
    <w:rsid w:val="001278BD"/>
    <w:rsid w:val="001278CF"/>
    <w:rsid w:val="00127961"/>
    <w:rsid w:val="00127978"/>
    <w:rsid w:val="001279D9"/>
    <w:rsid w:val="00127A5E"/>
    <w:rsid w:val="00127A7C"/>
    <w:rsid w:val="00127A85"/>
    <w:rsid w:val="00127AC2"/>
    <w:rsid w:val="00127B79"/>
    <w:rsid w:val="00127BBA"/>
    <w:rsid w:val="00127BE0"/>
    <w:rsid w:val="00127BFD"/>
    <w:rsid w:val="00127C2A"/>
    <w:rsid w:val="00127C54"/>
    <w:rsid w:val="00127C64"/>
    <w:rsid w:val="00127CCB"/>
    <w:rsid w:val="00127D52"/>
    <w:rsid w:val="00127D70"/>
    <w:rsid w:val="00127DB6"/>
    <w:rsid w:val="00127DBA"/>
    <w:rsid w:val="00127E10"/>
    <w:rsid w:val="00127E45"/>
    <w:rsid w:val="00127E81"/>
    <w:rsid w:val="00127E9F"/>
    <w:rsid w:val="00127EAE"/>
    <w:rsid w:val="00127ED4"/>
    <w:rsid w:val="00127F30"/>
    <w:rsid w:val="00127F37"/>
    <w:rsid w:val="00127F7A"/>
    <w:rsid w:val="00127F8E"/>
    <w:rsid w:val="00130044"/>
    <w:rsid w:val="0013004A"/>
    <w:rsid w:val="00130056"/>
    <w:rsid w:val="0013007A"/>
    <w:rsid w:val="00130090"/>
    <w:rsid w:val="0013009F"/>
    <w:rsid w:val="001300A6"/>
    <w:rsid w:val="001300AE"/>
    <w:rsid w:val="0013010A"/>
    <w:rsid w:val="0013010F"/>
    <w:rsid w:val="00130113"/>
    <w:rsid w:val="00130128"/>
    <w:rsid w:val="0013013C"/>
    <w:rsid w:val="0013013F"/>
    <w:rsid w:val="00130177"/>
    <w:rsid w:val="001301AB"/>
    <w:rsid w:val="001301AC"/>
    <w:rsid w:val="001301AD"/>
    <w:rsid w:val="001301D3"/>
    <w:rsid w:val="001302D3"/>
    <w:rsid w:val="001302D6"/>
    <w:rsid w:val="00130396"/>
    <w:rsid w:val="001303A0"/>
    <w:rsid w:val="00130446"/>
    <w:rsid w:val="00130479"/>
    <w:rsid w:val="0013053E"/>
    <w:rsid w:val="001305CA"/>
    <w:rsid w:val="001305CB"/>
    <w:rsid w:val="001305FC"/>
    <w:rsid w:val="00130608"/>
    <w:rsid w:val="00130668"/>
    <w:rsid w:val="00130675"/>
    <w:rsid w:val="0013074B"/>
    <w:rsid w:val="0013078C"/>
    <w:rsid w:val="00130806"/>
    <w:rsid w:val="00130847"/>
    <w:rsid w:val="001308A7"/>
    <w:rsid w:val="001308AC"/>
    <w:rsid w:val="001308CB"/>
    <w:rsid w:val="001308DA"/>
    <w:rsid w:val="001308FA"/>
    <w:rsid w:val="00130937"/>
    <w:rsid w:val="00130954"/>
    <w:rsid w:val="0013097A"/>
    <w:rsid w:val="001309A0"/>
    <w:rsid w:val="001309B7"/>
    <w:rsid w:val="001309D8"/>
    <w:rsid w:val="001309FC"/>
    <w:rsid w:val="00130ADC"/>
    <w:rsid w:val="00130AF5"/>
    <w:rsid w:val="00130B20"/>
    <w:rsid w:val="00130B21"/>
    <w:rsid w:val="00130BB4"/>
    <w:rsid w:val="00130BBC"/>
    <w:rsid w:val="00130BEB"/>
    <w:rsid w:val="00130C11"/>
    <w:rsid w:val="00130C1E"/>
    <w:rsid w:val="00130C45"/>
    <w:rsid w:val="00130C58"/>
    <w:rsid w:val="00130C9F"/>
    <w:rsid w:val="00130CAF"/>
    <w:rsid w:val="00130CC0"/>
    <w:rsid w:val="00130CD8"/>
    <w:rsid w:val="00130D3D"/>
    <w:rsid w:val="00130D45"/>
    <w:rsid w:val="00130D64"/>
    <w:rsid w:val="00130D7B"/>
    <w:rsid w:val="00130DBA"/>
    <w:rsid w:val="00130E48"/>
    <w:rsid w:val="00130E4D"/>
    <w:rsid w:val="00130E86"/>
    <w:rsid w:val="00130EB0"/>
    <w:rsid w:val="00130ECF"/>
    <w:rsid w:val="00130EF9"/>
    <w:rsid w:val="00130F1A"/>
    <w:rsid w:val="00130F25"/>
    <w:rsid w:val="00130F2B"/>
    <w:rsid w:val="00130F8D"/>
    <w:rsid w:val="00130F95"/>
    <w:rsid w:val="00130F9D"/>
    <w:rsid w:val="00130FB1"/>
    <w:rsid w:val="00130FE1"/>
    <w:rsid w:val="0013100C"/>
    <w:rsid w:val="0013105D"/>
    <w:rsid w:val="001310A2"/>
    <w:rsid w:val="001310B6"/>
    <w:rsid w:val="001310CB"/>
    <w:rsid w:val="001310EA"/>
    <w:rsid w:val="0013111A"/>
    <w:rsid w:val="00131123"/>
    <w:rsid w:val="0013113B"/>
    <w:rsid w:val="00131140"/>
    <w:rsid w:val="00131149"/>
    <w:rsid w:val="00131186"/>
    <w:rsid w:val="00131193"/>
    <w:rsid w:val="001311C2"/>
    <w:rsid w:val="00131225"/>
    <w:rsid w:val="00131297"/>
    <w:rsid w:val="0013130E"/>
    <w:rsid w:val="001313C0"/>
    <w:rsid w:val="001313DB"/>
    <w:rsid w:val="0013140F"/>
    <w:rsid w:val="00131443"/>
    <w:rsid w:val="00131457"/>
    <w:rsid w:val="001314BA"/>
    <w:rsid w:val="001314E8"/>
    <w:rsid w:val="00131534"/>
    <w:rsid w:val="00131590"/>
    <w:rsid w:val="001315EF"/>
    <w:rsid w:val="001315F2"/>
    <w:rsid w:val="001315F6"/>
    <w:rsid w:val="00131657"/>
    <w:rsid w:val="00131698"/>
    <w:rsid w:val="00131699"/>
    <w:rsid w:val="001316F2"/>
    <w:rsid w:val="00131702"/>
    <w:rsid w:val="0013170D"/>
    <w:rsid w:val="0013171D"/>
    <w:rsid w:val="0013177A"/>
    <w:rsid w:val="0013184D"/>
    <w:rsid w:val="00131871"/>
    <w:rsid w:val="00131896"/>
    <w:rsid w:val="001318A5"/>
    <w:rsid w:val="001318C9"/>
    <w:rsid w:val="001318EF"/>
    <w:rsid w:val="00131918"/>
    <w:rsid w:val="00131920"/>
    <w:rsid w:val="0013197C"/>
    <w:rsid w:val="001319AB"/>
    <w:rsid w:val="00131A22"/>
    <w:rsid w:val="00131A4C"/>
    <w:rsid w:val="00131A53"/>
    <w:rsid w:val="00131A66"/>
    <w:rsid w:val="00131AEC"/>
    <w:rsid w:val="00131B30"/>
    <w:rsid w:val="00131B46"/>
    <w:rsid w:val="00131B4E"/>
    <w:rsid w:val="00131B52"/>
    <w:rsid w:val="00131B66"/>
    <w:rsid w:val="00131B90"/>
    <w:rsid w:val="00131BC7"/>
    <w:rsid w:val="00131C24"/>
    <w:rsid w:val="00131C6F"/>
    <w:rsid w:val="00131C9A"/>
    <w:rsid w:val="00131CEA"/>
    <w:rsid w:val="00131D1C"/>
    <w:rsid w:val="00131D24"/>
    <w:rsid w:val="00131D45"/>
    <w:rsid w:val="00131D46"/>
    <w:rsid w:val="00131D9B"/>
    <w:rsid w:val="00131DA8"/>
    <w:rsid w:val="00131DC3"/>
    <w:rsid w:val="00131DE5"/>
    <w:rsid w:val="00131E2D"/>
    <w:rsid w:val="00131EB0"/>
    <w:rsid w:val="00131EC6"/>
    <w:rsid w:val="00131F18"/>
    <w:rsid w:val="00131F5A"/>
    <w:rsid w:val="00131F8C"/>
    <w:rsid w:val="0013200B"/>
    <w:rsid w:val="001320F3"/>
    <w:rsid w:val="00132123"/>
    <w:rsid w:val="00132127"/>
    <w:rsid w:val="00132199"/>
    <w:rsid w:val="001321F9"/>
    <w:rsid w:val="00132211"/>
    <w:rsid w:val="00132220"/>
    <w:rsid w:val="0013222D"/>
    <w:rsid w:val="0013222E"/>
    <w:rsid w:val="00132267"/>
    <w:rsid w:val="0013228D"/>
    <w:rsid w:val="0013229A"/>
    <w:rsid w:val="001322DF"/>
    <w:rsid w:val="001322EF"/>
    <w:rsid w:val="0013230C"/>
    <w:rsid w:val="00132324"/>
    <w:rsid w:val="0013238B"/>
    <w:rsid w:val="00132488"/>
    <w:rsid w:val="001324C1"/>
    <w:rsid w:val="001324D9"/>
    <w:rsid w:val="00132501"/>
    <w:rsid w:val="00132508"/>
    <w:rsid w:val="0013253A"/>
    <w:rsid w:val="00132557"/>
    <w:rsid w:val="0013255E"/>
    <w:rsid w:val="001325B7"/>
    <w:rsid w:val="001325EC"/>
    <w:rsid w:val="001325FF"/>
    <w:rsid w:val="00132650"/>
    <w:rsid w:val="00132671"/>
    <w:rsid w:val="001326C9"/>
    <w:rsid w:val="001326D7"/>
    <w:rsid w:val="00132733"/>
    <w:rsid w:val="001327AB"/>
    <w:rsid w:val="001327AF"/>
    <w:rsid w:val="00132831"/>
    <w:rsid w:val="001328BF"/>
    <w:rsid w:val="001328FA"/>
    <w:rsid w:val="00132926"/>
    <w:rsid w:val="0013295D"/>
    <w:rsid w:val="00132963"/>
    <w:rsid w:val="00132A03"/>
    <w:rsid w:val="00132A65"/>
    <w:rsid w:val="00132ABB"/>
    <w:rsid w:val="00132B18"/>
    <w:rsid w:val="00132B1C"/>
    <w:rsid w:val="00132BE6"/>
    <w:rsid w:val="00132BF7"/>
    <w:rsid w:val="00132C7C"/>
    <w:rsid w:val="00132C9C"/>
    <w:rsid w:val="00132CB1"/>
    <w:rsid w:val="00132CD7"/>
    <w:rsid w:val="00132D63"/>
    <w:rsid w:val="00132D6E"/>
    <w:rsid w:val="00132DF7"/>
    <w:rsid w:val="00132E4A"/>
    <w:rsid w:val="00132E7C"/>
    <w:rsid w:val="00132ECF"/>
    <w:rsid w:val="00132ED9"/>
    <w:rsid w:val="00132EF4"/>
    <w:rsid w:val="00132EFA"/>
    <w:rsid w:val="00132F4C"/>
    <w:rsid w:val="00132F8D"/>
    <w:rsid w:val="00132FE1"/>
    <w:rsid w:val="0013300A"/>
    <w:rsid w:val="0013300F"/>
    <w:rsid w:val="0013303E"/>
    <w:rsid w:val="00133071"/>
    <w:rsid w:val="00133083"/>
    <w:rsid w:val="001330AF"/>
    <w:rsid w:val="001330DD"/>
    <w:rsid w:val="001330F0"/>
    <w:rsid w:val="00133101"/>
    <w:rsid w:val="00133134"/>
    <w:rsid w:val="00133189"/>
    <w:rsid w:val="001331E1"/>
    <w:rsid w:val="001331F7"/>
    <w:rsid w:val="0013322F"/>
    <w:rsid w:val="00133280"/>
    <w:rsid w:val="001332A3"/>
    <w:rsid w:val="001332B8"/>
    <w:rsid w:val="00133366"/>
    <w:rsid w:val="00133480"/>
    <w:rsid w:val="001334AF"/>
    <w:rsid w:val="001334E4"/>
    <w:rsid w:val="00133517"/>
    <w:rsid w:val="0013356A"/>
    <w:rsid w:val="001335E4"/>
    <w:rsid w:val="0013362D"/>
    <w:rsid w:val="0013366B"/>
    <w:rsid w:val="00133713"/>
    <w:rsid w:val="0013373E"/>
    <w:rsid w:val="0013374F"/>
    <w:rsid w:val="001337B5"/>
    <w:rsid w:val="001337E0"/>
    <w:rsid w:val="001337E6"/>
    <w:rsid w:val="00133840"/>
    <w:rsid w:val="001338A8"/>
    <w:rsid w:val="001338BB"/>
    <w:rsid w:val="001338CF"/>
    <w:rsid w:val="001338F3"/>
    <w:rsid w:val="001338F5"/>
    <w:rsid w:val="0013397D"/>
    <w:rsid w:val="001339AF"/>
    <w:rsid w:val="001339C2"/>
    <w:rsid w:val="00133A07"/>
    <w:rsid w:val="00133A1A"/>
    <w:rsid w:val="00133A79"/>
    <w:rsid w:val="00133AA1"/>
    <w:rsid w:val="00133AB6"/>
    <w:rsid w:val="00133B3A"/>
    <w:rsid w:val="00133B49"/>
    <w:rsid w:val="00133B9D"/>
    <w:rsid w:val="00133BA7"/>
    <w:rsid w:val="00133BBA"/>
    <w:rsid w:val="00133BFC"/>
    <w:rsid w:val="00133C65"/>
    <w:rsid w:val="00133C98"/>
    <w:rsid w:val="00133CF3"/>
    <w:rsid w:val="00133D03"/>
    <w:rsid w:val="00133D2C"/>
    <w:rsid w:val="00133D37"/>
    <w:rsid w:val="00133D70"/>
    <w:rsid w:val="00133D92"/>
    <w:rsid w:val="00133DC6"/>
    <w:rsid w:val="00133DD1"/>
    <w:rsid w:val="00133E01"/>
    <w:rsid w:val="00133E11"/>
    <w:rsid w:val="00133E31"/>
    <w:rsid w:val="00133ECC"/>
    <w:rsid w:val="00133F11"/>
    <w:rsid w:val="00133F2E"/>
    <w:rsid w:val="00134025"/>
    <w:rsid w:val="0013408B"/>
    <w:rsid w:val="0013408D"/>
    <w:rsid w:val="001340BA"/>
    <w:rsid w:val="00134116"/>
    <w:rsid w:val="00134171"/>
    <w:rsid w:val="00134173"/>
    <w:rsid w:val="00134186"/>
    <w:rsid w:val="001341C7"/>
    <w:rsid w:val="001341EE"/>
    <w:rsid w:val="001341F7"/>
    <w:rsid w:val="00134206"/>
    <w:rsid w:val="0013420E"/>
    <w:rsid w:val="00134235"/>
    <w:rsid w:val="00134240"/>
    <w:rsid w:val="0013427F"/>
    <w:rsid w:val="00134298"/>
    <w:rsid w:val="0013429E"/>
    <w:rsid w:val="001342B9"/>
    <w:rsid w:val="001342F5"/>
    <w:rsid w:val="0013430C"/>
    <w:rsid w:val="0013433A"/>
    <w:rsid w:val="00134350"/>
    <w:rsid w:val="0013435E"/>
    <w:rsid w:val="00134369"/>
    <w:rsid w:val="00134394"/>
    <w:rsid w:val="001343B4"/>
    <w:rsid w:val="001343D1"/>
    <w:rsid w:val="001343D4"/>
    <w:rsid w:val="001343DC"/>
    <w:rsid w:val="00134446"/>
    <w:rsid w:val="00134489"/>
    <w:rsid w:val="001344A3"/>
    <w:rsid w:val="001344C4"/>
    <w:rsid w:val="001344D5"/>
    <w:rsid w:val="001344FF"/>
    <w:rsid w:val="00134539"/>
    <w:rsid w:val="0013455A"/>
    <w:rsid w:val="00134584"/>
    <w:rsid w:val="001345A8"/>
    <w:rsid w:val="001345B0"/>
    <w:rsid w:val="001345CA"/>
    <w:rsid w:val="001346B6"/>
    <w:rsid w:val="0013474C"/>
    <w:rsid w:val="00134757"/>
    <w:rsid w:val="00134765"/>
    <w:rsid w:val="00134769"/>
    <w:rsid w:val="0013478D"/>
    <w:rsid w:val="001347E4"/>
    <w:rsid w:val="00134826"/>
    <w:rsid w:val="00134853"/>
    <w:rsid w:val="0013499A"/>
    <w:rsid w:val="001349E0"/>
    <w:rsid w:val="001349E9"/>
    <w:rsid w:val="00134A45"/>
    <w:rsid w:val="00134A4D"/>
    <w:rsid w:val="00134A68"/>
    <w:rsid w:val="00134A7B"/>
    <w:rsid w:val="00134A7D"/>
    <w:rsid w:val="00134AAE"/>
    <w:rsid w:val="00134AD5"/>
    <w:rsid w:val="00134AE0"/>
    <w:rsid w:val="00134B64"/>
    <w:rsid w:val="00134B6D"/>
    <w:rsid w:val="00134B8F"/>
    <w:rsid w:val="00134C21"/>
    <w:rsid w:val="00134C4E"/>
    <w:rsid w:val="00134C7A"/>
    <w:rsid w:val="00134C9F"/>
    <w:rsid w:val="00134CBD"/>
    <w:rsid w:val="00134CD8"/>
    <w:rsid w:val="00134D4A"/>
    <w:rsid w:val="00134D4B"/>
    <w:rsid w:val="00134D6F"/>
    <w:rsid w:val="00134E38"/>
    <w:rsid w:val="00134E5E"/>
    <w:rsid w:val="00134E77"/>
    <w:rsid w:val="00134E79"/>
    <w:rsid w:val="00134E93"/>
    <w:rsid w:val="00134ED4"/>
    <w:rsid w:val="00134EFD"/>
    <w:rsid w:val="00134F53"/>
    <w:rsid w:val="00134F73"/>
    <w:rsid w:val="00134F79"/>
    <w:rsid w:val="00134F8F"/>
    <w:rsid w:val="00134FDA"/>
    <w:rsid w:val="0013501E"/>
    <w:rsid w:val="001350AB"/>
    <w:rsid w:val="0013510D"/>
    <w:rsid w:val="00135112"/>
    <w:rsid w:val="00135158"/>
    <w:rsid w:val="00135163"/>
    <w:rsid w:val="00135192"/>
    <w:rsid w:val="00135197"/>
    <w:rsid w:val="001351B1"/>
    <w:rsid w:val="00135206"/>
    <w:rsid w:val="00135285"/>
    <w:rsid w:val="00135290"/>
    <w:rsid w:val="0013533D"/>
    <w:rsid w:val="00135385"/>
    <w:rsid w:val="001353B5"/>
    <w:rsid w:val="001353BC"/>
    <w:rsid w:val="001353F0"/>
    <w:rsid w:val="00135465"/>
    <w:rsid w:val="00135514"/>
    <w:rsid w:val="00135528"/>
    <w:rsid w:val="0013554A"/>
    <w:rsid w:val="00135560"/>
    <w:rsid w:val="00135564"/>
    <w:rsid w:val="00135570"/>
    <w:rsid w:val="001355B2"/>
    <w:rsid w:val="0013563D"/>
    <w:rsid w:val="00135681"/>
    <w:rsid w:val="001356A8"/>
    <w:rsid w:val="001356BA"/>
    <w:rsid w:val="001356F2"/>
    <w:rsid w:val="00135756"/>
    <w:rsid w:val="0013575C"/>
    <w:rsid w:val="00135778"/>
    <w:rsid w:val="0013578A"/>
    <w:rsid w:val="001357C5"/>
    <w:rsid w:val="0013587C"/>
    <w:rsid w:val="001358AD"/>
    <w:rsid w:val="0013590F"/>
    <w:rsid w:val="0013592A"/>
    <w:rsid w:val="00135994"/>
    <w:rsid w:val="001359F1"/>
    <w:rsid w:val="00135A15"/>
    <w:rsid w:val="00135A83"/>
    <w:rsid w:val="00135AC3"/>
    <w:rsid w:val="00135B40"/>
    <w:rsid w:val="00135B71"/>
    <w:rsid w:val="00135BCF"/>
    <w:rsid w:val="00135BF3"/>
    <w:rsid w:val="00135C02"/>
    <w:rsid w:val="00135C04"/>
    <w:rsid w:val="00135C07"/>
    <w:rsid w:val="00135C42"/>
    <w:rsid w:val="00135C74"/>
    <w:rsid w:val="00135CEA"/>
    <w:rsid w:val="00135D08"/>
    <w:rsid w:val="00135D48"/>
    <w:rsid w:val="00135D7C"/>
    <w:rsid w:val="00135DF7"/>
    <w:rsid w:val="00135E08"/>
    <w:rsid w:val="00135E4C"/>
    <w:rsid w:val="00135E9F"/>
    <w:rsid w:val="00135ED9"/>
    <w:rsid w:val="00135EE0"/>
    <w:rsid w:val="00135F3B"/>
    <w:rsid w:val="00135F3C"/>
    <w:rsid w:val="00135FCA"/>
    <w:rsid w:val="00135FCB"/>
    <w:rsid w:val="00135FE1"/>
    <w:rsid w:val="00136007"/>
    <w:rsid w:val="00136068"/>
    <w:rsid w:val="001360C8"/>
    <w:rsid w:val="001360F3"/>
    <w:rsid w:val="00136169"/>
    <w:rsid w:val="00136184"/>
    <w:rsid w:val="001361F6"/>
    <w:rsid w:val="001361FB"/>
    <w:rsid w:val="00136227"/>
    <w:rsid w:val="0013622D"/>
    <w:rsid w:val="0013623E"/>
    <w:rsid w:val="0013626B"/>
    <w:rsid w:val="001362D3"/>
    <w:rsid w:val="001362ED"/>
    <w:rsid w:val="00136316"/>
    <w:rsid w:val="0013632D"/>
    <w:rsid w:val="00136356"/>
    <w:rsid w:val="001363B0"/>
    <w:rsid w:val="001363C8"/>
    <w:rsid w:val="001363D0"/>
    <w:rsid w:val="00136408"/>
    <w:rsid w:val="00136452"/>
    <w:rsid w:val="00136461"/>
    <w:rsid w:val="00136466"/>
    <w:rsid w:val="00136475"/>
    <w:rsid w:val="00136489"/>
    <w:rsid w:val="001364D4"/>
    <w:rsid w:val="001364F0"/>
    <w:rsid w:val="0013656F"/>
    <w:rsid w:val="001365A2"/>
    <w:rsid w:val="001365F4"/>
    <w:rsid w:val="00136685"/>
    <w:rsid w:val="001366AD"/>
    <w:rsid w:val="00136789"/>
    <w:rsid w:val="001367A9"/>
    <w:rsid w:val="001367AE"/>
    <w:rsid w:val="00136835"/>
    <w:rsid w:val="0013683A"/>
    <w:rsid w:val="0013684A"/>
    <w:rsid w:val="0013686F"/>
    <w:rsid w:val="00136873"/>
    <w:rsid w:val="001368BC"/>
    <w:rsid w:val="001368CA"/>
    <w:rsid w:val="001368ED"/>
    <w:rsid w:val="00136948"/>
    <w:rsid w:val="00136981"/>
    <w:rsid w:val="00136988"/>
    <w:rsid w:val="001369C8"/>
    <w:rsid w:val="001369CD"/>
    <w:rsid w:val="001369DF"/>
    <w:rsid w:val="00136A8A"/>
    <w:rsid w:val="00136AC6"/>
    <w:rsid w:val="00136AC7"/>
    <w:rsid w:val="00136AE3"/>
    <w:rsid w:val="00136C15"/>
    <w:rsid w:val="00136C1F"/>
    <w:rsid w:val="00136CDC"/>
    <w:rsid w:val="00136CDE"/>
    <w:rsid w:val="00136D00"/>
    <w:rsid w:val="00136D3C"/>
    <w:rsid w:val="00136D46"/>
    <w:rsid w:val="00136D71"/>
    <w:rsid w:val="00136D92"/>
    <w:rsid w:val="00136D9A"/>
    <w:rsid w:val="00136DD4"/>
    <w:rsid w:val="00136DE7"/>
    <w:rsid w:val="00136DF8"/>
    <w:rsid w:val="00136E6D"/>
    <w:rsid w:val="00136E8B"/>
    <w:rsid w:val="00136E9E"/>
    <w:rsid w:val="00136EE4"/>
    <w:rsid w:val="00136EFD"/>
    <w:rsid w:val="00136F5A"/>
    <w:rsid w:val="00136F87"/>
    <w:rsid w:val="00136F8A"/>
    <w:rsid w:val="00137004"/>
    <w:rsid w:val="0013716A"/>
    <w:rsid w:val="00137185"/>
    <w:rsid w:val="00137191"/>
    <w:rsid w:val="00137198"/>
    <w:rsid w:val="001371B0"/>
    <w:rsid w:val="001371D4"/>
    <w:rsid w:val="001371EA"/>
    <w:rsid w:val="0013724E"/>
    <w:rsid w:val="00137258"/>
    <w:rsid w:val="001372C0"/>
    <w:rsid w:val="00137364"/>
    <w:rsid w:val="00137380"/>
    <w:rsid w:val="00137385"/>
    <w:rsid w:val="001373D3"/>
    <w:rsid w:val="001373D5"/>
    <w:rsid w:val="001373F5"/>
    <w:rsid w:val="0013742A"/>
    <w:rsid w:val="00137471"/>
    <w:rsid w:val="00137526"/>
    <w:rsid w:val="00137568"/>
    <w:rsid w:val="00137583"/>
    <w:rsid w:val="001375C8"/>
    <w:rsid w:val="001375E4"/>
    <w:rsid w:val="0013760B"/>
    <w:rsid w:val="00137642"/>
    <w:rsid w:val="00137644"/>
    <w:rsid w:val="00137669"/>
    <w:rsid w:val="00137680"/>
    <w:rsid w:val="0013769F"/>
    <w:rsid w:val="001376BF"/>
    <w:rsid w:val="001376E0"/>
    <w:rsid w:val="001376F3"/>
    <w:rsid w:val="001376FB"/>
    <w:rsid w:val="00137716"/>
    <w:rsid w:val="001377CA"/>
    <w:rsid w:val="001377D9"/>
    <w:rsid w:val="0013780F"/>
    <w:rsid w:val="00137811"/>
    <w:rsid w:val="00137897"/>
    <w:rsid w:val="001378B7"/>
    <w:rsid w:val="001378DF"/>
    <w:rsid w:val="0013794A"/>
    <w:rsid w:val="00137996"/>
    <w:rsid w:val="0013799C"/>
    <w:rsid w:val="0013799D"/>
    <w:rsid w:val="001379A8"/>
    <w:rsid w:val="001379B4"/>
    <w:rsid w:val="001379B7"/>
    <w:rsid w:val="001379F9"/>
    <w:rsid w:val="00137A4A"/>
    <w:rsid w:val="00137A51"/>
    <w:rsid w:val="00137A9D"/>
    <w:rsid w:val="00137AD8"/>
    <w:rsid w:val="00137ADB"/>
    <w:rsid w:val="00137AE9"/>
    <w:rsid w:val="00137B00"/>
    <w:rsid w:val="00137B91"/>
    <w:rsid w:val="00137BA2"/>
    <w:rsid w:val="00137BC3"/>
    <w:rsid w:val="00137C3D"/>
    <w:rsid w:val="00137CA6"/>
    <w:rsid w:val="00137CD1"/>
    <w:rsid w:val="00137D11"/>
    <w:rsid w:val="00137D4B"/>
    <w:rsid w:val="00137D6A"/>
    <w:rsid w:val="00137DA9"/>
    <w:rsid w:val="00137DDB"/>
    <w:rsid w:val="00137DDD"/>
    <w:rsid w:val="00137DE5"/>
    <w:rsid w:val="00137E06"/>
    <w:rsid w:val="00137E2A"/>
    <w:rsid w:val="00137E3E"/>
    <w:rsid w:val="00137E6A"/>
    <w:rsid w:val="00137E6F"/>
    <w:rsid w:val="00137E92"/>
    <w:rsid w:val="00137F1E"/>
    <w:rsid w:val="00137F2F"/>
    <w:rsid w:val="00137F5B"/>
    <w:rsid w:val="00137F65"/>
    <w:rsid w:val="00137FA3"/>
    <w:rsid w:val="00137FAC"/>
    <w:rsid w:val="00137FCA"/>
    <w:rsid w:val="00140056"/>
    <w:rsid w:val="00140058"/>
    <w:rsid w:val="00140077"/>
    <w:rsid w:val="001400E0"/>
    <w:rsid w:val="001400F5"/>
    <w:rsid w:val="00140103"/>
    <w:rsid w:val="00140119"/>
    <w:rsid w:val="00140123"/>
    <w:rsid w:val="0014014F"/>
    <w:rsid w:val="00140184"/>
    <w:rsid w:val="001401BD"/>
    <w:rsid w:val="00140212"/>
    <w:rsid w:val="00140252"/>
    <w:rsid w:val="00140295"/>
    <w:rsid w:val="00140296"/>
    <w:rsid w:val="001402D5"/>
    <w:rsid w:val="0014036C"/>
    <w:rsid w:val="00140399"/>
    <w:rsid w:val="001403EF"/>
    <w:rsid w:val="00140419"/>
    <w:rsid w:val="00140431"/>
    <w:rsid w:val="0014058E"/>
    <w:rsid w:val="0014067D"/>
    <w:rsid w:val="0014069E"/>
    <w:rsid w:val="001406BE"/>
    <w:rsid w:val="001406C0"/>
    <w:rsid w:val="001406C7"/>
    <w:rsid w:val="001406F6"/>
    <w:rsid w:val="00140703"/>
    <w:rsid w:val="0014073B"/>
    <w:rsid w:val="00140744"/>
    <w:rsid w:val="00140749"/>
    <w:rsid w:val="00140846"/>
    <w:rsid w:val="0014085E"/>
    <w:rsid w:val="0014087A"/>
    <w:rsid w:val="0014089A"/>
    <w:rsid w:val="001408E8"/>
    <w:rsid w:val="001408E9"/>
    <w:rsid w:val="001408EE"/>
    <w:rsid w:val="0014091D"/>
    <w:rsid w:val="001409A0"/>
    <w:rsid w:val="001409A5"/>
    <w:rsid w:val="001409F6"/>
    <w:rsid w:val="00140A5B"/>
    <w:rsid w:val="00140AA8"/>
    <w:rsid w:val="00140ABE"/>
    <w:rsid w:val="00140AD8"/>
    <w:rsid w:val="00140AF8"/>
    <w:rsid w:val="00140B31"/>
    <w:rsid w:val="00140B67"/>
    <w:rsid w:val="00140B6D"/>
    <w:rsid w:val="00140C22"/>
    <w:rsid w:val="00140C2D"/>
    <w:rsid w:val="00140C41"/>
    <w:rsid w:val="00140C43"/>
    <w:rsid w:val="00140CC5"/>
    <w:rsid w:val="00140CCD"/>
    <w:rsid w:val="00140D20"/>
    <w:rsid w:val="00140D60"/>
    <w:rsid w:val="00140D96"/>
    <w:rsid w:val="00140D97"/>
    <w:rsid w:val="00140DA9"/>
    <w:rsid w:val="00140DB6"/>
    <w:rsid w:val="00140DCD"/>
    <w:rsid w:val="00140DD4"/>
    <w:rsid w:val="00140E0E"/>
    <w:rsid w:val="00140E11"/>
    <w:rsid w:val="00140E4E"/>
    <w:rsid w:val="00140E54"/>
    <w:rsid w:val="00140E74"/>
    <w:rsid w:val="00140E90"/>
    <w:rsid w:val="00140F05"/>
    <w:rsid w:val="00140F20"/>
    <w:rsid w:val="00140F8B"/>
    <w:rsid w:val="00140FA1"/>
    <w:rsid w:val="00141028"/>
    <w:rsid w:val="0014104E"/>
    <w:rsid w:val="00141060"/>
    <w:rsid w:val="00141132"/>
    <w:rsid w:val="00141138"/>
    <w:rsid w:val="0014113A"/>
    <w:rsid w:val="00141144"/>
    <w:rsid w:val="00141195"/>
    <w:rsid w:val="001411C3"/>
    <w:rsid w:val="001411D5"/>
    <w:rsid w:val="001411DB"/>
    <w:rsid w:val="001411EB"/>
    <w:rsid w:val="00141225"/>
    <w:rsid w:val="0014122E"/>
    <w:rsid w:val="00141278"/>
    <w:rsid w:val="00141283"/>
    <w:rsid w:val="0014128B"/>
    <w:rsid w:val="001412BC"/>
    <w:rsid w:val="001412BF"/>
    <w:rsid w:val="00141358"/>
    <w:rsid w:val="0014135B"/>
    <w:rsid w:val="00141380"/>
    <w:rsid w:val="001413B8"/>
    <w:rsid w:val="001413C3"/>
    <w:rsid w:val="001413D1"/>
    <w:rsid w:val="0014143A"/>
    <w:rsid w:val="00141449"/>
    <w:rsid w:val="001414E2"/>
    <w:rsid w:val="00141521"/>
    <w:rsid w:val="0014156B"/>
    <w:rsid w:val="0014157B"/>
    <w:rsid w:val="001415F1"/>
    <w:rsid w:val="0014164D"/>
    <w:rsid w:val="0014164E"/>
    <w:rsid w:val="0014169C"/>
    <w:rsid w:val="001416CC"/>
    <w:rsid w:val="0014170A"/>
    <w:rsid w:val="00141712"/>
    <w:rsid w:val="00141724"/>
    <w:rsid w:val="0014178C"/>
    <w:rsid w:val="001417AA"/>
    <w:rsid w:val="001417D5"/>
    <w:rsid w:val="001417DC"/>
    <w:rsid w:val="001417E6"/>
    <w:rsid w:val="001417EB"/>
    <w:rsid w:val="001418AF"/>
    <w:rsid w:val="001418C2"/>
    <w:rsid w:val="00141975"/>
    <w:rsid w:val="001419A9"/>
    <w:rsid w:val="001419DA"/>
    <w:rsid w:val="00141A33"/>
    <w:rsid w:val="00141A34"/>
    <w:rsid w:val="00141AF2"/>
    <w:rsid w:val="00141B28"/>
    <w:rsid w:val="00141B83"/>
    <w:rsid w:val="00141BC4"/>
    <w:rsid w:val="00141BCA"/>
    <w:rsid w:val="00141BDC"/>
    <w:rsid w:val="00141C0A"/>
    <w:rsid w:val="00141C20"/>
    <w:rsid w:val="00141C32"/>
    <w:rsid w:val="00141CF4"/>
    <w:rsid w:val="00141D18"/>
    <w:rsid w:val="00141D2D"/>
    <w:rsid w:val="00141D33"/>
    <w:rsid w:val="00141D48"/>
    <w:rsid w:val="00141D4A"/>
    <w:rsid w:val="00141D4F"/>
    <w:rsid w:val="00141D5C"/>
    <w:rsid w:val="00141D76"/>
    <w:rsid w:val="00141DB5"/>
    <w:rsid w:val="00141DD5"/>
    <w:rsid w:val="00141E2A"/>
    <w:rsid w:val="00141E85"/>
    <w:rsid w:val="00141ED1"/>
    <w:rsid w:val="00141F67"/>
    <w:rsid w:val="00141FAF"/>
    <w:rsid w:val="00141FFE"/>
    <w:rsid w:val="00142020"/>
    <w:rsid w:val="001420BE"/>
    <w:rsid w:val="001420D5"/>
    <w:rsid w:val="001420E6"/>
    <w:rsid w:val="001420F8"/>
    <w:rsid w:val="0014217C"/>
    <w:rsid w:val="00142185"/>
    <w:rsid w:val="001421BE"/>
    <w:rsid w:val="0014220D"/>
    <w:rsid w:val="00142237"/>
    <w:rsid w:val="0014227A"/>
    <w:rsid w:val="001422AC"/>
    <w:rsid w:val="001422B4"/>
    <w:rsid w:val="00142313"/>
    <w:rsid w:val="0014232B"/>
    <w:rsid w:val="00142344"/>
    <w:rsid w:val="00142366"/>
    <w:rsid w:val="001423B4"/>
    <w:rsid w:val="001423BE"/>
    <w:rsid w:val="001423E2"/>
    <w:rsid w:val="001423E5"/>
    <w:rsid w:val="00142443"/>
    <w:rsid w:val="00142453"/>
    <w:rsid w:val="00142528"/>
    <w:rsid w:val="0014255D"/>
    <w:rsid w:val="0014256F"/>
    <w:rsid w:val="001425C6"/>
    <w:rsid w:val="001425CD"/>
    <w:rsid w:val="00142618"/>
    <w:rsid w:val="00142663"/>
    <w:rsid w:val="0014266C"/>
    <w:rsid w:val="001426D8"/>
    <w:rsid w:val="001426E5"/>
    <w:rsid w:val="00142710"/>
    <w:rsid w:val="0014274F"/>
    <w:rsid w:val="0014278B"/>
    <w:rsid w:val="001427BA"/>
    <w:rsid w:val="001427EF"/>
    <w:rsid w:val="00142819"/>
    <w:rsid w:val="0014281C"/>
    <w:rsid w:val="0014282E"/>
    <w:rsid w:val="00142847"/>
    <w:rsid w:val="0014285F"/>
    <w:rsid w:val="001428C9"/>
    <w:rsid w:val="00142915"/>
    <w:rsid w:val="00142947"/>
    <w:rsid w:val="00142972"/>
    <w:rsid w:val="00142980"/>
    <w:rsid w:val="001429A4"/>
    <w:rsid w:val="001429C5"/>
    <w:rsid w:val="00142A13"/>
    <w:rsid w:val="00142A19"/>
    <w:rsid w:val="00142A34"/>
    <w:rsid w:val="00142A37"/>
    <w:rsid w:val="00142AA6"/>
    <w:rsid w:val="00142AC4"/>
    <w:rsid w:val="00142AF3"/>
    <w:rsid w:val="00142AFD"/>
    <w:rsid w:val="00142B0A"/>
    <w:rsid w:val="00142B83"/>
    <w:rsid w:val="00142BB6"/>
    <w:rsid w:val="00142BE3"/>
    <w:rsid w:val="00142C60"/>
    <w:rsid w:val="00142C69"/>
    <w:rsid w:val="00142CBC"/>
    <w:rsid w:val="00142CBD"/>
    <w:rsid w:val="00142CCC"/>
    <w:rsid w:val="00142CD1"/>
    <w:rsid w:val="00142CF9"/>
    <w:rsid w:val="00142D8E"/>
    <w:rsid w:val="00142DBD"/>
    <w:rsid w:val="00142E26"/>
    <w:rsid w:val="00142E56"/>
    <w:rsid w:val="00142E94"/>
    <w:rsid w:val="00142EB1"/>
    <w:rsid w:val="00142EB5"/>
    <w:rsid w:val="00142EF1"/>
    <w:rsid w:val="00142F07"/>
    <w:rsid w:val="00142F23"/>
    <w:rsid w:val="00142F2A"/>
    <w:rsid w:val="00142F3A"/>
    <w:rsid w:val="00142F98"/>
    <w:rsid w:val="00142F9E"/>
    <w:rsid w:val="00142FCB"/>
    <w:rsid w:val="00142FCF"/>
    <w:rsid w:val="00142FEC"/>
    <w:rsid w:val="00143072"/>
    <w:rsid w:val="0014307B"/>
    <w:rsid w:val="00143098"/>
    <w:rsid w:val="001430BF"/>
    <w:rsid w:val="001430F1"/>
    <w:rsid w:val="00143127"/>
    <w:rsid w:val="0014314D"/>
    <w:rsid w:val="0014315F"/>
    <w:rsid w:val="00143169"/>
    <w:rsid w:val="001431B4"/>
    <w:rsid w:val="001431BA"/>
    <w:rsid w:val="001431E0"/>
    <w:rsid w:val="00143201"/>
    <w:rsid w:val="00143247"/>
    <w:rsid w:val="0014324B"/>
    <w:rsid w:val="00143285"/>
    <w:rsid w:val="001432BE"/>
    <w:rsid w:val="001432F1"/>
    <w:rsid w:val="001432F7"/>
    <w:rsid w:val="00143328"/>
    <w:rsid w:val="001433A9"/>
    <w:rsid w:val="001433EB"/>
    <w:rsid w:val="0014340E"/>
    <w:rsid w:val="00143481"/>
    <w:rsid w:val="00143490"/>
    <w:rsid w:val="00143495"/>
    <w:rsid w:val="001434A1"/>
    <w:rsid w:val="001434B3"/>
    <w:rsid w:val="00143575"/>
    <w:rsid w:val="00143610"/>
    <w:rsid w:val="00143620"/>
    <w:rsid w:val="001436C3"/>
    <w:rsid w:val="001436D0"/>
    <w:rsid w:val="0014374B"/>
    <w:rsid w:val="00143760"/>
    <w:rsid w:val="00143765"/>
    <w:rsid w:val="001437A8"/>
    <w:rsid w:val="001437C7"/>
    <w:rsid w:val="00143816"/>
    <w:rsid w:val="0014382F"/>
    <w:rsid w:val="00143842"/>
    <w:rsid w:val="0014386B"/>
    <w:rsid w:val="0014388B"/>
    <w:rsid w:val="00143895"/>
    <w:rsid w:val="0014397A"/>
    <w:rsid w:val="00143984"/>
    <w:rsid w:val="0014398A"/>
    <w:rsid w:val="001439F4"/>
    <w:rsid w:val="00143A34"/>
    <w:rsid w:val="00143A4A"/>
    <w:rsid w:val="00143A89"/>
    <w:rsid w:val="00143B4A"/>
    <w:rsid w:val="00143B4C"/>
    <w:rsid w:val="00143B62"/>
    <w:rsid w:val="00143B78"/>
    <w:rsid w:val="00143BBF"/>
    <w:rsid w:val="00143BF5"/>
    <w:rsid w:val="00143C4B"/>
    <w:rsid w:val="00143C8A"/>
    <w:rsid w:val="00143CB0"/>
    <w:rsid w:val="00143CB1"/>
    <w:rsid w:val="00143CC9"/>
    <w:rsid w:val="00143CED"/>
    <w:rsid w:val="00143DC9"/>
    <w:rsid w:val="00143E1C"/>
    <w:rsid w:val="00143E78"/>
    <w:rsid w:val="00143EA3"/>
    <w:rsid w:val="00143F26"/>
    <w:rsid w:val="00143F6C"/>
    <w:rsid w:val="00143F79"/>
    <w:rsid w:val="00143FBF"/>
    <w:rsid w:val="00143FD5"/>
    <w:rsid w:val="00143FEB"/>
    <w:rsid w:val="0014400D"/>
    <w:rsid w:val="0014402D"/>
    <w:rsid w:val="001440A2"/>
    <w:rsid w:val="00144104"/>
    <w:rsid w:val="00144155"/>
    <w:rsid w:val="001441A7"/>
    <w:rsid w:val="0014420E"/>
    <w:rsid w:val="00144241"/>
    <w:rsid w:val="0014426A"/>
    <w:rsid w:val="001442B0"/>
    <w:rsid w:val="00144337"/>
    <w:rsid w:val="0014438D"/>
    <w:rsid w:val="001443D5"/>
    <w:rsid w:val="001443EE"/>
    <w:rsid w:val="00144572"/>
    <w:rsid w:val="00144623"/>
    <w:rsid w:val="00144680"/>
    <w:rsid w:val="001446B7"/>
    <w:rsid w:val="001446D0"/>
    <w:rsid w:val="00144762"/>
    <w:rsid w:val="001447BE"/>
    <w:rsid w:val="001447C1"/>
    <w:rsid w:val="0014484C"/>
    <w:rsid w:val="00144918"/>
    <w:rsid w:val="00144929"/>
    <w:rsid w:val="00144937"/>
    <w:rsid w:val="00144996"/>
    <w:rsid w:val="0014499A"/>
    <w:rsid w:val="001449D8"/>
    <w:rsid w:val="001449E7"/>
    <w:rsid w:val="001449F9"/>
    <w:rsid w:val="00144A0D"/>
    <w:rsid w:val="00144A84"/>
    <w:rsid w:val="00144A99"/>
    <w:rsid w:val="00144AB0"/>
    <w:rsid w:val="00144B67"/>
    <w:rsid w:val="00144B69"/>
    <w:rsid w:val="00144B72"/>
    <w:rsid w:val="00144BAF"/>
    <w:rsid w:val="00144BD3"/>
    <w:rsid w:val="00144CE1"/>
    <w:rsid w:val="00144CF6"/>
    <w:rsid w:val="00144D36"/>
    <w:rsid w:val="00144D37"/>
    <w:rsid w:val="00144D40"/>
    <w:rsid w:val="00144DF4"/>
    <w:rsid w:val="00144E07"/>
    <w:rsid w:val="00144E19"/>
    <w:rsid w:val="00144E1B"/>
    <w:rsid w:val="00144E60"/>
    <w:rsid w:val="00144E6B"/>
    <w:rsid w:val="00144EA1"/>
    <w:rsid w:val="00144EA5"/>
    <w:rsid w:val="00144F6C"/>
    <w:rsid w:val="00144F73"/>
    <w:rsid w:val="00144F88"/>
    <w:rsid w:val="00144F99"/>
    <w:rsid w:val="00144FA9"/>
    <w:rsid w:val="001450D5"/>
    <w:rsid w:val="0014514A"/>
    <w:rsid w:val="00145171"/>
    <w:rsid w:val="00145184"/>
    <w:rsid w:val="001451F4"/>
    <w:rsid w:val="00145255"/>
    <w:rsid w:val="00145279"/>
    <w:rsid w:val="0014528F"/>
    <w:rsid w:val="001452AE"/>
    <w:rsid w:val="001452D6"/>
    <w:rsid w:val="001453A9"/>
    <w:rsid w:val="00145475"/>
    <w:rsid w:val="00145493"/>
    <w:rsid w:val="001454EF"/>
    <w:rsid w:val="001454FB"/>
    <w:rsid w:val="00145508"/>
    <w:rsid w:val="00145595"/>
    <w:rsid w:val="001455D2"/>
    <w:rsid w:val="00145625"/>
    <w:rsid w:val="0014564F"/>
    <w:rsid w:val="00145652"/>
    <w:rsid w:val="00145671"/>
    <w:rsid w:val="00145672"/>
    <w:rsid w:val="00145714"/>
    <w:rsid w:val="00145749"/>
    <w:rsid w:val="00145754"/>
    <w:rsid w:val="00145778"/>
    <w:rsid w:val="00145789"/>
    <w:rsid w:val="0014583F"/>
    <w:rsid w:val="0014589A"/>
    <w:rsid w:val="001458EF"/>
    <w:rsid w:val="0014599A"/>
    <w:rsid w:val="001459AD"/>
    <w:rsid w:val="001459F0"/>
    <w:rsid w:val="00145A36"/>
    <w:rsid w:val="00145AAC"/>
    <w:rsid w:val="00145AF9"/>
    <w:rsid w:val="00145B1A"/>
    <w:rsid w:val="00145B6E"/>
    <w:rsid w:val="00145B78"/>
    <w:rsid w:val="00145BAD"/>
    <w:rsid w:val="00145BC6"/>
    <w:rsid w:val="00145BF5"/>
    <w:rsid w:val="00145C2A"/>
    <w:rsid w:val="00145C85"/>
    <w:rsid w:val="00145CD7"/>
    <w:rsid w:val="00145D04"/>
    <w:rsid w:val="00145D19"/>
    <w:rsid w:val="00145D1C"/>
    <w:rsid w:val="00145D1F"/>
    <w:rsid w:val="00145D35"/>
    <w:rsid w:val="00145D56"/>
    <w:rsid w:val="00145D72"/>
    <w:rsid w:val="00145D8D"/>
    <w:rsid w:val="00145E0B"/>
    <w:rsid w:val="00145E16"/>
    <w:rsid w:val="00145E4F"/>
    <w:rsid w:val="00145E7D"/>
    <w:rsid w:val="00145EA4"/>
    <w:rsid w:val="00145F1A"/>
    <w:rsid w:val="00145F32"/>
    <w:rsid w:val="00145F6C"/>
    <w:rsid w:val="00145F7A"/>
    <w:rsid w:val="00145FAF"/>
    <w:rsid w:val="0014602E"/>
    <w:rsid w:val="00146067"/>
    <w:rsid w:val="001460CD"/>
    <w:rsid w:val="001460D5"/>
    <w:rsid w:val="001460E6"/>
    <w:rsid w:val="0014612F"/>
    <w:rsid w:val="0014613F"/>
    <w:rsid w:val="001461E2"/>
    <w:rsid w:val="00146236"/>
    <w:rsid w:val="00146306"/>
    <w:rsid w:val="0014634B"/>
    <w:rsid w:val="0014637B"/>
    <w:rsid w:val="001463DA"/>
    <w:rsid w:val="001463DC"/>
    <w:rsid w:val="001463DD"/>
    <w:rsid w:val="001463F4"/>
    <w:rsid w:val="00146400"/>
    <w:rsid w:val="0014643C"/>
    <w:rsid w:val="0014645A"/>
    <w:rsid w:val="001464F3"/>
    <w:rsid w:val="00146523"/>
    <w:rsid w:val="00146532"/>
    <w:rsid w:val="00146585"/>
    <w:rsid w:val="00146602"/>
    <w:rsid w:val="0014661E"/>
    <w:rsid w:val="001466DD"/>
    <w:rsid w:val="00146701"/>
    <w:rsid w:val="00146729"/>
    <w:rsid w:val="00146747"/>
    <w:rsid w:val="00146787"/>
    <w:rsid w:val="001467AB"/>
    <w:rsid w:val="001467ED"/>
    <w:rsid w:val="001467F7"/>
    <w:rsid w:val="0014681B"/>
    <w:rsid w:val="00146820"/>
    <w:rsid w:val="00146855"/>
    <w:rsid w:val="001468A6"/>
    <w:rsid w:val="001468C9"/>
    <w:rsid w:val="0014691A"/>
    <w:rsid w:val="0014693A"/>
    <w:rsid w:val="00146956"/>
    <w:rsid w:val="00146960"/>
    <w:rsid w:val="0014696D"/>
    <w:rsid w:val="00146A01"/>
    <w:rsid w:val="00146A02"/>
    <w:rsid w:val="00146A36"/>
    <w:rsid w:val="00146A51"/>
    <w:rsid w:val="00146A5E"/>
    <w:rsid w:val="00146A61"/>
    <w:rsid w:val="00146AA0"/>
    <w:rsid w:val="00146AB8"/>
    <w:rsid w:val="00146B15"/>
    <w:rsid w:val="00146C19"/>
    <w:rsid w:val="00146C29"/>
    <w:rsid w:val="00146CA2"/>
    <w:rsid w:val="00146CA5"/>
    <w:rsid w:val="00146CA7"/>
    <w:rsid w:val="00146CD3"/>
    <w:rsid w:val="00146CE5"/>
    <w:rsid w:val="00146D1F"/>
    <w:rsid w:val="00146D4E"/>
    <w:rsid w:val="00146D56"/>
    <w:rsid w:val="00146D9D"/>
    <w:rsid w:val="00146DBE"/>
    <w:rsid w:val="00146DCB"/>
    <w:rsid w:val="00146DD5"/>
    <w:rsid w:val="00146DE3"/>
    <w:rsid w:val="00146E07"/>
    <w:rsid w:val="00146E08"/>
    <w:rsid w:val="00146E2D"/>
    <w:rsid w:val="00146E50"/>
    <w:rsid w:val="00146E6E"/>
    <w:rsid w:val="00146E9C"/>
    <w:rsid w:val="00146F28"/>
    <w:rsid w:val="00146F3B"/>
    <w:rsid w:val="00146F44"/>
    <w:rsid w:val="00146FB7"/>
    <w:rsid w:val="0014706D"/>
    <w:rsid w:val="00147082"/>
    <w:rsid w:val="001470E0"/>
    <w:rsid w:val="001470EB"/>
    <w:rsid w:val="00147124"/>
    <w:rsid w:val="0014714C"/>
    <w:rsid w:val="0014717C"/>
    <w:rsid w:val="0014720A"/>
    <w:rsid w:val="0014720B"/>
    <w:rsid w:val="0014720F"/>
    <w:rsid w:val="00147211"/>
    <w:rsid w:val="00147218"/>
    <w:rsid w:val="00147230"/>
    <w:rsid w:val="00147273"/>
    <w:rsid w:val="001472C1"/>
    <w:rsid w:val="001472F6"/>
    <w:rsid w:val="001472F8"/>
    <w:rsid w:val="0014735A"/>
    <w:rsid w:val="001473C5"/>
    <w:rsid w:val="001473CF"/>
    <w:rsid w:val="001473EB"/>
    <w:rsid w:val="00147417"/>
    <w:rsid w:val="00147423"/>
    <w:rsid w:val="0014742A"/>
    <w:rsid w:val="00147447"/>
    <w:rsid w:val="00147461"/>
    <w:rsid w:val="001474AA"/>
    <w:rsid w:val="001474B3"/>
    <w:rsid w:val="0014751F"/>
    <w:rsid w:val="00147547"/>
    <w:rsid w:val="00147591"/>
    <w:rsid w:val="001475B3"/>
    <w:rsid w:val="001475DE"/>
    <w:rsid w:val="001475E3"/>
    <w:rsid w:val="001475ED"/>
    <w:rsid w:val="00147622"/>
    <w:rsid w:val="00147636"/>
    <w:rsid w:val="00147667"/>
    <w:rsid w:val="00147699"/>
    <w:rsid w:val="001476C9"/>
    <w:rsid w:val="001476DD"/>
    <w:rsid w:val="001477B4"/>
    <w:rsid w:val="001477DA"/>
    <w:rsid w:val="001477E2"/>
    <w:rsid w:val="00147811"/>
    <w:rsid w:val="0014781A"/>
    <w:rsid w:val="00147822"/>
    <w:rsid w:val="0014786A"/>
    <w:rsid w:val="0014786D"/>
    <w:rsid w:val="0014787A"/>
    <w:rsid w:val="0014787D"/>
    <w:rsid w:val="001478C6"/>
    <w:rsid w:val="001478DA"/>
    <w:rsid w:val="001478E0"/>
    <w:rsid w:val="0014790F"/>
    <w:rsid w:val="00147910"/>
    <w:rsid w:val="0014794A"/>
    <w:rsid w:val="0014795C"/>
    <w:rsid w:val="00147970"/>
    <w:rsid w:val="00147990"/>
    <w:rsid w:val="001479DD"/>
    <w:rsid w:val="00147A0F"/>
    <w:rsid w:val="00147A1C"/>
    <w:rsid w:val="00147A41"/>
    <w:rsid w:val="00147A5F"/>
    <w:rsid w:val="00147AE4"/>
    <w:rsid w:val="00147AEE"/>
    <w:rsid w:val="00147B3E"/>
    <w:rsid w:val="00147B43"/>
    <w:rsid w:val="00147BD5"/>
    <w:rsid w:val="00147C23"/>
    <w:rsid w:val="00147C99"/>
    <w:rsid w:val="00147CD4"/>
    <w:rsid w:val="00147CEB"/>
    <w:rsid w:val="00147CED"/>
    <w:rsid w:val="00147D2A"/>
    <w:rsid w:val="00147D46"/>
    <w:rsid w:val="00147D5F"/>
    <w:rsid w:val="00147D81"/>
    <w:rsid w:val="00147DBA"/>
    <w:rsid w:val="00147E1E"/>
    <w:rsid w:val="00147E22"/>
    <w:rsid w:val="00147ECD"/>
    <w:rsid w:val="00147F35"/>
    <w:rsid w:val="00147F4A"/>
    <w:rsid w:val="00147FE4"/>
    <w:rsid w:val="00150045"/>
    <w:rsid w:val="00150097"/>
    <w:rsid w:val="001500D8"/>
    <w:rsid w:val="001500DE"/>
    <w:rsid w:val="00150126"/>
    <w:rsid w:val="0015016E"/>
    <w:rsid w:val="00150180"/>
    <w:rsid w:val="001501C0"/>
    <w:rsid w:val="00150261"/>
    <w:rsid w:val="001502BF"/>
    <w:rsid w:val="00150343"/>
    <w:rsid w:val="0015039F"/>
    <w:rsid w:val="001503F3"/>
    <w:rsid w:val="0015042F"/>
    <w:rsid w:val="00150498"/>
    <w:rsid w:val="001504B2"/>
    <w:rsid w:val="001504B7"/>
    <w:rsid w:val="001504C6"/>
    <w:rsid w:val="001504D1"/>
    <w:rsid w:val="001504DC"/>
    <w:rsid w:val="00150504"/>
    <w:rsid w:val="001505A3"/>
    <w:rsid w:val="001505AE"/>
    <w:rsid w:val="00150608"/>
    <w:rsid w:val="00150611"/>
    <w:rsid w:val="00150626"/>
    <w:rsid w:val="00150627"/>
    <w:rsid w:val="00150641"/>
    <w:rsid w:val="0015064B"/>
    <w:rsid w:val="00150698"/>
    <w:rsid w:val="001506AC"/>
    <w:rsid w:val="001506F7"/>
    <w:rsid w:val="00150700"/>
    <w:rsid w:val="00150721"/>
    <w:rsid w:val="00150778"/>
    <w:rsid w:val="0015079A"/>
    <w:rsid w:val="001507C0"/>
    <w:rsid w:val="001507DE"/>
    <w:rsid w:val="001507EE"/>
    <w:rsid w:val="001507F1"/>
    <w:rsid w:val="001507F2"/>
    <w:rsid w:val="001507F8"/>
    <w:rsid w:val="00150807"/>
    <w:rsid w:val="00150818"/>
    <w:rsid w:val="00150841"/>
    <w:rsid w:val="00150842"/>
    <w:rsid w:val="0015084F"/>
    <w:rsid w:val="0015087E"/>
    <w:rsid w:val="00150943"/>
    <w:rsid w:val="001509B7"/>
    <w:rsid w:val="001509E4"/>
    <w:rsid w:val="001509F1"/>
    <w:rsid w:val="00150A19"/>
    <w:rsid w:val="00150A3C"/>
    <w:rsid w:val="00150A49"/>
    <w:rsid w:val="00150AF2"/>
    <w:rsid w:val="00150B37"/>
    <w:rsid w:val="00150B47"/>
    <w:rsid w:val="00150B4E"/>
    <w:rsid w:val="00150B71"/>
    <w:rsid w:val="00150B74"/>
    <w:rsid w:val="00150BF0"/>
    <w:rsid w:val="00150C1B"/>
    <w:rsid w:val="00150C35"/>
    <w:rsid w:val="00150C58"/>
    <w:rsid w:val="00150C69"/>
    <w:rsid w:val="00150C78"/>
    <w:rsid w:val="00150CAF"/>
    <w:rsid w:val="00150CB6"/>
    <w:rsid w:val="00150D13"/>
    <w:rsid w:val="00150D23"/>
    <w:rsid w:val="00150D3E"/>
    <w:rsid w:val="00150D6F"/>
    <w:rsid w:val="00150D70"/>
    <w:rsid w:val="00150D8E"/>
    <w:rsid w:val="00150D91"/>
    <w:rsid w:val="00150DE8"/>
    <w:rsid w:val="00150E4A"/>
    <w:rsid w:val="00150E52"/>
    <w:rsid w:val="00150EE2"/>
    <w:rsid w:val="00150EE5"/>
    <w:rsid w:val="00150EEB"/>
    <w:rsid w:val="00150EEF"/>
    <w:rsid w:val="00150EF4"/>
    <w:rsid w:val="00150EF8"/>
    <w:rsid w:val="00150EFF"/>
    <w:rsid w:val="00150F1C"/>
    <w:rsid w:val="00150F9B"/>
    <w:rsid w:val="00150FA9"/>
    <w:rsid w:val="00150FAE"/>
    <w:rsid w:val="00150FB0"/>
    <w:rsid w:val="00150FCD"/>
    <w:rsid w:val="0015102B"/>
    <w:rsid w:val="00151044"/>
    <w:rsid w:val="00151085"/>
    <w:rsid w:val="0015109A"/>
    <w:rsid w:val="001510B6"/>
    <w:rsid w:val="001510E5"/>
    <w:rsid w:val="0015113D"/>
    <w:rsid w:val="00151155"/>
    <w:rsid w:val="001511BE"/>
    <w:rsid w:val="001511BF"/>
    <w:rsid w:val="00151217"/>
    <w:rsid w:val="00151220"/>
    <w:rsid w:val="00151234"/>
    <w:rsid w:val="0015124F"/>
    <w:rsid w:val="001512F5"/>
    <w:rsid w:val="001512FC"/>
    <w:rsid w:val="0015136D"/>
    <w:rsid w:val="00151372"/>
    <w:rsid w:val="00151376"/>
    <w:rsid w:val="001513FE"/>
    <w:rsid w:val="0015140D"/>
    <w:rsid w:val="00151411"/>
    <w:rsid w:val="00151421"/>
    <w:rsid w:val="0015144B"/>
    <w:rsid w:val="00151468"/>
    <w:rsid w:val="00151474"/>
    <w:rsid w:val="00151499"/>
    <w:rsid w:val="001514B8"/>
    <w:rsid w:val="001514C4"/>
    <w:rsid w:val="001514C7"/>
    <w:rsid w:val="001514ED"/>
    <w:rsid w:val="0015152B"/>
    <w:rsid w:val="00151541"/>
    <w:rsid w:val="00151563"/>
    <w:rsid w:val="00151568"/>
    <w:rsid w:val="0015159C"/>
    <w:rsid w:val="001515A6"/>
    <w:rsid w:val="001515AC"/>
    <w:rsid w:val="001515D1"/>
    <w:rsid w:val="001515D9"/>
    <w:rsid w:val="001515DF"/>
    <w:rsid w:val="001515F7"/>
    <w:rsid w:val="0015161C"/>
    <w:rsid w:val="00151640"/>
    <w:rsid w:val="00151642"/>
    <w:rsid w:val="00151655"/>
    <w:rsid w:val="00151661"/>
    <w:rsid w:val="0015174C"/>
    <w:rsid w:val="0015177E"/>
    <w:rsid w:val="001517FE"/>
    <w:rsid w:val="001518D0"/>
    <w:rsid w:val="001518D5"/>
    <w:rsid w:val="001518FF"/>
    <w:rsid w:val="0015190F"/>
    <w:rsid w:val="00151938"/>
    <w:rsid w:val="00151978"/>
    <w:rsid w:val="001519B2"/>
    <w:rsid w:val="001519CB"/>
    <w:rsid w:val="001519CE"/>
    <w:rsid w:val="001519D4"/>
    <w:rsid w:val="001519D6"/>
    <w:rsid w:val="00151A44"/>
    <w:rsid w:val="00151A47"/>
    <w:rsid w:val="00151B00"/>
    <w:rsid w:val="00151B02"/>
    <w:rsid w:val="00151B46"/>
    <w:rsid w:val="00151B5B"/>
    <w:rsid w:val="00151B6C"/>
    <w:rsid w:val="00151B98"/>
    <w:rsid w:val="00151C36"/>
    <w:rsid w:val="00151C84"/>
    <w:rsid w:val="00151D01"/>
    <w:rsid w:val="00151D08"/>
    <w:rsid w:val="00151D16"/>
    <w:rsid w:val="00151D20"/>
    <w:rsid w:val="00151D6A"/>
    <w:rsid w:val="00151D78"/>
    <w:rsid w:val="00151D7C"/>
    <w:rsid w:val="00151D8C"/>
    <w:rsid w:val="00151E18"/>
    <w:rsid w:val="00151F05"/>
    <w:rsid w:val="00151F32"/>
    <w:rsid w:val="00151F63"/>
    <w:rsid w:val="00151F68"/>
    <w:rsid w:val="00151F89"/>
    <w:rsid w:val="00151F8F"/>
    <w:rsid w:val="00152031"/>
    <w:rsid w:val="0015203A"/>
    <w:rsid w:val="0015203E"/>
    <w:rsid w:val="00152074"/>
    <w:rsid w:val="001520DA"/>
    <w:rsid w:val="00152171"/>
    <w:rsid w:val="00152201"/>
    <w:rsid w:val="0015229A"/>
    <w:rsid w:val="001522A3"/>
    <w:rsid w:val="001522C2"/>
    <w:rsid w:val="001522C8"/>
    <w:rsid w:val="00152310"/>
    <w:rsid w:val="00152315"/>
    <w:rsid w:val="0015231A"/>
    <w:rsid w:val="00152366"/>
    <w:rsid w:val="00152376"/>
    <w:rsid w:val="0015237C"/>
    <w:rsid w:val="001523AC"/>
    <w:rsid w:val="001523DC"/>
    <w:rsid w:val="0015241C"/>
    <w:rsid w:val="0015241F"/>
    <w:rsid w:val="00152430"/>
    <w:rsid w:val="00152441"/>
    <w:rsid w:val="001524B4"/>
    <w:rsid w:val="001524E7"/>
    <w:rsid w:val="00152502"/>
    <w:rsid w:val="001525F4"/>
    <w:rsid w:val="00152608"/>
    <w:rsid w:val="00152611"/>
    <w:rsid w:val="0015261B"/>
    <w:rsid w:val="00152628"/>
    <w:rsid w:val="00152647"/>
    <w:rsid w:val="0015264E"/>
    <w:rsid w:val="0015265D"/>
    <w:rsid w:val="00152693"/>
    <w:rsid w:val="001526BF"/>
    <w:rsid w:val="001526F3"/>
    <w:rsid w:val="00152722"/>
    <w:rsid w:val="00152785"/>
    <w:rsid w:val="001527B3"/>
    <w:rsid w:val="001527DA"/>
    <w:rsid w:val="0015280A"/>
    <w:rsid w:val="0015281F"/>
    <w:rsid w:val="0015285A"/>
    <w:rsid w:val="00152875"/>
    <w:rsid w:val="001528C2"/>
    <w:rsid w:val="00152967"/>
    <w:rsid w:val="00152978"/>
    <w:rsid w:val="0015297A"/>
    <w:rsid w:val="001529C6"/>
    <w:rsid w:val="001529C9"/>
    <w:rsid w:val="001529D5"/>
    <w:rsid w:val="001529E9"/>
    <w:rsid w:val="00152A46"/>
    <w:rsid w:val="00152A47"/>
    <w:rsid w:val="00152A53"/>
    <w:rsid w:val="00152A55"/>
    <w:rsid w:val="00152A58"/>
    <w:rsid w:val="00152AA6"/>
    <w:rsid w:val="00152ADE"/>
    <w:rsid w:val="00152B8C"/>
    <w:rsid w:val="00152B8D"/>
    <w:rsid w:val="00152BD9"/>
    <w:rsid w:val="00152C33"/>
    <w:rsid w:val="00152C8D"/>
    <w:rsid w:val="00152CBC"/>
    <w:rsid w:val="00152CE6"/>
    <w:rsid w:val="00152D2D"/>
    <w:rsid w:val="00152D38"/>
    <w:rsid w:val="00152D74"/>
    <w:rsid w:val="00152D8A"/>
    <w:rsid w:val="00152D94"/>
    <w:rsid w:val="00152DA7"/>
    <w:rsid w:val="00152DCE"/>
    <w:rsid w:val="00152DDE"/>
    <w:rsid w:val="00152DDF"/>
    <w:rsid w:val="00152E3E"/>
    <w:rsid w:val="00152EA2"/>
    <w:rsid w:val="00152EC4"/>
    <w:rsid w:val="00152ED7"/>
    <w:rsid w:val="00152F10"/>
    <w:rsid w:val="00152F13"/>
    <w:rsid w:val="00152F2C"/>
    <w:rsid w:val="00152F7E"/>
    <w:rsid w:val="00152F83"/>
    <w:rsid w:val="00152FCE"/>
    <w:rsid w:val="00152FD0"/>
    <w:rsid w:val="00152FD6"/>
    <w:rsid w:val="00153012"/>
    <w:rsid w:val="00153043"/>
    <w:rsid w:val="0015306E"/>
    <w:rsid w:val="0015306F"/>
    <w:rsid w:val="0015307B"/>
    <w:rsid w:val="001530D6"/>
    <w:rsid w:val="001530F5"/>
    <w:rsid w:val="001530F6"/>
    <w:rsid w:val="00153118"/>
    <w:rsid w:val="0015311F"/>
    <w:rsid w:val="00153159"/>
    <w:rsid w:val="00153162"/>
    <w:rsid w:val="00153172"/>
    <w:rsid w:val="0015318A"/>
    <w:rsid w:val="001531AC"/>
    <w:rsid w:val="001531AD"/>
    <w:rsid w:val="001531E6"/>
    <w:rsid w:val="00153218"/>
    <w:rsid w:val="00153259"/>
    <w:rsid w:val="0015326C"/>
    <w:rsid w:val="00153274"/>
    <w:rsid w:val="0015327A"/>
    <w:rsid w:val="0015328B"/>
    <w:rsid w:val="00153294"/>
    <w:rsid w:val="001532A3"/>
    <w:rsid w:val="001532F1"/>
    <w:rsid w:val="00153303"/>
    <w:rsid w:val="0015331F"/>
    <w:rsid w:val="00153322"/>
    <w:rsid w:val="0015334F"/>
    <w:rsid w:val="00153442"/>
    <w:rsid w:val="00153448"/>
    <w:rsid w:val="00153471"/>
    <w:rsid w:val="0015347E"/>
    <w:rsid w:val="0015349C"/>
    <w:rsid w:val="001534BD"/>
    <w:rsid w:val="00153546"/>
    <w:rsid w:val="001535CE"/>
    <w:rsid w:val="00153644"/>
    <w:rsid w:val="0015365E"/>
    <w:rsid w:val="00153693"/>
    <w:rsid w:val="001536B8"/>
    <w:rsid w:val="0015375E"/>
    <w:rsid w:val="0015380F"/>
    <w:rsid w:val="00153812"/>
    <w:rsid w:val="0015383B"/>
    <w:rsid w:val="001538A1"/>
    <w:rsid w:val="001538BB"/>
    <w:rsid w:val="001538BC"/>
    <w:rsid w:val="001538C9"/>
    <w:rsid w:val="001538EC"/>
    <w:rsid w:val="0015394B"/>
    <w:rsid w:val="0015398E"/>
    <w:rsid w:val="001539CB"/>
    <w:rsid w:val="00153A18"/>
    <w:rsid w:val="00153B0B"/>
    <w:rsid w:val="00153B6B"/>
    <w:rsid w:val="00153BC5"/>
    <w:rsid w:val="00153C2B"/>
    <w:rsid w:val="00153C38"/>
    <w:rsid w:val="00153CCE"/>
    <w:rsid w:val="00153CDD"/>
    <w:rsid w:val="00153CE2"/>
    <w:rsid w:val="00153CF1"/>
    <w:rsid w:val="00153CF9"/>
    <w:rsid w:val="00153D2B"/>
    <w:rsid w:val="00153D50"/>
    <w:rsid w:val="00153D52"/>
    <w:rsid w:val="00153D77"/>
    <w:rsid w:val="00153DF7"/>
    <w:rsid w:val="00153E58"/>
    <w:rsid w:val="00153E5A"/>
    <w:rsid w:val="00153E5F"/>
    <w:rsid w:val="00153E99"/>
    <w:rsid w:val="00153ED5"/>
    <w:rsid w:val="00153F2F"/>
    <w:rsid w:val="00153F40"/>
    <w:rsid w:val="00153F46"/>
    <w:rsid w:val="00153FBD"/>
    <w:rsid w:val="00153FDA"/>
    <w:rsid w:val="00153FF3"/>
    <w:rsid w:val="0015402C"/>
    <w:rsid w:val="00154079"/>
    <w:rsid w:val="00154112"/>
    <w:rsid w:val="00154126"/>
    <w:rsid w:val="0015414D"/>
    <w:rsid w:val="00154177"/>
    <w:rsid w:val="0015417B"/>
    <w:rsid w:val="001541F3"/>
    <w:rsid w:val="00154246"/>
    <w:rsid w:val="0015426C"/>
    <w:rsid w:val="0015426D"/>
    <w:rsid w:val="00154293"/>
    <w:rsid w:val="00154294"/>
    <w:rsid w:val="0015429F"/>
    <w:rsid w:val="001542A2"/>
    <w:rsid w:val="001542F8"/>
    <w:rsid w:val="00154313"/>
    <w:rsid w:val="00154384"/>
    <w:rsid w:val="001543E6"/>
    <w:rsid w:val="0015441C"/>
    <w:rsid w:val="0015442B"/>
    <w:rsid w:val="00154446"/>
    <w:rsid w:val="00154453"/>
    <w:rsid w:val="0015450A"/>
    <w:rsid w:val="00154534"/>
    <w:rsid w:val="0015454E"/>
    <w:rsid w:val="00154574"/>
    <w:rsid w:val="001545E0"/>
    <w:rsid w:val="0015465B"/>
    <w:rsid w:val="001546E9"/>
    <w:rsid w:val="001546EA"/>
    <w:rsid w:val="00154788"/>
    <w:rsid w:val="001547AE"/>
    <w:rsid w:val="001547E3"/>
    <w:rsid w:val="001547F0"/>
    <w:rsid w:val="001547FC"/>
    <w:rsid w:val="00154865"/>
    <w:rsid w:val="001548DE"/>
    <w:rsid w:val="001548E0"/>
    <w:rsid w:val="001548EB"/>
    <w:rsid w:val="001548FC"/>
    <w:rsid w:val="00154905"/>
    <w:rsid w:val="0015490E"/>
    <w:rsid w:val="001549C1"/>
    <w:rsid w:val="001549DB"/>
    <w:rsid w:val="001549E6"/>
    <w:rsid w:val="00154A0A"/>
    <w:rsid w:val="00154A4F"/>
    <w:rsid w:val="00154A77"/>
    <w:rsid w:val="00154AB9"/>
    <w:rsid w:val="00154AD8"/>
    <w:rsid w:val="00154B41"/>
    <w:rsid w:val="00154B54"/>
    <w:rsid w:val="00154C15"/>
    <w:rsid w:val="00154C4A"/>
    <w:rsid w:val="00154C6E"/>
    <w:rsid w:val="00154C93"/>
    <w:rsid w:val="00154CCB"/>
    <w:rsid w:val="00154CE4"/>
    <w:rsid w:val="00154D03"/>
    <w:rsid w:val="00154D87"/>
    <w:rsid w:val="00154D88"/>
    <w:rsid w:val="00154DAA"/>
    <w:rsid w:val="00154DCC"/>
    <w:rsid w:val="00154E0D"/>
    <w:rsid w:val="00154E32"/>
    <w:rsid w:val="00154E8F"/>
    <w:rsid w:val="00154EBF"/>
    <w:rsid w:val="00154EC4"/>
    <w:rsid w:val="00154ED1"/>
    <w:rsid w:val="00154EF3"/>
    <w:rsid w:val="00154F12"/>
    <w:rsid w:val="00154F24"/>
    <w:rsid w:val="00154FD8"/>
    <w:rsid w:val="00154FED"/>
    <w:rsid w:val="00155027"/>
    <w:rsid w:val="00155030"/>
    <w:rsid w:val="001550EB"/>
    <w:rsid w:val="00155160"/>
    <w:rsid w:val="0015517E"/>
    <w:rsid w:val="00155243"/>
    <w:rsid w:val="00155261"/>
    <w:rsid w:val="00155265"/>
    <w:rsid w:val="0015527B"/>
    <w:rsid w:val="00155291"/>
    <w:rsid w:val="00155316"/>
    <w:rsid w:val="00155391"/>
    <w:rsid w:val="0015539C"/>
    <w:rsid w:val="001553A9"/>
    <w:rsid w:val="001553AF"/>
    <w:rsid w:val="00155407"/>
    <w:rsid w:val="0015541F"/>
    <w:rsid w:val="0015542B"/>
    <w:rsid w:val="0015544E"/>
    <w:rsid w:val="0015545F"/>
    <w:rsid w:val="0015548A"/>
    <w:rsid w:val="00155495"/>
    <w:rsid w:val="001554A5"/>
    <w:rsid w:val="001554EF"/>
    <w:rsid w:val="0015550D"/>
    <w:rsid w:val="0015551D"/>
    <w:rsid w:val="0015552A"/>
    <w:rsid w:val="0015553D"/>
    <w:rsid w:val="00155559"/>
    <w:rsid w:val="00155599"/>
    <w:rsid w:val="001555B8"/>
    <w:rsid w:val="001555C5"/>
    <w:rsid w:val="00155628"/>
    <w:rsid w:val="00155642"/>
    <w:rsid w:val="00155649"/>
    <w:rsid w:val="0015569A"/>
    <w:rsid w:val="001556C3"/>
    <w:rsid w:val="001556E4"/>
    <w:rsid w:val="001557AB"/>
    <w:rsid w:val="001557C5"/>
    <w:rsid w:val="00155837"/>
    <w:rsid w:val="0015583C"/>
    <w:rsid w:val="0015586C"/>
    <w:rsid w:val="00155872"/>
    <w:rsid w:val="001558A9"/>
    <w:rsid w:val="001558CA"/>
    <w:rsid w:val="00155947"/>
    <w:rsid w:val="00155970"/>
    <w:rsid w:val="00155A4C"/>
    <w:rsid w:val="00155A4E"/>
    <w:rsid w:val="00155A57"/>
    <w:rsid w:val="00155A73"/>
    <w:rsid w:val="00155A96"/>
    <w:rsid w:val="00155AA1"/>
    <w:rsid w:val="00155B8D"/>
    <w:rsid w:val="00155C32"/>
    <w:rsid w:val="00155C54"/>
    <w:rsid w:val="00155CA6"/>
    <w:rsid w:val="00155CB3"/>
    <w:rsid w:val="00155D21"/>
    <w:rsid w:val="00155D97"/>
    <w:rsid w:val="00155DA8"/>
    <w:rsid w:val="00155E32"/>
    <w:rsid w:val="00155EC9"/>
    <w:rsid w:val="00155F18"/>
    <w:rsid w:val="00155F53"/>
    <w:rsid w:val="00155F5A"/>
    <w:rsid w:val="00155FC4"/>
    <w:rsid w:val="00156024"/>
    <w:rsid w:val="0015606A"/>
    <w:rsid w:val="001560A3"/>
    <w:rsid w:val="0015610F"/>
    <w:rsid w:val="0015611D"/>
    <w:rsid w:val="00156169"/>
    <w:rsid w:val="00156194"/>
    <w:rsid w:val="001561F9"/>
    <w:rsid w:val="00156206"/>
    <w:rsid w:val="00156209"/>
    <w:rsid w:val="0015628E"/>
    <w:rsid w:val="001562B1"/>
    <w:rsid w:val="001562C7"/>
    <w:rsid w:val="001562FC"/>
    <w:rsid w:val="00156472"/>
    <w:rsid w:val="001564B1"/>
    <w:rsid w:val="001564CB"/>
    <w:rsid w:val="001564F7"/>
    <w:rsid w:val="0015650D"/>
    <w:rsid w:val="0015656C"/>
    <w:rsid w:val="00156640"/>
    <w:rsid w:val="0015667E"/>
    <w:rsid w:val="001566C7"/>
    <w:rsid w:val="0015676C"/>
    <w:rsid w:val="001567CB"/>
    <w:rsid w:val="0015687D"/>
    <w:rsid w:val="001568C1"/>
    <w:rsid w:val="001568E7"/>
    <w:rsid w:val="0015697A"/>
    <w:rsid w:val="001569A1"/>
    <w:rsid w:val="001569E5"/>
    <w:rsid w:val="00156A4E"/>
    <w:rsid w:val="00156A6A"/>
    <w:rsid w:val="00156A70"/>
    <w:rsid w:val="00156A94"/>
    <w:rsid w:val="00156AD3"/>
    <w:rsid w:val="00156AD5"/>
    <w:rsid w:val="00156B02"/>
    <w:rsid w:val="00156B2E"/>
    <w:rsid w:val="00156B4E"/>
    <w:rsid w:val="00156B83"/>
    <w:rsid w:val="00156B95"/>
    <w:rsid w:val="00156BAC"/>
    <w:rsid w:val="00156BC8"/>
    <w:rsid w:val="00156CAE"/>
    <w:rsid w:val="00156CB6"/>
    <w:rsid w:val="00156CEF"/>
    <w:rsid w:val="00156D05"/>
    <w:rsid w:val="00156E37"/>
    <w:rsid w:val="00156E42"/>
    <w:rsid w:val="00156E48"/>
    <w:rsid w:val="00156E64"/>
    <w:rsid w:val="00156EA4"/>
    <w:rsid w:val="00156EF8"/>
    <w:rsid w:val="00156F18"/>
    <w:rsid w:val="00156F2F"/>
    <w:rsid w:val="00156F5E"/>
    <w:rsid w:val="00156F92"/>
    <w:rsid w:val="0015701B"/>
    <w:rsid w:val="0015706A"/>
    <w:rsid w:val="00157088"/>
    <w:rsid w:val="001570FC"/>
    <w:rsid w:val="001571B5"/>
    <w:rsid w:val="001571B6"/>
    <w:rsid w:val="001571E1"/>
    <w:rsid w:val="0015728A"/>
    <w:rsid w:val="001573E8"/>
    <w:rsid w:val="001573EB"/>
    <w:rsid w:val="0015741D"/>
    <w:rsid w:val="001574C0"/>
    <w:rsid w:val="00157565"/>
    <w:rsid w:val="001575B4"/>
    <w:rsid w:val="001575BD"/>
    <w:rsid w:val="001575D6"/>
    <w:rsid w:val="001575DA"/>
    <w:rsid w:val="001575DD"/>
    <w:rsid w:val="00157616"/>
    <w:rsid w:val="0015770B"/>
    <w:rsid w:val="00157757"/>
    <w:rsid w:val="001577BC"/>
    <w:rsid w:val="001577F0"/>
    <w:rsid w:val="001577F5"/>
    <w:rsid w:val="00157809"/>
    <w:rsid w:val="0015781E"/>
    <w:rsid w:val="00157868"/>
    <w:rsid w:val="00157878"/>
    <w:rsid w:val="001578AD"/>
    <w:rsid w:val="001578B2"/>
    <w:rsid w:val="001578F0"/>
    <w:rsid w:val="0015792A"/>
    <w:rsid w:val="00157935"/>
    <w:rsid w:val="0015793A"/>
    <w:rsid w:val="00157994"/>
    <w:rsid w:val="001579BC"/>
    <w:rsid w:val="001579D3"/>
    <w:rsid w:val="001579F9"/>
    <w:rsid w:val="001579FE"/>
    <w:rsid w:val="00157A24"/>
    <w:rsid w:val="00157A61"/>
    <w:rsid w:val="00157B32"/>
    <w:rsid w:val="00157B4C"/>
    <w:rsid w:val="00157BDB"/>
    <w:rsid w:val="00157BE2"/>
    <w:rsid w:val="00157C7A"/>
    <w:rsid w:val="00157C7E"/>
    <w:rsid w:val="00157C87"/>
    <w:rsid w:val="00157C9B"/>
    <w:rsid w:val="00157CB0"/>
    <w:rsid w:val="00157D6B"/>
    <w:rsid w:val="00157DA8"/>
    <w:rsid w:val="00157DB1"/>
    <w:rsid w:val="00157E01"/>
    <w:rsid w:val="00157E56"/>
    <w:rsid w:val="00157E79"/>
    <w:rsid w:val="00157ED1"/>
    <w:rsid w:val="00157EE2"/>
    <w:rsid w:val="00157F72"/>
    <w:rsid w:val="00157F88"/>
    <w:rsid w:val="00157F98"/>
    <w:rsid w:val="00157FA5"/>
    <w:rsid w:val="00157FB9"/>
    <w:rsid w:val="00157FCD"/>
    <w:rsid w:val="00160055"/>
    <w:rsid w:val="00160062"/>
    <w:rsid w:val="00160120"/>
    <w:rsid w:val="0016014C"/>
    <w:rsid w:val="00160172"/>
    <w:rsid w:val="00160179"/>
    <w:rsid w:val="001601B1"/>
    <w:rsid w:val="001601BF"/>
    <w:rsid w:val="001601D7"/>
    <w:rsid w:val="00160202"/>
    <w:rsid w:val="00160209"/>
    <w:rsid w:val="0016024C"/>
    <w:rsid w:val="00160283"/>
    <w:rsid w:val="001602D1"/>
    <w:rsid w:val="0016032A"/>
    <w:rsid w:val="0016035C"/>
    <w:rsid w:val="0016036D"/>
    <w:rsid w:val="00160379"/>
    <w:rsid w:val="0016037F"/>
    <w:rsid w:val="001603CC"/>
    <w:rsid w:val="001603F9"/>
    <w:rsid w:val="00160406"/>
    <w:rsid w:val="00160446"/>
    <w:rsid w:val="00160450"/>
    <w:rsid w:val="00160460"/>
    <w:rsid w:val="00160473"/>
    <w:rsid w:val="0016047C"/>
    <w:rsid w:val="0016049D"/>
    <w:rsid w:val="001604A3"/>
    <w:rsid w:val="001604C7"/>
    <w:rsid w:val="001604F9"/>
    <w:rsid w:val="00160517"/>
    <w:rsid w:val="00160563"/>
    <w:rsid w:val="0016058B"/>
    <w:rsid w:val="001605F3"/>
    <w:rsid w:val="0016065C"/>
    <w:rsid w:val="0016066F"/>
    <w:rsid w:val="001606CF"/>
    <w:rsid w:val="001606F9"/>
    <w:rsid w:val="00160713"/>
    <w:rsid w:val="00160760"/>
    <w:rsid w:val="00160796"/>
    <w:rsid w:val="001607A8"/>
    <w:rsid w:val="00160806"/>
    <w:rsid w:val="00160832"/>
    <w:rsid w:val="00160845"/>
    <w:rsid w:val="00160877"/>
    <w:rsid w:val="001608D5"/>
    <w:rsid w:val="001608E5"/>
    <w:rsid w:val="001608F6"/>
    <w:rsid w:val="0016096C"/>
    <w:rsid w:val="001609A7"/>
    <w:rsid w:val="001609B2"/>
    <w:rsid w:val="001609B4"/>
    <w:rsid w:val="00160A2D"/>
    <w:rsid w:val="00160A54"/>
    <w:rsid w:val="00160A58"/>
    <w:rsid w:val="00160A86"/>
    <w:rsid w:val="00160AEC"/>
    <w:rsid w:val="00160B50"/>
    <w:rsid w:val="00160BB2"/>
    <w:rsid w:val="00160BBF"/>
    <w:rsid w:val="00160C24"/>
    <w:rsid w:val="00160C2E"/>
    <w:rsid w:val="00160C43"/>
    <w:rsid w:val="00160C4B"/>
    <w:rsid w:val="00160C7C"/>
    <w:rsid w:val="00160D0D"/>
    <w:rsid w:val="00160D3A"/>
    <w:rsid w:val="00160D5A"/>
    <w:rsid w:val="00160D68"/>
    <w:rsid w:val="00160DBA"/>
    <w:rsid w:val="00160E70"/>
    <w:rsid w:val="00160EB0"/>
    <w:rsid w:val="00160EF4"/>
    <w:rsid w:val="00160F3A"/>
    <w:rsid w:val="00160F3E"/>
    <w:rsid w:val="00160F44"/>
    <w:rsid w:val="00160F46"/>
    <w:rsid w:val="00160F76"/>
    <w:rsid w:val="00160FA7"/>
    <w:rsid w:val="00160FD2"/>
    <w:rsid w:val="00161024"/>
    <w:rsid w:val="0016102C"/>
    <w:rsid w:val="00161047"/>
    <w:rsid w:val="00161050"/>
    <w:rsid w:val="00161052"/>
    <w:rsid w:val="00161099"/>
    <w:rsid w:val="001610A3"/>
    <w:rsid w:val="001610BF"/>
    <w:rsid w:val="001610EB"/>
    <w:rsid w:val="001610EE"/>
    <w:rsid w:val="001610F9"/>
    <w:rsid w:val="0016115A"/>
    <w:rsid w:val="0016116E"/>
    <w:rsid w:val="001611A4"/>
    <w:rsid w:val="001611AE"/>
    <w:rsid w:val="00161236"/>
    <w:rsid w:val="0016123F"/>
    <w:rsid w:val="0016128D"/>
    <w:rsid w:val="00161382"/>
    <w:rsid w:val="0016138C"/>
    <w:rsid w:val="001613B2"/>
    <w:rsid w:val="001613EC"/>
    <w:rsid w:val="001614D8"/>
    <w:rsid w:val="001614E5"/>
    <w:rsid w:val="00161514"/>
    <w:rsid w:val="00161530"/>
    <w:rsid w:val="0016157D"/>
    <w:rsid w:val="00161584"/>
    <w:rsid w:val="001615FF"/>
    <w:rsid w:val="0016160B"/>
    <w:rsid w:val="0016162D"/>
    <w:rsid w:val="00161665"/>
    <w:rsid w:val="001616DD"/>
    <w:rsid w:val="001616E2"/>
    <w:rsid w:val="001616F8"/>
    <w:rsid w:val="0016177A"/>
    <w:rsid w:val="00161783"/>
    <w:rsid w:val="00161790"/>
    <w:rsid w:val="001617AC"/>
    <w:rsid w:val="001617E2"/>
    <w:rsid w:val="001617E3"/>
    <w:rsid w:val="00161801"/>
    <w:rsid w:val="0016181E"/>
    <w:rsid w:val="001618DF"/>
    <w:rsid w:val="001619AF"/>
    <w:rsid w:val="00161A08"/>
    <w:rsid w:val="00161A1E"/>
    <w:rsid w:val="00161A43"/>
    <w:rsid w:val="00161A60"/>
    <w:rsid w:val="00161A7E"/>
    <w:rsid w:val="00161A8B"/>
    <w:rsid w:val="00161AB1"/>
    <w:rsid w:val="00161ACF"/>
    <w:rsid w:val="00161B78"/>
    <w:rsid w:val="00161B9D"/>
    <w:rsid w:val="00161BA5"/>
    <w:rsid w:val="00161BBB"/>
    <w:rsid w:val="00161BC6"/>
    <w:rsid w:val="00161BDE"/>
    <w:rsid w:val="00161C35"/>
    <w:rsid w:val="00161C4C"/>
    <w:rsid w:val="00161C7D"/>
    <w:rsid w:val="00161C90"/>
    <w:rsid w:val="00161CF0"/>
    <w:rsid w:val="00161D2E"/>
    <w:rsid w:val="00161DB6"/>
    <w:rsid w:val="00161E25"/>
    <w:rsid w:val="00161E57"/>
    <w:rsid w:val="00161EAD"/>
    <w:rsid w:val="00161EB9"/>
    <w:rsid w:val="00161EEC"/>
    <w:rsid w:val="00161F0A"/>
    <w:rsid w:val="00161F70"/>
    <w:rsid w:val="00161FE7"/>
    <w:rsid w:val="00161FF3"/>
    <w:rsid w:val="00162029"/>
    <w:rsid w:val="00162071"/>
    <w:rsid w:val="001620A1"/>
    <w:rsid w:val="00162156"/>
    <w:rsid w:val="0016217B"/>
    <w:rsid w:val="0016222E"/>
    <w:rsid w:val="0016225A"/>
    <w:rsid w:val="001622BC"/>
    <w:rsid w:val="001622CD"/>
    <w:rsid w:val="001622F1"/>
    <w:rsid w:val="0016232A"/>
    <w:rsid w:val="00162368"/>
    <w:rsid w:val="0016236E"/>
    <w:rsid w:val="00162387"/>
    <w:rsid w:val="001623E3"/>
    <w:rsid w:val="0016241B"/>
    <w:rsid w:val="00162439"/>
    <w:rsid w:val="00162462"/>
    <w:rsid w:val="0016247A"/>
    <w:rsid w:val="0016247D"/>
    <w:rsid w:val="00162497"/>
    <w:rsid w:val="001624AC"/>
    <w:rsid w:val="001624EA"/>
    <w:rsid w:val="0016253F"/>
    <w:rsid w:val="00162562"/>
    <w:rsid w:val="0016258C"/>
    <w:rsid w:val="001625D4"/>
    <w:rsid w:val="001625D9"/>
    <w:rsid w:val="00162603"/>
    <w:rsid w:val="00162632"/>
    <w:rsid w:val="0016263F"/>
    <w:rsid w:val="0016268A"/>
    <w:rsid w:val="0016268E"/>
    <w:rsid w:val="001626C6"/>
    <w:rsid w:val="001626D7"/>
    <w:rsid w:val="001626E4"/>
    <w:rsid w:val="001627D2"/>
    <w:rsid w:val="001627EC"/>
    <w:rsid w:val="0016281A"/>
    <w:rsid w:val="001628C2"/>
    <w:rsid w:val="001628DA"/>
    <w:rsid w:val="001628F8"/>
    <w:rsid w:val="0016294C"/>
    <w:rsid w:val="001629AD"/>
    <w:rsid w:val="001629D5"/>
    <w:rsid w:val="001629D6"/>
    <w:rsid w:val="001629FC"/>
    <w:rsid w:val="00162A41"/>
    <w:rsid w:val="00162A46"/>
    <w:rsid w:val="00162A96"/>
    <w:rsid w:val="00162AE0"/>
    <w:rsid w:val="00162AF7"/>
    <w:rsid w:val="00162B4B"/>
    <w:rsid w:val="00162B77"/>
    <w:rsid w:val="00162B80"/>
    <w:rsid w:val="00162BB8"/>
    <w:rsid w:val="00162C32"/>
    <w:rsid w:val="00162C76"/>
    <w:rsid w:val="00162CEA"/>
    <w:rsid w:val="00162CEE"/>
    <w:rsid w:val="00162CEF"/>
    <w:rsid w:val="00162D14"/>
    <w:rsid w:val="00162D38"/>
    <w:rsid w:val="00162DE7"/>
    <w:rsid w:val="00162E2B"/>
    <w:rsid w:val="00162E33"/>
    <w:rsid w:val="00162F3B"/>
    <w:rsid w:val="00162F71"/>
    <w:rsid w:val="00162FA1"/>
    <w:rsid w:val="00162FBB"/>
    <w:rsid w:val="00162FD9"/>
    <w:rsid w:val="00163038"/>
    <w:rsid w:val="0016305F"/>
    <w:rsid w:val="0016306E"/>
    <w:rsid w:val="00163102"/>
    <w:rsid w:val="0016311B"/>
    <w:rsid w:val="0016312C"/>
    <w:rsid w:val="001631AD"/>
    <w:rsid w:val="001631CB"/>
    <w:rsid w:val="001631DA"/>
    <w:rsid w:val="001631F8"/>
    <w:rsid w:val="00163208"/>
    <w:rsid w:val="00163239"/>
    <w:rsid w:val="00163268"/>
    <w:rsid w:val="00163273"/>
    <w:rsid w:val="00163278"/>
    <w:rsid w:val="00163309"/>
    <w:rsid w:val="00163325"/>
    <w:rsid w:val="0016338B"/>
    <w:rsid w:val="0016339D"/>
    <w:rsid w:val="001633BF"/>
    <w:rsid w:val="001633DC"/>
    <w:rsid w:val="00163416"/>
    <w:rsid w:val="0016343C"/>
    <w:rsid w:val="00163449"/>
    <w:rsid w:val="00163453"/>
    <w:rsid w:val="001634BB"/>
    <w:rsid w:val="001634F6"/>
    <w:rsid w:val="00163503"/>
    <w:rsid w:val="00163528"/>
    <w:rsid w:val="00163534"/>
    <w:rsid w:val="00163556"/>
    <w:rsid w:val="00163591"/>
    <w:rsid w:val="00163600"/>
    <w:rsid w:val="00163616"/>
    <w:rsid w:val="00163653"/>
    <w:rsid w:val="00163694"/>
    <w:rsid w:val="001636D1"/>
    <w:rsid w:val="00163704"/>
    <w:rsid w:val="00163711"/>
    <w:rsid w:val="00163756"/>
    <w:rsid w:val="00163798"/>
    <w:rsid w:val="001637AB"/>
    <w:rsid w:val="001637E0"/>
    <w:rsid w:val="001637E6"/>
    <w:rsid w:val="00163811"/>
    <w:rsid w:val="0016381C"/>
    <w:rsid w:val="0016381E"/>
    <w:rsid w:val="0016381F"/>
    <w:rsid w:val="00163826"/>
    <w:rsid w:val="00163830"/>
    <w:rsid w:val="0016387B"/>
    <w:rsid w:val="001638C1"/>
    <w:rsid w:val="001638F2"/>
    <w:rsid w:val="0016390E"/>
    <w:rsid w:val="0016391D"/>
    <w:rsid w:val="0016398A"/>
    <w:rsid w:val="001639B7"/>
    <w:rsid w:val="00163A24"/>
    <w:rsid w:val="00163A46"/>
    <w:rsid w:val="00163ACC"/>
    <w:rsid w:val="00163ACF"/>
    <w:rsid w:val="00163AFC"/>
    <w:rsid w:val="00163B5E"/>
    <w:rsid w:val="00163B79"/>
    <w:rsid w:val="00163B89"/>
    <w:rsid w:val="00163BA2"/>
    <w:rsid w:val="00163BBE"/>
    <w:rsid w:val="00163C14"/>
    <w:rsid w:val="00163C9D"/>
    <w:rsid w:val="00163CBA"/>
    <w:rsid w:val="00163D04"/>
    <w:rsid w:val="00163DCA"/>
    <w:rsid w:val="00163DFC"/>
    <w:rsid w:val="00163E52"/>
    <w:rsid w:val="00163E57"/>
    <w:rsid w:val="00163E71"/>
    <w:rsid w:val="00163E77"/>
    <w:rsid w:val="00163F99"/>
    <w:rsid w:val="00163FF4"/>
    <w:rsid w:val="00164005"/>
    <w:rsid w:val="0016400C"/>
    <w:rsid w:val="0016405F"/>
    <w:rsid w:val="0016406C"/>
    <w:rsid w:val="0016409F"/>
    <w:rsid w:val="001640F3"/>
    <w:rsid w:val="001640FA"/>
    <w:rsid w:val="0016416B"/>
    <w:rsid w:val="001641B4"/>
    <w:rsid w:val="001641F9"/>
    <w:rsid w:val="00164227"/>
    <w:rsid w:val="001642A6"/>
    <w:rsid w:val="001642CD"/>
    <w:rsid w:val="001642E5"/>
    <w:rsid w:val="001642F9"/>
    <w:rsid w:val="001642FE"/>
    <w:rsid w:val="0016431D"/>
    <w:rsid w:val="00164342"/>
    <w:rsid w:val="00164343"/>
    <w:rsid w:val="0016435C"/>
    <w:rsid w:val="001643FA"/>
    <w:rsid w:val="0016444F"/>
    <w:rsid w:val="00164468"/>
    <w:rsid w:val="001644A7"/>
    <w:rsid w:val="001644FB"/>
    <w:rsid w:val="00164568"/>
    <w:rsid w:val="0016456F"/>
    <w:rsid w:val="00164624"/>
    <w:rsid w:val="0016466F"/>
    <w:rsid w:val="00164699"/>
    <w:rsid w:val="001646A4"/>
    <w:rsid w:val="001646B1"/>
    <w:rsid w:val="001646B2"/>
    <w:rsid w:val="001646B4"/>
    <w:rsid w:val="001646CE"/>
    <w:rsid w:val="00164715"/>
    <w:rsid w:val="001647CA"/>
    <w:rsid w:val="001647DA"/>
    <w:rsid w:val="0016480C"/>
    <w:rsid w:val="0016481F"/>
    <w:rsid w:val="0016484B"/>
    <w:rsid w:val="00164861"/>
    <w:rsid w:val="00164890"/>
    <w:rsid w:val="001648E1"/>
    <w:rsid w:val="001648E3"/>
    <w:rsid w:val="0016493B"/>
    <w:rsid w:val="00164952"/>
    <w:rsid w:val="0016495A"/>
    <w:rsid w:val="0016496F"/>
    <w:rsid w:val="001649BD"/>
    <w:rsid w:val="001649C8"/>
    <w:rsid w:val="001649D3"/>
    <w:rsid w:val="001649EF"/>
    <w:rsid w:val="00164A23"/>
    <w:rsid w:val="00164A6F"/>
    <w:rsid w:val="00164A77"/>
    <w:rsid w:val="00164AF5"/>
    <w:rsid w:val="00164B28"/>
    <w:rsid w:val="00164B53"/>
    <w:rsid w:val="00164B61"/>
    <w:rsid w:val="00164B7C"/>
    <w:rsid w:val="00164B80"/>
    <w:rsid w:val="00164B9B"/>
    <w:rsid w:val="00164BC4"/>
    <w:rsid w:val="00164C5E"/>
    <w:rsid w:val="00164CE1"/>
    <w:rsid w:val="00164CE6"/>
    <w:rsid w:val="00164D5B"/>
    <w:rsid w:val="00164D85"/>
    <w:rsid w:val="00164D8A"/>
    <w:rsid w:val="00164D90"/>
    <w:rsid w:val="00164EA0"/>
    <w:rsid w:val="00164EF1"/>
    <w:rsid w:val="00164F40"/>
    <w:rsid w:val="00164F65"/>
    <w:rsid w:val="00164FBE"/>
    <w:rsid w:val="00164FFC"/>
    <w:rsid w:val="0016508D"/>
    <w:rsid w:val="001650F6"/>
    <w:rsid w:val="00165135"/>
    <w:rsid w:val="0016517A"/>
    <w:rsid w:val="001651AC"/>
    <w:rsid w:val="001651FC"/>
    <w:rsid w:val="00165210"/>
    <w:rsid w:val="00165246"/>
    <w:rsid w:val="0016525F"/>
    <w:rsid w:val="001652B2"/>
    <w:rsid w:val="001652C1"/>
    <w:rsid w:val="001652D2"/>
    <w:rsid w:val="0016530C"/>
    <w:rsid w:val="0016533E"/>
    <w:rsid w:val="00165354"/>
    <w:rsid w:val="0016535A"/>
    <w:rsid w:val="00165368"/>
    <w:rsid w:val="00165403"/>
    <w:rsid w:val="001654A6"/>
    <w:rsid w:val="001654C6"/>
    <w:rsid w:val="00165525"/>
    <w:rsid w:val="00165539"/>
    <w:rsid w:val="00165553"/>
    <w:rsid w:val="00165558"/>
    <w:rsid w:val="001655BA"/>
    <w:rsid w:val="00165603"/>
    <w:rsid w:val="0016560B"/>
    <w:rsid w:val="00165657"/>
    <w:rsid w:val="00165661"/>
    <w:rsid w:val="001656E1"/>
    <w:rsid w:val="0016574E"/>
    <w:rsid w:val="00165763"/>
    <w:rsid w:val="0016576D"/>
    <w:rsid w:val="001657D5"/>
    <w:rsid w:val="00165808"/>
    <w:rsid w:val="001658B6"/>
    <w:rsid w:val="00165969"/>
    <w:rsid w:val="0016596A"/>
    <w:rsid w:val="00165983"/>
    <w:rsid w:val="001659A3"/>
    <w:rsid w:val="001659B9"/>
    <w:rsid w:val="001659F4"/>
    <w:rsid w:val="00165A50"/>
    <w:rsid w:val="00165A5A"/>
    <w:rsid w:val="00165AAD"/>
    <w:rsid w:val="00165AE3"/>
    <w:rsid w:val="00165B3E"/>
    <w:rsid w:val="00165B43"/>
    <w:rsid w:val="00165B48"/>
    <w:rsid w:val="00165B58"/>
    <w:rsid w:val="00165B5A"/>
    <w:rsid w:val="00165B5E"/>
    <w:rsid w:val="00165BCB"/>
    <w:rsid w:val="00165BE5"/>
    <w:rsid w:val="00165C86"/>
    <w:rsid w:val="00165CD7"/>
    <w:rsid w:val="00165D05"/>
    <w:rsid w:val="00165D32"/>
    <w:rsid w:val="00165D43"/>
    <w:rsid w:val="00165D44"/>
    <w:rsid w:val="00165DA9"/>
    <w:rsid w:val="00165DB7"/>
    <w:rsid w:val="00165DF2"/>
    <w:rsid w:val="00165E2F"/>
    <w:rsid w:val="00165E36"/>
    <w:rsid w:val="00165E5D"/>
    <w:rsid w:val="00165E7F"/>
    <w:rsid w:val="00165E8F"/>
    <w:rsid w:val="00165F07"/>
    <w:rsid w:val="00165F09"/>
    <w:rsid w:val="00165F12"/>
    <w:rsid w:val="00165F80"/>
    <w:rsid w:val="00165FBC"/>
    <w:rsid w:val="00165FC7"/>
    <w:rsid w:val="00165FCF"/>
    <w:rsid w:val="00166013"/>
    <w:rsid w:val="0016604A"/>
    <w:rsid w:val="00166051"/>
    <w:rsid w:val="00166053"/>
    <w:rsid w:val="001660A4"/>
    <w:rsid w:val="00166125"/>
    <w:rsid w:val="00166131"/>
    <w:rsid w:val="00166190"/>
    <w:rsid w:val="00166195"/>
    <w:rsid w:val="0016625B"/>
    <w:rsid w:val="00166284"/>
    <w:rsid w:val="001662D3"/>
    <w:rsid w:val="001662D7"/>
    <w:rsid w:val="001662DF"/>
    <w:rsid w:val="001662F5"/>
    <w:rsid w:val="0016631F"/>
    <w:rsid w:val="0016632D"/>
    <w:rsid w:val="00166356"/>
    <w:rsid w:val="0016635E"/>
    <w:rsid w:val="0016636E"/>
    <w:rsid w:val="00166376"/>
    <w:rsid w:val="00166386"/>
    <w:rsid w:val="001663FA"/>
    <w:rsid w:val="0016643D"/>
    <w:rsid w:val="00166441"/>
    <w:rsid w:val="00166448"/>
    <w:rsid w:val="0016644D"/>
    <w:rsid w:val="00166473"/>
    <w:rsid w:val="00166482"/>
    <w:rsid w:val="001664C5"/>
    <w:rsid w:val="001664FC"/>
    <w:rsid w:val="00166510"/>
    <w:rsid w:val="00166544"/>
    <w:rsid w:val="00166591"/>
    <w:rsid w:val="0016659F"/>
    <w:rsid w:val="00166613"/>
    <w:rsid w:val="0016667B"/>
    <w:rsid w:val="00166696"/>
    <w:rsid w:val="001666A8"/>
    <w:rsid w:val="001666D8"/>
    <w:rsid w:val="00166700"/>
    <w:rsid w:val="0016673C"/>
    <w:rsid w:val="00166791"/>
    <w:rsid w:val="001667C7"/>
    <w:rsid w:val="001667DF"/>
    <w:rsid w:val="00166877"/>
    <w:rsid w:val="00166879"/>
    <w:rsid w:val="00166951"/>
    <w:rsid w:val="00166967"/>
    <w:rsid w:val="00166979"/>
    <w:rsid w:val="001669DD"/>
    <w:rsid w:val="001669E7"/>
    <w:rsid w:val="00166A48"/>
    <w:rsid w:val="00166A51"/>
    <w:rsid w:val="00166A99"/>
    <w:rsid w:val="00166AAD"/>
    <w:rsid w:val="00166AB8"/>
    <w:rsid w:val="00166ABC"/>
    <w:rsid w:val="00166AD3"/>
    <w:rsid w:val="00166AD4"/>
    <w:rsid w:val="00166AE0"/>
    <w:rsid w:val="00166B0E"/>
    <w:rsid w:val="00166B20"/>
    <w:rsid w:val="00166BA5"/>
    <w:rsid w:val="00166BE2"/>
    <w:rsid w:val="00166BF1"/>
    <w:rsid w:val="00166C37"/>
    <w:rsid w:val="00166CC0"/>
    <w:rsid w:val="00166CC8"/>
    <w:rsid w:val="00166D1E"/>
    <w:rsid w:val="00166DAD"/>
    <w:rsid w:val="00166DDD"/>
    <w:rsid w:val="00166DF6"/>
    <w:rsid w:val="00166E05"/>
    <w:rsid w:val="00166E14"/>
    <w:rsid w:val="00166E2F"/>
    <w:rsid w:val="00166E48"/>
    <w:rsid w:val="00166E6F"/>
    <w:rsid w:val="00166EAE"/>
    <w:rsid w:val="00166EE6"/>
    <w:rsid w:val="00166EEB"/>
    <w:rsid w:val="00166F05"/>
    <w:rsid w:val="00166F0C"/>
    <w:rsid w:val="00166FC9"/>
    <w:rsid w:val="0016703A"/>
    <w:rsid w:val="00167045"/>
    <w:rsid w:val="001670CD"/>
    <w:rsid w:val="00167126"/>
    <w:rsid w:val="0016717F"/>
    <w:rsid w:val="0016718D"/>
    <w:rsid w:val="001671C1"/>
    <w:rsid w:val="001672A5"/>
    <w:rsid w:val="001672D4"/>
    <w:rsid w:val="00167325"/>
    <w:rsid w:val="00167364"/>
    <w:rsid w:val="0016738C"/>
    <w:rsid w:val="00167396"/>
    <w:rsid w:val="001673DB"/>
    <w:rsid w:val="00167448"/>
    <w:rsid w:val="00167466"/>
    <w:rsid w:val="00167471"/>
    <w:rsid w:val="001674AF"/>
    <w:rsid w:val="001674CE"/>
    <w:rsid w:val="001674D6"/>
    <w:rsid w:val="001674EC"/>
    <w:rsid w:val="0016752A"/>
    <w:rsid w:val="00167538"/>
    <w:rsid w:val="00167540"/>
    <w:rsid w:val="00167588"/>
    <w:rsid w:val="001675AD"/>
    <w:rsid w:val="001675B1"/>
    <w:rsid w:val="001675D0"/>
    <w:rsid w:val="0016761C"/>
    <w:rsid w:val="00167653"/>
    <w:rsid w:val="00167667"/>
    <w:rsid w:val="001676D7"/>
    <w:rsid w:val="001676EF"/>
    <w:rsid w:val="00167707"/>
    <w:rsid w:val="00167710"/>
    <w:rsid w:val="00167726"/>
    <w:rsid w:val="00167774"/>
    <w:rsid w:val="001677AA"/>
    <w:rsid w:val="001677AD"/>
    <w:rsid w:val="001677C7"/>
    <w:rsid w:val="00167817"/>
    <w:rsid w:val="0016783F"/>
    <w:rsid w:val="00167895"/>
    <w:rsid w:val="00167903"/>
    <w:rsid w:val="00167911"/>
    <w:rsid w:val="00167957"/>
    <w:rsid w:val="00167991"/>
    <w:rsid w:val="001679CA"/>
    <w:rsid w:val="00167A04"/>
    <w:rsid w:val="00167A30"/>
    <w:rsid w:val="00167A97"/>
    <w:rsid w:val="00167A9B"/>
    <w:rsid w:val="00167AD2"/>
    <w:rsid w:val="00167AD5"/>
    <w:rsid w:val="00167B3E"/>
    <w:rsid w:val="00167B40"/>
    <w:rsid w:val="00167B9A"/>
    <w:rsid w:val="00167BA9"/>
    <w:rsid w:val="00167C3A"/>
    <w:rsid w:val="00167CAA"/>
    <w:rsid w:val="00167CC4"/>
    <w:rsid w:val="00167CC5"/>
    <w:rsid w:val="00167CDE"/>
    <w:rsid w:val="00167D23"/>
    <w:rsid w:val="00167D51"/>
    <w:rsid w:val="00167DA8"/>
    <w:rsid w:val="00167DB0"/>
    <w:rsid w:val="00167DC8"/>
    <w:rsid w:val="00167DF8"/>
    <w:rsid w:val="00167E0B"/>
    <w:rsid w:val="00167E20"/>
    <w:rsid w:val="00167E31"/>
    <w:rsid w:val="00167E4A"/>
    <w:rsid w:val="00167EE6"/>
    <w:rsid w:val="00167F93"/>
    <w:rsid w:val="00167FD6"/>
    <w:rsid w:val="0017000D"/>
    <w:rsid w:val="00170021"/>
    <w:rsid w:val="00170062"/>
    <w:rsid w:val="0017007B"/>
    <w:rsid w:val="0017007C"/>
    <w:rsid w:val="00170085"/>
    <w:rsid w:val="00170089"/>
    <w:rsid w:val="0017009A"/>
    <w:rsid w:val="001700C1"/>
    <w:rsid w:val="00170101"/>
    <w:rsid w:val="00170109"/>
    <w:rsid w:val="0017012C"/>
    <w:rsid w:val="0017015C"/>
    <w:rsid w:val="0017017F"/>
    <w:rsid w:val="0017018D"/>
    <w:rsid w:val="001701BB"/>
    <w:rsid w:val="001701BF"/>
    <w:rsid w:val="00170206"/>
    <w:rsid w:val="0017020C"/>
    <w:rsid w:val="00170313"/>
    <w:rsid w:val="0017035D"/>
    <w:rsid w:val="0017038E"/>
    <w:rsid w:val="001703AA"/>
    <w:rsid w:val="00170407"/>
    <w:rsid w:val="0017041B"/>
    <w:rsid w:val="0017044A"/>
    <w:rsid w:val="0017045D"/>
    <w:rsid w:val="00170485"/>
    <w:rsid w:val="001704A5"/>
    <w:rsid w:val="001704AD"/>
    <w:rsid w:val="00170549"/>
    <w:rsid w:val="00170570"/>
    <w:rsid w:val="001705B8"/>
    <w:rsid w:val="001705C9"/>
    <w:rsid w:val="001705CA"/>
    <w:rsid w:val="001705E8"/>
    <w:rsid w:val="0017066D"/>
    <w:rsid w:val="00170689"/>
    <w:rsid w:val="001706C2"/>
    <w:rsid w:val="001706C5"/>
    <w:rsid w:val="001706CB"/>
    <w:rsid w:val="0017073C"/>
    <w:rsid w:val="00170751"/>
    <w:rsid w:val="0017087D"/>
    <w:rsid w:val="0017087E"/>
    <w:rsid w:val="0017089D"/>
    <w:rsid w:val="001708FB"/>
    <w:rsid w:val="00170959"/>
    <w:rsid w:val="00170973"/>
    <w:rsid w:val="00170A01"/>
    <w:rsid w:val="00170A22"/>
    <w:rsid w:val="00170A27"/>
    <w:rsid w:val="00170A94"/>
    <w:rsid w:val="00170AC8"/>
    <w:rsid w:val="00170AD3"/>
    <w:rsid w:val="00170AE9"/>
    <w:rsid w:val="00170AEB"/>
    <w:rsid w:val="00170B12"/>
    <w:rsid w:val="00170B3B"/>
    <w:rsid w:val="00170B67"/>
    <w:rsid w:val="00170B8B"/>
    <w:rsid w:val="00170BDD"/>
    <w:rsid w:val="00170C1D"/>
    <w:rsid w:val="00170C3D"/>
    <w:rsid w:val="00170C55"/>
    <w:rsid w:val="00170CD9"/>
    <w:rsid w:val="00170CE4"/>
    <w:rsid w:val="00170CF2"/>
    <w:rsid w:val="00170CFB"/>
    <w:rsid w:val="00170D00"/>
    <w:rsid w:val="00170D42"/>
    <w:rsid w:val="00170D52"/>
    <w:rsid w:val="00170DEE"/>
    <w:rsid w:val="00170E59"/>
    <w:rsid w:val="00170E5C"/>
    <w:rsid w:val="00170E8A"/>
    <w:rsid w:val="00170EA9"/>
    <w:rsid w:val="00170EEE"/>
    <w:rsid w:val="00170F0C"/>
    <w:rsid w:val="00170F17"/>
    <w:rsid w:val="00170F2B"/>
    <w:rsid w:val="00170F45"/>
    <w:rsid w:val="00170F4D"/>
    <w:rsid w:val="00170F6D"/>
    <w:rsid w:val="00170F9D"/>
    <w:rsid w:val="00170FB9"/>
    <w:rsid w:val="00170FD8"/>
    <w:rsid w:val="00170FF9"/>
    <w:rsid w:val="001710A4"/>
    <w:rsid w:val="00171164"/>
    <w:rsid w:val="0017117A"/>
    <w:rsid w:val="001711D0"/>
    <w:rsid w:val="001711DD"/>
    <w:rsid w:val="001711E7"/>
    <w:rsid w:val="0017122B"/>
    <w:rsid w:val="00171294"/>
    <w:rsid w:val="001712F9"/>
    <w:rsid w:val="0017131B"/>
    <w:rsid w:val="00171347"/>
    <w:rsid w:val="0017136A"/>
    <w:rsid w:val="0017136C"/>
    <w:rsid w:val="00171492"/>
    <w:rsid w:val="001714A2"/>
    <w:rsid w:val="0017151E"/>
    <w:rsid w:val="00171551"/>
    <w:rsid w:val="0017157E"/>
    <w:rsid w:val="00171629"/>
    <w:rsid w:val="0017162B"/>
    <w:rsid w:val="0017163D"/>
    <w:rsid w:val="00171659"/>
    <w:rsid w:val="00171666"/>
    <w:rsid w:val="0017167D"/>
    <w:rsid w:val="0017173D"/>
    <w:rsid w:val="00171758"/>
    <w:rsid w:val="0017179F"/>
    <w:rsid w:val="001717AF"/>
    <w:rsid w:val="001717BC"/>
    <w:rsid w:val="001717DC"/>
    <w:rsid w:val="001717F8"/>
    <w:rsid w:val="001718EA"/>
    <w:rsid w:val="001719A2"/>
    <w:rsid w:val="001719DB"/>
    <w:rsid w:val="001719E5"/>
    <w:rsid w:val="001719FE"/>
    <w:rsid w:val="00171A4C"/>
    <w:rsid w:val="00171B3C"/>
    <w:rsid w:val="00171B74"/>
    <w:rsid w:val="00171BC0"/>
    <w:rsid w:val="00171BC8"/>
    <w:rsid w:val="00171BE6"/>
    <w:rsid w:val="00171C44"/>
    <w:rsid w:val="00171CF3"/>
    <w:rsid w:val="00171D1F"/>
    <w:rsid w:val="00171D3D"/>
    <w:rsid w:val="00171E0C"/>
    <w:rsid w:val="00171E30"/>
    <w:rsid w:val="00171E49"/>
    <w:rsid w:val="00171E4D"/>
    <w:rsid w:val="00171E95"/>
    <w:rsid w:val="00171E9A"/>
    <w:rsid w:val="00171E9B"/>
    <w:rsid w:val="00171EFB"/>
    <w:rsid w:val="00171F0F"/>
    <w:rsid w:val="00171F44"/>
    <w:rsid w:val="00171FD3"/>
    <w:rsid w:val="00172042"/>
    <w:rsid w:val="001720C8"/>
    <w:rsid w:val="00172135"/>
    <w:rsid w:val="0017213B"/>
    <w:rsid w:val="00172175"/>
    <w:rsid w:val="0017218F"/>
    <w:rsid w:val="001721A0"/>
    <w:rsid w:val="001721FD"/>
    <w:rsid w:val="00172213"/>
    <w:rsid w:val="0017221A"/>
    <w:rsid w:val="001722B9"/>
    <w:rsid w:val="001723B0"/>
    <w:rsid w:val="001723E5"/>
    <w:rsid w:val="001723F0"/>
    <w:rsid w:val="00172477"/>
    <w:rsid w:val="001724A4"/>
    <w:rsid w:val="001724F8"/>
    <w:rsid w:val="00172541"/>
    <w:rsid w:val="00172564"/>
    <w:rsid w:val="001725B5"/>
    <w:rsid w:val="001725ED"/>
    <w:rsid w:val="00172614"/>
    <w:rsid w:val="001726D7"/>
    <w:rsid w:val="00172720"/>
    <w:rsid w:val="0017272B"/>
    <w:rsid w:val="00172756"/>
    <w:rsid w:val="00172757"/>
    <w:rsid w:val="00172784"/>
    <w:rsid w:val="001727E2"/>
    <w:rsid w:val="001727F6"/>
    <w:rsid w:val="001727F7"/>
    <w:rsid w:val="0017280C"/>
    <w:rsid w:val="00172812"/>
    <w:rsid w:val="00172889"/>
    <w:rsid w:val="0017290B"/>
    <w:rsid w:val="00172933"/>
    <w:rsid w:val="00172947"/>
    <w:rsid w:val="00172982"/>
    <w:rsid w:val="001729B8"/>
    <w:rsid w:val="00172A40"/>
    <w:rsid w:val="00172A4A"/>
    <w:rsid w:val="00172A6C"/>
    <w:rsid w:val="00172A78"/>
    <w:rsid w:val="00172A88"/>
    <w:rsid w:val="00172A8E"/>
    <w:rsid w:val="00172A9C"/>
    <w:rsid w:val="00172AE3"/>
    <w:rsid w:val="00172AF6"/>
    <w:rsid w:val="00172AFA"/>
    <w:rsid w:val="00172B41"/>
    <w:rsid w:val="00172B42"/>
    <w:rsid w:val="00172B4A"/>
    <w:rsid w:val="00172BA0"/>
    <w:rsid w:val="00172BB5"/>
    <w:rsid w:val="00172BE6"/>
    <w:rsid w:val="00172C3A"/>
    <w:rsid w:val="00172CA9"/>
    <w:rsid w:val="00172CD4"/>
    <w:rsid w:val="00172CF8"/>
    <w:rsid w:val="00172D22"/>
    <w:rsid w:val="00172D53"/>
    <w:rsid w:val="00172D60"/>
    <w:rsid w:val="00172DF9"/>
    <w:rsid w:val="00172E1B"/>
    <w:rsid w:val="00172E48"/>
    <w:rsid w:val="00172F43"/>
    <w:rsid w:val="00172F5F"/>
    <w:rsid w:val="00172FBA"/>
    <w:rsid w:val="0017302C"/>
    <w:rsid w:val="00173032"/>
    <w:rsid w:val="00173037"/>
    <w:rsid w:val="0017309E"/>
    <w:rsid w:val="00173105"/>
    <w:rsid w:val="00173188"/>
    <w:rsid w:val="0017318C"/>
    <w:rsid w:val="001731FD"/>
    <w:rsid w:val="0017327D"/>
    <w:rsid w:val="00173324"/>
    <w:rsid w:val="00173336"/>
    <w:rsid w:val="001733AD"/>
    <w:rsid w:val="001733B7"/>
    <w:rsid w:val="001733CB"/>
    <w:rsid w:val="001733DF"/>
    <w:rsid w:val="001734F1"/>
    <w:rsid w:val="00173506"/>
    <w:rsid w:val="00173543"/>
    <w:rsid w:val="0017357B"/>
    <w:rsid w:val="0017357E"/>
    <w:rsid w:val="001735A1"/>
    <w:rsid w:val="001735F8"/>
    <w:rsid w:val="001735F9"/>
    <w:rsid w:val="00173635"/>
    <w:rsid w:val="0017364A"/>
    <w:rsid w:val="00173665"/>
    <w:rsid w:val="0017367B"/>
    <w:rsid w:val="0017368A"/>
    <w:rsid w:val="00173768"/>
    <w:rsid w:val="00173775"/>
    <w:rsid w:val="001737A1"/>
    <w:rsid w:val="001737C2"/>
    <w:rsid w:val="00173802"/>
    <w:rsid w:val="00173841"/>
    <w:rsid w:val="00173892"/>
    <w:rsid w:val="0017389A"/>
    <w:rsid w:val="001738A1"/>
    <w:rsid w:val="00173933"/>
    <w:rsid w:val="001739B7"/>
    <w:rsid w:val="00173A49"/>
    <w:rsid w:val="00173AD0"/>
    <w:rsid w:val="00173ADC"/>
    <w:rsid w:val="00173AE7"/>
    <w:rsid w:val="00173AFE"/>
    <w:rsid w:val="00173B09"/>
    <w:rsid w:val="00173B86"/>
    <w:rsid w:val="00173BB4"/>
    <w:rsid w:val="00173BBD"/>
    <w:rsid w:val="00173BDC"/>
    <w:rsid w:val="00173C76"/>
    <w:rsid w:val="00173CC0"/>
    <w:rsid w:val="00173D26"/>
    <w:rsid w:val="00173D76"/>
    <w:rsid w:val="00173D77"/>
    <w:rsid w:val="00173D8B"/>
    <w:rsid w:val="00173DAF"/>
    <w:rsid w:val="00173DC1"/>
    <w:rsid w:val="00173DE1"/>
    <w:rsid w:val="00173E48"/>
    <w:rsid w:val="00173E4A"/>
    <w:rsid w:val="00173E53"/>
    <w:rsid w:val="00173E68"/>
    <w:rsid w:val="00173ECF"/>
    <w:rsid w:val="00173F09"/>
    <w:rsid w:val="00173F3D"/>
    <w:rsid w:val="00173FB0"/>
    <w:rsid w:val="00174026"/>
    <w:rsid w:val="0017405B"/>
    <w:rsid w:val="00174099"/>
    <w:rsid w:val="001740A8"/>
    <w:rsid w:val="001740E5"/>
    <w:rsid w:val="001741A5"/>
    <w:rsid w:val="001741B2"/>
    <w:rsid w:val="001741D1"/>
    <w:rsid w:val="001741D5"/>
    <w:rsid w:val="00174224"/>
    <w:rsid w:val="00174257"/>
    <w:rsid w:val="00174281"/>
    <w:rsid w:val="001742E8"/>
    <w:rsid w:val="0017433D"/>
    <w:rsid w:val="00174353"/>
    <w:rsid w:val="00174359"/>
    <w:rsid w:val="00174381"/>
    <w:rsid w:val="001743D7"/>
    <w:rsid w:val="001743E4"/>
    <w:rsid w:val="00174400"/>
    <w:rsid w:val="00174448"/>
    <w:rsid w:val="001744C9"/>
    <w:rsid w:val="00174534"/>
    <w:rsid w:val="00174552"/>
    <w:rsid w:val="001745F7"/>
    <w:rsid w:val="00174659"/>
    <w:rsid w:val="00174670"/>
    <w:rsid w:val="001746C1"/>
    <w:rsid w:val="00174709"/>
    <w:rsid w:val="0017470A"/>
    <w:rsid w:val="0017470B"/>
    <w:rsid w:val="00174743"/>
    <w:rsid w:val="00174754"/>
    <w:rsid w:val="0017476D"/>
    <w:rsid w:val="0017478A"/>
    <w:rsid w:val="001747B1"/>
    <w:rsid w:val="001747D8"/>
    <w:rsid w:val="001747EC"/>
    <w:rsid w:val="001747EE"/>
    <w:rsid w:val="00174897"/>
    <w:rsid w:val="0017489D"/>
    <w:rsid w:val="0017490E"/>
    <w:rsid w:val="00174964"/>
    <w:rsid w:val="001749D9"/>
    <w:rsid w:val="001749FB"/>
    <w:rsid w:val="00174A07"/>
    <w:rsid w:val="00174A8E"/>
    <w:rsid w:val="00174AAE"/>
    <w:rsid w:val="00174ADA"/>
    <w:rsid w:val="00174B5D"/>
    <w:rsid w:val="00174B71"/>
    <w:rsid w:val="00174B87"/>
    <w:rsid w:val="00174C29"/>
    <w:rsid w:val="00174C32"/>
    <w:rsid w:val="00174C53"/>
    <w:rsid w:val="00174CAB"/>
    <w:rsid w:val="00174D58"/>
    <w:rsid w:val="00174D5F"/>
    <w:rsid w:val="00174D8B"/>
    <w:rsid w:val="00174D9A"/>
    <w:rsid w:val="00174DAD"/>
    <w:rsid w:val="00174E25"/>
    <w:rsid w:val="00174E77"/>
    <w:rsid w:val="00174E89"/>
    <w:rsid w:val="00174E99"/>
    <w:rsid w:val="00174ECE"/>
    <w:rsid w:val="00174EDA"/>
    <w:rsid w:val="00174F30"/>
    <w:rsid w:val="00174FAD"/>
    <w:rsid w:val="00174FC7"/>
    <w:rsid w:val="00174FED"/>
    <w:rsid w:val="00174FFB"/>
    <w:rsid w:val="00175026"/>
    <w:rsid w:val="00175075"/>
    <w:rsid w:val="001750B3"/>
    <w:rsid w:val="001750BB"/>
    <w:rsid w:val="001750FB"/>
    <w:rsid w:val="00175107"/>
    <w:rsid w:val="00175139"/>
    <w:rsid w:val="00175152"/>
    <w:rsid w:val="0017517A"/>
    <w:rsid w:val="001751F0"/>
    <w:rsid w:val="00175241"/>
    <w:rsid w:val="00175261"/>
    <w:rsid w:val="0017528A"/>
    <w:rsid w:val="001752B1"/>
    <w:rsid w:val="001752D9"/>
    <w:rsid w:val="001752E1"/>
    <w:rsid w:val="00175355"/>
    <w:rsid w:val="00175391"/>
    <w:rsid w:val="001753D0"/>
    <w:rsid w:val="0017547A"/>
    <w:rsid w:val="001754A2"/>
    <w:rsid w:val="001754ED"/>
    <w:rsid w:val="001754FB"/>
    <w:rsid w:val="00175547"/>
    <w:rsid w:val="0017556E"/>
    <w:rsid w:val="0017559E"/>
    <w:rsid w:val="001755A9"/>
    <w:rsid w:val="00175630"/>
    <w:rsid w:val="00175663"/>
    <w:rsid w:val="001756C3"/>
    <w:rsid w:val="001756E0"/>
    <w:rsid w:val="001756FD"/>
    <w:rsid w:val="00175709"/>
    <w:rsid w:val="00175793"/>
    <w:rsid w:val="001757DB"/>
    <w:rsid w:val="00175803"/>
    <w:rsid w:val="00175856"/>
    <w:rsid w:val="0017587D"/>
    <w:rsid w:val="001758A0"/>
    <w:rsid w:val="001758C1"/>
    <w:rsid w:val="0017590F"/>
    <w:rsid w:val="00175957"/>
    <w:rsid w:val="0017597D"/>
    <w:rsid w:val="00175A12"/>
    <w:rsid w:val="00175A1D"/>
    <w:rsid w:val="00175A52"/>
    <w:rsid w:val="00175A6E"/>
    <w:rsid w:val="00175B4F"/>
    <w:rsid w:val="00175B62"/>
    <w:rsid w:val="00175B73"/>
    <w:rsid w:val="00175BB0"/>
    <w:rsid w:val="00175BD5"/>
    <w:rsid w:val="00175BF5"/>
    <w:rsid w:val="00175C6A"/>
    <w:rsid w:val="00175CF3"/>
    <w:rsid w:val="00175D09"/>
    <w:rsid w:val="00175D0C"/>
    <w:rsid w:val="00175D24"/>
    <w:rsid w:val="00175D3C"/>
    <w:rsid w:val="00175D66"/>
    <w:rsid w:val="00175D88"/>
    <w:rsid w:val="00175D93"/>
    <w:rsid w:val="00175DED"/>
    <w:rsid w:val="00175E09"/>
    <w:rsid w:val="00175E10"/>
    <w:rsid w:val="00175E24"/>
    <w:rsid w:val="00175E2A"/>
    <w:rsid w:val="00175E4D"/>
    <w:rsid w:val="00175E4E"/>
    <w:rsid w:val="00175E68"/>
    <w:rsid w:val="00175E92"/>
    <w:rsid w:val="00175E9A"/>
    <w:rsid w:val="00175EF6"/>
    <w:rsid w:val="00175F02"/>
    <w:rsid w:val="00175F06"/>
    <w:rsid w:val="00175FA4"/>
    <w:rsid w:val="00175FD6"/>
    <w:rsid w:val="0017604F"/>
    <w:rsid w:val="00176055"/>
    <w:rsid w:val="001760C4"/>
    <w:rsid w:val="0017610C"/>
    <w:rsid w:val="00176131"/>
    <w:rsid w:val="0017618A"/>
    <w:rsid w:val="001761D7"/>
    <w:rsid w:val="00176211"/>
    <w:rsid w:val="00176231"/>
    <w:rsid w:val="00176233"/>
    <w:rsid w:val="00176278"/>
    <w:rsid w:val="001762D6"/>
    <w:rsid w:val="001762F0"/>
    <w:rsid w:val="00176315"/>
    <w:rsid w:val="0017636D"/>
    <w:rsid w:val="00176385"/>
    <w:rsid w:val="001763B6"/>
    <w:rsid w:val="001763B8"/>
    <w:rsid w:val="001763CA"/>
    <w:rsid w:val="00176427"/>
    <w:rsid w:val="00176429"/>
    <w:rsid w:val="00176482"/>
    <w:rsid w:val="001764D5"/>
    <w:rsid w:val="00176553"/>
    <w:rsid w:val="00176574"/>
    <w:rsid w:val="001765C4"/>
    <w:rsid w:val="00176601"/>
    <w:rsid w:val="0017665D"/>
    <w:rsid w:val="0017669F"/>
    <w:rsid w:val="001766C0"/>
    <w:rsid w:val="001766C1"/>
    <w:rsid w:val="001766C9"/>
    <w:rsid w:val="00176735"/>
    <w:rsid w:val="00176773"/>
    <w:rsid w:val="00176786"/>
    <w:rsid w:val="001767A9"/>
    <w:rsid w:val="001767B3"/>
    <w:rsid w:val="001767BB"/>
    <w:rsid w:val="001767BE"/>
    <w:rsid w:val="001767E0"/>
    <w:rsid w:val="001768D2"/>
    <w:rsid w:val="0017690B"/>
    <w:rsid w:val="00176944"/>
    <w:rsid w:val="0017698F"/>
    <w:rsid w:val="00176A21"/>
    <w:rsid w:val="00176A2E"/>
    <w:rsid w:val="00176A7F"/>
    <w:rsid w:val="00176A88"/>
    <w:rsid w:val="00176AC9"/>
    <w:rsid w:val="00176ACE"/>
    <w:rsid w:val="00176B68"/>
    <w:rsid w:val="00176B9A"/>
    <w:rsid w:val="00176BAB"/>
    <w:rsid w:val="00176BCA"/>
    <w:rsid w:val="00176C0F"/>
    <w:rsid w:val="00176C42"/>
    <w:rsid w:val="00176CD3"/>
    <w:rsid w:val="00176CD4"/>
    <w:rsid w:val="00176CEB"/>
    <w:rsid w:val="00176D0E"/>
    <w:rsid w:val="00176D0F"/>
    <w:rsid w:val="00176D28"/>
    <w:rsid w:val="00176D2D"/>
    <w:rsid w:val="00176D36"/>
    <w:rsid w:val="00176DFA"/>
    <w:rsid w:val="00176E00"/>
    <w:rsid w:val="00176E28"/>
    <w:rsid w:val="00176E2F"/>
    <w:rsid w:val="00176E40"/>
    <w:rsid w:val="00176E43"/>
    <w:rsid w:val="00176EC9"/>
    <w:rsid w:val="00176EEC"/>
    <w:rsid w:val="00176EF5"/>
    <w:rsid w:val="00176F04"/>
    <w:rsid w:val="00176F1A"/>
    <w:rsid w:val="00176F36"/>
    <w:rsid w:val="00176F85"/>
    <w:rsid w:val="00176F89"/>
    <w:rsid w:val="00176FBA"/>
    <w:rsid w:val="00177018"/>
    <w:rsid w:val="00177032"/>
    <w:rsid w:val="00177098"/>
    <w:rsid w:val="00177099"/>
    <w:rsid w:val="001770F7"/>
    <w:rsid w:val="00177106"/>
    <w:rsid w:val="00177113"/>
    <w:rsid w:val="00177114"/>
    <w:rsid w:val="001771A5"/>
    <w:rsid w:val="001771C4"/>
    <w:rsid w:val="001771E0"/>
    <w:rsid w:val="001771EF"/>
    <w:rsid w:val="0017722B"/>
    <w:rsid w:val="001772A6"/>
    <w:rsid w:val="001772B4"/>
    <w:rsid w:val="00177314"/>
    <w:rsid w:val="00177345"/>
    <w:rsid w:val="001773A3"/>
    <w:rsid w:val="001773CF"/>
    <w:rsid w:val="001773DB"/>
    <w:rsid w:val="001773EB"/>
    <w:rsid w:val="00177441"/>
    <w:rsid w:val="001774D8"/>
    <w:rsid w:val="001774F4"/>
    <w:rsid w:val="0017752E"/>
    <w:rsid w:val="00177569"/>
    <w:rsid w:val="0017761D"/>
    <w:rsid w:val="00177621"/>
    <w:rsid w:val="00177643"/>
    <w:rsid w:val="00177667"/>
    <w:rsid w:val="001776EE"/>
    <w:rsid w:val="00177733"/>
    <w:rsid w:val="0017773E"/>
    <w:rsid w:val="00177763"/>
    <w:rsid w:val="001777F9"/>
    <w:rsid w:val="0017785F"/>
    <w:rsid w:val="00177865"/>
    <w:rsid w:val="00177876"/>
    <w:rsid w:val="00177895"/>
    <w:rsid w:val="001778A3"/>
    <w:rsid w:val="00177900"/>
    <w:rsid w:val="0017792A"/>
    <w:rsid w:val="0017796C"/>
    <w:rsid w:val="0017799B"/>
    <w:rsid w:val="001779A5"/>
    <w:rsid w:val="001779E9"/>
    <w:rsid w:val="00177A01"/>
    <w:rsid w:val="00177A2F"/>
    <w:rsid w:val="00177A95"/>
    <w:rsid w:val="00177ACC"/>
    <w:rsid w:val="00177ADB"/>
    <w:rsid w:val="00177ADC"/>
    <w:rsid w:val="00177B1F"/>
    <w:rsid w:val="00177B5C"/>
    <w:rsid w:val="00177B60"/>
    <w:rsid w:val="00177B75"/>
    <w:rsid w:val="00177BA5"/>
    <w:rsid w:val="00177BC5"/>
    <w:rsid w:val="00177BDC"/>
    <w:rsid w:val="00177BF6"/>
    <w:rsid w:val="00177C3C"/>
    <w:rsid w:val="00177C62"/>
    <w:rsid w:val="00177C6A"/>
    <w:rsid w:val="00177C9C"/>
    <w:rsid w:val="00177CEC"/>
    <w:rsid w:val="00177CFB"/>
    <w:rsid w:val="00177D14"/>
    <w:rsid w:val="00177D36"/>
    <w:rsid w:val="00177D52"/>
    <w:rsid w:val="00177D77"/>
    <w:rsid w:val="00177DE9"/>
    <w:rsid w:val="00177E42"/>
    <w:rsid w:val="00177E4B"/>
    <w:rsid w:val="00177E93"/>
    <w:rsid w:val="00177ED4"/>
    <w:rsid w:val="00177EDB"/>
    <w:rsid w:val="00177EDE"/>
    <w:rsid w:val="00177F15"/>
    <w:rsid w:val="00177F34"/>
    <w:rsid w:val="00177F95"/>
    <w:rsid w:val="00180036"/>
    <w:rsid w:val="00180068"/>
    <w:rsid w:val="0018007F"/>
    <w:rsid w:val="0018016D"/>
    <w:rsid w:val="001801E7"/>
    <w:rsid w:val="001801E9"/>
    <w:rsid w:val="001801EC"/>
    <w:rsid w:val="00180240"/>
    <w:rsid w:val="00180264"/>
    <w:rsid w:val="001802AF"/>
    <w:rsid w:val="001802C5"/>
    <w:rsid w:val="001802DC"/>
    <w:rsid w:val="001802FD"/>
    <w:rsid w:val="00180309"/>
    <w:rsid w:val="00180310"/>
    <w:rsid w:val="0018031F"/>
    <w:rsid w:val="00180342"/>
    <w:rsid w:val="00180358"/>
    <w:rsid w:val="00180361"/>
    <w:rsid w:val="00180367"/>
    <w:rsid w:val="00180397"/>
    <w:rsid w:val="00180468"/>
    <w:rsid w:val="0018049B"/>
    <w:rsid w:val="00180577"/>
    <w:rsid w:val="0018058B"/>
    <w:rsid w:val="001805C7"/>
    <w:rsid w:val="00180615"/>
    <w:rsid w:val="001806C3"/>
    <w:rsid w:val="00180710"/>
    <w:rsid w:val="00180753"/>
    <w:rsid w:val="00180775"/>
    <w:rsid w:val="001807DC"/>
    <w:rsid w:val="001807FE"/>
    <w:rsid w:val="00180831"/>
    <w:rsid w:val="00180859"/>
    <w:rsid w:val="0018087E"/>
    <w:rsid w:val="0018090F"/>
    <w:rsid w:val="0018092A"/>
    <w:rsid w:val="00180954"/>
    <w:rsid w:val="00180985"/>
    <w:rsid w:val="00180A24"/>
    <w:rsid w:val="00180A53"/>
    <w:rsid w:val="00180A7C"/>
    <w:rsid w:val="00180AD1"/>
    <w:rsid w:val="00180AD4"/>
    <w:rsid w:val="00180B15"/>
    <w:rsid w:val="00180B23"/>
    <w:rsid w:val="00180B36"/>
    <w:rsid w:val="00180B8A"/>
    <w:rsid w:val="00180BC1"/>
    <w:rsid w:val="00180C00"/>
    <w:rsid w:val="00180C37"/>
    <w:rsid w:val="00180C3E"/>
    <w:rsid w:val="00180C65"/>
    <w:rsid w:val="00180C9C"/>
    <w:rsid w:val="00180CBC"/>
    <w:rsid w:val="00180CFF"/>
    <w:rsid w:val="00180D34"/>
    <w:rsid w:val="00180D4A"/>
    <w:rsid w:val="00180D52"/>
    <w:rsid w:val="00180D59"/>
    <w:rsid w:val="00180E32"/>
    <w:rsid w:val="00180E86"/>
    <w:rsid w:val="00180EEC"/>
    <w:rsid w:val="00180F19"/>
    <w:rsid w:val="00180F8F"/>
    <w:rsid w:val="00180FC6"/>
    <w:rsid w:val="00180FFA"/>
    <w:rsid w:val="0018100E"/>
    <w:rsid w:val="0018102E"/>
    <w:rsid w:val="00181063"/>
    <w:rsid w:val="00181088"/>
    <w:rsid w:val="0018117B"/>
    <w:rsid w:val="0018117D"/>
    <w:rsid w:val="001811B1"/>
    <w:rsid w:val="00181238"/>
    <w:rsid w:val="00181240"/>
    <w:rsid w:val="00181257"/>
    <w:rsid w:val="00181258"/>
    <w:rsid w:val="0018125C"/>
    <w:rsid w:val="0018126F"/>
    <w:rsid w:val="00181294"/>
    <w:rsid w:val="0018132B"/>
    <w:rsid w:val="00181340"/>
    <w:rsid w:val="001813AE"/>
    <w:rsid w:val="001813F6"/>
    <w:rsid w:val="001813F8"/>
    <w:rsid w:val="00181444"/>
    <w:rsid w:val="00181497"/>
    <w:rsid w:val="00181574"/>
    <w:rsid w:val="0018162F"/>
    <w:rsid w:val="0018164B"/>
    <w:rsid w:val="0018165D"/>
    <w:rsid w:val="0018165F"/>
    <w:rsid w:val="001816A6"/>
    <w:rsid w:val="001817C0"/>
    <w:rsid w:val="001817EE"/>
    <w:rsid w:val="00181801"/>
    <w:rsid w:val="0018183E"/>
    <w:rsid w:val="001818A3"/>
    <w:rsid w:val="001818DA"/>
    <w:rsid w:val="0018195F"/>
    <w:rsid w:val="00181979"/>
    <w:rsid w:val="0018199A"/>
    <w:rsid w:val="00181A4F"/>
    <w:rsid w:val="00181AA5"/>
    <w:rsid w:val="00181AAF"/>
    <w:rsid w:val="00181B3E"/>
    <w:rsid w:val="00181B6B"/>
    <w:rsid w:val="00181B86"/>
    <w:rsid w:val="00181BAA"/>
    <w:rsid w:val="00181C1A"/>
    <w:rsid w:val="00181C39"/>
    <w:rsid w:val="00181D3D"/>
    <w:rsid w:val="00181D7F"/>
    <w:rsid w:val="00181DB3"/>
    <w:rsid w:val="00181E19"/>
    <w:rsid w:val="00181E31"/>
    <w:rsid w:val="00181E5C"/>
    <w:rsid w:val="00181EC6"/>
    <w:rsid w:val="00181F06"/>
    <w:rsid w:val="00181F20"/>
    <w:rsid w:val="00181F45"/>
    <w:rsid w:val="00181FE3"/>
    <w:rsid w:val="00181FFA"/>
    <w:rsid w:val="00181FFE"/>
    <w:rsid w:val="00181FFF"/>
    <w:rsid w:val="00182023"/>
    <w:rsid w:val="0018208B"/>
    <w:rsid w:val="00182164"/>
    <w:rsid w:val="00182188"/>
    <w:rsid w:val="001821AE"/>
    <w:rsid w:val="001821D2"/>
    <w:rsid w:val="0018221F"/>
    <w:rsid w:val="0018226C"/>
    <w:rsid w:val="0018232B"/>
    <w:rsid w:val="00182364"/>
    <w:rsid w:val="001823E4"/>
    <w:rsid w:val="00182416"/>
    <w:rsid w:val="00182433"/>
    <w:rsid w:val="001824A6"/>
    <w:rsid w:val="001824CB"/>
    <w:rsid w:val="001824E7"/>
    <w:rsid w:val="00182502"/>
    <w:rsid w:val="00182544"/>
    <w:rsid w:val="001825FF"/>
    <w:rsid w:val="00182600"/>
    <w:rsid w:val="00182659"/>
    <w:rsid w:val="00182663"/>
    <w:rsid w:val="001826A9"/>
    <w:rsid w:val="001826DC"/>
    <w:rsid w:val="00182726"/>
    <w:rsid w:val="00182750"/>
    <w:rsid w:val="00182788"/>
    <w:rsid w:val="001827C3"/>
    <w:rsid w:val="001827CD"/>
    <w:rsid w:val="0018281B"/>
    <w:rsid w:val="00182852"/>
    <w:rsid w:val="0018287B"/>
    <w:rsid w:val="001828B2"/>
    <w:rsid w:val="001828E4"/>
    <w:rsid w:val="00182911"/>
    <w:rsid w:val="00182939"/>
    <w:rsid w:val="00182954"/>
    <w:rsid w:val="001829A4"/>
    <w:rsid w:val="001829A5"/>
    <w:rsid w:val="001829C8"/>
    <w:rsid w:val="00182A0D"/>
    <w:rsid w:val="00182A18"/>
    <w:rsid w:val="00182A35"/>
    <w:rsid w:val="00182A3A"/>
    <w:rsid w:val="00182AB4"/>
    <w:rsid w:val="00182AE7"/>
    <w:rsid w:val="00182AEA"/>
    <w:rsid w:val="00182AF0"/>
    <w:rsid w:val="00182AF4"/>
    <w:rsid w:val="00182B12"/>
    <w:rsid w:val="00182B2F"/>
    <w:rsid w:val="00182B67"/>
    <w:rsid w:val="00182B68"/>
    <w:rsid w:val="00182B6A"/>
    <w:rsid w:val="00182C2F"/>
    <w:rsid w:val="00182C9C"/>
    <w:rsid w:val="00182CE3"/>
    <w:rsid w:val="00182D1F"/>
    <w:rsid w:val="00182D39"/>
    <w:rsid w:val="00182D69"/>
    <w:rsid w:val="00182D6E"/>
    <w:rsid w:val="00182D7F"/>
    <w:rsid w:val="00182DAE"/>
    <w:rsid w:val="00182DB5"/>
    <w:rsid w:val="00182DEF"/>
    <w:rsid w:val="00182DF9"/>
    <w:rsid w:val="00182E44"/>
    <w:rsid w:val="00182E4C"/>
    <w:rsid w:val="00182E75"/>
    <w:rsid w:val="00182E84"/>
    <w:rsid w:val="00182EA7"/>
    <w:rsid w:val="00182ED8"/>
    <w:rsid w:val="00182F0A"/>
    <w:rsid w:val="00182F22"/>
    <w:rsid w:val="00182F53"/>
    <w:rsid w:val="00182F6D"/>
    <w:rsid w:val="00182FAF"/>
    <w:rsid w:val="00182FB7"/>
    <w:rsid w:val="00183006"/>
    <w:rsid w:val="00183010"/>
    <w:rsid w:val="00183046"/>
    <w:rsid w:val="001830AA"/>
    <w:rsid w:val="001830C0"/>
    <w:rsid w:val="001830D4"/>
    <w:rsid w:val="0018310D"/>
    <w:rsid w:val="00183120"/>
    <w:rsid w:val="00183148"/>
    <w:rsid w:val="00183181"/>
    <w:rsid w:val="001831B6"/>
    <w:rsid w:val="001831CA"/>
    <w:rsid w:val="001831D9"/>
    <w:rsid w:val="00183277"/>
    <w:rsid w:val="001832F0"/>
    <w:rsid w:val="001832F8"/>
    <w:rsid w:val="00183374"/>
    <w:rsid w:val="0018338D"/>
    <w:rsid w:val="00183418"/>
    <w:rsid w:val="00183426"/>
    <w:rsid w:val="00183459"/>
    <w:rsid w:val="001834E9"/>
    <w:rsid w:val="001834ED"/>
    <w:rsid w:val="00183523"/>
    <w:rsid w:val="00183550"/>
    <w:rsid w:val="00183596"/>
    <w:rsid w:val="001835D7"/>
    <w:rsid w:val="001835DF"/>
    <w:rsid w:val="001835E2"/>
    <w:rsid w:val="00183623"/>
    <w:rsid w:val="00183625"/>
    <w:rsid w:val="00183654"/>
    <w:rsid w:val="0018366B"/>
    <w:rsid w:val="001836E6"/>
    <w:rsid w:val="001836F1"/>
    <w:rsid w:val="001836F2"/>
    <w:rsid w:val="0018375E"/>
    <w:rsid w:val="00183766"/>
    <w:rsid w:val="0018376A"/>
    <w:rsid w:val="001837E4"/>
    <w:rsid w:val="0018381C"/>
    <w:rsid w:val="00183831"/>
    <w:rsid w:val="0018387D"/>
    <w:rsid w:val="001838F7"/>
    <w:rsid w:val="00183932"/>
    <w:rsid w:val="00183935"/>
    <w:rsid w:val="00183964"/>
    <w:rsid w:val="001839CF"/>
    <w:rsid w:val="001839D3"/>
    <w:rsid w:val="001839EB"/>
    <w:rsid w:val="00183A48"/>
    <w:rsid w:val="00183A7D"/>
    <w:rsid w:val="00183A9F"/>
    <w:rsid w:val="00183AF7"/>
    <w:rsid w:val="00183B3B"/>
    <w:rsid w:val="00183C46"/>
    <w:rsid w:val="00183CDA"/>
    <w:rsid w:val="00183CDC"/>
    <w:rsid w:val="00183CF2"/>
    <w:rsid w:val="00183CF7"/>
    <w:rsid w:val="00183D52"/>
    <w:rsid w:val="00183DC0"/>
    <w:rsid w:val="00183DD0"/>
    <w:rsid w:val="00183DDB"/>
    <w:rsid w:val="00183E3C"/>
    <w:rsid w:val="00183ED0"/>
    <w:rsid w:val="00183EDD"/>
    <w:rsid w:val="00183EFA"/>
    <w:rsid w:val="00183F4E"/>
    <w:rsid w:val="00183FAA"/>
    <w:rsid w:val="00183FC3"/>
    <w:rsid w:val="00183FE8"/>
    <w:rsid w:val="00184007"/>
    <w:rsid w:val="0018403C"/>
    <w:rsid w:val="00184048"/>
    <w:rsid w:val="00184076"/>
    <w:rsid w:val="00184088"/>
    <w:rsid w:val="001840BE"/>
    <w:rsid w:val="001840DB"/>
    <w:rsid w:val="001840F1"/>
    <w:rsid w:val="0018415F"/>
    <w:rsid w:val="00184187"/>
    <w:rsid w:val="0018419B"/>
    <w:rsid w:val="001841D8"/>
    <w:rsid w:val="001841F7"/>
    <w:rsid w:val="0018424E"/>
    <w:rsid w:val="00184266"/>
    <w:rsid w:val="001842A0"/>
    <w:rsid w:val="001842B1"/>
    <w:rsid w:val="001842B2"/>
    <w:rsid w:val="001842C6"/>
    <w:rsid w:val="001842FF"/>
    <w:rsid w:val="0018437B"/>
    <w:rsid w:val="001843EC"/>
    <w:rsid w:val="00184434"/>
    <w:rsid w:val="0018446C"/>
    <w:rsid w:val="00184472"/>
    <w:rsid w:val="001844DD"/>
    <w:rsid w:val="0018457A"/>
    <w:rsid w:val="00184590"/>
    <w:rsid w:val="001845EB"/>
    <w:rsid w:val="00184653"/>
    <w:rsid w:val="001846B8"/>
    <w:rsid w:val="001846C7"/>
    <w:rsid w:val="00184739"/>
    <w:rsid w:val="00184761"/>
    <w:rsid w:val="0018486E"/>
    <w:rsid w:val="0018489A"/>
    <w:rsid w:val="001848CA"/>
    <w:rsid w:val="00184939"/>
    <w:rsid w:val="00184993"/>
    <w:rsid w:val="00184A05"/>
    <w:rsid w:val="00184A21"/>
    <w:rsid w:val="00184A32"/>
    <w:rsid w:val="00184A4C"/>
    <w:rsid w:val="00184A9E"/>
    <w:rsid w:val="00184ABA"/>
    <w:rsid w:val="00184ABF"/>
    <w:rsid w:val="00184AE8"/>
    <w:rsid w:val="00184AFD"/>
    <w:rsid w:val="00184B24"/>
    <w:rsid w:val="00184B56"/>
    <w:rsid w:val="00184B5C"/>
    <w:rsid w:val="00184BBF"/>
    <w:rsid w:val="00184C16"/>
    <w:rsid w:val="00184D41"/>
    <w:rsid w:val="00184D4C"/>
    <w:rsid w:val="00184D59"/>
    <w:rsid w:val="00184D65"/>
    <w:rsid w:val="00184DAD"/>
    <w:rsid w:val="00184DAF"/>
    <w:rsid w:val="00184DDE"/>
    <w:rsid w:val="00184E31"/>
    <w:rsid w:val="00184E5E"/>
    <w:rsid w:val="00184E99"/>
    <w:rsid w:val="00184F1E"/>
    <w:rsid w:val="00184F45"/>
    <w:rsid w:val="00184F5D"/>
    <w:rsid w:val="00184FAB"/>
    <w:rsid w:val="00184FAE"/>
    <w:rsid w:val="00184FFE"/>
    <w:rsid w:val="0018501B"/>
    <w:rsid w:val="0018501C"/>
    <w:rsid w:val="00185048"/>
    <w:rsid w:val="00185084"/>
    <w:rsid w:val="001850A3"/>
    <w:rsid w:val="001850AE"/>
    <w:rsid w:val="001850C2"/>
    <w:rsid w:val="001850CA"/>
    <w:rsid w:val="001850F8"/>
    <w:rsid w:val="0018510A"/>
    <w:rsid w:val="00185133"/>
    <w:rsid w:val="0018514A"/>
    <w:rsid w:val="0018516D"/>
    <w:rsid w:val="0018518A"/>
    <w:rsid w:val="00185196"/>
    <w:rsid w:val="001851F7"/>
    <w:rsid w:val="0018521F"/>
    <w:rsid w:val="0018522E"/>
    <w:rsid w:val="0018523F"/>
    <w:rsid w:val="0018525B"/>
    <w:rsid w:val="0018529F"/>
    <w:rsid w:val="00185312"/>
    <w:rsid w:val="00185314"/>
    <w:rsid w:val="00185342"/>
    <w:rsid w:val="00185347"/>
    <w:rsid w:val="0018536E"/>
    <w:rsid w:val="00185395"/>
    <w:rsid w:val="00185452"/>
    <w:rsid w:val="00185483"/>
    <w:rsid w:val="001854AA"/>
    <w:rsid w:val="001854EC"/>
    <w:rsid w:val="00185503"/>
    <w:rsid w:val="0018557B"/>
    <w:rsid w:val="0018557C"/>
    <w:rsid w:val="001855F0"/>
    <w:rsid w:val="0018560C"/>
    <w:rsid w:val="00185622"/>
    <w:rsid w:val="0018563C"/>
    <w:rsid w:val="00185679"/>
    <w:rsid w:val="001856B9"/>
    <w:rsid w:val="001856D1"/>
    <w:rsid w:val="0018571C"/>
    <w:rsid w:val="00185792"/>
    <w:rsid w:val="001857C0"/>
    <w:rsid w:val="001857DF"/>
    <w:rsid w:val="00185859"/>
    <w:rsid w:val="001858D6"/>
    <w:rsid w:val="001858EE"/>
    <w:rsid w:val="001858F2"/>
    <w:rsid w:val="001859C3"/>
    <w:rsid w:val="001859CC"/>
    <w:rsid w:val="00185A49"/>
    <w:rsid w:val="00185A53"/>
    <w:rsid w:val="00185A91"/>
    <w:rsid w:val="00185AA1"/>
    <w:rsid w:val="00185B3C"/>
    <w:rsid w:val="00185B8A"/>
    <w:rsid w:val="00185B9C"/>
    <w:rsid w:val="00185BF1"/>
    <w:rsid w:val="00185BF2"/>
    <w:rsid w:val="00185D51"/>
    <w:rsid w:val="00185D91"/>
    <w:rsid w:val="00185D9B"/>
    <w:rsid w:val="00185DA7"/>
    <w:rsid w:val="00185DC1"/>
    <w:rsid w:val="00185DC3"/>
    <w:rsid w:val="00185DFF"/>
    <w:rsid w:val="00185E2D"/>
    <w:rsid w:val="00185E35"/>
    <w:rsid w:val="00185E64"/>
    <w:rsid w:val="00185E78"/>
    <w:rsid w:val="00185E7B"/>
    <w:rsid w:val="00185ED0"/>
    <w:rsid w:val="00185F24"/>
    <w:rsid w:val="00185F2A"/>
    <w:rsid w:val="00185F37"/>
    <w:rsid w:val="00185F4A"/>
    <w:rsid w:val="00185FB4"/>
    <w:rsid w:val="00185FFE"/>
    <w:rsid w:val="00186012"/>
    <w:rsid w:val="00186017"/>
    <w:rsid w:val="00186022"/>
    <w:rsid w:val="00186043"/>
    <w:rsid w:val="00186044"/>
    <w:rsid w:val="001860B4"/>
    <w:rsid w:val="00186129"/>
    <w:rsid w:val="0018615A"/>
    <w:rsid w:val="0018615D"/>
    <w:rsid w:val="0018618F"/>
    <w:rsid w:val="001861C7"/>
    <w:rsid w:val="001861F5"/>
    <w:rsid w:val="0018622F"/>
    <w:rsid w:val="0018627D"/>
    <w:rsid w:val="001862E9"/>
    <w:rsid w:val="001862F7"/>
    <w:rsid w:val="0018632E"/>
    <w:rsid w:val="0018634E"/>
    <w:rsid w:val="00186442"/>
    <w:rsid w:val="00186443"/>
    <w:rsid w:val="00186456"/>
    <w:rsid w:val="00186471"/>
    <w:rsid w:val="00186474"/>
    <w:rsid w:val="00186478"/>
    <w:rsid w:val="00186479"/>
    <w:rsid w:val="00186482"/>
    <w:rsid w:val="00186503"/>
    <w:rsid w:val="00186522"/>
    <w:rsid w:val="00186544"/>
    <w:rsid w:val="00186612"/>
    <w:rsid w:val="00186630"/>
    <w:rsid w:val="00186633"/>
    <w:rsid w:val="00186651"/>
    <w:rsid w:val="00186652"/>
    <w:rsid w:val="001866C4"/>
    <w:rsid w:val="001866D6"/>
    <w:rsid w:val="00186764"/>
    <w:rsid w:val="001867B6"/>
    <w:rsid w:val="001867F2"/>
    <w:rsid w:val="00186803"/>
    <w:rsid w:val="00186834"/>
    <w:rsid w:val="00186877"/>
    <w:rsid w:val="001868C7"/>
    <w:rsid w:val="001868CD"/>
    <w:rsid w:val="001868E6"/>
    <w:rsid w:val="00186906"/>
    <w:rsid w:val="0018696C"/>
    <w:rsid w:val="00186986"/>
    <w:rsid w:val="001869AF"/>
    <w:rsid w:val="001869DA"/>
    <w:rsid w:val="00186A9D"/>
    <w:rsid w:val="00186AB1"/>
    <w:rsid w:val="00186AB9"/>
    <w:rsid w:val="00186B9B"/>
    <w:rsid w:val="00186BB2"/>
    <w:rsid w:val="00186BD0"/>
    <w:rsid w:val="00186BE2"/>
    <w:rsid w:val="00186C10"/>
    <w:rsid w:val="00186C48"/>
    <w:rsid w:val="00186C4A"/>
    <w:rsid w:val="00186C71"/>
    <w:rsid w:val="00186C9B"/>
    <w:rsid w:val="00186CE0"/>
    <w:rsid w:val="00186D0F"/>
    <w:rsid w:val="00186D4C"/>
    <w:rsid w:val="00186D80"/>
    <w:rsid w:val="00186DB5"/>
    <w:rsid w:val="00186DC2"/>
    <w:rsid w:val="00186DDE"/>
    <w:rsid w:val="00186DFA"/>
    <w:rsid w:val="00186E1F"/>
    <w:rsid w:val="00186E2D"/>
    <w:rsid w:val="00186E63"/>
    <w:rsid w:val="00186E76"/>
    <w:rsid w:val="00186E80"/>
    <w:rsid w:val="00186E86"/>
    <w:rsid w:val="00186EC3"/>
    <w:rsid w:val="00186EE3"/>
    <w:rsid w:val="00186F45"/>
    <w:rsid w:val="00186F85"/>
    <w:rsid w:val="00186FD1"/>
    <w:rsid w:val="00186FF7"/>
    <w:rsid w:val="00187016"/>
    <w:rsid w:val="00187088"/>
    <w:rsid w:val="001870B4"/>
    <w:rsid w:val="00187117"/>
    <w:rsid w:val="0018715E"/>
    <w:rsid w:val="0018716F"/>
    <w:rsid w:val="0018718D"/>
    <w:rsid w:val="00187191"/>
    <w:rsid w:val="001871CD"/>
    <w:rsid w:val="001871F1"/>
    <w:rsid w:val="00187291"/>
    <w:rsid w:val="001872D1"/>
    <w:rsid w:val="00187332"/>
    <w:rsid w:val="00187337"/>
    <w:rsid w:val="0018734B"/>
    <w:rsid w:val="0018734F"/>
    <w:rsid w:val="00187353"/>
    <w:rsid w:val="00187385"/>
    <w:rsid w:val="001873C8"/>
    <w:rsid w:val="001873ED"/>
    <w:rsid w:val="001873F0"/>
    <w:rsid w:val="00187445"/>
    <w:rsid w:val="00187455"/>
    <w:rsid w:val="00187461"/>
    <w:rsid w:val="001875DD"/>
    <w:rsid w:val="00187608"/>
    <w:rsid w:val="00187613"/>
    <w:rsid w:val="00187628"/>
    <w:rsid w:val="00187683"/>
    <w:rsid w:val="00187697"/>
    <w:rsid w:val="001876BC"/>
    <w:rsid w:val="00187739"/>
    <w:rsid w:val="0018774F"/>
    <w:rsid w:val="00187784"/>
    <w:rsid w:val="00187798"/>
    <w:rsid w:val="001877FD"/>
    <w:rsid w:val="00187833"/>
    <w:rsid w:val="00187865"/>
    <w:rsid w:val="00187869"/>
    <w:rsid w:val="0018788C"/>
    <w:rsid w:val="00187896"/>
    <w:rsid w:val="001878B0"/>
    <w:rsid w:val="001878B7"/>
    <w:rsid w:val="001878BE"/>
    <w:rsid w:val="001878C0"/>
    <w:rsid w:val="001878CE"/>
    <w:rsid w:val="001878D9"/>
    <w:rsid w:val="001878FA"/>
    <w:rsid w:val="00187910"/>
    <w:rsid w:val="00187916"/>
    <w:rsid w:val="00187937"/>
    <w:rsid w:val="00187942"/>
    <w:rsid w:val="00187946"/>
    <w:rsid w:val="00187968"/>
    <w:rsid w:val="00187A13"/>
    <w:rsid w:val="00187A1D"/>
    <w:rsid w:val="00187A64"/>
    <w:rsid w:val="00187A67"/>
    <w:rsid w:val="00187AA5"/>
    <w:rsid w:val="00187AE2"/>
    <w:rsid w:val="00187B14"/>
    <w:rsid w:val="00187B15"/>
    <w:rsid w:val="00187B3B"/>
    <w:rsid w:val="00187B52"/>
    <w:rsid w:val="00187B7D"/>
    <w:rsid w:val="00187BA4"/>
    <w:rsid w:val="00187C2C"/>
    <w:rsid w:val="00187C7C"/>
    <w:rsid w:val="00187C7E"/>
    <w:rsid w:val="00187C84"/>
    <w:rsid w:val="00187CC7"/>
    <w:rsid w:val="00187CFD"/>
    <w:rsid w:val="00187D0B"/>
    <w:rsid w:val="00187D49"/>
    <w:rsid w:val="00187D80"/>
    <w:rsid w:val="00187D93"/>
    <w:rsid w:val="00187D99"/>
    <w:rsid w:val="00187E30"/>
    <w:rsid w:val="00187E48"/>
    <w:rsid w:val="00187ECC"/>
    <w:rsid w:val="00187EF3"/>
    <w:rsid w:val="00187F14"/>
    <w:rsid w:val="00187F40"/>
    <w:rsid w:val="00187FED"/>
    <w:rsid w:val="0019002B"/>
    <w:rsid w:val="00190067"/>
    <w:rsid w:val="0019006D"/>
    <w:rsid w:val="0019019C"/>
    <w:rsid w:val="001901D5"/>
    <w:rsid w:val="001901E2"/>
    <w:rsid w:val="00190237"/>
    <w:rsid w:val="001902CC"/>
    <w:rsid w:val="00190328"/>
    <w:rsid w:val="0019032D"/>
    <w:rsid w:val="00190467"/>
    <w:rsid w:val="00190483"/>
    <w:rsid w:val="0019048B"/>
    <w:rsid w:val="0019048E"/>
    <w:rsid w:val="001904A5"/>
    <w:rsid w:val="001904F1"/>
    <w:rsid w:val="00190502"/>
    <w:rsid w:val="0019053F"/>
    <w:rsid w:val="00190570"/>
    <w:rsid w:val="00190600"/>
    <w:rsid w:val="00190648"/>
    <w:rsid w:val="001906A6"/>
    <w:rsid w:val="001906B0"/>
    <w:rsid w:val="001906D2"/>
    <w:rsid w:val="00190712"/>
    <w:rsid w:val="0019071F"/>
    <w:rsid w:val="00190741"/>
    <w:rsid w:val="00190784"/>
    <w:rsid w:val="001907D0"/>
    <w:rsid w:val="001907D2"/>
    <w:rsid w:val="001907E9"/>
    <w:rsid w:val="0019080A"/>
    <w:rsid w:val="00190853"/>
    <w:rsid w:val="00190867"/>
    <w:rsid w:val="00190876"/>
    <w:rsid w:val="00190899"/>
    <w:rsid w:val="00190921"/>
    <w:rsid w:val="00190933"/>
    <w:rsid w:val="00190966"/>
    <w:rsid w:val="00190975"/>
    <w:rsid w:val="001909B5"/>
    <w:rsid w:val="001909B7"/>
    <w:rsid w:val="001909EA"/>
    <w:rsid w:val="001909EF"/>
    <w:rsid w:val="00190A3C"/>
    <w:rsid w:val="00190A9E"/>
    <w:rsid w:val="00190AA9"/>
    <w:rsid w:val="00190AE6"/>
    <w:rsid w:val="00190AEE"/>
    <w:rsid w:val="00190AF3"/>
    <w:rsid w:val="00190AF6"/>
    <w:rsid w:val="00190B95"/>
    <w:rsid w:val="00190B98"/>
    <w:rsid w:val="00190BEE"/>
    <w:rsid w:val="00190C10"/>
    <w:rsid w:val="00190C4F"/>
    <w:rsid w:val="00190CA3"/>
    <w:rsid w:val="00190CDC"/>
    <w:rsid w:val="00190CF3"/>
    <w:rsid w:val="00190CF4"/>
    <w:rsid w:val="00190D65"/>
    <w:rsid w:val="00190D86"/>
    <w:rsid w:val="00190DEE"/>
    <w:rsid w:val="00190DF5"/>
    <w:rsid w:val="00190F18"/>
    <w:rsid w:val="00190F60"/>
    <w:rsid w:val="00190FF3"/>
    <w:rsid w:val="0019101A"/>
    <w:rsid w:val="00191025"/>
    <w:rsid w:val="0019102D"/>
    <w:rsid w:val="00191246"/>
    <w:rsid w:val="0019125A"/>
    <w:rsid w:val="001912D2"/>
    <w:rsid w:val="001912D6"/>
    <w:rsid w:val="001912E2"/>
    <w:rsid w:val="001912E4"/>
    <w:rsid w:val="001912EA"/>
    <w:rsid w:val="00191333"/>
    <w:rsid w:val="00191387"/>
    <w:rsid w:val="00191393"/>
    <w:rsid w:val="0019139B"/>
    <w:rsid w:val="0019141D"/>
    <w:rsid w:val="00191422"/>
    <w:rsid w:val="00191426"/>
    <w:rsid w:val="001914A1"/>
    <w:rsid w:val="001914F2"/>
    <w:rsid w:val="00191515"/>
    <w:rsid w:val="00191553"/>
    <w:rsid w:val="00191595"/>
    <w:rsid w:val="00191624"/>
    <w:rsid w:val="00191627"/>
    <w:rsid w:val="0019162B"/>
    <w:rsid w:val="00191659"/>
    <w:rsid w:val="0019167C"/>
    <w:rsid w:val="0019168C"/>
    <w:rsid w:val="001916A6"/>
    <w:rsid w:val="001916B7"/>
    <w:rsid w:val="001916BC"/>
    <w:rsid w:val="0019171D"/>
    <w:rsid w:val="001917BA"/>
    <w:rsid w:val="001917BF"/>
    <w:rsid w:val="001917C7"/>
    <w:rsid w:val="0019181F"/>
    <w:rsid w:val="00191840"/>
    <w:rsid w:val="00191894"/>
    <w:rsid w:val="00191944"/>
    <w:rsid w:val="00191947"/>
    <w:rsid w:val="00191A1C"/>
    <w:rsid w:val="00191A1E"/>
    <w:rsid w:val="00191A83"/>
    <w:rsid w:val="00191A8A"/>
    <w:rsid w:val="00191AF6"/>
    <w:rsid w:val="00191B30"/>
    <w:rsid w:val="00191B4E"/>
    <w:rsid w:val="00191B61"/>
    <w:rsid w:val="00191B63"/>
    <w:rsid w:val="00191B6A"/>
    <w:rsid w:val="00191BAD"/>
    <w:rsid w:val="00191BDD"/>
    <w:rsid w:val="00191BEF"/>
    <w:rsid w:val="00191BF1"/>
    <w:rsid w:val="00191C0A"/>
    <w:rsid w:val="00191C12"/>
    <w:rsid w:val="00191C69"/>
    <w:rsid w:val="00191CAB"/>
    <w:rsid w:val="00191CAF"/>
    <w:rsid w:val="00191CE4"/>
    <w:rsid w:val="00191D1F"/>
    <w:rsid w:val="00191D2B"/>
    <w:rsid w:val="00191D49"/>
    <w:rsid w:val="00191D95"/>
    <w:rsid w:val="00191E46"/>
    <w:rsid w:val="00191E66"/>
    <w:rsid w:val="00191E7F"/>
    <w:rsid w:val="00191E8D"/>
    <w:rsid w:val="00191EB0"/>
    <w:rsid w:val="00191EC5"/>
    <w:rsid w:val="00191F74"/>
    <w:rsid w:val="00191F7B"/>
    <w:rsid w:val="00191F86"/>
    <w:rsid w:val="00191FD7"/>
    <w:rsid w:val="00191FE6"/>
    <w:rsid w:val="0019201A"/>
    <w:rsid w:val="0019203F"/>
    <w:rsid w:val="00192051"/>
    <w:rsid w:val="00192077"/>
    <w:rsid w:val="00192099"/>
    <w:rsid w:val="001920B9"/>
    <w:rsid w:val="0019211C"/>
    <w:rsid w:val="00192121"/>
    <w:rsid w:val="00192132"/>
    <w:rsid w:val="0019218C"/>
    <w:rsid w:val="001921A5"/>
    <w:rsid w:val="001921C8"/>
    <w:rsid w:val="001921DE"/>
    <w:rsid w:val="001921F0"/>
    <w:rsid w:val="00192258"/>
    <w:rsid w:val="0019225B"/>
    <w:rsid w:val="0019229D"/>
    <w:rsid w:val="001922F2"/>
    <w:rsid w:val="00192321"/>
    <w:rsid w:val="00192359"/>
    <w:rsid w:val="0019237A"/>
    <w:rsid w:val="001923B0"/>
    <w:rsid w:val="001923B3"/>
    <w:rsid w:val="001923D0"/>
    <w:rsid w:val="00192404"/>
    <w:rsid w:val="001924E7"/>
    <w:rsid w:val="00192566"/>
    <w:rsid w:val="001925A6"/>
    <w:rsid w:val="001925B9"/>
    <w:rsid w:val="001925C0"/>
    <w:rsid w:val="00192602"/>
    <w:rsid w:val="0019264C"/>
    <w:rsid w:val="001926A2"/>
    <w:rsid w:val="001926EB"/>
    <w:rsid w:val="00192747"/>
    <w:rsid w:val="00192755"/>
    <w:rsid w:val="00192789"/>
    <w:rsid w:val="00192792"/>
    <w:rsid w:val="0019279A"/>
    <w:rsid w:val="001927C9"/>
    <w:rsid w:val="00192849"/>
    <w:rsid w:val="00192868"/>
    <w:rsid w:val="0019288E"/>
    <w:rsid w:val="00192910"/>
    <w:rsid w:val="00192929"/>
    <w:rsid w:val="0019292A"/>
    <w:rsid w:val="00192939"/>
    <w:rsid w:val="0019293B"/>
    <w:rsid w:val="00192A0F"/>
    <w:rsid w:val="00192A78"/>
    <w:rsid w:val="00192A9B"/>
    <w:rsid w:val="00192ABF"/>
    <w:rsid w:val="00192ADD"/>
    <w:rsid w:val="00192B11"/>
    <w:rsid w:val="00192BA0"/>
    <w:rsid w:val="00192BAF"/>
    <w:rsid w:val="00192C38"/>
    <w:rsid w:val="00192C49"/>
    <w:rsid w:val="00192C59"/>
    <w:rsid w:val="00192C87"/>
    <w:rsid w:val="00192C8C"/>
    <w:rsid w:val="00192DD9"/>
    <w:rsid w:val="00192DEF"/>
    <w:rsid w:val="00192E63"/>
    <w:rsid w:val="00192F00"/>
    <w:rsid w:val="00192F19"/>
    <w:rsid w:val="00192F7D"/>
    <w:rsid w:val="00192F87"/>
    <w:rsid w:val="00192F8A"/>
    <w:rsid w:val="00192FDC"/>
    <w:rsid w:val="00192FF7"/>
    <w:rsid w:val="0019300B"/>
    <w:rsid w:val="00193017"/>
    <w:rsid w:val="00193082"/>
    <w:rsid w:val="001930C9"/>
    <w:rsid w:val="001930E8"/>
    <w:rsid w:val="001930FE"/>
    <w:rsid w:val="0019315A"/>
    <w:rsid w:val="00193197"/>
    <w:rsid w:val="0019324C"/>
    <w:rsid w:val="0019326A"/>
    <w:rsid w:val="00193277"/>
    <w:rsid w:val="001932DC"/>
    <w:rsid w:val="001932F9"/>
    <w:rsid w:val="00193301"/>
    <w:rsid w:val="00193304"/>
    <w:rsid w:val="00193381"/>
    <w:rsid w:val="001933D5"/>
    <w:rsid w:val="0019341B"/>
    <w:rsid w:val="0019341E"/>
    <w:rsid w:val="00193463"/>
    <w:rsid w:val="0019347F"/>
    <w:rsid w:val="001934B0"/>
    <w:rsid w:val="001934C6"/>
    <w:rsid w:val="001934E6"/>
    <w:rsid w:val="0019358B"/>
    <w:rsid w:val="001935B0"/>
    <w:rsid w:val="00193620"/>
    <w:rsid w:val="00193635"/>
    <w:rsid w:val="001936C2"/>
    <w:rsid w:val="001936E8"/>
    <w:rsid w:val="001937BB"/>
    <w:rsid w:val="001937BE"/>
    <w:rsid w:val="001937D0"/>
    <w:rsid w:val="001937E5"/>
    <w:rsid w:val="0019381A"/>
    <w:rsid w:val="0019382E"/>
    <w:rsid w:val="00193839"/>
    <w:rsid w:val="001938A8"/>
    <w:rsid w:val="001938EE"/>
    <w:rsid w:val="0019390E"/>
    <w:rsid w:val="00193951"/>
    <w:rsid w:val="0019398B"/>
    <w:rsid w:val="00193995"/>
    <w:rsid w:val="00193A0F"/>
    <w:rsid w:val="00193A40"/>
    <w:rsid w:val="00193A69"/>
    <w:rsid w:val="00193AA7"/>
    <w:rsid w:val="00193AD3"/>
    <w:rsid w:val="00193AE4"/>
    <w:rsid w:val="00193B3E"/>
    <w:rsid w:val="00193B53"/>
    <w:rsid w:val="00193B73"/>
    <w:rsid w:val="00193BB8"/>
    <w:rsid w:val="00193C2B"/>
    <w:rsid w:val="00193C3E"/>
    <w:rsid w:val="00193C4B"/>
    <w:rsid w:val="00193C93"/>
    <w:rsid w:val="00193CBE"/>
    <w:rsid w:val="00193CDA"/>
    <w:rsid w:val="00193D71"/>
    <w:rsid w:val="00193D9E"/>
    <w:rsid w:val="00193DB4"/>
    <w:rsid w:val="00193DF4"/>
    <w:rsid w:val="00193E25"/>
    <w:rsid w:val="00193E67"/>
    <w:rsid w:val="00193F0A"/>
    <w:rsid w:val="00193F13"/>
    <w:rsid w:val="00193F69"/>
    <w:rsid w:val="00193F6F"/>
    <w:rsid w:val="00193FAD"/>
    <w:rsid w:val="00193FCB"/>
    <w:rsid w:val="00194013"/>
    <w:rsid w:val="00194060"/>
    <w:rsid w:val="00194094"/>
    <w:rsid w:val="0019409A"/>
    <w:rsid w:val="001940B0"/>
    <w:rsid w:val="001940C0"/>
    <w:rsid w:val="0019410C"/>
    <w:rsid w:val="00194229"/>
    <w:rsid w:val="00194230"/>
    <w:rsid w:val="00194255"/>
    <w:rsid w:val="001942E8"/>
    <w:rsid w:val="0019431D"/>
    <w:rsid w:val="0019438E"/>
    <w:rsid w:val="001943C4"/>
    <w:rsid w:val="001943E2"/>
    <w:rsid w:val="001943E5"/>
    <w:rsid w:val="001943E9"/>
    <w:rsid w:val="0019442F"/>
    <w:rsid w:val="00194449"/>
    <w:rsid w:val="00194456"/>
    <w:rsid w:val="0019446A"/>
    <w:rsid w:val="0019448E"/>
    <w:rsid w:val="001944CE"/>
    <w:rsid w:val="0019454F"/>
    <w:rsid w:val="0019458F"/>
    <w:rsid w:val="001945E0"/>
    <w:rsid w:val="00194619"/>
    <w:rsid w:val="0019466B"/>
    <w:rsid w:val="00194681"/>
    <w:rsid w:val="001946EE"/>
    <w:rsid w:val="0019473F"/>
    <w:rsid w:val="00194762"/>
    <w:rsid w:val="001947A3"/>
    <w:rsid w:val="001947B4"/>
    <w:rsid w:val="001947CA"/>
    <w:rsid w:val="00194852"/>
    <w:rsid w:val="00194869"/>
    <w:rsid w:val="001948B4"/>
    <w:rsid w:val="001948CF"/>
    <w:rsid w:val="001948F6"/>
    <w:rsid w:val="0019493E"/>
    <w:rsid w:val="00194968"/>
    <w:rsid w:val="00194A34"/>
    <w:rsid w:val="00194A3E"/>
    <w:rsid w:val="00194A7A"/>
    <w:rsid w:val="00194A8A"/>
    <w:rsid w:val="00194A9E"/>
    <w:rsid w:val="00194AAE"/>
    <w:rsid w:val="00194AB3"/>
    <w:rsid w:val="00194BBA"/>
    <w:rsid w:val="00194BE4"/>
    <w:rsid w:val="00194BF3"/>
    <w:rsid w:val="00194C64"/>
    <w:rsid w:val="00194CB0"/>
    <w:rsid w:val="00194CC6"/>
    <w:rsid w:val="00194CCD"/>
    <w:rsid w:val="00194D09"/>
    <w:rsid w:val="00194D3D"/>
    <w:rsid w:val="00194D83"/>
    <w:rsid w:val="00194DEB"/>
    <w:rsid w:val="00194E7D"/>
    <w:rsid w:val="00194EC6"/>
    <w:rsid w:val="00194F1E"/>
    <w:rsid w:val="00194F4F"/>
    <w:rsid w:val="00194F5C"/>
    <w:rsid w:val="00194F68"/>
    <w:rsid w:val="00194F74"/>
    <w:rsid w:val="00194FAD"/>
    <w:rsid w:val="00194FD8"/>
    <w:rsid w:val="00195032"/>
    <w:rsid w:val="0019504F"/>
    <w:rsid w:val="0019507E"/>
    <w:rsid w:val="001950AC"/>
    <w:rsid w:val="001950C3"/>
    <w:rsid w:val="001950F8"/>
    <w:rsid w:val="0019510F"/>
    <w:rsid w:val="00195118"/>
    <w:rsid w:val="00195179"/>
    <w:rsid w:val="0019517C"/>
    <w:rsid w:val="001951EF"/>
    <w:rsid w:val="0019522D"/>
    <w:rsid w:val="00195240"/>
    <w:rsid w:val="0019527E"/>
    <w:rsid w:val="00195284"/>
    <w:rsid w:val="001952B9"/>
    <w:rsid w:val="001952CC"/>
    <w:rsid w:val="001952E2"/>
    <w:rsid w:val="00195305"/>
    <w:rsid w:val="0019531D"/>
    <w:rsid w:val="0019532B"/>
    <w:rsid w:val="00195342"/>
    <w:rsid w:val="00195361"/>
    <w:rsid w:val="00195379"/>
    <w:rsid w:val="001953B5"/>
    <w:rsid w:val="001953E9"/>
    <w:rsid w:val="001953F5"/>
    <w:rsid w:val="001953FA"/>
    <w:rsid w:val="00195437"/>
    <w:rsid w:val="00195459"/>
    <w:rsid w:val="00195496"/>
    <w:rsid w:val="001954F0"/>
    <w:rsid w:val="00195501"/>
    <w:rsid w:val="00195583"/>
    <w:rsid w:val="00195593"/>
    <w:rsid w:val="00195598"/>
    <w:rsid w:val="001955BA"/>
    <w:rsid w:val="001955CD"/>
    <w:rsid w:val="001955E2"/>
    <w:rsid w:val="001955EB"/>
    <w:rsid w:val="00195607"/>
    <w:rsid w:val="00195611"/>
    <w:rsid w:val="0019564F"/>
    <w:rsid w:val="001956EA"/>
    <w:rsid w:val="001956F3"/>
    <w:rsid w:val="0019575A"/>
    <w:rsid w:val="00195788"/>
    <w:rsid w:val="00195799"/>
    <w:rsid w:val="001957A0"/>
    <w:rsid w:val="001957C2"/>
    <w:rsid w:val="001958DB"/>
    <w:rsid w:val="0019592D"/>
    <w:rsid w:val="001959C2"/>
    <w:rsid w:val="001959EA"/>
    <w:rsid w:val="001959F5"/>
    <w:rsid w:val="00195A33"/>
    <w:rsid w:val="00195A41"/>
    <w:rsid w:val="00195A50"/>
    <w:rsid w:val="00195A63"/>
    <w:rsid w:val="00195A64"/>
    <w:rsid w:val="00195A6E"/>
    <w:rsid w:val="00195A77"/>
    <w:rsid w:val="00195AB0"/>
    <w:rsid w:val="00195AC0"/>
    <w:rsid w:val="00195AE6"/>
    <w:rsid w:val="00195B26"/>
    <w:rsid w:val="00195B52"/>
    <w:rsid w:val="00195B5B"/>
    <w:rsid w:val="00195B60"/>
    <w:rsid w:val="00195B64"/>
    <w:rsid w:val="00195C11"/>
    <w:rsid w:val="00195C3E"/>
    <w:rsid w:val="00195C42"/>
    <w:rsid w:val="00195C69"/>
    <w:rsid w:val="00195C86"/>
    <w:rsid w:val="00195C8A"/>
    <w:rsid w:val="00195CB0"/>
    <w:rsid w:val="00195CC4"/>
    <w:rsid w:val="00195CE4"/>
    <w:rsid w:val="00195D19"/>
    <w:rsid w:val="00195D5A"/>
    <w:rsid w:val="00195E12"/>
    <w:rsid w:val="00195E49"/>
    <w:rsid w:val="00195E55"/>
    <w:rsid w:val="00195E6F"/>
    <w:rsid w:val="00195E89"/>
    <w:rsid w:val="00195EA7"/>
    <w:rsid w:val="00195EC9"/>
    <w:rsid w:val="00195EE9"/>
    <w:rsid w:val="00195F16"/>
    <w:rsid w:val="00195F40"/>
    <w:rsid w:val="00195F92"/>
    <w:rsid w:val="00195FAE"/>
    <w:rsid w:val="00195FE1"/>
    <w:rsid w:val="00195FF2"/>
    <w:rsid w:val="00196037"/>
    <w:rsid w:val="0019603E"/>
    <w:rsid w:val="00196066"/>
    <w:rsid w:val="00196072"/>
    <w:rsid w:val="0019609D"/>
    <w:rsid w:val="00196143"/>
    <w:rsid w:val="00196154"/>
    <w:rsid w:val="0019617E"/>
    <w:rsid w:val="00196183"/>
    <w:rsid w:val="0019619A"/>
    <w:rsid w:val="001961B5"/>
    <w:rsid w:val="001961BF"/>
    <w:rsid w:val="001961DE"/>
    <w:rsid w:val="001962A3"/>
    <w:rsid w:val="001962CB"/>
    <w:rsid w:val="001962DD"/>
    <w:rsid w:val="001962E8"/>
    <w:rsid w:val="00196319"/>
    <w:rsid w:val="00196415"/>
    <w:rsid w:val="00196497"/>
    <w:rsid w:val="001964ED"/>
    <w:rsid w:val="001964FF"/>
    <w:rsid w:val="00196644"/>
    <w:rsid w:val="001966A0"/>
    <w:rsid w:val="001966B5"/>
    <w:rsid w:val="001966C3"/>
    <w:rsid w:val="001966CB"/>
    <w:rsid w:val="001966EA"/>
    <w:rsid w:val="00196737"/>
    <w:rsid w:val="00196773"/>
    <w:rsid w:val="00196781"/>
    <w:rsid w:val="00196798"/>
    <w:rsid w:val="0019679A"/>
    <w:rsid w:val="00196839"/>
    <w:rsid w:val="00196841"/>
    <w:rsid w:val="0019686A"/>
    <w:rsid w:val="001968C4"/>
    <w:rsid w:val="001968EB"/>
    <w:rsid w:val="00196978"/>
    <w:rsid w:val="001969FE"/>
    <w:rsid w:val="00196A05"/>
    <w:rsid w:val="00196AD2"/>
    <w:rsid w:val="00196B39"/>
    <w:rsid w:val="00196B5E"/>
    <w:rsid w:val="00196B7E"/>
    <w:rsid w:val="00196B89"/>
    <w:rsid w:val="00196B9D"/>
    <w:rsid w:val="00196C00"/>
    <w:rsid w:val="00196C03"/>
    <w:rsid w:val="00196C25"/>
    <w:rsid w:val="00196C29"/>
    <w:rsid w:val="00196C6D"/>
    <w:rsid w:val="00196C78"/>
    <w:rsid w:val="00196CB6"/>
    <w:rsid w:val="00196CBA"/>
    <w:rsid w:val="00196CCC"/>
    <w:rsid w:val="00196CE4"/>
    <w:rsid w:val="00196D59"/>
    <w:rsid w:val="00196DD5"/>
    <w:rsid w:val="00196E33"/>
    <w:rsid w:val="00196E6A"/>
    <w:rsid w:val="00196EDF"/>
    <w:rsid w:val="00196F1D"/>
    <w:rsid w:val="00196F2E"/>
    <w:rsid w:val="00196F66"/>
    <w:rsid w:val="00196F86"/>
    <w:rsid w:val="00196FB5"/>
    <w:rsid w:val="00196FBD"/>
    <w:rsid w:val="0019700D"/>
    <w:rsid w:val="00197025"/>
    <w:rsid w:val="001970B2"/>
    <w:rsid w:val="001970D7"/>
    <w:rsid w:val="001970F0"/>
    <w:rsid w:val="001970FE"/>
    <w:rsid w:val="00197118"/>
    <w:rsid w:val="00197138"/>
    <w:rsid w:val="0019717F"/>
    <w:rsid w:val="00197192"/>
    <w:rsid w:val="0019719D"/>
    <w:rsid w:val="001971DC"/>
    <w:rsid w:val="001971FB"/>
    <w:rsid w:val="0019720B"/>
    <w:rsid w:val="0019725A"/>
    <w:rsid w:val="001972B1"/>
    <w:rsid w:val="001972D2"/>
    <w:rsid w:val="0019731D"/>
    <w:rsid w:val="0019736B"/>
    <w:rsid w:val="00197471"/>
    <w:rsid w:val="001974CB"/>
    <w:rsid w:val="00197500"/>
    <w:rsid w:val="001975BC"/>
    <w:rsid w:val="001975D0"/>
    <w:rsid w:val="001975D9"/>
    <w:rsid w:val="00197654"/>
    <w:rsid w:val="00197685"/>
    <w:rsid w:val="001976E8"/>
    <w:rsid w:val="00197701"/>
    <w:rsid w:val="0019772A"/>
    <w:rsid w:val="00197730"/>
    <w:rsid w:val="001977A3"/>
    <w:rsid w:val="001977CC"/>
    <w:rsid w:val="001977F2"/>
    <w:rsid w:val="00197824"/>
    <w:rsid w:val="00197826"/>
    <w:rsid w:val="00197852"/>
    <w:rsid w:val="001978C0"/>
    <w:rsid w:val="001978ED"/>
    <w:rsid w:val="001978EE"/>
    <w:rsid w:val="00197940"/>
    <w:rsid w:val="0019794F"/>
    <w:rsid w:val="0019796D"/>
    <w:rsid w:val="0019796E"/>
    <w:rsid w:val="001979CA"/>
    <w:rsid w:val="001979FC"/>
    <w:rsid w:val="00197A01"/>
    <w:rsid w:val="00197A18"/>
    <w:rsid w:val="00197A63"/>
    <w:rsid w:val="00197AD2"/>
    <w:rsid w:val="00197AED"/>
    <w:rsid w:val="00197B2D"/>
    <w:rsid w:val="00197B8C"/>
    <w:rsid w:val="00197BD3"/>
    <w:rsid w:val="00197C07"/>
    <w:rsid w:val="00197C80"/>
    <w:rsid w:val="00197CC7"/>
    <w:rsid w:val="00197D10"/>
    <w:rsid w:val="00197D37"/>
    <w:rsid w:val="00197D4D"/>
    <w:rsid w:val="00197D66"/>
    <w:rsid w:val="00197DED"/>
    <w:rsid w:val="00197E07"/>
    <w:rsid w:val="00197EFA"/>
    <w:rsid w:val="00197F07"/>
    <w:rsid w:val="00197F2B"/>
    <w:rsid w:val="00197F6A"/>
    <w:rsid w:val="00197F95"/>
    <w:rsid w:val="00197FA3"/>
    <w:rsid w:val="00197FC9"/>
    <w:rsid w:val="001A003E"/>
    <w:rsid w:val="001A003F"/>
    <w:rsid w:val="001A006E"/>
    <w:rsid w:val="001A0095"/>
    <w:rsid w:val="001A009D"/>
    <w:rsid w:val="001A0104"/>
    <w:rsid w:val="001A015B"/>
    <w:rsid w:val="001A017B"/>
    <w:rsid w:val="001A019C"/>
    <w:rsid w:val="001A01A3"/>
    <w:rsid w:val="001A01E7"/>
    <w:rsid w:val="001A021E"/>
    <w:rsid w:val="001A022D"/>
    <w:rsid w:val="001A0288"/>
    <w:rsid w:val="001A02C6"/>
    <w:rsid w:val="001A0300"/>
    <w:rsid w:val="001A034E"/>
    <w:rsid w:val="001A035E"/>
    <w:rsid w:val="001A0380"/>
    <w:rsid w:val="001A03FE"/>
    <w:rsid w:val="001A041D"/>
    <w:rsid w:val="001A0457"/>
    <w:rsid w:val="001A0462"/>
    <w:rsid w:val="001A0498"/>
    <w:rsid w:val="001A04CB"/>
    <w:rsid w:val="001A0553"/>
    <w:rsid w:val="001A0590"/>
    <w:rsid w:val="001A05A9"/>
    <w:rsid w:val="001A05D5"/>
    <w:rsid w:val="001A0644"/>
    <w:rsid w:val="001A0660"/>
    <w:rsid w:val="001A0674"/>
    <w:rsid w:val="001A069D"/>
    <w:rsid w:val="001A06AE"/>
    <w:rsid w:val="001A0720"/>
    <w:rsid w:val="001A078C"/>
    <w:rsid w:val="001A0791"/>
    <w:rsid w:val="001A07E8"/>
    <w:rsid w:val="001A0813"/>
    <w:rsid w:val="001A0858"/>
    <w:rsid w:val="001A08A5"/>
    <w:rsid w:val="001A08F7"/>
    <w:rsid w:val="001A090F"/>
    <w:rsid w:val="001A0958"/>
    <w:rsid w:val="001A0970"/>
    <w:rsid w:val="001A09E8"/>
    <w:rsid w:val="001A09FA"/>
    <w:rsid w:val="001A0A3A"/>
    <w:rsid w:val="001A0A43"/>
    <w:rsid w:val="001A0AE5"/>
    <w:rsid w:val="001A0AFB"/>
    <w:rsid w:val="001A0B65"/>
    <w:rsid w:val="001A0B85"/>
    <w:rsid w:val="001A0BAA"/>
    <w:rsid w:val="001A0C42"/>
    <w:rsid w:val="001A0C8C"/>
    <w:rsid w:val="001A0C95"/>
    <w:rsid w:val="001A0D2C"/>
    <w:rsid w:val="001A0D8B"/>
    <w:rsid w:val="001A0DD3"/>
    <w:rsid w:val="001A0E13"/>
    <w:rsid w:val="001A0E86"/>
    <w:rsid w:val="001A0E99"/>
    <w:rsid w:val="001A0F60"/>
    <w:rsid w:val="001A0FD2"/>
    <w:rsid w:val="001A1011"/>
    <w:rsid w:val="001A1030"/>
    <w:rsid w:val="001A1040"/>
    <w:rsid w:val="001A104E"/>
    <w:rsid w:val="001A1074"/>
    <w:rsid w:val="001A10A7"/>
    <w:rsid w:val="001A10A9"/>
    <w:rsid w:val="001A10FE"/>
    <w:rsid w:val="001A112A"/>
    <w:rsid w:val="001A11F1"/>
    <w:rsid w:val="001A120D"/>
    <w:rsid w:val="001A1282"/>
    <w:rsid w:val="001A12AA"/>
    <w:rsid w:val="001A132B"/>
    <w:rsid w:val="001A132C"/>
    <w:rsid w:val="001A1361"/>
    <w:rsid w:val="001A137C"/>
    <w:rsid w:val="001A1386"/>
    <w:rsid w:val="001A13A0"/>
    <w:rsid w:val="001A13F5"/>
    <w:rsid w:val="001A149F"/>
    <w:rsid w:val="001A14C7"/>
    <w:rsid w:val="001A153B"/>
    <w:rsid w:val="001A1547"/>
    <w:rsid w:val="001A15DA"/>
    <w:rsid w:val="001A15F9"/>
    <w:rsid w:val="001A15FC"/>
    <w:rsid w:val="001A1666"/>
    <w:rsid w:val="001A16B5"/>
    <w:rsid w:val="001A174A"/>
    <w:rsid w:val="001A1765"/>
    <w:rsid w:val="001A1778"/>
    <w:rsid w:val="001A1789"/>
    <w:rsid w:val="001A1790"/>
    <w:rsid w:val="001A17BD"/>
    <w:rsid w:val="001A182C"/>
    <w:rsid w:val="001A1898"/>
    <w:rsid w:val="001A18C7"/>
    <w:rsid w:val="001A18D3"/>
    <w:rsid w:val="001A18E2"/>
    <w:rsid w:val="001A18F4"/>
    <w:rsid w:val="001A1921"/>
    <w:rsid w:val="001A1989"/>
    <w:rsid w:val="001A198D"/>
    <w:rsid w:val="001A1996"/>
    <w:rsid w:val="001A199C"/>
    <w:rsid w:val="001A1A0D"/>
    <w:rsid w:val="001A1A36"/>
    <w:rsid w:val="001A1A39"/>
    <w:rsid w:val="001A1A6A"/>
    <w:rsid w:val="001A1AAB"/>
    <w:rsid w:val="001A1AE2"/>
    <w:rsid w:val="001A1B00"/>
    <w:rsid w:val="001A1B1A"/>
    <w:rsid w:val="001A1B26"/>
    <w:rsid w:val="001A1B54"/>
    <w:rsid w:val="001A1B84"/>
    <w:rsid w:val="001A1BD0"/>
    <w:rsid w:val="001A1C07"/>
    <w:rsid w:val="001A1C2C"/>
    <w:rsid w:val="001A1C35"/>
    <w:rsid w:val="001A1C58"/>
    <w:rsid w:val="001A1C5B"/>
    <w:rsid w:val="001A1C5C"/>
    <w:rsid w:val="001A1C91"/>
    <w:rsid w:val="001A1C96"/>
    <w:rsid w:val="001A1CC4"/>
    <w:rsid w:val="001A1CFE"/>
    <w:rsid w:val="001A1D51"/>
    <w:rsid w:val="001A1D78"/>
    <w:rsid w:val="001A1D9E"/>
    <w:rsid w:val="001A1DAE"/>
    <w:rsid w:val="001A1DE1"/>
    <w:rsid w:val="001A1E5A"/>
    <w:rsid w:val="001A1E7D"/>
    <w:rsid w:val="001A1EDF"/>
    <w:rsid w:val="001A1F19"/>
    <w:rsid w:val="001A1F23"/>
    <w:rsid w:val="001A1FD7"/>
    <w:rsid w:val="001A1FF8"/>
    <w:rsid w:val="001A200A"/>
    <w:rsid w:val="001A2015"/>
    <w:rsid w:val="001A207E"/>
    <w:rsid w:val="001A2097"/>
    <w:rsid w:val="001A2110"/>
    <w:rsid w:val="001A2123"/>
    <w:rsid w:val="001A212A"/>
    <w:rsid w:val="001A213F"/>
    <w:rsid w:val="001A2159"/>
    <w:rsid w:val="001A2229"/>
    <w:rsid w:val="001A2269"/>
    <w:rsid w:val="001A2293"/>
    <w:rsid w:val="001A22EB"/>
    <w:rsid w:val="001A231C"/>
    <w:rsid w:val="001A2341"/>
    <w:rsid w:val="001A237D"/>
    <w:rsid w:val="001A2396"/>
    <w:rsid w:val="001A23CC"/>
    <w:rsid w:val="001A2415"/>
    <w:rsid w:val="001A243C"/>
    <w:rsid w:val="001A246E"/>
    <w:rsid w:val="001A250B"/>
    <w:rsid w:val="001A251A"/>
    <w:rsid w:val="001A2576"/>
    <w:rsid w:val="001A25DA"/>
    <w:rsid w:val="001A25E7"/>
    <w:rsid w:val="001A261C"/>
    <w:rsid w:val="001A2626"/>
    <w:rsid w:val="001A264E"/>
    <w:rsid w:val="001A266B"/>
    <w:rsid w:val="001A2688"/>
    <w:rsid w:val="001A2701"/>
    <w:rsid w:val="001A2736"/>
    <w:rsid w:val="001A28CF"/>
    <w:rsid w:val="001A28D3"/>
    <w:rsid w:val="001A28EF"/>
    <w:rsid w:val="001A2913"/>
    <w:rsid w:val="001A2923"/>
    <w:rsid w:val="001A293F"/>
    <w:rsid w:val="001A2958"/>
    <w:rsid w:val="001A298F"/>
    <w:rsid w:val="001A2A26"/>
    <w:rsid w:val="001A2A48"/>
    <w:rsid w:val="001A2A82"/>
    <w:rsid w:val="001A2A92"/>
    <w:rsid w:val="001A2AB8"/>
    <w:rsid w:val="001A2B6E"/>
    <w:rsid w:val="001A2BC3"/>
    <w:rsid w:val="001A2C15"/>
    <w:rsid w:val="001A2C6E"/>
    <w:rsid w:val="001A2C81"/>
    <w:rsid w:val="001A2C8D"/>
    <w:rsid w:val="001A2CFA"/>
    <w:rsid w:val="001A2D92"/>
    <w:rsid w:val="001A2DA3"/>
    <w:rsid w:val="001A2E30"/>
    <w:rsid w:val="001A2E55"/>
    <w:rsid w:val="001A2EE7"/>
    <w:rsid w:val="001A2FF1"/>
    <w:rsid w:val="001A2FFD"/>
    <w:rsid w:val="001A3012"/>
    <w:rsid w:val="001A3099"/>
    <w:rsid w:val="001A30DD"/>
    <w:rsid w:val="001A30F4"/>
    <w:rsid w:val="001A30FF"/>
    <w:rsid w:val="001A3100"/>
    <w:rsid w:val="001A314F"/>
    <w:rsid w:val="001A3150"/>
    <w:rsid w:val="001A3152"/>
    <w:rsid w:val="001A3157"/>
    <w:rsid w:val="001A317F"/>
    <w:rsid w:val="001A31B0"/>
    <w:rsid w:val="001A31BC"/>
    <w:rsid w:val="001A31CA"/>
    <w:rsid w:val="001A31D5"/>
    <w:rsid w:val="001A3210"/>
    <w:rsid w:val="001A328F"/>
    <w:rsid w:val="001A32DC"/>
    <w:rsid w:val="001A32F7"/>
    <w:rsid w:val="001A3316"/>
    <w:rsid w:val="001A3317"/>
    <w:rsid w:val="001A3339"/>
    <w:rsid w:val="001A33B9"/>
    <w:rsid w:val="001A33D2"/>
    <w:rsid w:val="001A3456"/>
    <w:rsid w:val="001A347F"/>
    <w:rsid w:val="001A34A2"/>
    <w:rsid w:val="001A34FC"/>
    <w:rsid w:val="001A351B"/>
    <w:rsid w:val="001A3523"/>
    <w:rsid w:val="001A353C"/>
    <w:rsid w:val="001A3541"/>
    <w:rsid w:val="001A3553"/>
    <w:rsid w:val="001A3598"/>
    <w:rsid w:val="001A35F3"/>
    <w:rsid w:val="001A3622"/>
    <w:rsid w:val="001A362A"/>
    <w:rsid w:val="001A36BC"/>
    <w:rsid w:val="001A36C7"/>
    <w:rsid w:val="001A3763"/>
    <w:rsid w:val="001A3792"/>
    <w:rsid w:val="001A3813"/>
    <w:rsid w:val="001A3829"/>
    <w:rsid w:val="001A3880"/>
    <w:rsid w:val="001A38F6"/>
    <w:rsid w:val="001A38F9"/>
    <w:rsid w:val="001A3958"/>
    <w:rsid w:val="001A397F"/>
    <w:rsid w:val="001A39E3"/>
    <w:rsid w:val="001A3A57"/>
    <w:rsid w:val="001A3BE6"/>
    <w:rsid w:val="001A3C3A"/>
    <w:rsid w:val="001A3C5E"/>
    <w:rsid w:val="001A3C72"/>
    <w:rsid w:val="001A3C94"/>
    <w:rsid w:val="001A3C9E"/>
    <w:rsid w:val="001A3C9F"/>
    <w:rsid w:val="001A3D22"/>
    <w:rsid w:val="001A3D8D"/>
    <w:rsid w:val="001A3DA2"/>
    <w:rsid w:val="001A3E0C"/>
    <w:rsid w:val="001A3E60"/>
    <w:rsid w:val="001A3EAA"/>
    <w:rsid w:val="001A3EC1"/>
    <w:rsid w:val="001A3F0A"/>
    <w:rsid w:val="001A3F38"/>
    <w:rsid w:val="001A3F3E"/>
    <w:rsid w:val="001A3FCF"/>
    <w:rsid w:val="001A3FE3"/>
    <w:rsid w:val="001A4049"/>
    <w:rsid w:val="001A4051"/>
    <w:rsid w:val="001A405C"/>
    <w:rsid w:val="001A4064"/>
    <w:rsid w:val="001A40CD"/>
    <w:rsid w:val="001A412E"/>
    <w:rsid w:val="001A417A"/>
    <w:rsid w:val="001A419A"/>
    <w:rsid w:val="001A4234"/>
    <w:rsid w:val="001A42C1"/>
    <w:rsid w:val="001A4351"/>
    <w:rsid w:val="001A43A7"/>
    <w:rsid w:val="001A43F8"/>
    <w:rsid w:val="001A4481"/>
    <w:rsid w:val="001A44B0"/>
    <w:rsid w:val="001A44D4"/>
    <w:rsid w:val="001A451A"/>
    <w:rsid w:val="001A453F"/>
    <w:rsid w:val="001A454C"/>
    <w:rsid w:val="001A45CC"/>
    <w:rsid w:val="001A45FA"/>
    <w:rsid w:val="001A4624"/>
    <w:rsid w:val="001A4628"/>
    <w:rsid w:val="001A4631"/>
    <w:rsid w:val="001A464A"/>
    <w:rsid w:val="001A46AE"/>
    <w:rsid w:val="001A46FA"/>
    <w:rsid w:val="001A4702"/>
    <w:rsid w:val="001A4761"/>
    <w:rsid w:val="001A47C6"/>
    <w:rsid w:val="001A481A"/>
    <w:rsid w:val="001A485D"/>
    <w:rsid w:val="001A488E"/>
    <w:rsid w:val="001A493F"/>
    <w:rsid w:val="001A495D"/>
    <w:rsid w:val="001A4960"/>
    <w:rsid w:val="001A496E"/>
    <w:rsid w:val="001A498A"/>
    <w:rsid w:val="001A49C6"/>
    <w:rsid w:val="001A49DE"/>
    <w:rsid w:val="001A49FC"/>
    <w:rsid w:val="001A4ABF"/>
    <w:rsid w:val="001A4ACE"/>
    <w:rsid w:val="001A4AFC"/>
    <w:rsid w:val="001A4B6C"/>
    <w:rsid w:val="001A4B9C"/>
    <w:rsid w:val="001A4BB8"/>
    <w:rsid w:val="001A4BD9"/>
    <w:rsid w:val="001A4BF3"/>
    <w:rsid w:val="001A4C1F"/>
    <w:rsid w:val="001A4C3B"/>
    <w:rsid w:val="001A4C49"/>
    <w:rsid w:val="001A4D1F"/>
    <w:rsid w:val="001A4D37"/>
    <w:rsid w:val="001A4D49"/>
    <w:rsid w:val="001A4D55"/>
    <w:rsid w:val="001A4D60"/>
    <w:rsid w:val="001A4D8B"/>
    <w:rsid w:val="001A4DB6"/>
    <w:rsid w:val="001A4DBF"/>
    <w:rsid w:val="001A4E02"/>
    <w:rsid w:val="001A4E2C"/>
    <w:rsid w:val="001A4EAA"/>
    <w:rsid w:val="001A4EC5"/>
    <w:rsid w:val="001A4EE3"/>
    <w:rsid w:val="001A4F45"/>
    <w:rsid w:val="001A4FF8"/>
    <w:rsid w:val="001A5010"/>
    <w:rsid w:val="001A502C"/>
    <w:rsid w:val="001A502F"/>
    <w:rsid w:val="001A5035"/>
    <w:rsid w:val="001A5043"/>
    <w:rsid w:val="001A50CC"/>
    <w:rsid w:val="001A50CF"/>
    <w:rsid w:val="001A518E"/>
    <w:rsid w:val="001A5191"/>
    <w:rsid w:val="001A51EA"/>
    <w:rsid w:val="001A523F"/>
    <w:rsid w:val="001A5266"/>
    <w:rsid w:val="001A5278"/>
    <w:rsid w:val="001A52B3"/>
    <w:rsid w:val="001A52F4"/>
    <w:rsid w:val="001A530B"/>
    <w:rsid w:val="001A5323"/>
    <w:rsid w:val="001A53CE"/>
    <w:rsid w:val="001A540F"/>
    <w:rsid w:val="001A544A"/>
    <w:rsid w:val="001A5548"/>
    <w:rsid w:val="001A5574"/>
    <w:rsid w:val="001A558B"/>
    <w:rsid w:val="001A55F3"/>
    <w:rsid w:val="001A5699"/>
    <w:rsid w:val="001A56E5"/>
    <w:rsid w:val="001A56ED"/>
    <w:rsid w:val="001A56F5"/>
    <w:rsid w:val="001A5747"/>
    <w:rsid w:val="001A574F"/>
    <w:rsid w:val="001A575A"/>
    <w:rsid w:val="001A579A"/>
    <w:rsid w:val="001A57A8"/>
    <w:rsid w:val="001A5820"/>
    <w:rsid w:val="001A582B"/>
    <w:rsid w:val="001A5834"/>
    <w:rsid w:val="001A585A"/>
    <w:rsid w:val="001A5890"/>
    <w:rsid w:val="001A58CB"/>
    <w:rsid w:val="001A58D0"/>
    <w:rsid w:val="001A58FC"/>
    <w:rsid w:val="001A591A"/>
    <w:rsid w:val="001A595F"/>
    <w:rsid w:val="001A5A09"/>
    <w:rsid w:val="001A5A7F"/>
    <w:rsid w:val="001A5ADA"/>
    <w:rsid w:val="001A5B46"/>
    <w:rsid w:val="001A5C0C"/>
    <w:rsid w:val="001A5C22"/>
    <w:rsid w:val="001A5CBB"/>
    <w:rsid w:val="001A5D0B"/>
    <w:rsid w:val="001A5D11"/>
    <w:rsid w:val="001A5D26"/>
    <w:rsid w:val="001A5D2A"/>
    <w:rsid w:val="001A5D41"/>
    <w:rsid w:val="001A5DC1"/>
    <w:rsid w:val="001A5DC8"/>
    <w:rsid w:val="001A5DD8"/>
    <w:rsid w:val="001A5E4B"/>
    <w:rsid w:val="001A5E50"/>
    <w:rsid w:val="001A5F17"/>
    <w:rsid w:val="001A5F55"/>
    <w:rsid w:val="001A5F75"/>
    <w:rsid w:val="001A5F78"/>
    <w:rsid w:val="001A5F85"/>
    <w:rsid w:val="001A5F89"/>
    <w:rsid w:val="001A5FAD"/>
    <w:rsid w:val="001A5FB5"/>
    <w:rsid w:val="001A600F"/>
    <w:rsid w:val="001A6019"/>
    <w:rsid w:val="001A604E"/>
    <w:rsid w:val="001A611C"/>
    <w:rsid w:val="001A6132"/>
    <w:rsid w:val="001A6134"/>
    <w:rsid w:val="001A6140"/>
    <w:rsid w:val="001A617D"/>
    <w:rsid w:val="001A6194"/>
    <w:rsid w:val="001A61A1"/>
    <w:rsid w:val="001A61A2"/>
    <w:rsid w:val="001A61A9"/>
    <w:rsid w:val="001A61B3"/>
    <w:rsid w:val="001A622D"/>
    <w:rsid w:val="001A6234"/>
    <w:rsid w:val="001A6260"/>
    <w:rsid w:val="001A62B5"/>
    <w:rsid w:val="001A62DA"/>
    <w:rsid w:val="001A62EF"/>
    <w:rsid w:val="001A6355"/>
    <w:rsid w:val="001A6384"/>
    <w:rsid w:val="001A6390"/>
    <w:rsid w:val="001A63A4"/>
    <w:rsid w:val="001A640E"/>
    <w:rsid w:val="001A6417"/>
    <w:rsid w:val="001A642C"/>
    <w:rsid w:val="001A6460"/>
    <w:rsid w:val="001A6475"/>
    <w:rsid w:val="001A6479"/>
    <w:rsid w:val="001A648D"/>
    <w:rsid w:val="001A64A2"/>
    <w:rsid w:val="001A64AD"/>
    <w:rsid w:val="001A64C2"/>
    <w:rsid w:val="001A6533"/>
    <w:rsid w:val="001A6555"/>
    <w:rsid w:val="001A657B"/>
    <w:rsid w:val="001A658A"/>
    <w:rsid w:val="001A65FF"/>
    <w:rsid w:val="001A6604"/>
    <w:rsid w:val="001A665B"/>
    <w:rsid w:val="001A6699"/>
    <w:rsid w:val="001A66D3"/>
    <w:rsid w:val="001A6710"/>
    <w:rsid w:val="001A6772"/>
    <w:rsid w:val="001A67A1"/>
    <w:rsid w:val="001A67A4"/>
    <w:rsid w:val="001A67C9"/>
    <w:rsid w:val="001A67DB"/>
    <w:rsid w:val="001A67F0"/>
    <w:rsid w:val="001A6800"/>
    <w:rsid w:val="001A680D"/>
    <w:rsid w:val="001A6826"/>
    <w:rsid w:val="001A6848"/>
    <w:rsid w:val="001A684C"/>
    <w:rsid w:val="001A68B9"/>
    <w:rsid w:val="001A6928"/>
    <w:rsid w:val="001A6986"/>
    <w:rsid w:val="001A6A03"/>
    <w:rsid w:val="001A6A91"/>
    <w:rsid w:val="001A6B19"/>
    <w:rsid w:val="001A6B58"/>
    <w:rsid w:val="001A6B65"/>
    <w:rsid w:val="001A6B6B"/>
    <w:rsid w:val="001A6B6F"/>
    <w:rsid w:val="001A6BA5"/>
    <w:rsid w:val="001A6BD2"/>
    <w:rsid w:val="001A6BED"/>
    <w:rsid w:val="001A6BF4"/>
    <w:rsid w:val="001A6C17"/>
    <w:rsid w:val="001A6C1B"/>
    <w:rsid w:val="001A6C21"/>
    <w:rsid w:val="001A6C73"/>
    <w:rsid w:val="001A6C8B"/>
    <w:rsid w:val="001A6C9B"/>
    <w:rsid w:val="001A6CB0"/>
    <w:rsid w:val="001A6CC7"/>
    <w:rsid w:val="001A6CD9"/>
    <w:rsid w:val="001A6D03"/>
    <w:rsid w:val="001A6D12"/>
    <w:rsid w:val="001A6D17"/>
    <w:rsid w:val="001A6D2F"/>
    <w:rsid w:val="001A6D5C"/>
    <w:rsid w:val="001A6E01"/>
    <w:rsid w:val="001A6E04"/>
    <w:rsid w:val="001A6EBE"/>
    <w:rsid w:val="001A6ECD"/>
    <w:rsid w:val="001A6ED1"/>
    <w:rsid w:val="001A6F1F"/>
    <w:rsid w:val="001A6F25"/>
    <w:rsid w:val="001A6F31"/>
    <w:rsid w:val="001A6F39"/>
    <w:rsid w:val="001A6F70"/>
    <w:rsid w:val="001A6F76"/>
    <w:rsid w:val="001A6F8E"/>
    <w:rsid w:val="001A6FED"/>
    <w:rsid w:val="001A70B3"/>
    <w:rsid w:val="001A70C4"/>
    <w:rsid w:val="001A712A"/>
    <w:rsid w:val="001A7183"/>
    <w:rsid w:val="001A71C5"/>
    <w:rsid w:val="001A71C8"/>
    <w:rsid w:val="001A71CB"/>
    <w:rsid w:val="001A71E3"/>
    <w:rsid w:val="001A71E5"/>
    <w:rsid w:val="001A7220"/>
    <w:rsid w:val="001A7270"/>
    <w:rsid w:val="001A7278"/>
    <w:rsid w:val="001A7296"/>
    <w:rsid w:val="001A72AC"/>
    <w:rsid w:val="001A72B5"/>
    <w:rsid w:val="001A72CC"/>
    <w:rsid w:val="001A72D1"/>
    <w:rsid w:val="001A7337"/>
    <w:rsid w:val="001A737D"/>
    <w:rsid w:val="001A73E5"/>
    <w:rsid w:val="001A73F4"/>
    <w:rsid w:val="001A73FA"/>
    <w:rsid w:val="001A73FB"/>
    <w:rsid w:val="001A7446"/>
    <w:rsid w:val="001A74E0"/>
    <w:rsid w:val="001A7549"/>
    <w:rsid w:val="001A756B"/>
    <w:rsid w:val="001A75C8"/>
    <w:rsid w:val="001A75FD"/>
    <w:rsid w:val="001A765E"/>
    <w:rsid w:val="001A7665"/>
    <w:rsid w:val="001A76D2"/>
    <w:rsid w:val="001A76E5"/>
    <w:rsid w:val="001A76F3"/>
    <w:rsid w:val="001A7707"/>
    <w:rsid w:val="001A7717"/>
    <w:rsid w:val="001A7767"/>
    <w:rsid w:val="001A7802"/>
    <w:rsid w:val="001A784B"/>
    <w:rsid w:val="001A784C"/>
    <w:rsid w:val="001A78A9"/>
    <w:rsid w:val="001A78BC"/>
    <w:rsid w:val="001A78C2"/>
    <w:rsid w:val="001A78F0"/>
    <w:rsid w:val="001A78F1"/>
    <w:rsid w:val="001A790E"/>
    <w:rsid w:val="001A795F"/>
    <w:rsid w:val="001A7997"/>
    <w:rsid w:val="001A79C9"/>
    <w:rsid w:val="001A79E5"/>
    <w:rsid w:val="001A7A2D"/>
    <w:rsid w:val="001A7A52"/>
    <w:rsid w:val="001A7B56"/>
    <w:rsid w:val="001A7B5F"/>
    <w:rsid w:val="001A7C4E"/>
    <w:rsid w:val="001A7C61"/>
    <w:rsid w:val="001A7CD7"/>
    <w:rsid w:val="001A7CF7"/>
    <w:rsid w:val="001A7D3C"/>
    <w:rsid w:val="001A7D44"/>
    <w:rsid w:val="001A7D75"/>
    <w:rsid w:val="001A7D90"/>
    <w:rsid w:val="001A7DAC"/>
    <w:rsid w:val="001A7DE6"/>
    <w:rsid w:val="001A7DF2"/>
    <w:rsid w:val="001A7E1B"/>
    <w:rsid w:val="001A7E1E"/>
    <w:rsid w:val="001A7E5D"/>
    <w:rsid w:val="001A7E72"/>
    <w:rsid w:val="001A7EB2"/>
    <w:rsid w:val="001A7EE1"/>
    <w:rsid w:val="001A7EE8"/>
    <w:rsid w:val="001A7EEB"/>
    <w:rsid w:val="001A7F18"/>
    <w:rsid w:val="001A7F21"/>
    <w:rsid w:val="001A7FB6"/>
    <w:rsid w:val="001A7FD0"/>
    <w:rsid w:val="001A7FFC"/>
    <w:rsid w:val="001B00B3"/>
    <w:rsid w:val="001B00C0"/>
    <w:rsid w:val="001B00C5"/>
    <w:rsid w:val="001B00EA"/>
    <w:rsid w:val="001B0106"/>
    <w:rsid w:val="001B0118"/>
    <w:rsid w:val="001B0128"/>
    <w:rsid w:val="001B013A"/>
    <w:rsid w:val="001B0163"/>
    <w:rsid w:val="001B019B"/>
    <w:rsid w:val="001B01C4"/>
    <w:rsid w:val="001B01E7"/>
    <w:rsid w:val="001B01FB"/>
    <w:rsid w:val="001B020A"/>
    <w:rsid w:val="001B0275"/>
    <w:rsid w:val="001B0295"/>
    <w:rsid w:val="001B0296"/>
    <w:rsid w:val="001B031C"/>
    <w:rsid w:val="001B0328"/>
    <w:rsid w:val="001B035C"/>
    <w:rsid w:val="001B0360"/>
    <w:rsid w:val="001B0381"/>
    <w:rsid w:val="001B0398"/>
    <w:rsid w:val="001B03A6"/>
    <w:rsid w:val="001B03D0"/>
    <w:rsid w:val="001B03F7"/>
    <w:rsid w:val="001B0402"/>
    <w:rsid w:val="001B041F"/>
    <w:rsid w:val="001B042B"/>
    <w:rsid w:val="001B0451"/>
    <w:rsid w:val="001B0456"/>
    <w:rsid w:val="001B048B"/>
    <w:rsid w:val="001B04A2"/>
    <w:rsid w:val="001B04B5"/>
    <w:rsid w:val="001B04BC"/>
    <w:rsid w:val="001B04C0"/>
    <w:rsid w:val="001B04C5"/>
    <w:rsid w:val="001B04D4"/>
    <w:rsid w:val="001B04E8"/>
    <w:rsid w:val="001B04FB"/>
    <w:rsid w:val="001B0519"/>
    <w:rsid w:val="001B0528"/>
    <w:rsid w:val="001B0577"/>
    <w:rsid w:val="001B0598"/>
    <w:rsid w:val="001B063F"/>
    <w:rsid w:val="001B06A3"/>
    <w:rsid w:val="001B06AB"/>
    <w:rsid w:val="001B0702"/>
    <w:rsid w:val="001B071B"/>
    <w:rsid w:val="001B072F"/>
    <w:rsid w:val="001B0750"/>
    <w:rsid w:val="001B0774"/>
    <w:rsid w:val="001B0789"/>
    <w:rsid w:val="001B079E"/>
    <w:rsid w:val="001B07B6"/>
    <w:rsid w:val="001B07B7"/>
    <w:rsid w:val="001B07BD"/>
    <w:rsid w:val="001B07C6"/>
    <w:rsid w:val="001B07D9"/>
    <w:rsid w:val="001B07F3"/>
    <w:rsid w:val="001B07F4"/>
    <w:rsid w:val="001B0826"/>
    <w:rsid w:val="001B089A"/>
    <w:rsid w:val="001B08CF"/>
    <w:rsid w:val="001B08D6"/>
    <w:rsid w:val="001B0948"/>
    <w:rsid w:val="001B0956"/>
    <w:rsid w:val="001B0989"/>
    <w:rsid w:val="001B0A0A"/>
    <w:rsid w:val="001B0A1B"/>
    <w:rsid w:val="001B0A5D"/>
    <w:rsid w:val="001B0A84"/>
    <w:rsid w:val="001B0AA3"/>
    <w:rsid w:val="001B0ACE"/>
    <w:rsid w:val="001B0AD8"/>
    <w:rsid w:val="001B0B00"/>
    <w:rsid w:val="001B0B5D"/>
    <w:rsid w:val="001B0B62"/>
    <w:rsid w:val="001B0B63"/>
    <w:rsid w:val="001B0BA4"/>
    <w:rsid w:val="001B0C2F"/>
    <w:rsid w:val="001B0C66"/>
    <w:rsid w:val="001B0C6E"/>
    <w:rsid w:val="001B0CCA"/>
    <w:rsid w:val="001B0D29"/>
    <w:rsid w:val="001B0D6F"/>
    <w:rsid w:val="001B0DD1"/>
    <w:rsid w:val="001B0DDD"/>
    <w:rsid w:val="001B0E3E"/>
    <w:rsid w:val="001B0E5F"/>
    <w:rsid w:val="001B0E90"/>
    <w:rsid w:val="001B0EA8"/>
    <w:rsid w:val="001B0F30"/>
    <w:rsid w:val="001B1028"/>
    <w:rsid w:val="001B1043"/>
    <w:rsid w:val="001B104B"/>
    <w:rsid w:val="001B10C5"/>
    <w:rsid w:val="001B10E2"/>
    <w:rsid w:val="001B111E"/>
    <w:rsid w:val="001B115C"/>
    <w:rsid w:val="001B116A"/>
    <w:rsid w:val="001B1186"/>
    <w:rsid w:val="001B11AF"/>
    <w:rsid w:val="001B11E1"/>
    <w:rsid w:val="001B1241"/>
    <w:rsid w:val="001B1261"/>
    <w:rsid w:val="001B1267"/>
    <w:rsid w:val="001B12B5"/>
    <w:rsid w:val="001B12BF"/>
    <w:rsid w:val="001B12C4"/>
    <w:rsid w:val="001B1301"/>
    <w:rsid w:val="001B133A"/>
    <w:rsid w:val="001B1351"/>
    <w:rsid w:val="001B13A3"/>
    <w:rsid w:val="001B13A6"/>
    <w:rsid w:val="001B13F3"/>
    <w:rsid w:val="001B145C"/>
    <w:rsid w:val="001B147B"/>
    <w:rsid w:val="001B148C"/>
    <w:rsid w:val="001B14B8"/>
    <w:rsid w:val="001B1506"/>
    <w:rsid w:val="001B155A"/>
    <w:rsid w:val="001B1565"/>
    <w:rsid w:val="001B15AA"/>
    <w:rsid w:val="001B15BD"/>
    <w:rsid w:val="001B1606"/>
    <w:rsid w:val="001B160B"/>
    <w:rsid w:val="001B161B"/>
    <w:rsid w:val="001B161F"/>
    <w:rsid w:val="001B1646"/>
    <w:rsid w:val="001B165A"/>
    <w:rsid w:val="001B168C"/>
    <w:rsid w:val="001B16D7"/>
    <w:rsid w:val="001B1738"/>
    <w:rsid w:val="001B177C"/>
    <w:rsid w:val="001B17BF"/>
    <w:rsid w:val="001B17D6"/>
    <w:rsid w:val="001B1846"/>
    <w:rsid w:val="001B186E"/>
    <w:rsid w:val="001B187E"/>
    <w:rsid w:val="001B1886"/>
    <w:rsid w:val="001B1899"/>
    <w:rsid w:val="001B189B"/>
    <w:rsid w:val="001B1907"/>
    <w:rsid w:val="001B192B"/>
    <w:rsid w:val="001B1998"/>
    <w:rsid w:val="001B19B8"/>
    <w:rsid w:val="001B19C0"/>
    <w:rsid w:val="001B19CC"/>
    <w:rsid w:val="001B19F5"/>
    <w:rsid w:val="001B1A03"/>
    <w:rsid w:val="001B1A10"/>
    <w:rsid w:val="001B1A2A"/>
    <w:rsid w:val="001B1A38"/>
    <w:rsid w:val="001B1A48"/>
    <w:rsid w:val="001B1AF9"/>
    <w:rsid w:val="001B1B0B"/>
    <w:rsid w:val="001B1B10"/>
    <w:rsid w:val="001B1B2C"/>
    <w:rsid w:val="001B1B34"/>
    <w:rsid w:val="001B1B95"/>
    <w:rsid w:val="001B1BB0"/>
    <w:rsid w:val="001B1BDE"/>
    <w:rsid w:val="001B1C1C"/>
    <w:rsid w:val="001B1C82"/>
    <w:rsid w:val="001B1CCD"/>
    <w:rsid w:val="001B1CEC"/>
    <w:rsid w:val="001B1CFD"/>
    <w:rsid w:val="001B1D33"/>
    <w:rsid w:val="001B1D85"/>
    <w:rsid w:val="001B1D88"/>
    <w:rsid w:val="001B1D91"/>
    <w:rsid w:val="001B1DFD"/>
    <w:rsid w:val="001B1E6D"/>
    <w:rsid w:val="001B1F40"/>
    <w:rsid w:val="001B1F91"/>
    <w:rsid w:val="001B1FBB"/>
    <w:rsid w:val="001B200A"/>
    <w:rsid w:val="001B2011"/>
    <w:rsid w:val="001B2030"/>
    <w:rsid w:val="001B203A"/>
    <w:rsid w:val="001B206E"/>
    <w:rsid w:val="001B2081"/>
    <w:rsid w:val="001B208E"/>
    <w:rsid w:val="001B2093"/>
    <w:rsid w:val="001B20AE"/>
    <w:rsid w:val="001B20BF"/>
    <w:rsid w:val="001B20EE"/>
    <w:rsid w:val="001B2128"/>
    <w:rsid w:val="001B213F"/>
    <w:rsid w:val="001B2171"/>
    <w:rsid w:val="001B21C2"/>
    <w:rsid w:val="001B21F8"/>
    <w:rsid w:val="001B220B"/>
    <w:rsid w:val="001B2228"/>
    <w:rsid w:val="001B222F"/>
    <w:rsid w:val="001B223C"/>
    <w:rsid w:val="001B224C"/>
    <w:rsid w:val="001B2264"/>
    <w:rsid w:val="001B227A"/>
    <w:rsid w:val="001B227C"/>
    <w:rsid w:val="001B22A4"/>
    <w:rsid w:val="001B2315"/>
    <w:rsid w:val="001B232D"/>
    <w:rsid w:val="001B236C"/>
    <w:rsid w:val="001B238C"/>
    <w:rsid w:val="001B23C5"/>
    <w:rsid w:val="001B23D7"/>
    <w:rsid w:val="001B23DF"/>
    <w:rsid w:val="001B23E3"/>
    <w:rsid w:val="001B23EA"/>
    <w:rsid w:val="001B2467"/>
    <w:rsid w:val="001B246F"/>
    <w:rsid w:val="001B249C"/>
    <w:rsid w:val="001B24D8"/>
    <w:rsid w:val="001B24E9"/>
    <w:rsid w:val="001B25B5"/>
    <w:rsid w:val="001B25B9"/>
    <w:rsid w:val="001B25BF"/>
    <w:rsid w:val="001B25C4"/>
    <w:rsid w:val="001B25D8"/>
    <w:rsid w:val="001B25F1"/>
    <w:rsid w:val="001B260D"/>
    <w:rsid w:val="001B2628"/>
    <w:rsid w:val="001B2645"/>
    <w:rsid w:val="001B269A"/>
    <w:rsid w:val="001B26B4"/>
    <w:rsid w:val="001B26C5"/>
    <w:rsid w:val="001B26DB"/>
    <w:rsid w:val="001B26F8"/>
    <w:rsid w:val="001B26FB"/>
    <w:rsid w:val="001B2722"/>
    <w:rsid w:val="001B2739"/>
    <w:rsid w:val="001B27B2"/>
    <w:rsid w:val="001B27B9"/>
    <w:rsid w:val="001B2835"/>
    <w:rsid w:val="001B285B"/>
    <w:rsid w:val="001B2883"/>
    <w:rsid w:val="001B292F"/>
    <w:rsid w:val="001B2939"/>
    <w:rsid w:val="001B295C"/>
    <w:rsid w:val="001B297A"/>
    <w:rsid w:val="001B29C5"/>
    <w:rsid w:val="001B29C9"/>
    <w:rsid w:val="001B2A4C"/>
    <w:rsid w:val="001B2A8F"/>
    <w:rsid w:val="001B2AC9"/>
    <w:rsid w:val="001B2B13"/>
    <w:rsid w:val="001B2B2E"/>
    <w:rsid w:val="001B2B36"/>
    <w:rsid w:val="001B2BAB"/>
    <w:rsid w:val="001B2C1C"/>
    <w:rsid w:val="001B2C3A"/>
    <w:rsid w:val="001B2C67"/>
    <w:rsid w:val="001B2CAB"/>
    <w:rsid w:val="001B2CD7"/>
    <w:rsid w:val="001B2CE0"/>
    <w:rsid w:val="001B2CFB"/>
    <w:rsid w:val="001B2D0D"/>
    <w:rsid w:val="001B2DCB"/>
    <w:rsid w:val="001B2DCC"/>
    <w:rsid w:val="001B2DFA"/>
    <w:rsid w:val="001B2E08"/>
    <w:rsid w:val="001B2E19"/>
    <w:rsid w:val="001B2E20"/>
    <w:rsid w:val="001B2EA1"/>
    <w:rsid w:val="001B2F16"/>
    <w:rsid w:val="001B2F82"/>
    <w:rsid w:val="001B3001"/>
    <w:rsid w:val="001B301C"/>
    <w:rsid w:val="001B30AC"/>
    <w:rsid w:val="001B3123"/>
    <w:rsid w:val="001B312A"/>
    <w:rsid w:val="001B313C"/>
    <w:rsid w:val="001B3182"/>
    <w:rsid w:val="001B31B8"/>
    <w:rsid w:val="001B3207"/>
    <w:rsid w:val="001B32F6"/>
    <w:rsid w:val="001B3345"/>
    <w:rsid w:val="001B33C7"/>
    <w:rsid w:val="001B3432"/>
    <w:rsid w:val="001B3442"/>
    <w:rsid w:val="001B34A6"/>
    <w:rsid w:val="001B34D0"/>
    <w:rsid w:val="001B34ED"/>
    <w:rsid w:val="001B3508"/>
    <w:rsid w:val="001B3519"/>
    <w:rsid w:val="001B352F"/>
    <w:rsid w:val="001B3543"/>
    <w:rsid w:val="001B359E"/>
    <w:rsid w:val="001B35A8"/>
    <w:rsid w:val="001B35B8"/>
    <w:rsid w:val="001B35F0"/>
    <w:rsid w:val="001B3611"/>
    <w:rsid w:val="001B3664"/>
    <w:rsid w:val="001B36A3"/>
    <w:rsid w:val="001B371A"/>
    <w:rsid w:val="001B373B"/>
    <w:rsid w:val="001B378C"/>
    <w:rsid w:val="001B37D0"/>
    <w:rsid w:val="001B37D7"/>
    <w:rsid w:val="001B3805"/>
    <w:rsid w:val="001B380C"/>
    <w:rsid w:val="001B388C"/>
    <w:rsid w:val="001B3899"/>
    <w:rsid w:val="001B38B2"/>
    <w:rsid w:val="001B38DC"/>
    <w:rsid w:val="001B392A"/>
    <w:rsid w:val="001B3966"/>
    <w:rsid w:val="001B3A72"/>
    <w:rsid w:val="001B3A9B"/>
    <w:rsid w:val="001B3AA4"/>
    <w:rsid w:val="001B3AF9"/>
    <w:rsid w:val="001B3B04"/>
    <w:rsid w:val="001B3B30"/>
    <w:rsid w:val="001B3B95"/>
    <w:rsid w:val="001B3BB0"/>
    <w:rsid w:val="001B3BD0"/>
    <w:rsid w:val="001B3BD5"/>
    <w:rsid w:val="001B3BD9"/>
    <w:rsid w:val="001B3C0C"/>
    <w:rsid w:val="001B3C11"/>
    <w:rsid w:val="001B3C17"/>
    <w:rsid w:val="001B3C3E"/>
    <w:rsid w:val="001B3C83"/>
    <w:rsid w:val="001B3C90"/>
    <w:rsid w:val="001B3CA8"/>
    <w:rsid w:val="001B3CB2"/>
    <w:rsid w:val="001B3CCF"/>
    <w:rsid w:val="001B3D16"/>
    <w:rsid w:val="001B3D43"/>
    <w:rsid w:val="001B3D79"/>
    <w:rsid w:val="001B3D80"/>
    <w:rsid w:val="001B3D82"/>
    <w:rsid w:val="001B3E68"/>
    <w:rsid w:val="001B3E7D"/>
    <w:rsid w:val="001B3E88"/>
    <w:rsid w:val="001B3EA7"/>
    <w:rsid w:val="001B3EC7"/>
    <w:rsid w:val="001B3F31"/>
    <w:rsid w:val="001B3F45"/>
    <w:rsid w:val="001B3F66"/>
    <w:rsid w:val="001B3F96"/>
    <w:rsid w:val="001B3FBB"/>
    <w:rsid w:val="001B3FCB"/>
    <w:rsid w:val="001B3FDD"/>
    <w:rsid w:val="001B402A"/>
    <w:rsid w:val="001B4053"/>
    <w:rsid w:val="001B4057"/>
    <w:rsid w:val="001B4090"/>
    <w:rsid w:val="001B40BA"/>
    <w:rsid w:val="001B40D4"/>
    <w:rsid w:val="001B40E0"/>
    <w:rsid w:val="001B4134"/>
    <w:rsid w:val="001B41AF"/>
    <w:rsid w:val="001B41C0"/>
    <w:rsid w:val="001B41C2"/>
    <w:rsid w:val="001B41C3"/>
    <w:rsid w:val="001B41CF"/>
    <w:rsid w:val="001B422B"/>
    <w:rsid w:val="001B4296"/>
    <w:rsid w:val="001B4326"/>
    <w:rsid w:val="001B4362"/>
    <w:rsid w:val="001B436B"/>
    <w:rsid w:val="001B43A7"/>
    <w:rsid w:val="001B43EE"/>
    <w:rsid w:val="001B44F3"/>
    <w:rsid w:val="001B450E"/>
    <w:rsid w:val="001B4547"/>
    <w:rsid w:val="001B4553"/>
    <w:rsid w:val="001B455B"/>
    <w:rsid w:val="001B4565"/>
    <w:rsid w:val="001B45AC"/>
    <w:rsid w:val="001B4607"/>
    <w:rsid w:val="001B466D"/>
    <w:rsid w:val="001B4694"/>
    <w:rsid w:val="001B46D0"/>
    <w:rsid w:val="001B4729"/>
    <w:rsid w:val="001B472D"/>
    <w:rsid w:val="001B4781"/>
    <w:rsid w:val="001B4802"/>
    <w:rsid w:val="001B48B6"/>
    <w:rsid w:val="001B48BC"/>
    <w:rsid w:val="001B48BF"/>
    <w:rsid w:val="001B48C7"/>
    <w:rsid w:val="001B48E1"/>
    <w:rsid w:val="001B4920"/>
    <w:rsid w:val="001B4933"/>
    <w:rsid w:val="001B498C"/>
    <w:rsid w:val="001B49D2"/>
    <w:rsid w:val="001B49D6"/>
    <w:rsid w:val="001B4A2E"/>
    <w:rsid w:val="001B4AD7"/>
    <w:rsid w:val="001B4AED"/>
    <w:rsid w:val="001B4B03"/>
    <w:rsid w:val="001B4B1C"/>
    <w:rsid w:val="001B4B3A"/>
    <w:rsid w:val="001B4BDD"/>
    <w:rsid w:val="001B4C89"/>
    <w:rsid w:val="001B4C96"/>
    <w:rsid w:val="001B4C97"/>
    <w:rsid w:val="001B4D64"/>
    <w:rsid w:val="001B4DC5"/>
    <w:rsid w:val="001B4DC7"/>
    <w:rsid w:val="001B4DE9"/>
    <w:rsid w:val="001B4E0F"/>
    <w:rsid w:val="001B4E24"/>
    <w:rsid w:val="001B4ECB"/>
    <w:rsid w:val="001B4EF2"/>
    <w:rsid w:val="001B4EF8"/>
    <w:rsid w:val="001B4F92"/>
    <w:rsid w:val="001B4F9E"/>
    <w:rsid w:val="001B4FA5"/>
    <w:rsid w:val="001B4FE0"/>
    <w:rsid w:val="001B501B"/>
    <w:rsid w:val="001B5045"/>
    <w:rsid w:val="001B5051"/>
    <w:rsid w:val="001B5082"/>
    <w:rsid w:val="001B5083"/>
    <w:rsid w:val="001B50AB"/>
    <w:rsid w:val="001B50E6"/>
    <w:rsid w:val="001B5102"/>
    <w:rsid w:val="001B5129"/>
    <w:rsid w:val="001B517B"/>
    <w:rsid w:val="001B5191"/>
    <w:rsid w:val="001B51C6"/>
    <w:rsid w:val="001B5249"/>
    <w:rsid w:val="001B5251"/>
    <w:rsid w:val="001B52E6"/>
    <w:rsid w:val="001B52F7"/>
    <w:rsid w:val="001B530A"/>
    <w:rsid w:val="001B5368"/>
    <w:rsid w:val="001B537E"/>
    <w:rsid w:val="001B53B3"/>
    <w:rsid w:val="001B53B9"/>
    <w:rsid w:val="001B53BD"/>
    <w:rsid w:val="001B53D2"/>
    <w:rsid w:val="001B5435"/>
    <w:rsid w:val="001B547D"/>
    <w:rsid w:val="001B5480"/>
    <w:rsid w:val="001B54BD"/>
    <w:rsid w:val="001B54D9"/>
    <w:rsid w:val="001B54E2"/>
    <w:rsid w:val="001B54FE"/>
    <w:rsid w:val="001B553A"/>
    <w:rsid w:val="001B5595"/>
    <w:rsid w:val="001B5615"/>
    <w:rsid w:val="001B5642"/>
    <w:rsid w:val="001B5681"/>
    <w:rsid w:val="001B56A8"/>
    <w:rsid w:val="001B5726"/>
    <w:rsid w:val="001B5729"/>
    <w:rsid w:val="001B5745"/>
    <w:rsid w:val="001B5772"/>
    <w:rsid w:val="001B578E"/>
    <w:rsid w:val="001B57A8"/>
    <w:rsid w:val="001B57C0"/>
    <w:rsid w:val="001B580A"/>
    <w:rsid w:val="001B586A"/>
    <w:rsid w:val="001B5876"/>
    <w:rsid w:val="001B587C"/>
    <w:rsid w:val="001B58CB"/>
    <w:rsid w:val="001B58D5"/>
    <w:rsid w:val="001B58EF"/>
    <w:rsid w:val="001B5903"/>
    <w:rsid w:val="001B590A"/>
    <w:rsid w:val="001B5944"/>
    <w:rsid w:val="001B5998"/>
    <w:rsid w:val="001B59B3"/>
    <w:rsid w:val="001B59C1"/>
    <w:rsid w:val="001B5A28"/>
    <w:rsid w:val="001B5AA6"/>
    <w:rsid w:val="001B5B1D"/>
    <w:rsid w:val="001B5B3B"/>
    <w:rsid w:val="001B5BA3"/>
    <w:rsid w:val="001B5BBB"/>
    <w:rsid w:val="001B5BC5"/>
    <w:rsid w:val="001B5BE0"/>
    <w:rsid w:val="001B5C81"/>
    <w:rsid w:val="001B5C85"/>
    <w:rsid w:val="001B5CEB"/>
    <w:rsid w:val="001B5D26"/>
    <w:rsid w:val="001B5D49"/>
    <w:rsid w:val="001B5DF0"/>
    <w:rsid w:val="001B5E0B"/>
    <w:rsid w:val="001B5EAA"/>
    <w:rsid w:val="001B5EB6"/>
    <w:rsid w:val="001B5ECC"/>
    <w:rsid w:val="001B5EEA"/>
    <w:rsid w:val="001B5EEB"/>
    <w:rsid w:val="001B5F1C"/>
    <w:rsid w:val="001B5F91"/>
    <w:rsid w:val="001B600F"/>
    <w:rsid w:val="001B6082"/>
    <w:rsid w:val="001B60BF"/>
    <w:rsid w:val="001B60F7"/>
    <w:rsid w:val="001B60FD"/>
    <w:rsid w:val="001B60FE"/>
    <w:rsid w:val="001B6109"/>
    <w:rsid w:val="001B6115"/>
    <w:rsid w:val="001B612D"/>
    <w:rsid w:val="001B6175"/>
    <w:rsid w:val="001B6184"/>
    <w:rsid w:val="001B619B"/>
    <w:rsid w:val="001B61AD"/>
    <w:rsid w:val="001B61AF"/>
    <w:rsid w:val="001B61C2"/>
    <w:rsid w:val="001B61C5"/>
    <w:rsid w:val="001B61FB"/>
    <w:rsid w:val="001B6206"/>
    <w:rsid w:val="001B621E"/>
    <w:rsid w:val="001B622C"/>
    <w:rsid w:val="001B624E"/>
    <w:rsid w:val="001B629D"/>
    <w:rsid w:val="001B62C4"/>
    <w:rsid w:val="001B62F5"/>
    <w:rsid w:val="001B6330"/>
    <w:rsid w:val="001B6367"/>
    <w:rsid w:val="001B6379"/>
    <w:rsid w:val="001B6381"/>
    <w:rsid w:val="001B639E"/>
    <w:rsid w:val="001B640B"/>
    <w:rsid w:val="001B64A1"/>
    <w:rsid w:val="001B64BA"/>
    <w:rsid w:val="001B64E7"/>
    <w:rsid w:val="001B6577"/>
    <w:rsid w:val="001B6578"/>
    <w:rsid w:val="001B6585"/>
    <w:rsid w:val="001B65E8"/>
    <w:rsid w:val="001B65F8"/>
    <w:rsid w:val="001B6670"/>
    <w:rsid w:val="001B66B7"/>
    <w:rsid w:val="001B66BA"/>
    <w:rsid w:val="001B66E1"/>
    <w:rsid w:val="001B66E4"/>
    <w:rsid w:val="001B6729"/>
    <w:rsid w:val="001B6742"/>
    <w:rsid w:val="001B677A"/>
    <w:rsid w:val="001B6785"/>
    <w:rsid w:val="001B6795"/>
    <w:rsid w:val="001B67E0"/>
    <w:rsid w:val="001B67E7"/>
    <w:rsid w:val="001B6854"/>
    <w:rsid w:val="001B6866"/>
    <w:rsid w:val="001B6933"/>
    <w:rsid w:val="001B6944"/>
    <w:rsid w:val="001B6974"/>
    <w:rsid w:val="001B6999"/>
    <w:rsid w:val="001B69AD"/>
    <w:rsid w:val="001B69E1"/>
    <w:rsid w:val="001B6A0F"/>
    <w:rsid w:val="001B6A3A"/>
    <w:rsid w:val="001B6B51"/>
    <w:rsid w:val="001B6B70"/>
    <w:rsid w:val="001B6BAA"/>
    <w:rsid w:val="001B6BD1"/>
    <w:rsid w:val="001B6BEA"/>
    <w:rsid w:val="001B6CBB"/>
    <w:rsid w:val="001B6D44"/>
    <w:rsid w:val="001B6D70"/>
    <w:rsid w:val="001B6E50"/>
    <w:rsid w:val="001B6E53"/>
    <w:rsid w:val="001B6EAA"/>
    <w:rsid w:val="001B6EE0"/>
    <w:rsid w:val="001B6EE3"/>
    <w:rsid w:val="001B6EF6"/>
    <w:rsid w:val="001B6EFB"/>
    <w:rsid w:val="001B6F30"/>
    <w:rsid w:val="001B6F33"/>
    <w:rsid w:val="001B6F48"/>
    <w:rsid w:val="001B6F7D"/>
    <w:rsid w:val="001B6F99"/>
    <w:rsid w:val="001B6FD5"/>
    <w:rsid w:val="001B6FEC"/>
    <w:rsid w:val="001B700D"/>
    <w:rsid w:val="001B701A"/>
    <w:rsid w:val="001B7033"/>
    <w:rsid w:val="001B7035"/>
    <w:rsid w:val="001B7064"/>
    <w:rsid w:val="001B7068"/>
    <w:rsid w:val="001B7089"/>
    <w:rsid w:val="001B70D0"/>
    <w:rsid w:val="001B70F2"/>
    <w:rsid w:val="001B71EB"/>
    <w:rsid w:val="001B71F9"/>
    <w:rsid w:val="001B7236"/>
    <w:rsid w:val="001B7265"/>
    <w:rsid w:val="001B72A0"/>
    <w:rsid w:val="001B72D2"/>
    <w:rsid w:val="001B7308"/>
    <w:rsid w:val="001B7355"/>
    <w:rsid w:val="001B73D7"/>
    <w:rsid w:val="001B73D8"/>
    <w:rsid w:val="001B73ED"/>
    <w:rsid w:val="001B7404"/>
    <w:rsid w:val="001B7416"/>
    <w:rsid w:val="001B745C"/>
    <w:rsid w:val="001B7476"/>
    <w:rsid w:val="001B74A1"/>
    <w:rsid w:val="001B74B9"/>
    <w:rsid w:val="001B74BD"/>
    <w:rsid w:val="001B7513"/>
    <w:rsid w:val="001B7567"/>
    <w:rsid w:val="001B75A0"/>
    <w:rsid w:val="001B75B0"/>
    <w:rsid w:val="001B75B3"/>
    <w:rsid w:val="001B7617"/>
    <w:rsid w:val="001B763A"/>
    <w:rsid w:val="001B7742"/>
    <w:rsid w:val="001B778F"/>
    <w:rsid w:val="001B77CC"/>
    <w:rsid w:val="001B7823"/>
    <w:rsid w:val="001B78AC"/>
    <w:rsid w:val="001B78C9"/>
    <w:rsid w:val="001B7910"/>
    <w:rsid w:val="001B7976"/>
    <w:rsid w:val="001B7982"/>
    <w:rsid w:val="001B79B1"/>
    <w:rsid w:val="001B79DA"/>
    <w:rsid w:val="001B79FF"/>
    <w:rsid w:val="001B7A96"/>
    <w:rsid w:val="001B7A9F"/>
    <w:rsid w:val="001B7AC9"/>
    <w:rsid w:val="001B7AF1"/>
    <w:rsid w:val="001B7B00"/>
    <w:rsid w:val="001B7B1C"/>
    <w:rsid w:val="001B7B70"/>
    <w:rsid w:val="001B7B72"/>
    <w:rsid w:val="001B7B8E"/>
    <w:rsid w:val="001B7BA1"/>
    <w:rsid w:val="001B7BA2"/>
    <w:rsid w:val="001B7BC8"/>
    <w:rsid w:val="001B7BF9"/>
    <w:rsid w:val="001B7C08"/>
    <w:rsid w:val="001B7C11"/>
    <w:rsid w:val="001B7C3F"/>
    <w:rsid w:val="001B7C53"/>
    <w:rsid w:val="001B7C5F"/>
    <w:rsid w:val="001B7C72"/>
    <w:rsid w:val="001B7C76"/>
    <w:rsid w:val="001B7C96"/>
    <w:rsid w:val="001B7CA1"/>
    <w:rsid w:val="001B7CB9"/>
    <w:rsid w:val="001B7D3F"/>
    <w:rsid w:val="001B7D7D"/>
    <w:rsid w:val="001B7D83"/>
    <w:rsid w:val="001B7D8B"/>
    <w:rsid w:val="001B7E03"/>
    <w:rsid w:val="001B7E48"/>
    <w:rsid w:val="001B7E67"/>
    <w:rsid w:val="001B7F74"/>
    <w:rsid w:val="001B7F76"/>
    <w:rsid w:val="001B7F7C"/>
    <w:rsid w:val="001B7F86"/>
    <w:rsid w:val="001B7F8E"/>
    <w:rsid w:val="001B7FD9"/>
    <w:rsid w:val="001B7FE3"/>
    <w:rsid w:val="001C0069"/>
    <w:rsid w:val="001C0078"/>
    <w:rsid w:val="001C010E"/>
    <w:rsid w:val="001C0116"/>
    <w:rsid w:val="001C0167"/>
    <w:rsid w:val="001C0171"/>
    <w:rsid w:val="001C0172"/>
    <w:rsid w:val="001C01A3"/>
    <w:rsid w:val="001C01D5"/>
    <w:rsid w:val="001C01E1"/>
    <w:rsid w:val="001C0227"/>
    <w:rsid w:val="001C0237"/>
    <w:rsid w:val="001C027F"/>
    <w:rsid w:val="001C028E"/>
    <w:rsid w:val="001C02A3"/>
    <w:rsid w:val="001C02A7"/>
    <w:rsid w:val="001C02DC"/>
    <w:rsid w:val="001C02F6"/>
    <w:rsid w:val="001C031D"/>
    <w:rsid w:val="001C0363"/>
    <w:rsid w:val="001C0392"/>
    <w:rsid w:val="001C03A7"/>
    <w:rsid w:val="001C0400"/>
    <w:rsid w:val="001C0409"/>
    <w:rsid w:val="001C04DB"/>
    <w:rsid w:val="001C0502"/>
    <w:rsid w:val="001C050C"/>
    <w:rsid w:val="001C0550"/>
    <w:rsid w:val="001C0552"/>
    <w:rsid w:val="001C057A"/>
    <w:rsid w:val="001C057F"/>
    <w:rsid w:val="001C059A"/>
    <w:rsid w:val="001C063B"/>
    <w:rsid w:val="001C0685"/>
    <w:rsid w:val="001C06F0"/>
    <w:rsid w:val="001C0748"/>
    <w:rsid w:val="001C0759"/>
    <w:rsid w:val="001C076B"/>
    <w:rsid w:val="001C077F"/>
    <w:rsid w:val="001C07F9"/>
    <w:rsid w:val="001C0821"/>
    <w:rsid w:val="001C0833"/>
    <w:rsid w:val="001C0856"/>
    <w:rsid w:val="001C0860"/>
    <w:rsid w:val="001C0896"/>
    <w:rsid w:val="001C08BB"/>
    <w:rsid w:val="001C08CC"/>
    <w:rsid w:val="001C08F3"/>
    <w:rsid w:val="001C093D"/>
    <w:rsid w:val="001C099B"/>
    <w:rsid w:val="001C09B8"/>
    <w:rsid w:val="001C0A0B"/>
    <w:rsid w:val="001C0A14"/>
    <w:rsid w:val="001C0A41"/>
    <w:rsid w:val="001C0ABC"/>
    <w:rsid w:val="001C0AC7"/>
    <w:rsid w:val="001C0B2D"/>
    <w:rsid w:val="001C0B3F"/>
    <w:rsid w:val="001C0B4E"/>
    <w:rsid w:val="001C0B5E"/>
    <w:rsid w:val="001C0C16"/>
    <w:rsid w:val="001C0CFF"/>
    <w:rsid w:val="001C0D50"/>
    <w:rsid w:val="001C0DA6"/>
    <w:rsid w:val="001C0DC9"/>
    <w:rsid w:val="001C0E3E"/>
    <w:rsid w:val="001C0E48"/>
    <w:rsid w:val="001C0E58"/>
    <w:rsid w:val="001C0E9D"/>
    <w:rsid w:val="001C0F69"/>
    <w:rsid w:val="001C0F7F"/>
    <w:rsid w:val="001C0FC3"/>
    <w:rsid w:val="001C0FF6"/>
    <w:rsid w:val="001C1004"/>
    <w:rsid w:val="001C1040"/>
    <w:rsid w:val="001C1049"/>
    <w:rsid w:val="001C105D"/>
    <w:rsid w:val="001C109C"/>
    <w:rsid w:val="001C10BB"/>
    <w:rsid w:val="001C10E5"/>
    <w:rsid w:val="001C111A"/>
    <w:rsid w:val="001C1167"/>
    <w:rsid w:val="001C117E"/>
    <w:rsid w:val="001C1181"/>
    <w:rsid w:val="001C11A0"/>
    <w:rsid w:val="001C1207"/>
    <w:rsid w:val="001C1226"/>
    <w:rsid w:val="001C1230"/>
    <w:rsid w:val="001C126C"/>
    <w:rsid w:val="001C12EF"/>
    <w:rsid w:val="001C1300"/>
    <w:rsid w:val="001C1306"/>
    <w:rsid w:val="001C1328"/>
    <w:rsid w:val="001C13DA"/>
    <w:rsid w:val="001C1403"/>
    <w:rsid w:val="001C1426"/>
    <w:rsid w:val="001C143D"/>
    <w:rsid w:val="001C1440"/>
    <w:rsid w:val="001C145F"/>
    <w:rsid w:val="001C14E6"/>
    <w:rsid w:val="001C1533"/>
    <w:rsid w:val="001C1539"/>
    <w:rsid w:val="001C154F"/>
    <w:rsid w:val="001C156C"/>
    <w:rsid w:val="001C157E"/>
    <w:rsid w:val="001C1599"/>
    <w:rsid w:val="001C15D3"/>
    <w:rsid w:val="001C15F5"/>
    <w:rsid w:val="001C1637"/>
    <w:rsid w:val="001C1660"/>
    <w:rsid w:val="001C167A"/>
    <w:rsid w:val="001C1698"/>
    <w:rsid w:val="001C16FB"/>
    <w:rsid w:val="001C1703"/>
    <w:rsid w:val="001C170C"/>
    <w:rsid w:val="001C172E"/>
    <w:rsid w:val="001C173B"/>
    <w:rsid w:val="001C175C"/>
    <w:rsid w:val="001C1790"/>
    <w:rsid w:val="001C17A8"/>
    <w:rsid w:val="001C17D0"/>
    <w:rsid w:val="001C1813"/>
    <w:rsid w:val="001C183C"/>
    <w:rsid w:val="001C18AF"/>
    <w:rsid w:val="001C18F8"/>
    <w:rsid w:val="001C1945"/>
    <w:rsid w:val="001C1975"/>
    <w:rsid w:val="001C1987"/>
    <w:rsid w:val="001C19AB"/>
    <w:rsid w:val="001C19C0"/>
    <w:rsid w:val="001C1A05"/>
    <w:rsid w:val="001C1A0E"/>
    <w:rsid w:val="001C1A6D"/>
    <w:rsid w:val="001C1A9D"/>
    <w:rsid w:val="001C1ABB"/>
    <w:rsid w:val="001C1B04"/>
    <w:rsid w:val="001C1B53"/>
    <w:rsid w:val="001C1B64"/>
    <w:rsid w:val="001C1B87"/>
    <w:rsid w:val="001C1BDB"/>
    <w:rsid w:val="001C1BF8"/>
    <w:rsid w:val="001C1C0F"/>
    <w:rsid w:val="001C1C38"/>
    <w:rsid w:val="001C1C5E"/>
    <w:rsid w:val="001C1C8F"/>
    <w:rsid w:val="001C1C9C"/>
    <w:rsid w:val="001C1CAA"/>
    <w:rsid w:val="001C1CCE"/>
    <w:rsid w:val="001C1CF2"/>
    <w:rsid w:val="001C1CFC"/>
    <w:rsid w:val="001C1D66"/>
    <w:rsid w:val="001C1D76"/>
    <w:rsid w:val="001C1D80"/>
    <w:rsid w:val="001C1D8A"/>
    <w:rsid w:val="001C1DAF"/>
    <w:rsid w:val="001C1DB3"/>
    <w:rsid w:val="001C1DCA"/>
    <w:rsid w:val="001C1E0A"/>
    <w:rsid w:val="001C1E55"/>
    <w:rsid w:val="001C1E5E"/>
    <w:rsid w:val="001C1ECC"/>
    <w:rsid w:val="001C1F1D"/>
    <w:rsid w:val="001C1FAD"/>
    <w:rsid w:val="001C1FBC"/>
    <w:rsid w:val="001C2022"/>
    <w:rsid w:val="001C20B2"/>
    <w:rsid w:val="001C20DB"/>
    <w:rsid w:val="001C2114"/>
    <w:rsid w:val="001C2142"/>
    <w:rsid w:val="001C2183"/>
    <w:rsid w:val="001C2186"/>
    <w:rsid w:val="001C2191"/>
    <w:rsid w:val="001C21A2"/>
    <w:rsid w:val="001C2216"/>
    <w:rsid w:val="001C2227"/>
    <w:rsid w:val="001C2236"/>
    <w:rsid w:val="001C22AC"/>
    <w:rsid w:val="001C22B1"/>
    <w:rsid w:val="001C22CA"/>
    <w:rsid w:val="001C22E4"/>
    <w:rsid w:val="001C2372"/>
    <w:rsid w:val="001C2431"/>
    <w:rsid w:val="001C2445"/>
    <w:rsid w:val="001C2450"/>
    <w:rsid w:val="001C2485"/>
    <w:rsid w:val="001C24E0"/>
    <w:rsid w:val="001C2504"/>
    <w:rsid w:val="001C2523"/>
    <w:rsid w:val="001C2545"/>
    <w:rsid w:val="001C2554"/>
    <w:rsid w:val="001C2555"/>
    <w:rsid w:val="001C264C"/>
    <w:rsid w:val="001C2676"/>
    <w:rsid w:val="001C26D1"/>
    <w:rsid w:val="001C26DA"/>
    <w:rsid w:val="001C2705"/>
    <w:rsid w:val="001C2738"/>
    <w:rsid w:val="001C2739"/>
    <w:rsid w:val="001C27D9"/>
    <w:rsid w:val="001C2815"/>
    <w:rsid w:val="001C2826"/>
    <w:rsid w:val="001C2837"/>
    <w:rsid w:val="001C283B"/>
    <w:rsid w:val="001C288C"/>
    <w:rsid w:val="001C289C"/>
    <w:rsid w:val="001C28C9"/>
    <w:rsid w:val="001C28D4"/>
    <w:rsid w:val="001C28D8"/>
    <w:rsid w:val="001C28FE"/>
    <w:rsid w:val="001C2927"/>
    <w:rsid w:val="001C2A17"/>
    <w:rsid w:val="001C2A3C"/>
    <w:rsid w:val="001C2A45"/>
    <w:rsid w:val="001C2A87"/>
    <w:rsid w:val="001C2AC1"/>
    <w:rsid w:val="001C2B47"/>
    <w:rsid w:val="001C2B6B"/>
    <w:rsid w:val="001C2BC1"/>
    <w:rsid w:val="001C2C1B"/>
    <w:rsid w:val="001C2C86"/>
    <w:rsid w:val="001C2C8E"/>
    <w:rsid w:val="001C2C92"/>
    <w:rsid w:val="001C2CDE"/>
    <w:rsid w:val="001C2CE3"/>
    <w:rsid w:val="001C2CEF"/>
    <w:rsid w:val="001C2D33"/>
    <w:rsid w:val="001C2D57"/>
    <w:rsid w:val="001C2D7B"/>
    <w:rsid w:val="001C2D9D"/>
    <w:rsid w:val="001C2DB5"/>
    <w:rsid w:val="001C2F38"/>
    <w:rsid w:val="001C2F62"/>
    <w:rsid w:val="001C2F9B"/>
    <w:rsid w:val="001C2FAF"/>
    <w:rsid w:val="001C3002"/>
    <w:rsid w:val="001C301D"/>
    <w:rsid w:val="001C3044"/>
    <w:rsid w:val="001C3084"/>
    <w:rsid w:val="001C30CB"/>
    <w:rsid w:val="001C3180"/>
    <w:rsid w:val="001C3192"/>
    <w:rsid w:val="001C31B0"/>
    <w:rsid w:val="001C31C0"/>
    <w:rsid w:val="001C31E9"/>
    <w:rsid w:val="001C31EE"/>
    <w:rsid w:val="001C3222"/>
    <w:rsid w:val="001C32F0"/>
    <w:rsid w:val="001C334B"/>
    <w:rsid w:val="001C3399"/>
    <w:rsid w:val="001C33C0"/>
    <w:rsid w:val="001C33EB"/>
    <w:rsid w:val="001C349B"/>
    <w:rsid w:val="001C34CA"/>
    <w:rsid w:val="001C34DA"/>
    <w:rsid w:val="001C3537"/>
    <w:rsid w:val="001C356D"/>
    <w:rsid w:val="001C3583"/>
    <w:rsid w:val="001C358D"/>
    <w:rsid w:val="001C3648"/>
    <w:rsid w:val="001C3709"/>
    <w:rsid w:val="001C3729"/>
    <w:rsid w:val="001C373F"/>
    <w:rsid w:val="001C3782"/>
    <w:rsid w:val="001C37AB"/>
    <w:rsid w:val="001C37EE"/>
    <w:rsid w:val="001C3812"/>
    <w:rsid w:val="001C3819"/>
    <w:rsid w:val="001C3847"/>
    <w:rsid w:val="001C38AD"/>
    <w:rsid w:val="001C3900"/>
    <w:rsid w:val="001C3907"/>
    <w:rsid w:val="001C3968"/>
    <w:rsid w:val="001C399E"/>
    <w:rsid w:val="001C39BA"/>
    <w:rsid w:val="001C39C7"/>
    <w:rsid w:val="001C39F4"/>
    <w:rsid w:val="001C3A02"/>
    <w:rsid w:val="001C3A09"/>
    <w:rsid w:val="001C3A25"/>
    <w:rsid w:val="001C3AD3"/>
    <w:rsid w:val="001C3B26"/>
    <w:rsid w:val="001C3BBF"/>
    <w:rsid w:val="001C3BE6"/>
    <w:rsid w:val="001C3C8B"/>
    <w:rsid w:val="001C3D20"/>
    <w:rsid w:val="001C3D38"/>
    <w:rsid w:val="001C3D48"/>
    <w:rsid w:val="001C3D98"/>
    <w:rsid w:val="001C3E06"/>
    <w:rsid w:val="001C3E17"/>
    <w:rsid w:val="001C3E27"/>
    <w:rsid w:val="001C3E45"/>
    <w:rsid w:val="001C3E8D"/>
    <w:rsid w:val="001C3E94"/>
    <w:rsid w:val="001C3EC6"/>
    <w:rsid w:val="001C3EC9"/>
    <w:rsid w:val="001C3F2E"/>
    <w:rsid w:val="001C3F3E"/>
    <w:rsid w:val="001C3F80"/>
    <w:rsid w:val="001C3FC5"/>
    <w:rsid w:val="001C3FD6"/>
    <w:rsid w:val="001C4020"/>
    <w:rsid w:val="001C40D9"/>
    <w:rsid w:val="001C40E8"/>
    <w:rsid w:val="001C4121"/>
    <w:rsid w:val="001C4149"/>
    <w:rsid w:val="001C4184"/>
    <w:rsid w:val="001C41A6"/>
    <w:rsid w:val="001C41B6"/>
    <w:rsid w:val="001C41CD"/>
    <w:rsid w:val="001C4208"/>
    <w:rsid w:val="001C424C"/>
    <w:rsid w:val="001C42B5"/>
    <w:rsid w:val="001C42F5"/>
    <w:rsid w:val="001C43D7"/>
    <w:rsid w:val="001C442D"/>
    <w:rsid w:val="001C44A0"/>
    <w:rsid w:val="001C4516"/>
    <w:rsid w:val="001C452C"/>
    <w:rsid w:val="001C4575"/>
    <w:rsid w:val="001C45B9"/>
    <w:rsid w:val="001C45EE"/>
    <w:rsid w:val="001C464D"/>
    <w:rsid w:val="001C46AC"/>
    <w:rsid w:val="001C46EC"/>
    <w:rsid w:val="001C474A"/>
    <w:rsid w:val="001C4758"/>
    <w:rsid w:val="001C477C"/>
    <w:rsid w:val="001C4792"/>
    <w:rsid w:val="001C4839"/>
    <w:rsid w:val="001C4855"/>
    <w:rsid w:val="001C4876"/>
    <w:rsid w:val="001C48EB"/>
    <w:rsid w:val="001C48FA"/>
    <w:rsid w:val="001C491D"/>
    <w:rsid w:val="001C4931"/>
    <w:rsid w:val="001C495D"/>
    <w:rsid w:val="001C49E9"/>
    <w:rsid w:val="001C4A53"/>
    <w:rsid w:val="001C4BD0"/>
    <w:rsid w:val="001C4C24"/>
    <w:rsid w:val="001C4C4C"/>
    <w:rsid w:val="001C4C50"/>
    <w:rsid w:val="001C4C9D"/>
    <w:rsid w:val="001C4C9E"/>
    <w:rsid w:val="001C4CAF"/>
    <w:rsid w:val="001C4CE4"/>
    <w:rsid w:val="001C4D34"/>
    <w:rsid w:val="001C4D7B"/>
    <w:rsid w:val="001C4DBA"/>
    <w:rsid w:val="001C4DE0"/>
    <w:rsid w:val="001C4DFA"/>
    <w:rsid w:val="001C4E05"/>
    <w:rsid w:val="001C4E3B"/>
    <w:rsid w:val="001C4E63"/>
    <w:rsid w:val="001C4E80"/>
    <w:rsid w:val="001C4E8A"/>
    <w:rsid w:val="001C4EA0"/>
    <w:rsid w:val="001C4EB9"/>
    <w:rsid w:val="001C4EE6"/>
    <w:rsid w:val="001C4EFD"/>
    <w:rsid w:val="001C4F22"/>
    <w:rsid w:val="001C4F5D"/>
    <w:rsid w:val="001C508D"/>
    <w:rsid w:val="001C508F"/>
    <w:rsid w:val="001C509A"/>
    <w:rsid w:val="001C50A5"/>
    <w:rsid w:val="001C511E"/>
    <w:rsid w:val="001C51EE"/>
    <w:rsid w:val="001C52DA"/>
    <w:rsid w:val="001C5301"/>
    <w:rsid w:val="001C533F"/>
    <w:rsid w:val="001C534F"/>
    <w:rsid w:val="001C535E"/>
    <w:rsid w:val="001C5378"/>
    <w:rsid w:val="001C5410"/>
    <w:rsid w:val="001C5423"/>
    <w:rsid w:val="001C5445"/>
    <w:rsid w:val="001C544E"/>
    <w:rsid w:val="001C546C"/>
    <w:rsid w:val="001C5477"/>
    <w:rsid w:val="001C54FE"/>
    <w:rsid w:val="001C5521"/>
    <w:rsid w:val="001C5530"/>
    <w:rsid w:val="001C556F"/>
    <w:rsid w:val="001C557E"/>
    <w:rsid w:val="001C55CA"/>
    <w:rsid w:val="001C5624"/>
    <w:rsid w:val="001C563C"/>
    <w:rsid w:val="001C56C6"/>
    <w:rsid w:val="001C56EE"/>
    <w:rsid w:val="001C56F5"/>
    <w:rsid w:val="001C5718"/>
    <w:rsid w:val="001C5742"/>
    <w:rsid w:val="001C5787"/>
    <w:rsid w:val="001C57BD"/>
    <w:rsid w:val="001C57CD"/>
    <w:rsid w:val="001C580A"/>
    <w:rsid w:val="001C5851"/>
    <w:rsid w:val="001C58B8"/>
    <w:rsid w:val="001C58B9"/>
    <w:rsid w:val="001C58E3"/>
    <w:rsid w:val="001C58FC"/>
    <w:rsid w:val="001C5958"/>
    <w:rsid w:val="001C5962"/>
    <w:rsid w:val="001C59B5"/>
    <w:rsid w:val="001C59B8"/>
    <w:rsid w:val="001C59BD"/>
    <w:rsid w:val="001C5A6A"/>
    <w:rsid w:val="001C5A7C"/>
    <w:rsid w:val="001C5A97"/>
    <w:rsid w:val="001C5B2A"/>
    <w:rsid w:val="001C5BCE"/>
    <w:rsid w:val="001C5BDC"/>
    <w:rsid w:val="001C5BE7"/>
    <w:rsid w:val="001C5BED"/>
    <w:rsid w:val="001C5BF6"/>
    <w:rsid w:val="001C5C01"/>
    <w:rsid w:val="001C5C24"/>
    <w:rsid w:val="001C5C39"/>
    <w:rsid w:val="001C5CAD"/>
    <w:rsid w:val="001C5CAF"/>
    <w:rsid w:val="001C5CF6"/>
    <w:rsid w:val="001C5D4D"/>
    <w:rsid w:val="001C5D76"/>
    <w:rsid w:val="001C5D92"/>
    <w:rsid w:val="001C5DEF"/>
    <w:rsid w:val="001C5E31"/>
    <w:rsid w:val="001C5E6A"/>
    <w:rsid w:val="001C5E76"/>
    <w:rsid w:val="001C5E91"/>
    <w:rsid w:val="001C5EDC"/>
    <w:rsid w:val="001C5F33"/>
    <w:rsid w:val="001C5F80"/>
    <w:rsid w:val="001C5FB1"/>
    <w:rsid w:val="001C5FE7"/>
    <w:rsid w:val="001C6005"/>
    <w:rsid w:val="001C6021"/>
    <w:rsid w:val="001C6042"/>
    <w:rsid w:val="001C6043"/>
    <w:rsid w:val="001C6134"/>
    <w:rsid w:val="001C6160"/>
    <w:rsid w:val="001C61AC"/>
    <w:rsid w:val="001C61B2"/>
    <w:rsid w:val="001C61FA"/>
    <w:rsid w:val="001C61FE"/>
    <w:rsid w:val="001C6249"/>
    <w:rsid w:val="001C6297"/>
    <w:rsid w:val="001C62FD"/>
    <w:rsid w:val="001C6327"/>
    <w:rsid w:val="001C6334"/>
    <w:rsid w:val="001C6338"/>
    <w:rsid w:val="001C636B"/>
    <w:rsid w:val="001C63E2"/>
    <w:rsid w:val="001C6424"/>
    <w:rsid w:val="001C6429"/>
    <w:rsid w:val="001C6434"/>
    <w:rsid w:val="001C6451"/>
    <w:rsid w:val="001C6460"/>
    <w:rsid w:val="001C6480"/>
    <w:rsid w:val="001C64D3"/>
    <w:rsid w:val="001C64DE"/>
    <w:rsid w:val="001C6554"/>
    <w:rsid w:val="001C655F"/>
    <w:rsid w:val="001C65AE"/>
    <w:rsid w:val="001C6630"/>
    <w:rsid w:val="001C6632"/>
    <w:rsid w:val="001C6635"/>
    <w:rsid w:val="001C6663"/>
    <w:rsid w:val="001C66C9"/>
    <w:rsid w:val="001C66E0"/>
    <w:rsid w:val="001C6706"/>
    <w:rsid w:val="001C676B"/>
    <w:rsid w:val="001C6794"/>
    <w:rsid w:val="001C67C1"/>
    <w:rsid w:val="001C67FD"/>
    <w:rsid w:val="001C680C"/>
    <w:rsid w:val="001C6868"/>
    <w:rsid w:val="001C686C"/>
    <w:rsid w:val="001C6899"/>
    <w:rsid w:val="001C68C8"/>
    <w:rsid w:val="001C6935"/>
    <w:rsid w:val="001C6948"/>
    <w:rsid w:val="001C697C"/>
    <w:rsid w:val="001C6983"/>
    <w:rsid w:val="001C699D"/>
    <w:rsid w:val="001C69CC"/>
    <w:rsid w:val="001C69F3"/>
    <w:rsid w:val="001C6AD7"/>
    <w:rsid w:val="001C6B0D"/>
    <w:rsid w:val="001C6B5B"/>
    <w:rsid w:val="001C6B6C"/>
    <w:rsid w:val="001C6BCC"/>
    <w:rsid w:val="001C6BED"/>
    <w:rsid w:val="001C6BF8"/>
    <w:rsid w:val="001C6C08"/>
    <w:rsid w:val="001C6C11"/>
    <w:rsid w:val="001C6C46"/>
    <w:rsid w:val="001C6C50"/>
    <w:rsid w:val="001C6C9F"/>
    <w:rsid w:val="001C6D41"/>
    <w:rsid w:val="001C6D54"/>
    <w:rsid w:val="001C6DA3"/>
    <w:rsid w:val="001C6E83"/>
    <w:rsid w:val="001C6E90"/>
    <w:rsid w:val="001C6EC3"/>
    <w:rsid w:val="001C6F1E"/>
    <w:rsid w:val="001C6F58"/>
    <w:rsid w:val="001C6F73"/>
    <w:rsid w:val="001C6FDE"/>
    <w:rsid w:val="001C6FEE"/>
    <w:rsid w:val="001C7007"/>
    <w:rsid w:val="001C701F"/>
    <w:rsid w:val="001C7033"/>
    <w:rsid w:val="001C704C"/>
    <w:rsid w:val="001C70C5"/>
    <w:rsid w:val="001C70D7"/>
    <w:rsid w:val="001C70DA"/>
    <w:rsid w:val="001C7116"/>
    <w:rsid w:val="001C711B"/>
    <w:rsid w:val="001C718C"/>
    <w:rsid w:val="001C71D8"/>
    <w:rsid w:val="001C7200"/>
    <w:rsid w:val="001C7224"/>
    <w:rsid w:val="001C7233"/>
    <w:rsid w:val="001C7257"/>
    <w:rsid w:val="001C725B"/>
    <w:rsid w:val="001C72B1"/>
    <w:rsid w:val="001C72B7"/>
    <w:rsid w:val="001C7305"/>
    <w:rsid w:val="001C7330"/>
    <w:rsid w:val="001C7369"/>
    <w:rsid w:val="001C7377"/>
    <w:rsid w:val="001C73D0"/>
    <w:rsid w:val="001C7404"/>
    <w:rsid w:val="001C7419"/>
    <w:rsid w:val="001C7430"/>
    <w:rsid w:val="001C7584"/>
    <w:rsid w:val="001C7627"/>
    <w:rsid w:val="001C762C"/>
    <w:rsid w:val="001C763C"/>
    <w:rsid w:val="001C7653"/>
    <w:rsid w:val="001C7660"/>
    <w:rsid w:val="001C766D"/>
    <w:rsid w:val="001C76AA"/>
    <w:rsid w:val="001C76D1"/>
    <w:rsid w:val="001C76DD"/>
    <w:rsid w:val="001C7712"/>
    <w:rsid w:val="001C7750"/>
    <w:rsid w:val="001C77A7"/>
    <w:rsid w:val="001C77FB"/>
    <w:rsid w:val="001C785F"/>
    <w:rsid w:val="001C786C"/>
    <w:rsid w:val="001C7880"/>
    <w:rsid w:val="001C78A5"/>
    <w:rsid w:val="001C794D"/>
    <w:rsid w:val="001C796A"/>
    <w:rsid w:val="001C7982"/>
    <w:rsid w:val="001C7A10"/>
    <w:rsid w:val="001C7A2E"/>
    <w:rsid w:val="001C7AA0"/>
    <w:rsid w:val="001C7AD7"/>
    <w:rsid w:val="001C7ADE"/>
    <w:rsid w:val="001C7AEC"/>
    <w:rsid w:val="001C7B4C"/>
    <w:rsid w:val="001C7B67"/>
    <w:rsid w:val="001C7B87"/>
    <w:rsid w:val="001C7C17"/>
    <w:rsid w:val="001C7C1A"/>
    <w:rsid w:val="001C7C28"/>
    <w:rsid w:val="001C7C41"/>
    <w:rsid w:val="001C7C77"/>
    <w:rsid w:val="001C7C96"/>
    <w:rsid w:val="001C7CF3"/>
    <w:rsid w:val="001C7D01"/>
    <w:rsid w:val="001C7D0C"/>
    <w:rsid w:val="001C7D39"/>
    <w:rsid w:val="001C7D3A"/>
    <w:rsid w:val="001C7D7E"/>
    <w:rsid w:val="001C7D92"/>
    <w:rsid w:val="001C7DD8"/>
    <w:rsid w:val="001C7DE3"/>
    <w:rsid w:val="001C7E3A"/>
    <w:rsid w:val="001C7E3C"/>
    <w:rsid w:val="001C7E42"/>
    <w:rsid w:val="001C7EA3"/>
    <w:rsid w:val="001C7EA8"/>
    <w:rsid w:val="001C7EAB"/>
    <w:rsid w:val="001C7EC0"/>
    <w:rsid w:val="001C7EC1"/>
    <w:rsid w:val="001C7EF9"/>
    <w:rsid w:val="001C7F0F"/>
    <w:rsid w:val="001C7F1A"/>
    <w:rsid w:val="001C7F46"/>
    <w:rsid w:val="001C7FB7"/>
    <w:rsid w:val="001D004A"/>
    <w:rsid w:val="001D0064"/>
    <w:rsid w:val="001D00B8"/>
    <w:rsid w:val="001D00CD"/>
    <w:rsid w:val="001D00E1"/>
    <w:rsid w:val="001D0179"/>
    <w:rsid w:val="001D01BD"/>
    <w:rsid w:val="001D01CC"/>
    <w:rsid w:val="001D01DF"/>
    <w:rsid w:val="001D0260"/>
    <w:rsid w:val="001D0292"/>
    <w:rsid w:val="001D02C9"/>
    <w:rsid w:val="001D0332"/>
    <w:rsid w:val="001D033A"/>
    <w:rsid w:val="001D035B"/>
    <w:rsid w:val="001D039A"/>
    <w:rsid w:val="001D03B7"/>
    <w:rsid w:val="001D03DF"/>
    <w:rsid w:val="001D040F"/>
    <w:rsid w:val="001D0418"/>
    <w:rsid w:val="001D0481"/>
    <w:rsid w:val="001D04B9"/>
    <w:rsid w:val="001D0500"/>
    <w:rsid w:val="001D050B"/>
    <w:rsid w:val="001D0523"/>
    <w:rsid w:val="001D0569"/>
    <w:rsid w:val="001D05F4"/>
    <w:rsid w:val="001D05FC"/>
    <w:rsid w:val="001D060C"/>
    <w:rsid w:val="001D0628"/>
    <w:rsid w:val="001D0637"/>
    <w:rsid w:val="001D0647"/>
    <w:rsid w:val="001D0683"/>
    <w:rsid w:val="001D068C"/>
    <w:rsid w:val="001D068E"/>
    <w:rsid w:val="001D06CD"/>
    <w:rsid w:val="001D06E4"/>
    <w:rsid w:val="001D06FF"/>
    <w:rsid w:val="001D0729"/>
    <w:rsid w:val="001D07EF"/>
    <w:rsid w:val="001D0800"/>
    <w:rsid w:val="001D0829"/>
    <w:rsid w:val="001D0855"/>
    <w:rsid w:val="001D08D0"/>
    <w:rsid w:val="001D08E9"/>
    <w:rsid w:val="001D08F9"/>
    <w:rsid w:val="001D0931"/>
    <w:rsid w:val="001D093C"/>
    <w:rsid w:val="001D09DF"/>
    <w:rsid w:val="001D09E7"/>
    <w:rsid w:val="001D0A35"/>
    <w:rsid w:val="001D0A57"/>
    <w:rsid w:val="001D0A66"/>
    <w:rsid w:val="001D0A81"/>
    <w:rsid w:val="001D0A8B"/>
    <w:rsid w:val="001D0ADB"/>
    <w:rsid w:val="001D0B0C"/>
    <w:rsid w:val="001D0BE2"/>
    <w:rsid w:val="001D0BE5"/>
    <w:rsid w:val="001D0C18"/>
    <w:rsid w:val="001D0C29"/>
    <w:rsid w:val="001D0C99"/>
    <w:rsid w:val="001D0CB0"/>
    <w:rsid w:val="001D0CC5"/>
    <w:rsid w:val="001D0CEA"/>
    <w:rsid w:val="001D0CFE"/>
    <w:rsid w:val="001D0DCE"/>
    <w:rsid w:val="001D0DD2"/>
    <w:rsid w:val="001D0DEB"/>
    <w:rsid w:val="001D0E38"/>
    <w:rsid w:val="001D0E40"/>
    <w:rsid w:val="001D0EAD"/>
    <w:rsid w:val="001D0EB0"/>
    <w:rsid w:val="001D0EC5"/>
    <w:rsid w:val="001D0FF2"/>
    <w:rsid w:val="001D0FFD"/>
    <w:rsid w:val="001D1022"/>
    <w:rsid w:val="001D10C3"/>
    <w:rsid w:val="001D10FB"/>
    <w:rsid w:val="001D10FC"/>
    <w:rsid w:val="001D1170"/>
    <w:rsid w:val="001D1194"/>
    <w:rsid w:val="001D1199"/>
    <w:rsid w:val="001D1209"/>
    <w:rsid w:val="001D1238"/>
    <w:rsid w:val="001D1267"/>
    <w:rsid w:val="001D1312"/>
    <w:rsid w:val="001D131C"/>
    <w:rsid w:val="001D139B"/>
    <w:rsid w:val="001D143B"/>
    <w:rsid w:val="001D145B"/>
    <w:rsid w:val="001D14C5"/>
    <w:rsid w:val="001D1505"/>
    <w:rsid w:val="001D1513"/>
    <w:rsid w:val="001D1520"/>
    <w:rsid w:val="001D154B"/>
    <w:rsid w:val="001D154F"/>
    <w:rsid w:val="001D156D"/>
    <w:rsid w:val="001D1588"/>
    <w:rsid w:val="001D15AB"/>
    <w:rsid w:val="001D15EC"/>
    <w:rsid w:val="001D1615"/>
    <w:rsid w:val="001D163B"/>
    <w:rsid w:val="001D163C"/>
    <w:rsid w:val="001D1663"/>
    <w:rsid w:val="001D16A7"/>
    <w:rsid w:val="001D16AE"/>
    <w:rsid w:val="001D171A"/>
    <w:rsid w:val="001D178E"/>
    <w:rsid w:val="001D179B"/>
    <w:rsid w:val="001D17B3"/>
    <w:rsid w:val="001D17C4"/>
    <w:rsid w:val="001D17FF"/>
    <w:rsid w:val="001D180C"/>
    <w:rsid w:val="001D1821"/>
    <w:rsid w:val="001D1852"/>
    <w:rsid w:val="001D1881"/>
    <w:rsid w:val="001D18D9"/>
    <w:rsid w:val="001D196E"/>
    <w:rsid w:val="001D19CD"/>
    <w:rsid w:val="001D19E2"/>
    <w:rsid w:val="001D19E3"/>
    <w:rsid w:val="001D1A8B"/>
    <w:rsid w:val="001D1AB3"/>
    <w:rsid w:val="001D1ACC"/>
    <w:rsid w:val="001D1AD7"/>
    <w:rsid w:val="001D1AFA"/>
    <w:rsid w:val="001D1B0F"/>
    <w:rsid w:val="001D1B5F"/>
    <w:rsid w:val="001D1B64"/>
    <w:rsid w:val="001D1B91"/>
    <w:rsid w:val="001D1B9D"/>
    <w:rsid w:val="001D1C12"/>
    <w:rsid w:val="001D1C57"/>
    <w:rsid w:val="001D1C5D"/>
    <w:rsid w:val="001D1C8F"/>
    <w:rsid w:val="001D1CE1"/>
    <w:rsid w:val="001D1CE4"/>
    <w:rsid w:val="001D1CEC"/>
    <w:rsid w:val="001D1D13"/>
    <w:rsid w:val="001D1D5C"/>
    <w:rsid w:val="001D1E4B"/>
    <w:rsid w:val="001D1EAA"/>
    <w:rsid w:val="001D1EB2"/>
    <w:rsid w:val="001D1EB4"/>
    <w:rsid w:val="001D1F25"/>
    <w:rsid w:val="001D1FAD"/>
    <w:rsid w:val="001D1FB0"/>
    <w:rsid w:val="001D1FC0"/>
    <w:rsid w:val="001D1FEE"/>
    <w:rsid w:val="001D2045"/>
    <w:rsid w:val="001D204D"/>
    <w:rsid w:val="001D2068"/>
    <w:rsid w:val="001D206F"/>
    <w:rsid w:val="001D2072"/>
    <w:rsid w:val="001D210E"/>
    <w:rsid w:val="001D214C"/>
    <w:rsid w:val="001D21C1"/>
    <w:rsid w:val="001D21C2"/>
    <w:rsid w:val="001D21CE"/>
    <w:rsid w:val="001D21ED"/>
    <w:rsid w:val="001D222F"/>
    <w:rsid w:val="001D229E"/>
    <w:rsid w:val="001D22E0"/>
    <w:rsid w:val="001D22E4"/>
    <w:rsid w:val="001D22F8"/>
    <w:rsid w:val="001D232B"/>
    <w:rsid w:val="001D2379"/>
    <w:rsid w:val="001D23F8"/>
    <w:rsid w:val="001D240D"/>
    <w:rsid w:val="001D2428"/>
    <w:rsid w:val="001D242F"/>
    <w:rsid w:val="001D249E"/>
    <w:rsid w:val="001D24BD"/>
    <w:rsid w:val="001D24C1"/>
    <w:rsid w:val="001D2513"/>
    <w:rsid w:val="001D2526"/>
    <w:rsid w:val="001D2530"/>
    <w:rsid w:val="001D253C"/>
    <w:rsid w:val="001D2554"/>
    <w:rsid w:val="001D258E"/>
    <w:rsid w:val="001D25CD"/>
    <w:rsid w:val="001D25F2"/>
    <w:rsid w:val="001D2664"/>
    <w:rsid w:val="001D2687"/>
    <w:rsid w:val="001D26B9"/>
    <w:rsid w:val="001D26BB"/>
    <w:rsid w:val="001D26C2"/>
    <w:rsid w:val="001D2703"/>
    <w:rsid w:val="001D276B"/>
    <w:rsid w:val="001D2771"/>
    <w:rsid w:val="001D2778"/>
    <w:rsid w:val="001D278A"/>
    <w:rsid w:val="001D27A9"/>
    <w:rsid w:val="001D27B9"/>
    <w:rsid w:val="001D27C9"/>
    <w:rsid w:val="001D282C"/>
    <w:rsid w:val="001D2838"/>
    <w:rsid w:val="001D284B"/>
    <w:rsid w:val="001D289E"/>
    <w:rsid w:val="001D28ED"/>
    <w:rsid w:val="001D28F4"/>
    <w:rsid w:val="001D28F6"/>
    <w:rsid w:val="001D2953"/>
    <w:rsid w:val="001D296B"/>
    <w:rsid w:val="001D29D9"/>
    <w:rsid w:val="001D2A19"/>
    <w:rsid w:val="001D2A55"/>
    <w:rsid w:val="001D2A8F"/>
    <w:rsid w:val="001D2B04"/>
    <w:rsid w:val="001D2B25"/>
    <w:rsid w:val="001D2B2B"/>
    <w:rsid w:val="001D2B45"/>
    <w:rsid w:val="001D2B96"/>
    <w:rsid w:val="001D2C33"/>
    <w:rsid w:val="001D2C64"/>
    <w:rsid w:val="001D2CA5"/>
    <w:rsid w:val="001D2CAB"/>
    <w:rsid w:val="001D2D00"/>
    <w:rsid w:val="001D2D38"/>
    <w:rsid w:val="001D2D99"/>
    <w:rsid w:val="001D2DB9"/>
    <w:rsid w:val="001D2DDC"/>
    <w:rsid w:val="001D2DF0"/>
    <w:rsid w:val="001D2DF6"/>
    <w:rsid w:val="001D2E05"/>
    <w:rsid w:val="001D2E17"/>
    <w:rsid w:val="001D2E1F"/>
    <w:rsid w:val="001D2E26"/>
    <w:rsid w:val="001D2E38"/>
    <w:rsid w:val="001D2E54"/>
    <w:rsid w:val="001D2ED4"/>
    <w:rsid w:val="001D2EF9"/>
    <w:rsid w:val="001D2F28"/>
    <w:rsid w:val="001D2F55"/>
    <w:rsid w:val="001D2F90"/>
    <w:rsid w:val="001D2FD0"/>
    <w:rsid w:val="001D2FD3"/>
    <w:rsid w:val="001D2FF5"/>
    <w:rsid w:val="001D2FFC"/>
    <w:rsid w:val="001D3006"/>
    <w:rsid w:val="001D30DA"/>
    <w:rsid w:val="001D30F7"/>
    <w:rsid w:val="001D3118"/>
    <w:rsid w:val="001D3156"/>
    <w:rsid w:val="001D3183"/>
    <w:rsid w:val="001D3195"/>
    <w:rsid w:val="001D31AD"/>
    <w:rsid w:val="001D31B5"/>
    <w:rsid w:val="001D31B9"/>
    <w:rsid w:val="001D3210"/>
    <w:rsid w:val="001D3216"/>
    <w:rsid w:val="001D3224"/>
    <w:rsid w:val="001D322E"/>
    <w:rsid w:val="001D325E"/>
    <w:rsid w:val="001D3268"/>
    <w:rsid w:val="001D32BF"/>
    <w:rsid w:val="001D32F8"/>
    <w:rsid w:val="001D335E"/>
    <w:rsid w:val="001D3376"/>
    <w:rsid w:val="001D337B"/>
    <w:rsid w:val="001D337C"/>
    <w:rsid w:val="001D33BF"/>
    <w:rsid w:val="001D33D9"/>
    <w:rsid w:val="001D33FB"/>
    <w:rsid w:val="001D342C"/>
    <w:rsid w:val="001D343B"/>
    <w:rsid w:val="001D3444"/>
    <w:rsid w:val="001D3489"/>
    <w:rsid w:val="001D354E"/>
    <w:rsid w:val="001D3561"/>
    <w:rsid w:val="001D3583"/>
    <w:rsid w:val="001D35E2"/>
    <w:rsid w:val="001D366B"/>
    <w:rsid w:val="001D36E2"/>
    <w:rsid w:val="001D36E7"/>
    <w:rsid w:val="001D376E"/>
    <w:rsid w:val="001D377F"/>
    <w:rsid w:val="001D3795"/>
    <w:rsid w:val="001D3798"/>
    <w:rsid w:val="001D37AE"/>
    <w:rsid w:val="001D37B4"/>
    <w:rsid w:val="001D3817"/>
    <w:rsid w:val="001D3854"/>
    <w:rsid w:val="001D3874"/>
    <w:rsid w:val="001D387F"/>
    <w:rsid w:val="001D38BE"/>
    <w:rsid w:val="001D38D6"/>
    <w:rsid w:val="001D38FD"/>
    <w:rsid w:val="001D393E"/>
    <w:rsid w:val="001D3960"/>
    <w:rsid w:val="001D399D"/>
    <w:rsid w:val="001D3A29"/>
    <w:rsid w:val="001D3A34"/>
    <w:rsid w:val="001D3A76"/>
    <w:rsid w:val="001D3A99"/>
    <w:rsid w:val="001D3B04"/>
    <w:rsid w:val="001D3B8E"/>
    <w:rsid w:val="001D3BAD"/>
    <w:rsid w:val="001D3BEB"/>
    <w:rsid w:val="001D3C42"/>
    <w:rsid w:val="001D3C65"/>
    <w:rsid w:val="001D3C78"/>
    <w:rsid w:val="001D3C8E"/>
    <w:rsid w:val="001D3CC3"/>
    <w:rsid w:val="001D3CDD"/>
    <w:rsid w:val="001D3D24"/>
    <w:rsid w:val="001D3D35"/>
    <w:rsid w:val="001D3D7A"/>
    <w:rsid w:val="001D3D87"/>
    <w:rsid w:val="001D3DF5"/>
    <w:rsid w:val="001D3E7B"/>
    <w:rsid w:val="001D3F09"/>
    <w:rsid w:val="001D3F22"/>
    <w:rsid w:val="001D3F24"/>
    <w:rsid w:val="001D3F56"/>
    <w:rsid w:val="001D3F74"/>
    <w:rsid w:val="001D3FB8"/>
    <w:rsid w:val="001D3FEB"/>
    <w:rsid w:val="001D4068"/>
    <w:rsid w:val="001D4099"/>
    <w:rsid w:val="001D40B9"/>
    <w:rsid w:val="001D40E8"/>
    <w:rsid w:val="001D4122"/>
    <w:rsid w:val="001D4127"/>
    <w:rsid w:val="001D414B"/>
    <w:rsid w:val="001D4156"/>
    <w:rsid w:val="001D41C8"/>
    <w:rsid w:val="001D41EB"/>
    <w:rsid w:val="001D42B9"/>
    <w:rsid w:val="001D42FD"/>
    <w:rsid w:val="001D42FF"/>
    <w:rsid w:val="001D4341"/>
    <w:rsid w:val="001D4376"/>
    <w:rsid w:val="001D43CE"/>
    <w:rsid w:val="001D43F7"/>
    <w:rsid w:val="001D43FA"/>
    <w:rsid w:val="001D444D"/>
    <w:rsid w:val="001D447C"/>
    <w:rsid w:val="001D44B7"/>
    <w:rsid w:val="001D44C9"/>
    <w:rsid w:val="001D44CF"/>
    <w:rsid w:val="001D44D1"/>
    <w:rsid w:val="001D44D2"/>
    <w:rsid w:val="001D44E2"/>
    <w:rsid w:val="001D451C"/>
    <w:rsid w:val="001D451E"/>
    <w:rsid w:val="001D452A"/>
    <w:rsid w:val="001D4533"/>
    <w:rsid w:val="001D4537"/>
    <w:rsid w:val="001D45A4"/>
    <w:rsid w:val="001D45BA"/>
    <w:rsid w:val="001D4602"/>
    <w:rsid w:val="001D460B"/>
    <w:rsid w:val="001D461B"/>
    <w:rsid w:val="001D4664"/>
    <w:rsid w:val="001D46B5"/>
    <w:rsid w:val="001D46BD"/>
    <w:rsid w:val="001D46CD"/>
    <w:rsid w:val="001D46D3"/>
    <w:rsid w:val="001D46DC"/>
    <w:rsid w:val="001D46E3"/>
    <w:rsid w:val="001D46FE"/>
    <w:rsid w:val="001D475E"/>
    <w:rsid w:val="001D476F"/>
    <w:rsid w:val="001D47BF"/>
    <w:rsid w:val="001D483D"/>
    <w:rsid w:val="001D48DB"/>
    <w:rsid w:val="001D48E3"/>
    <w:rsid w:val="001D48E8"/>
    <w:rsid w:val="001D4934"/>
    <w:rsid w:val="001D4979"/>
    <w:rsid w:val="001D4988"/>
    <w:rsid w:val="001D49BA"/>
    <w:rsid w:val="001D4A06"/>
    <w:rsid w:val="001D4A46"/>
    <w:rsid w:val="001D4A66"/>
    <w:rsid w:val="001D4A8F"/>
    <w:rsid w:val="001D4AE8"/>
    <w:rsid w:val="001D4B9E"/>
    <w:rsid w:val="001D4BA4"/>
    <w:rsid w:val="001D4C4D"/>
    <w:rsid w:val="001D4CC9"/>
    <w:rsid w:val="001D4CD3"/>
    <w:rsid w:val="001D4CF0"/>
    <w:rsid w:val="001D4D03"/>
    <w:rsid w:val="001D4D13"/>
    <w:rsid w:val="001D4D37"/>
    <w:rsid w:val="001D4DF4"/>
    <w:rsid w:val="001D4DF5"/>
    <w:rsid w:val="001D4E05"/>
    <w:rsid w:val="001D4E19"/>
    <w:rsid w:val="001D4E29"/>
    <w:rsid w:val="001D4E6D"/>
    <w:rsid w:val="001D4EA6"/>
    <w:rsid w:val="001D4EF4"/>
    <w:rsid w:val="001D4F0E"/>
    <w:rsid w:val="001D4F40"/>
    <w:rsid w:val="001D4F46"/>
    <w:rsid w:val="001D4F6E"/>
    <w:rsid w:val="001D4FCB"/>
    <w:rsid w:val="001D4FD2"/>
    <w:rsid w:val="001D4FE0"/>
    <w:rsid w:val="001D4FFF"/>
    <w:rsid w:val="001D5008"/>
    <w:rsid w:val="001D5013"/>
    <w:rsid w:val="001D503B"/>
    <w:rsid w:val="001D5053"/>
    <w:rsid w:val="001D5060"/>
    <w:rsid w:val="001D5077"/>
    <w:rsid w:val="001D50BF"/>
    <w:rsid w:val="001D50F6"/>
    <w:rsid w:val="001D50FB"/>
    <w:rsid w:val="001D5128"/>
    <w:rsid w:val="001D5138"/>
    <w:rsid w:val="001D5162"/>
    <w:rsid w:val="001D5169"/>
    <w:rsid w:val="001D5186"/>
    <w:rsid w:val="001D519D"/>
    <w:rsid w:val="001D51C7"/>
    <w:rsid w:val="001D51CB"/>
    <w:rsid w:val="001D525C"/>
    <w:rsid w:val="001D5273"/>
    <w:rsid w:val="001D5290"/>
    <w:rsid w:val="001D52AA"/>
    <w:rsid w:val="001D52B6"/>
    <w:rsid w:val="001D52C8"/>
    <w:rsid w:val="001D531D"/>
    <w:rsid w:val="001D5394"/>
    <w:rsid w:val="001D539B"/>
    <w:rsid w:val="001D540D"/>
    <w:rsid w:val="001D549C"/>
    <w:rsid w:val="001D54D3"/>
    <w:rsid w:val="001D54D7"/>
    <w:rsid w:val="001D54E9"/>
    <w:rsid w:val="001D5508"/>
    <w:rsid w:val="001D550C"/>
    <w:rsid w:val="001D5555"/>
    <w:rsid w:val="001D5580"/>
    <w:rsid w:val="001D558D"/>
    <w:rsid w:val="001D559A"/>
    <w:rsid w:val="001D55A5"/>
    <w:rsid w:val="001D55DB"/>
    <w:rsid w:val="001D55FC"/>
    <w:rsid w:val="001D5600"/>
    <w:rsid w:val="001D5612"/>
    <w:rsid w:val="001D5617"/>
    <w:rsid w:val="001D5619"/>
    <w:rsid w:val="001D5639"/>
    <w:rsid w:val="001D563A"/>
    <w:rsid w:val="001D564C"/>
    <w:rsid w:val="001D5662"/>
    <w:rsid w:val="001D56A3"/>
    <w:rsid w:val="001D5753"/>
    <w:rsid w:val="001D57C8"/>
    <w:rsid w:val="001D57E1"/>
    <w:rsid w:val="001D580B"/>
    <w:rsid w:val="001D587E"/>
    <w:rsid w:val="001D588A"/>
    <w:rsid w:val="001D58D7"/>
    <w:rsid w:val="001D5909"/>
    <w:rsid w:val="001D5973"/>
    <w:rsid w:val="001D59A8"/>
    <w:rsid w:val="001D59B8"/>
    <w:rsid w:val="001D59CA"/>
    <w:rsid w:val="001D59E1"/>
    <w:rsid w:val="001D59FE"/>
    <w:rsid w:val="001D5A4A"/>
    <w:rsid w:val="001D5A91"/>
    <w:rsid w:val="001D5AA5"/>
    <w:rsid w:val="001D5AB5"/>
    <w:rsid w:val="001D5ACF"/>
    <w:rsid w:val="001D5B10"/>
    <w:rsid w:val="001D5B47"/>
    <w:rsid w:val="001D5B7D"/>
    <w:rsid w:val="001D5B87"/>
    <w:rsid w:val="001D5B88"/>
    <w:rsid w:val="001D5BE2"/>
    <w:rsid w:val="001D5C28"/>
    <w:rsid w:val="001D5C29"/>
    <w:rsid w:val="001D5C3F"/>
    <w:rsid w:val="001D5C62"/>
    <w:rsid w:val="001D5CAA"/>
    <w:rsid w:val="001D5CCB"/>
    <w:rsid w:val="001D5CDC"/>
    <w:rsid w:val="001D5D61"/>
    <w:rsid w:val="001D5D8B"/>
    <w:rsid w:val="001D5D8C"/>
    <w:rsid w:val="001D5D93"/>
    <w:rsid w:val="001D5DAA"/>
    <w:rsid w:val="001D5DFC"/>
    <w:rsid w:val="001D5E69"/>
    <w:rsid w:val="001D5E7F"/>
    <w:rsid w:val="001D5E9E"/>
    <w:rsid w:val="001D5ED6"/>
    <w:rsid w:val="001D5F5C"/>
    <w:rsid w:val="001D5F8A"/>
    <w:rsid w:val="001D5FD7"/>
    <w:rsid w:val="001D5FF8"/>
    <w:rsid w:val="001D6015"/>
    <w:rsid w:val="001D6151"/>
    <w:rsid w:val="001D616B"/>
    <w:rsid w:val="001D6171"/>
    <w:rsid w:val="001D61D7"/>
    <w:rsid w:val="001D61DA"/>
    <w:rsid w:val="001D61FE"/>
    <w:rsid w:val="001D6201"/>
    <w:rsid w:val="001D623A"/>
    <w:rsid w:val="001D6248"/>
    <w:rsid w:val="001D6255"/>
    <w:rsid w:val="001D6271"/>
    <w:rsid w:val="001D6298"/>
    <w:rsid w:val="001D62B0"/>
    <w:rsid w:val="001D633F"/>
    <w:rsid w:val="001D6358"/>
    <w:rsid w:val="001D6359"/>
    <w:rsid w:val="001D637F"/>
    <w:rsid w:val="001D6395"/>
    <w:rsid w:val="001D64F9"/>
    <w:rsid w:val="001D64FD"/>
    <w:rsid w:val="001D654E"/>
    <w:rsid w:val="001D6573"/>
    <w:rsid w:val="001D659B"/>
    <w:rsid w:val="001D65AF"/>
    <w:rsid w:val="001D65E1"/>
    <w:rsid w:val="001D65E8"/>
    <w:rsid w:val="001D66BB"/>
    <w:rsid w:val="001D66DD"/>
    <w:rsid w:val="001D6724"/>
    <w:rsid w:val="001D6744"/>
    <w:rsid w:val="001D67E7"/>
    <w:rsid w:val="001D67EB"/>
    <w:rsid w:val="001D6823"/>
    <w:rsid w:val="001D6827"/>
    <w:rsid w:val="001D6864"/>
    <w:rsid w:val="001D6865"/>
    <w:rsid w:val="001D6883"/>
    <w:rsid w:val="001D688A"/>
    <w:rsid w:val="001D68F2"/>
    <w:rsid w:val="001D68F3"/>
    <w:rsid w:val="001D6916"/>
    <w:rsid w:val="001D6964"/>
    <w:rsid w:val="001D697C"/>
    <w:rsid w:val="001D699D"/>
    <w:rsid w:val="001D69B1"/>
    <w:rsid w:val="001D6A55"/>
    <w:rsid w:val="001D6A5B"/>
    <w:rsid w:val="001D6A76"/>
    <w:rsid w:val="001D6A88"/>
    <w:rsid w:val="001D6ADB"/>
    <w:rsid w:val="001D6B0B"/>
    <w:rsid w:val="001D6B47"/>
    <w:rsid w:val="001D6B51"/>
    <w:rsid w:val="001D6B8A"/>
    <w:rsid w:val="001D6BCA"/>
    <w:rsid w:val="001D6BD2"/>
    <w:rsid w:val="001D6C01"/>
    <w:rsid w:val="001D6C8E"/>
    <w:rsid w:val="001D6CBA"/>
    <w:rsid w:val="001D6CED"/>
    <w:rsid w:val="001D6D0A"/>
    <w:rsid w:val="001D6D0C"/>
    <w:rsid w:val="001D6DAF"/>
    <w:rsid w:val="001D6DB1"/>
    <w:rsid w:val="001D6DCE"/>
    <w:rsid w:val="001D6DDC"/>
    <w:rsid w:val="001D6E52"/>
    <w:rsid w:val="001D6EF0"/>
    <w:rsid w:val="001D6F65"/>
    <w:rsid w:val="001D6F88"/>
    <w:rsid w:val="001D6FA0"/>
    <w:rsid w:val="001D6FF1"/>
    <w:rsid w:val="001D700A"/>
    <w:rsid w:val="001D7013"/>
    <w:rsid w:val="001D703C"/>
    <w:rsid w:val="001D7055"/>
    <w:rsid w:val="001D70A0"/>
    <w:rsid w:val="001D7128"/>
    <w:rsid w:val="001D7134"/>
    <w:rsid w:val="001D7197"/>
    <w:rsid w:val="001D71F1"/>
    <w:rsid w:val="001D7200"/>
    <w:rsid w:val="001D7255"/>
    <w:rsid w:val="001D7271"/>
    <w:rsid w:val="001D72BE"/>
    <w:rsid w:val="001D72DF"/>
    <w:rsid w:val="001D72F7"/>
    <w:rsid w:val="001D72FB"/>
    <w:rsid w:val="001D730F"/>
    <w:rsid w:val="001D738F"/>
    <w:rsid w:val="001D7395"/>
    <w:rsid w:val="001D73A9"/>
    <w:rsid w:val="001D73E2"/>
    <w:rsid w:val="001D7418"/>
    <w:rsid w:val="001D74A5"/>
    <w:rsid w:val="001D74B3"/>
    <w:rsid w:val="001D7512"/>
    <w:rsid w:val="001D7523"/>
    <w:rsid w:val="001D7525"/>
    <w:rsid w:val="001D752E"/>
    <w:rsid w:val="001D7585"/>
    <w:rsid w:val="001D75A1"/>
    <w:rsid w:val="001D75E3"/>
    <w:rsid w:val="001D75EC"/>
    <w:rsid w:val="001D75F8"/>
    <w:rsid w:val="001D7636"/>
    <w:rsid w:val="001D7669"/>
    <w:rsid w:val="001D76AA"/>
    <w:rsid w:val="001D76BE"/>
    <w:rsid w:val="001D7727"/>
    <w:rsid w:val="001D7765"/>
    <w:rsid w:val="001D7783"/>
    <w:rsid w:val="001D7786"/>
    <w:rsid w:val="001D7856"/>
    <w:rsid w:val="001D7880"/>
    <w:rsid w:val="001D7887"/>
    <w:rsid w:val="001D78B5"/>
    <w:rsid w:val="001D78EF"/>
    <w:rsid w:val="001D78F8"/>
    <w:rsid w:val="001D790B"/>
    <w:rsid w:val="001D791C"/>
    <w:rsid w:val="001D7928"/>
    <w:rsid w:val="001D7939"/>
    <w:rsid w:val="001D793A"/>
    <w:rsid w:val="001D798E"/>
    <w:rsid w:val="001D79D4"/>
    <w:rsid w:val="001D79D8"/>
    <w:rsid w:val="001D79F7"/>
    <w:rsid w:val="001D79FB"/>
    <w:rsid w:val="001D7A1B"/>
    <w:rsid w:val="001D7A4A"/>
    <w:rsid w:val="001D7A65"/>
    <w:rsid w:val="001D7AFF"/>
    <w:rsid w:val="001D7B04"/>
    <w:rsid w:val="001D7B2A"/>
    <w:rsid w:val="001D7B30"/>
    <w:rsid w:val="001D7B43"/>
    <w:rsid w:val="001D7B56"/>
    <w:rsid w:val="001D7C77"/>
    <w:rsid w:val="001D7CC7"/>
    <w:rsid w:val="001D7D60"/>
    <w:rsid w:val="001D7D62"/>
    <w:rsid w:val="001D7D67"/>
    <w:rsid w:val="001D7DBB"/>
    <w:rsid w:val="001D7DBE"/>
    <w:rsid w:val="001D7E30"/>
    <w:rsid w:val="001D7E35"/>
    <w:rsid w:val="001D7E9D"/>
    <w:rsid w:val="001D7ED4"/>
    <w:rsid w:val="001D7EDA"/>
    <w:rsid w:val="001D7F25"/>
    <w:rsid w:val="001D7F47"/>
    <w:rsid w:val="001D7F85"/>
    <w:rsid w:val="001D7FA5"/>
    <w:rsid w:val="001E0059"/>
    <w:rsid w:val="001E005A"/>
    <w:rsid w:val="001E007B"/>
    <w:rsid w:val="001E007E"/>
    <w:rsid w:val="001E0097"/>
    <w:rsid w:val="001E0119"/>
    <w:rsid w:val="001E011E"/>
    <w:rsid w:val="001E0129"/>
    <w:rsid w:val="001E012A"/>
    <w:rsid w:val="001E0132"/>
    <w:rsid w:val="001E013E"/>
    <w:rsid w:val="001E014C"/>
    <w:rsid w:val="001E0193"/>
    <w:rsid w:val="001E01E7"/>
    <w:rsid w:val="001E01F1"/>
    <w:rsid w:val="001E0216"/>
    <w:rsid w:val="001E0229"/>
    <w:rsid w:val="001E023F"/>
    <w:rsid w:val="001E024B"/>
    <w:rsid w:val="001E02A9"/>
    <w:rsid w:val="001E02AD"/>
    <w:rsid w:val="001E02B9"/>
    <w:rsid w:val="001E02C1"/>
    <w:rsid w:val="001E02E3"/>
    <w:rsid w:val="001E031A"/>
    <w:rsid w:val="001E0320"/>
    <w:rsid w:val="001E0329"/>
    <w:rsid w:val="001E0364"/>
    <w:rsid w:val="001E037C"/>
    <w:rsid w:val="001E037F"/>
    <w:rsid w:val="001E03EF"/>
    <w:rsid w:val="001E0471"/>
    <w:rsid w:val="001E0476"/>
    <w:rsid w:val="001E0493"/>
    <w:rsid w:val="001E04BA"/>
    <w:rsid w:val="001E04EB"/>
    <w:rsid w:val="001E0506"/>
    <w:rsid w:val="001E0517"/>
    <w:rsid w:val="001E052D"/>
    <w:rsid w:val="001E0631"/>
    <w:rsid w:val="001E069B"/>
    <w:rsid w:val="001E06E7"/>
    <w:rsid w:val="001E070D"/>
    <w:rsid w:val="001E0727"/>
    <w:rsid w:val="001E07C0"/>
    <w:rsid w:val="001E07D5"/>
    <w:rsid w:val="001E0835"/>
    <w:rsid w:val="001E0851"/>
    <w:rsid w:val="001E085E"/>
    <w:rsid w:val="001E087C"/>
    <w:rsid w:val="001E0940"/>
    <w:rsid w:val="001E098B"/>
    <w:rsid w:val="001E09A9"/>
    <w:rsid w:val="001E09B9"/>
    <w:rsid w:val="001E09BF"/>
    <w:rsid w:val="001E09C2"/>
    <w:rsid w:val="001E09E9"/>
    <w:rsid w:val="001E0A7A"/>
    <w:rsid w:val="001E0ABE"/>
    <w:rsid w:val="001E0AE1"/>
    <w:rsid w:val="001E0B49"/>
    <w:rsid w:val="001E0C35"/>
    <w:rsid w:val="001E0C3F"/>
    <w:rsid w:val="001E0CF1"/>
    <w:rsid w:val="001E0CFD"/>
    <w:rsid w:val="001E0D11"/>
    <w:rsid w:val="001E0D17"/>
    <w:rsid w:val="001E0D56"/>
    <w:rsid w:val="001E0DB0"/>
    <w:rsid w:val="001E0EDF"/>
    <w:rsid w:val="001E0EF0"/>
    <w:rsid w:val="001E0EF3"/>
    <w:rsid w:val="001E0F2F"/>
    <w:rsid w:val="001E0F6F"/>
    <w:rsid w:val="001E0FC4"/>
    <w:rsid w:val="001E0FE1"/>
    <w:rsid w:val="001E1001"/>
    <w:rsid w:val="001E1017"/>
    <w:rsid w:val="001E1032"/>
    <w:rsid w:val="001E1048"/>
    <w:rsid w:val="001E104B"/>
    <w:rsid w:val="001E105B"/>
    <w:rsid w:val="001E10D1"/>
    <w:rsid w:val="001E10E0"/>
    <w:rsid w:val="001E10F9"/>
    <w:rsid w:val="001E111D"/>
    <w:rsid w:val="001E11DC"/>
    <w:rsid w:val="001E121C"/>
    <w:rsid w:val="001E1263"/>
    <w:rsid w:val="001E1276"/>
    <w:rsid w:val="001E1278"/>
    <w:rsid w:val="001E1290"/>
    <w:rsid w:val="001E12C1"/>
    <w:rsid w:val="001E12DE"/>
    <w:rsid w:val="001E1323"/>
    <w:rsid w:val="001E1327"/>
    <w:rsid w:val="001E1335"/>
    <w:rsid w:val="001E1345"/>
    <w:rsid w:val="001E1353"/>
    <w:rsid w:val="001E138F"/>
    <w:rsid w:val="001E13A6"/>
    <w:rsid w:val="001E13AB"/>
    <w:rsid w:val="001E13AC"/>
    <w:rsid w:val="001E13B8"/>
    <w:rsid w:val="001E14A3"/>
    <w:rsid w:val="001E14DC"/>
    <w:rsid w:val="001E151D"/>
    <w:rsid w:val="001E1526"/>
    <w:rsid w:val="001E1538"/>
    <w:rsid w:val="001E15BD"/>
    <w:rsid w:val="001E15DD"/>
    <w:rsid w:val="001E1636"/>
    <w:rsid w:val="001E16C8"/>
    <w:rsid w:val="001E16E3"/>
    <w:rsid w:val="001E16EE"/>
    <w:rsid w:val="001E1742"/>
    <w:rsid w:val="001E179A"/>
    <w:rsid w:val="001E17D4"/>
    <w:rsid w:val="001E17DB"/>
    <w:rsid w:val="001E1801"/>
    <w:rsid w:val="001E18ED"/>
    <w:rsid w:val="001E18F9"/>
    <w:rsid w:val="001E1988"/>
    <w:rsid w:val="001E198C"/>
    <w:rsid w:val="001E199C"/>
    <w:rsid w:val="001E19B5"/>
    <w:rsid w:val="001E19BB"/>
    <w:rsid w:val="001E19DF"/>
    <w:rsid w:val="001E19F4"/>
    <w:rsid w:val="001E1A35"/>
    <w:rsid w:val="001E1A5A"/>
    <w:rsid w:val="001E1A88"/>
    <w:rsid w:val="001E1AB0"/>
    <w:rsid w:val="001E1AED"/>
    <w:rsid w:val="001E1B79"/>
    <w:rsid w:val="001E1B7F"/>
    <w:rsid w:val="001E1C30"/>
    <w:rsid w:val="001E1C4C"/>
    <w:rsid w:val="001E1C5A"/>
    <w:rsid w:val="001E1C93"/>
    <w:rsid w:val="001E1C97"/>
    <w:rsid w:val="001E1DAB"/>
    <w:rsid w:val="001E1E35"/>
    <w:rsid w:val="001E1E53"/>
    <w:rsid w:val="001E1E90"/>
    <w:rsid w:val="001E1F42"/>
    <w:rsid w:val="001E1F7B"/>
    <w:rsid w:val="001E1FD3"/>
    <w:rsid w:val="001E1FEF"/>
    <w:rsid w:val="001E2005"/>
    <w:rsid w:val="001E203A"/>
    <w:rsid w:val="001E2048"/>
    <w:rsid w:val="001E2094"/>
    <w:rsid w:val="001E20F3"/>
    <w:rsid w:val="001E2100"/>
    <w:rsid w:val="001E210C"/>
    <w:rsid w:val="001E2165"/>
    <w:rsid w:val="001E219A"/>
    <w:rsid w:val="001E21AB"/>
    <w:rsid w:val="001E21D7"/>
    <w:rsid w:val="001E2206"/>
    <w:rsid w:val="001E220B"/>
    <w:rsid w:val="001E2224"/>
    <w:rsid w:val="001E2239"/>
    <w:rsid w:val="001E225B"/>
    <w:rsid w:val="001E225C"/>
    <w:rsid w:val="001E227C"/>
    <w:rsid w:val="001E22F0"/>
    <w:rsid w:val="001E231B"/>
    <w:rsid w:val="001E23A3"/>
    <w:rsid w:val="001E23FD"/>
    <w:rsid w:val="001E2404"/>
    <w:rsid w:val="001E243F"/>
    <w:rsid w:val="001E2443"/>
    <w:rsid w:val="001E245E"/>
    <w:rsid w:val="001E246C"/>
    <w:rsid w:val="001E246E"/>
    <w:rsid w:val="001E2481"/>
    <w:rsid w:val="001E2484"/>
    <w:rsid w:val="001E24A9"/>
    <w:rsid w:val="001E24C5"/>
    <w:rsid w:val="001E24C7"/>
    <w:rsid w:val="001E24CF"/>
    <w:rsid w:val="001E24D4"/>
    <w:rsid w:val="001E24FF"/>
    <w:rsid w:val="001E2670"/>
    <w:rsid w:val="001E2685"/>
    <w:rsid w:val="001E2689"/>
    <w:rsid w:val="001E26DB"/>
    <w:rsid w:val="001E26F9"/>
    <w:rsid w:val="001E2707"/>
    <w:rsid w:val="001E271B"/>
    <w:rsid w:val="001E274A"/>
    <w:rsid w:val="001E2767"/>
    <w:rsid w:val="001E277A"/>
    <w:rsid w:val="001E279C"/>
    <w:rsid w:val="001E27DB"/>
    <w:rsid w:val="001E280E"/>
    <w:rsid w:val="001E2839"/>
    <w:rsid w:val="001E2849"/>
    <w:rsid w:val="001E2862"/>
    <w:rsid w:val="001E2896"/>
    <w:rsid w:val="001E28A0"/>
    <w:rsid w:val="001E28AC"/>
    <w:rsid w:val="001E28CB"/>
    <w:rsid w:val="001E2948"/>
    <w:rsid w:val="001E2961"/>
    <w:rsid w:val="001E2975"/>
    <w:rsid w:val="001E2983"/>
    <w:rsid w:val="001E29E5"/>
    <w:rsid w:val="001E2A0C"/>
    <w:rsid w:val="001E2A2C"/>
    <w:rsid w:val="001E2A7A"/>
    <w:rsid w:val="001E2B34"/>
    <w:rsid w:val="001E2B8B"/>
    <w:rsid w:val="001E2BA8"/>
    <w:rsid w:val="001E2BF6"/>
    <w:rsid w:val="001E2C90"/>
    <w:rsid w:val="001E2CC2"/>
    <w:rsid w:val="001E2CE3"/>
    <w:rsid w:val="001E2CE7"/>
    <w:rsid w:val="001E2D10"/>
    <w:rsid w:val="001E2D15"/>
    <w:rsid w:val="001E2D17"/>
    <w:rsid w:val="001E2DC4"/>
    <w:rsid w:val="001E2E3D"/>
    <w:rsid w:val="001E2E42"/>
    <w:rsid w:val="001E2E43"/>
    <w:rsid w:val="001E2EA5"/>
    <w:rsid w:val="001E2EE4"/>
    <w:rsid w:val="001E2F1C"/>
    <w:rsid w:val="001E2F8E"/>
    <w:rsid w:val="001E3020"/>
    <w:rsid w:val="001E3040"/>
    <w:rsid w:val="001E3052"/>
    <w:rsid w:val="001E30DB"/>
    <w:rsid w:val="001E30FA"/>
    <w:rsid w:val="001E30FD"/>
    <w:rsid w:val="001E3113"/>
    <w:rsid w:val="001E3170"/>
    <w:rsid w:val="001E31A9"/>
    <w:rsid w:val="001E31B4"/>
    <w:rsid w:val="001E31BF"/>
    <w:rsid w:val="001E31D5"/>
    <w:rsid w:val="001E31D7"/>
    <w:rsid w:val="001E31EE"/>
    <w:rsid w:val="001E320C"/>
    <w:rsid w:val="001E3219"/>
    <w:rsid w:val="001E32A0"/>
    <w:rsid w:val="001E32D2"/>
    <w:rsid w:val="001E32EA"/>
    <w:rsid w:val="001E32EB"/>
    <w:rsid w:val="001E3364"/>
    <w:rsid w:val="001E3372"/>
    <w:rsid w:val="001E3396"/>
    <w:rsid w:val="001E33A3"/>
    <w:rsid w:val="001E3473"/>
    <w:rsid w:val="001E3481"/>
    <w:rsid w:val="001E34B1"/>
    <w:rsid w:val="001E34BE"/>
    <w:rsid w:val="001E3552"/>
    <w:rsid w:val="001E3560"/>
    <w:rsid w:val="001E358F"/>
    <w:rsid w:val="001E366E"/>
    <w:rsid w:val="001E36A3"/>
    <w:rsid w:val="001E36C3"/>
    <w:rsid w:val="001E36C6"/>
    <w:rsid w:val="001E36F1"/>
    <w:rsid w:val="001E36F8"/>
    <w:rsid w:val="001E3740"/>
    <w:rsid w:val="001E378E"/>
    <w:rsid w:val="001E3792"/>
    <w:rsid w:val="001E37D8"/>
    <w:rsid w:val="001E382B"/>
    <w:rsid w:val="001E384F"/>
    <w:rsid w:val="001E3862"/>
    <w:rsid w:val="001E3871"/>
    <w:rsid w:val="001E3887"/>
    <w:rsid w:val="001E38A4"/>
    <w:rsid w:val="001E38C9"/>
    <w:rsid w:val="001E38E8"/>
    <w:rsid w:val="001E3903"/>
    <w:rsid w:val="001E391B"/>
    <w:rsid w:val="001E391E"/>
    <w:rsid w:val="001E3920"/>
    <w:rsid w:val="001E3940"/>
    <w:rsid w:val="001E395C"/>
    <w:rsid w:val="001E39E6"/>
    <w:rsid w:val="001E39F7"/>
    <w:rsid w:val="001E3A23"/>
    <w:rsid w:val="001E3A52"/>
    <w:rsid w:val="001E3A69"/>
    <w:rsid w:val="001E3AED"/>
    <w:rsid w:val="001E3B27"/>
    <w:rsid w:val="001E3B3D"/>
    <w:rsid w:val="001E3B99"/>
    <w:rsid w:val="001E3BA5"/>
    <w:rsid w:val="001E3BD6"/>
    <w:rsid w:val="001E3BF8"/>
    <w:rsid w:val="001E3C07"/>
    <w:rsid w:val="001E3C5E"/>
    <w:rsid w:val="001E3C61"/>
    <w:rsid w:val="001E3C7A"/>
    <w:rsid w:val="001E3CD3"/>
    <w:rsid w:val="001E3D07"/>
    <w:rsid w:val="001E3D4E"/>
    <w:rsid w:val="001E3D52"/>
    <w:rsid w:val="001E3D53"/>
    <w:rsid w:val="001E3D6F"/>
    <w:rsid w:val="001E3D7D"/>
    <w:rsid w:val="001E3DFA"/>
    <w:rsid w:val="001E3E57"/>
    <w:rsid w:val="001E3E60"/>
    <w:rsid w:val="001E3F9A"/>
    <w:rsid w:val="001E3F9E"/>
    <w:rsid w:val="001E3FB7"/>
    <w:rsid w:val="001E3FD2"/>
    <w:rsid w:val="001E3FEC"/>
    <w:rsid w:val="001E3FFB"/>
    <w:rsid w:val="001E4067"/>
    <w:rsid w:val="001E40C4"/>
    <w:rsid w:val="001E414B"/>
    <w:rsid w:val="001E4164"/>
    <w:rsid w:val="001E4180"/>
    <w:rsid w:val="001E4210"/>
    <w:rsid w:val="001E421E"/>
    <w:rsid w:val="001E422E"/>
    <w:rsid w:val="001E4263"/>
    <w:rsid w:val="001E42B8"/>
    <w:rsid w:val="001E42C7"/>
    <w:rsid w:val="001E42FA"/>
    <w:rsid w:val="001E4309"/>
    <w:rsid w:val="001E4341"/>
    <w:rsid w:val="001E4389"/>
    <w:rsid w:val="001E4396"/>
    <w:rsid w:val="001E43EC"/>
    <w:rsid w:val="001E4459"/>
    <w:rsid w:val="001E4472"/>
    <w:rsid w:val="001E4479"/>
    <w:rsid w:val="001E44B1"/>
    <w:rsid w:val="001E44E3"/>
    <w:rsid w:val="001E451C"/>
    <w:rsid w:val="001E453F"/>
    <w:rsid w:val="001E455C"/>
    <w:rsid w:val="001E4564"/>
    <w:rsid w:val="001E4571"/>
    <w:rsid w:val="001E4592"/>
    <w:rsid w:val="001E45F7"/>
    <w:rsid w:val="001E45FB"/>
    <w:rsid w:val="001E464D"/>
    <w:rsid w:val="001E4655"/>
    <w:rsid w:val="001E4683"/>
    <w:rsid w:val="001E46E2"/>
    <w:rsid w:val="001E470A"/>
    <w:rsid w:val="001E47CD"/>
    <w:rsid w:val="001E481F"/>
    <w:rsid w:val="001E4834"/>
    <w:rsid w:val="001E4867"/>
    <w:rsid w:val="001E4895"/>
    <w:rsid w:val="001E48DA"/>
    <w:rsid w:val="001E4916"/>
    <w:rsid w:val="001E495D"/>
    <w:rsid w:val="001E4A4C"/>
    <w:rsid w:val="001E4A54"/>
    <w:rsid w:val="001E4A93"/>
    <w:rsid w:val="001E4AD0"/>
    <w:rsid w:val="001E4AEC"/>
    <w:rsid w:val="001E4B10"/>
    <w:rsid w:val="001E4B52"/>
    <w:rsid w:val="001E4BCE"/>
    <w:rsid w:val="001E4C79"/>
    <w:rsid w:val="001E4C7C"/>
    <w:rsid w:val="001E4CB5"/>
    <w:rsid w:val="001E4CC0"/>
    <w:rsid w:val="001E4D18"/>
    <w:rsid w:val="001E4D33"/>
    <w:rsid w:val="001E4D3F"/>
    <w:rsid w:val="001E4D7A"/>
    <w:rsid w:val="001E4DCA"/>
    <w:rsid w:val="001E4E1F"/>
    <w:rsid w:val="001E4E70"/>
    <w:rsid w:val="001E4E76"/>
    <w:rsid w:val="001E4EA6"/>
    <w:rsid w:val="001E4F50"/>
    <w:rsid w:val="001E5029"/>
    <w:rsid w:val="001E505A"/>
    <w:rsid w:val="001E509E"/>
    <w:rsid w:val="001E5113"/>
    <w:rsid w:val="001E5125"/>
    <w:rsid w:val="001E51B1"/>
    <w:rsid w:val="001E5220"/>
    <w:rsid w:val="001E523E"/>
    <w:rsid w:val="001E527A"/>
    <w:rsid w:val="001E5284"/>
    <w:rsid w:val="001E52FC"/>
    <w:rsid w:val="001E533C"/>
    <w:rsid w:val="001E5353"/>
    <w:rsid w:val="001E5356"/>
    <w:rsid w:val="001E5379"/>
    <w:rsid w:val="001E53BE"/>
    <w:rsid w:val="001E53D1"/>
    <w:rsid w:val="001E53F7"/>
    <w:rsid w:val="001E5426"/>
    <w:rsid w:val="001E5437"/>
    <w:rsid w:val="001E5464"/>
    <w:rsid w:val="001E5470"/>
    <w:rsid w:val="001E54EC"/>
    <w:rsid w:val="001E54F6"/>
    <w:rsid w:val="001E5556"/>
    <w:rsid w:val="001E55A6"/>
    <w:rsid w:val="001E55E1"/>
    <w:rsid w:val="001E5606"/>
    <w:rsid w:val="001E562E"/>
    <w:rsid w:val="001E563E"/>
    <w:rsid w:val="001E5664"/>
    <w:rsid w:val="001E56B3"/>
    <w:rsid w:val="001E56CC"/>
    <w:rsid w:val="001E5722"/>
    <w:rsid w:val="001E574B"/>
    <w:rsid w:val="001E57B0"/>
    <w:rsid w:val="001E57D5"/>
    <w:rsid w:val="001E57DF"/>
    <w:rsid w:val="001E5873"/>
    <w:rsid w:val="001E58F6"/>
    <w:rsid w:val="001E592F"/>
    <w:rsid w:val="001E5A47"/>
    <w:rsid w:val="001E5A53"/>
    <w:rsid w:val="001E5A67"/>
    <w:rsid w:val="001E5A76"/>
    <w:rsid w:val="001E5A8E"/>
    <w:rsid w:val="001E5A98"/>
    <w:rsid w:val="001E5AE4"/>
    <w:rsid w:val="001E5C02"/>
    <w:rsid w:val="001E5C04"/>
    <w:rsid w:val="001E5C50"/>
    <w:rsid w:val="001E5C7B"/>
    <w:rsid w:val="001E5CC7"/>
    <w:rsid w:val="001E5CF5"/>
    <w:rsid w:val="001E5D19"/>
    <w:rsid w:val="001E5D1E"/>
    <w:rsid w:val="001E5D40"/>
    <w:rsid w:val="001E5D57"/>
    <w:rsid w:val="001E5D83"/>
    <w:rsid w:val="001E5DEC"/>
    <w:rsid w:val="001E5DF9"/>
    <w:rsid w:val="001E5E3C"/>
    <w:rsid w:val="001E5EAF"/>
    <w:rsid w:val="001E5ECB"/>
    <w:rsid w:val="001E5ECC"/>
    <w:rsid w:val="001E5F19"/>
    <w:rsid w:val="001E5F54"/>
    <w:rsid w:val="001E5FB2"/>
    <w:rsid w:val="001E5FE8"/>
    <w:rsid w:val="001E5FFE"/>
    <w:rsid w:val="001E6083"/>
    <w:rsid w:val="001E617C"/>
    <w:rsid w:val="001E61F0"/>
    <w:rsid w:val="001E621E"/>
    <w:rsid w:val="001E6266"/>
    <w:rsid w:val="001E6296"/>
    <w:rsid w:val="001E62DA"/>
    <w:rsid w:val="001E62E3"/>
    <w:rsid w:val="001E6352"/>
    <w:rsid w:val="001E63DA"/>
    <w:rsid w:val="001E63E7"/>
    <w:rsid w:val="001E63F5"/>
    <w:rsid w:val="001E643D"/>
    <w:rsid w:val="001E644E"/>
    <w:rsid w:val="001E6479"/>
    <w:rsid w:val="001E64B8"/>
    <w:rsid w:val="001E6530"/>
    <w:rsid w:val="001E6550"/>
    <w:rsid w:val="001E6571"/>
    <w:rsid w:val="001E6572"/>
    <w:rsid w:val="001E65E2"/>
    <w:rsid w:val="001E65F7"/>
    <w:rsid w:val="001E6651"/>
    <w:rsid w:val="001E66EC"/>
    <w:rsid w:val="001E6709"/>
    <w:rsid w:val="001E6787"/>
    <w:rsid w:val="001E67A6"/>
    <w:rsid w:val="001E67F6"/>
    <w:rsid w:val="001E682F"/>
    <w:rsid w:val="001E6873"/>
    <w:rsid w:val="001E6899"/>
    <w:rsid w:val="001E689F"/>
    <w:rsid w:val="001E68B4"/>
    <w:rsid w:val="001E6948"/>
    <w:rsid w:val="001E6956"/>
    <w:rsid w:val="001E6984"/>
    <w:rsid w:val="001E6A2A"/>
    <w:rsid w:val="001E6A2F"/>
    <w:rsid w:val="001E6A56"/>
    <w:rsid w:val="001E6AF5"/>
    <w:rsid w:val="001E6B44"/>
    <w:rsid w:val="001E6B46"/>
    <w:rsid w:val="001E6C42"/>
    <w:rsid w:val="001E6C8C"/>
    <w:rsid w:val="001E6CA6"/>
    <w:rsid w:val="001E6CC9"/>
    <w:rsid w:val="001E6CF1"/>
    <w:rsid w:val="001E6D5D"/>
    <w:rsid w:val="001E6D92"/>
    <w:rsid w:val="001E6DA2"/>
    <w:rsid w:val="001E6DAA"/>
    <w:rsid w:val="001E6DAD"/>
    <w:rsid w:val="001E6E17"/>
    <w:rsid w:val="001E6E1F"/>
    <w:rsid w:val="001E6E34"/>
    <w:rsid w:val="001E6E65"/>
    <w:rsid w:val="001E6E6B"/>
    <w:rsid w:val="001E6E76"/>
    <w:rsid w:val="001E6E8C"/>
    <w:rsid w:val="001E6EC5"/>
    <w:rsid w:val="001E6EED"/>
    <w:rsid w:val="001E6F5B"/>
    <w:rsid w:val="001E6FC7"/>
    <w:rsid w:val="001E702A"/>
    <w:rsid w:val="001E7062"/>
    <w:rsid w:val="001E7081"/>
    <w:rsid w:val="001E7095"/>
    <w:rsid w:val="001E70FF"/>
    <w:rsid w:val="001E719A"/>
    <w:rsid w:val="001E71A9"/>
    <w:rsid w:val="001E71CD"/>
    <w:rsid w:val="001E71EB"/>
    <w:rsid w:val="001E71FB"/>
    <w:rsid w:val="001E7229"/>
    <w:rsid w:val="001E724B"/>
    <w:rsid w:val="001E726F"/>
    <w:rsid w:val="001E727D"/>
    <w:rsid w:val="001E7281"/>
    <w:rsid w:val="001E7307"/>
    <w:rsid w:val="001E7360"/>
    <w:rsid w:val="001E7371"/>
    <w:rsid w:val="001E737A"/>
    <w:rsid w:val="001E73E5"/>
    <w:rsid w:val="001E73E6"/>
    <w:rsid w:val="001E73EE"/>
    <w:rsid w:val="001E7424"/>
    <w:rsid w:val="001E7470"/>
    <w:rsid w:val="001E7476"/>
    <w:rsid w:val="001E7494"/>
    <w:rsid w:val="001E74C0"/>
    <w:rsid w:val="001E750F"/>
    <w:rsid w:val="001E7520"/>
    <w:rsid w:val="001E759D"/>
    <w:rsid w:val="001E7609"/>
    <w:rsid w:val="001E7619"/>
    <w:rsid w:val="001E761B"/>
    <w:rsid w:val="001E7672"/>
    <w:rsid w:val="001E768E"/>
    <w:rsid w:val="001E76D4"/>
    <w:rsid w:val="001E774A"/>
    <w:rsid w:val="001E7759"/>
    <w:rsid w:val="001E777E"/>
    <w:rsid w:val="001E77AB"/>
    <w:rsid w:val="001E77AD"/>
    <w:rsid w:val="001E77F3"/>
    <w:rsid w:val="001E7828"/>
    <w:rsid w:val="001E7891"/>
    <w:rsid w:val="001E78AA"/>
    <w:rsid w:val="001E78E7"/>
    <w:rsid w:val="001E7907"/>
    <w:rsid w:val="001E7910"/>
    <w:rsid w:val="001E793F"/>
    <w:rsid w:val="001E796B"/>
    <w:rsid w:val="001E799E"/>
    <w:rsid w:val="001E79DA"/>
    <w:rsid w:val="001E7A01"/>
    <w:rsid w:val="001E7A08"/>
    <w:rsid w:val="001E7A49"/>
    <w:rsid w:val="001E7A56"/>
    <w:rsid w:val="001E7B9A"/>
    <w:rsid w:val="001E7B9F"/>
    <w:rsid w:val="001E7BBF"/>
    <w:rsid w:val="001E7BC3"/>
    <w:rsid w:val="001E7C03"/>
    <w:rsid w:val="001E7C08"/>
    <w:rsid w:val="001E7C1B"/>
    <w:rsid w:val="001E7C4B"/>
    <w:rsid w:val="001E7C58"/>
    <w:rsid w:val="001E7C78"/>
    <w:rsid w:val="001E7CA8"/>
    <w:rsid w:val="001E7CD2"/>
    <w:rsid w:val="001E7D68"/>
    <w:rsid w:val="001E7D7F"/>
    <w:rsid w:val="001E7D8D"/>
    <w:rsid w:val="001E7DA8"/>
    <w:rsid w:val="001E7DDC"/>
    <w:rsid w:val="001E7EA3"/>
    <w:rsid w:val="001E7F35"/>
    <w:rsid w:val="001E7F67"/>
    <w:rsid w:val="001E7F6B"/>
    <w:rsid w:val="001E7FA0"/>
    <w:rsid w:val="001E7FBA"/>
    <w:rsid w:val="001F0021"/>
    <w:rsid w:val="001F002E"/>
    <w:rsid w:val="001F004B"/>
    <w:rsid w:val="001F00B1"/>
    <w:rsid w:val="001F010E"/>
    <w:rsid w:val="001F011C"/>
    <w:rsid w:val="001F012A"/>
    <w:rsid w:val="001F013C"/>
    <w:rsid w:val="001F0147"/>
    <w:rsid w:val="001F014E"/>
    <w:rsid w:val="001F018D"/>
    <w:rsid w:val="001F01B8"/>
    <w:rsid w:val="001F026F"/>
    <w:rsid w:val="001F0278"/>
    <w:rsid w:val="001F02F3"/>
    <w:rsid w:val="001F0362"/>
    <w:rsid w:val="001F0374"/>
    <w:rsid w:val="001F0403"/>
    <w:rsid w:val="001F042B"/>
    <w:rsid w:val="001F047B"/>
    <w:rsid w:val="001F04B4"/>
    <w:rsid w:val="001F04BD"/>
    <w:rsid w:val="001F0522"/>
    <w:rsid w:val="001F0536"/>
    <w:rsid w:val="001F057B"/>
    <w:rsid w:val="001F05B6"/>
    <w:rsid w:val="001F0607"/>
    <w:rsid w:val="001F0658"/>
    <w:rsid w:val="001F0660"/>
    <w:rsid w:val="001F0766"/>
    <w:rsid w:val="001F0796"/>
    <w:rsid w:val="001F07E6"/>
    <w:rsid w:val="001F07EC"/>
    <w:rsid w:val="001F08CD"/>
    <w:rsid w:val="001F0902"/>
    <w:rsid w:val="001F0922"/>
    <w:rsid w:val="001F0999"/>
    <w:rsid w:val="001F09B9"/>
    <w:rsid w:val="001F09F1"/>
    <w:rsid w:val="001F09F8"/>
    <w:rsid w:val="001F0A0F"/>
    <w:rsid w:val="001F0A63"/>
    <w:rsid w:val="001F0ACE"/>
    <w:rsid w:val="001F0B96"/>
    <w:rsid w:val="001F0BC4"/>
    <w:rsid w:val="001F0BEB"/>
    <w:rsid w:val="001F0C33"/>
    <w:rsid w:val="001F0C7E"/>
    <w:rsid w:val="001F0CA5"/>
    <w:rsid w:val="001F0CB3"/>
    <w:rsid w:val="001F0CC4"/>
    <w:rsid w:val="001F0CCB"/>
    <w:rsid w:val="001F0CD3"/>
    <w:rsid w:val="001F0D2F"/>
    <w:rsid w:val="001F0D97"/>
    <w:rsid w:val="001F0DB0"/>
    <w:rsid w:val="001F0DC9"/>
    <w:rsid w:val="001F0E03"/>
    <w:rsid w:val="001F0E3C"/>
    <w:rsid w:val="001F0E4B"/>
    <w:rsid w:val="001F0ECD"/>
    <w:rsid w:val="001F0F0E"/>
    <w:rsid w:val="001F0F28"/>
    <w:rsid w:val="001F0F3D"/>
    <w:rsid w:val="001F0F70"/>
    <w:rsid w:val="001F0F8D"/>
    <w:rsid w:val="001F0FCE"/>
    <w:rsid w:val="001F1028"/>
    <w:rsid w:val="001F1056"/>
    <w:rsid w:val="001F1080"/>
    <w:rsid w:val="001F109A"/>
    <w:rsid w:val="001F109B"/>
    <w:rsid w:val="001F10AD"/>
    <w:rsid w:val="001F10B6"/>
    <w:rsid w:val="001F1132"/>
    <w:rsid w:val="001F115D"/>
    <w:rsid w:val="001F116A"/>
    <w:rsid w:val="001F1200"/>
    <w:rsid w:val="001F124B"/>
    <w:rsid w:val="001F1266"/>
    <w:rsid w:val="001F1269"/>
    <w:rsid w:val="001F12FF"/>
    <w:rsid w:val="001F132A"/>
    <w:rsid w:val="001F138E"/>
    <w:rsid w:val="001F13CC"/>
    <w:rsid w:val="001F140A"/>
    <w:rsid w:val="001F1430"/>
    <w:rsid w:val="001F143E"/>
    <w:rsid w:val="001F1484"/>
    <w:rsid w:val="001F1495"/>
    <w:rsid w:val="001F14BF"/>
    <w:rsid w:val="001F14C5"/>
    <w:rsid w:val="001F14CD"/>
    <w:rsid w:val="001F14F4"/>
    <w:rsid w:val="001F1541"/>
    <w:rsid w:val="001F1548"/>
    <w:rsid w:val="001F1579"/>
    <w:rsid w:val="001F1586"/>
    <w:rsid w:val="001F15A1"/>
    <w:rsid w:val="001F15BD"/>
    <w:rsid w:val="001F165B"/>
    <w:rsid w:val="001F167A"/>
    <w:rsid w:val="001F167B"/>
    <w:rsid w:val="001F1698"/>
    <w:rsid w:val="001F16AA"/>
    <w:rsid w:val="001F1705"/>
    <w:rsid w:val="001F1712"/>
    <w:rsid w:val="001F1729"/>
    <w:rsid w:val="001F1777"/>
    <w:rsid w:val="001F1805"/>
    <w:rsid w:val="001F183D"/>
    <w:rsid w:val="001F188E"/>
    <w:rsid w:val="001F18E6"/>
    <w:rsid w:val="001F1A47"/>
    <w:rsid w:val="001F1A9F"/>
    <w:rsid w:val="001F1AC2"/>
    <w:rsid w:val="001F1AE3"/>
    <w:rsid w:val="001F1B01"/>
    <w:rsid w:val="001F1B27"/>
    <w:rsid w:val="001F1B6F"/>
    <w:rsid w:val="001F1B85"/>
    <w:rsid w:val="001F1B9D"/>
    <w:rsid w:val="001F1BF5"/>
    <w:rsid w:val="001F1C16"/>
    <w:rsid w:val="001F1C9C"/>
    <w:rsid w:val="001F1CAA"/>
    <w:rsid w:val="001F1CAD"/>
    <w:rsid w:val="001F1CDA"/>
    <w:rsid w:val="001F1D3C"/>
    <w:rsid w:val="001F1D8D"/>
    <w:rsid w:val="001F1DE5"/>
    <w:rsid w:val="001F1EB0"/>
    <w:rsid w:val="001F1ED4"/>
    <w:rsid w:val="001F1F29"/>
    <w:rsid w:val="001F1F36"/>
    <w:rsid w:val="001F1F3E"/>
    <w:rsid w:val="001F1F96"/>
    <w:rsid w:val="001F1FAD"/>
    <w:rsid w:val="001F1FE7"/>
    <w:rsid w:val="001F207D"/>
    <w:rsid w:val="001F2083"/>
    <w:rsid w:val="001F20E6"/>
    <w:rsid w:val="001F20EA"/>
    <w:rsid w:val="001F20EB"/>
    <w:rsid w:val="001F211D"/>
    <w:rsid w:val="001F2137"/>
    <w:rsid w:val="001F214E"/>
    <w:rsid w:val="001F2222"/>
    <w:rsid w:val="001F2234"/>
    <w:rsid w:val="001F223C"/>
    <w:rsid w:val="001F22B1"/>
    <w:rsid w:val="001F22C1"/>
    <w:rsid w:val="001F22E6"/>
    <w:rsid w:val="001F22EA"/>
    <w:rsid w:val="001F2337"/>
    <w:rsid w:val="001F2350"/>
    <w:rsid w:val="001F2362"/>
    <w:rsid w:val="001F238A"/>
    <w:rsid w:val="001F2397"/>
    <w:rsid w:val="001F23BB"/>
    <w:rsid w:val="001F240C"/>
    <w:rsid w:val="001F2428"/>
    <w:rsid w:val="001F249C"/>
    <w:rsid w:val="001F24A7"/>
    <w:rsid w:val="001F24C7"/>
    <w:rsid w:val="001F24F3"/>
    <w:rsid w:val="001F2527"/>
    <w:rsid w:val="001F257F"/>
    <w:rsid w:val="001F259B"/>
    <w:rsid w:val="001F25D5"/>
    <w:rsid w:val="001F25EE"/>
    <w:rsid w:val="001F26C6"/>
    <w:rsid w:val="001F26D2"/>
    <w:rsid w:val="001F26D5"/>
    <w:rsid w:val="001F26E3"/>
    <w:rsid w:val="001F26EA"/>
    <w:rsid w:val="001F26FA"/>
    <w:rsid w:val="001F2707"/>
    <w:rsid w:val="001F270A"/>
    <w:rsid w:val="001F2718"/>
    <w:rsid w:val="001F27A2"/>
    <w:rsid w:val="001F27B7"/>
    <w:rsid w:val="001F27D8"/>
    <w:rsid w:val="001F285F"/>
    <w:rsid w:val="001F2866"/>
    <w:rsid w:val="001F2892"/>
    <w:rsid w:val="001F289E"/>
    <w:rsid w:val="001F28D2"/>
    <w:rsid w:val="001F28E1"/>
    <w:rsid w:val="001F2940"/>
    <w:rsid w:val="001F29D1"/>
    <w:rsid w:val="001F29E8"/>
    <w:rsid w:val="001F2A08"/>
    <w:rsid w:val="001F2A0C"/>
    <w:rsid w:val="001F2A49"/>
    <w:rsid w:val="001F2A5A"/>
    <w:rsid w:val="001F2A78"/>
    <w:rsid w:val="001F2A95"/>
    <w:rsid w:val="001F2AD0"/>
    <w:rsid w:val="001F2BA5"/>
    <w:rsid w:val="001F2BC0"/>
    <w:rsid w:val="001F2BEF"/>
    <w:rsid w:val="001F2C49"/>
    <w:rsid w:val="001F2C4F"/>
    <w:rsid w:val="001F2C74"/>
    <w:rsid w:val="001F2C75"/>
    <w:rsid w:val="001F2C8D"/>
    <w:rsid w:val="001F2CA3"/>
    <w:rsid w:val="001F2CE7"/>
    <w:rsid w:val="001F2CE8"/>
    <w:rsid w:val="001F2D04"/>
    <w:rsid w:val="001F2D1F"/>
    <w:rsid w:val="001F2D4F"/>
    <w:rsid w:val="001F2D54"/>
    <w:rsid w:val="001F2D59"/>
    <w:rsid w:val="001F2D92"/>
    <w:rsid w:val="001F2DDC"/>
    <w:rsid w:val="001F2DE9"/>
    <w:rsid w:val="001F2DFC"/>
    <w:rsid w:val="001F2E2B"/>
    <w:rsid w:val="001F2E65"/>
    <w:rsid w:val="001F2EB0"/>
    <w:rsid w:val="001F2EBA"/>
    <w:rsid w:val="001F2F39"/>
    <w:rsid w:val="001F2F42"/>
    <w:rsid w:val="001F30C7"/>
    <w:rsid w:val="001F30F8"/>
    <w:rsid w:val="001F30FF"/>
    <w:rsid w:val="001F311B"/>
    <w:rsid w:val="001F3138"/>
    <w:rsid w:val="001F31E1"/>
    <w:rsid w:val="001F324E"/>
    <w:rsid w:val="001F3255"/>
    <w:rsid w:val="001F325F"/>
    <w:rsid w:val="001F327B"/>
    <w:rsid w:val="001F32C7"/>
    <w:rsid w:val="001F32DC"/>
    <w:rsid w:val="001F3320"/>
    <w:rsid w:val="001F3325"/>
    <w:rsid w:val="001F3330"/>
    <w:rsid w:val="001F3378"/>
    <w:rsid w:val="001F33D8"/>
    <w:rsid w:val="001F33E6"/>
    <w:rsid w:val="001F3425"/>
    <w:rsid w:val="001F345C"/>
    <w:rsid w:val="001F3464"/>
    <w:rsid w:val="001F3475"/>
    <w:rsid w:val="001F347C"/>
    <w:rsid w:val="001F3483"/>
    <w:rsid w:val="001F3499"/>
    <w:rsid w:val="001F34CA"/>
    <w:rsid w:val="001F3512"/>
    <w:rsid w:val="001F3546"/>
    <w:rsid w:val="001F355E"/>
    <w:rsid w:val="001F35CE"/>
    <w:rsid w:val="001F35CF"/>
    <w:rsid w:val="001F35D4"/>
    <w:rsid w:val="001F35DE"/>
    <w:rsid w:val="001F35FF"/>
    <w:rsid w:val="001F3629"/>
    <w:rsid w:val="001F362F"/>
    <w:rsid w:val="001F3658"/>
    <w:rsid w:val="001F366A"/>
    <w:rsid w:val="001F3686"/>
    <w:rsid w:val="001F36A4"/>
    <w:rsid w:val="001F36BB"/>
    <w:rsid w:val="001F36E9"/>
    <w:rsid w:val="001F3705"/>
    <w:rsid w:val="001F375F"/>
    <w:rsid w:val="001F3784"/>
    <w:rsid w:val="001F37A4"/>
    <w:rsid w:val="001F37C2"/>
    <w:rsid w:val="001F37F9"/>
    <w:rsid w:val="001F37FE"/>
    <w:rsid w:val="001F382A"/>
    <w:rsid w:val="001F38D1"/>
    <w:rsid w:val="001F38F9"/>
    <w:rsid w:val="001F3905"/>
    <w:rsid w:val="001F3950"/>
    <w:rsid w:val="001F3954"/>
    <w:rsid w:val="001F39EB"/>
    <w:rsid w:val="001F39F4"/>
    <w:rsid w:val="001F3A72"/>
    <w:rsid w:val="001F3A76"/>
    <w:rsid w:val="001F3A85"/>
    <w:rsid w:val="001F3A89"/>
    <w:rsid w:val="001F3AC7"/>
    <w:rsid w:val="001F3AC9"/>
    <w:rsid w:val="001F3AED"/>
    <w:rsid w:val="001F3B66"/>
    <w:rsid w:val="001F3B6D"/>
    <w:rsid w:val="001F3B8D"/>
    <w:rsid w:val="001F3BA3"/>
    <w:rsid w:val="001F3BC0"/>
    <w:rsid w:val="001F3C43"/>
    <w:rsid w:val="001F3C44"/>
    <w:rsid w:val="001F3CCF"/>
    <w:rsid w:val="001F3CD0"/>
    <w:rsid w:val="001F3CE7"/>
    <w:rsid w:val="001F3D24"/>
    <w:rsid w:val="001F3D75"/>
    <w:rsid w:val="001F3D91"/>
    <w:rsid w:val="001F3DC5"/>
    <w:rsid w:val="001F3DD1"/>
    <w:rsid w:val="001F3E6C"/>
    <w:rsid w:val="001F3E89"/>
    <w:rsid w:val="001F3ECB"/>
    <w:rsid w:val="001F3ECF"/>
    <w:rsid w:val="001F3EFF"/>
    <w:rsid w:val="001F3F10"/>
    <w:rsid w:val="001F3F1D"/>
    <w:rsid w:val="001F3F2E"/>
    <w:rsid w:val="001F3F99"/>
    <w:rsid w:val="001F3FEE"/>
    <w:rsid w:val="001F3FFA"/>
    <w:rsid w:val="001F4023"/>
    <w:rsid w:val="001F4046"/>
    <w:rsid w:val="001F4054"/>
    <w:rsid w:val="001F409C"/>
    <w:rsid w:val="001F40A0"/>
    <w:rsid w:val="001F40B8"/>
    <w:rsid w:val="001F40BF"/>
    <w:rsid w:val="001F40CC"/>
    <w:rsid w:val="001F40D4"/>
    <w:rsid w:val="001F40F1"/>
    <w:rsid w:val="001F411A"/>
    <w:rsid w:val="001F412B"/>
    <w:rsid w:val="001F412C"/>
    <w:rsid w:val="001F412F"/>
    <w:rsid w:val="001F4158"/>
    <w:rsid w:val="001F4202"/>
    <w:rsid w:val="001F425D"/>
    <w:rsid w:val="001F429C"/>
    <w:rsid w:val="001F42AC"/>
    <w:rsid w:val="001F42AF"/>
    <w:rsid w:val="001F42C9"/>
    <w:rsid w:val="001F42D5"/>
    <w:rsid w:val="001F4311"/>
    <w:rsid w:val="001F4316"/>
    <w:rsid w:val="001F431B"/>
    <w:rsid w:val="001F4321"/>
    <w:rsid w:val="001F4352"/>
    <w:rsid w:val="001F43A4"/>
    <w:rsid w:val="001F43AA"/>
    <w:rsid w:val="001F43DE"/>
    <w:rsid w:val="001F441B"/>
    <w:rsid w:val="001F4421"/>
    <w:rsid w:val="001F442C"/>
    <w:rsid w:val="001F44EE"/>
    <w:rsid w:val="001F4504"/>
    <w:rsid w:val="001F452A"/>
    <w:rsid w:val="001F4554"/>
    <w:rsid w:val="001F4642"/>
    <w:rsid w:val="001F473A"/>
    <w:rsid w:val="001F473C"/>
    <w:rsid w:val="001F475D"/>
    <w:rsid w:val="001F47B0"/>
    <w:rsid w:val="001F47D9"/>
    <w:rsid w:val="001F4815"/>
    <w:rsid w:val="001F4857"/>
    <w:rsid w:val="001F4870"/>
    <w:rsid w:val="001F48B6"/>
    <w:rsid w:val="001F48BC"/>
    <w:rsid w:val="001F48E4"/>
    <w:rsid w:val="001F48E5"/>
    <w:rsid w:val="001F492C"/>
    <w:rsid w:val="001F4974"/>
    <w:rsid w:val="001F49A9"/>
    <w:rsid w:val="001F4A02"/>
    <w:rsid w:val="001F4A38"/>
    <w:rsid w:val="001F4A52"/>
    <w:rsid w:val="001F4AB3"/>
    <w:rsid w:val="001F4AE0"/>
    <w:rsid w:val="001F4B12"/>
    <w:rsid w:val="001F4B1E"/>
    <w:rsid w:val="001F4B86"/>
    <w:rsid w:val="001F4BBD"/>
    <w:rsid w:val="001F4BE5"/>
    <w:rsid w:val="001F4C35"/>
    <w:rsid w:val="001F4CB1"/>
    <w:rsid w:val="001F4CE1"/>
    <w:rsid w:val="001F4D06"/>
    <w:rsid w:val="001F4D6E"/>
    <w:rsid w:val="001F4D8E"/>
    <w:rsid w:val="001F4D9F"/>
    <w:rsid w:val="001F4DF0"/>
    <w:rsid w:val="001F4E0B"/>
    <w:rsid w:val="001F4E94"/>
    <w:rsid w:val="001F4EAA"/>
    <w:rsid w:val="001F4EAF"/>
    <w:rsid w:val="001F4EE0"/>
    <w:rsid w:val="001F4F40"/>
    <w:rsid w:val="001F5055"/>
    <w:rsid w:val="001F5058"/>
    <w:rsid w:val="001F508B"/>
    <w:rsid w:val="001F50AA"/>
    <w:rsid w:val="001F50D0"/>
    <w:rsid w:val="001F50DC"/>
    <w:rsid w:val="001F50EC"/>
    <w:rsid w:val="001F5103"/>
    <w:rsid w:val="001F5106"/>
    <w:rsid w:val="001F5133"/>
    <w:rsid w:val="001F5186"/>
    <w:rsid w:val="001F5190"/>
    <w:rsid w:val="001F51AE"/>
    <w:rsid w:val="001F51BF"/>
    <w:rsid w:val="001F51F5"/>
    <w:rsid w:val="001F521B"/>
    <w:rsid w:val="001F5256"/>
    <w:rsid w:val="001F52A8"/>
    <w:rsid w:val="001F52A9"/>
    <w:rsid w:val="001F52CC"/>
    <w:rsid w:val="001F5311"/>
    <w:rsid w:val="001F5315"/>
    <w:rsid w:val="001F5331"/>
    <w:rsid w:val="001F5362"/>
    <w:rsid w:val="001F53DA"/>
    <w:rsid w:val="001F53DB"/>
    <w:rsid w:val="001F53FD"/>
    <w:rsid w:val="001F5430"/>
    <w:rsid w:val="001F5443"/>
    <w:rsid w:val="001F5448"/>
    <w:rsid w:val="001F5453"/>
    <w:rsid w:val="001F54B6"/>
    <w:rsid w:val="001F54D1"/>
    <w:rsid w:val="001F54D3"/>
    <w:rsid w:val="001F550E"/>
    <w:rsid w:val="001F5546"/>
    <w:rsid w:val="001F556C"/>
    <w:rsid w:val="001F55A4"/>
    <w:rsid w:val="001F55C3"/>
    <w:rsid w:val="001F55DE"/>
    <w:rsid w:val="001F5618"/>
    <w:rsid w:val="001F5637"/>
    <w:rsid w:val="001F566D"/>
    <w:rsid w:val="001F56A1"/>
    <w:rsid w:val="001F56A9"/>
    <w:rsid w:val="001F56B1"/>
    <w:rsid w:val="001F570D"/>
    <w:rsid w:val="001F573A"/>
    <w:rsid w:val="001F5743"/>
    <w:rsid w:val="001F57B7"/>
    <w:rsid w:val="001F57C7"/>
    <w:rsid w:val="001F57CC"/>
    <w:rsid w:val="001F582E"/>
    <w:rsid w:val="001F5836"/>
    <w:rsid w:val="001F583D"/>
    <w:rsid w:val="001F584B"/>
    <w:rsid w:val="001F587A"/>
    <w:rsid w:val="001F589F"/>
    <w:rsid w:val="001F58AC"/>
    <w:rsid w:val="001F58B1"/>
    <w:rsid w:val="001F58CC"/>
    <w:rsid w:val="001F592C"/>
    <w:rsid w:val="001F5984"/>
    <w:rsid w:val="001F5996"/>
    <w:rsid w:val="001F59B3"/>
    <w:rsid w:val="001F59FB"/>
    <w:rsid w:val="001F5A84"/>
    <w:rsid w:val="001F5AC5"/>
    <w:rsid w:val="001F5AEE"/>
    <w:rsid w:val="001F5B1F"/>
    <w:rsid w:val="001F5B39"/>
    <w:rsid w:val="001F5B5F"/>
    <w:rsid w:val="001F5BBD"/>
    <w:rsid w:val="001F5C1B"/>
    <w:rsid w:val="001F5D0E"/>
    <w:rsid w:val="001F5D5F"/>
    <w:rsid w:val="001F5D94"/>
    <w:rsid w:val="001F5D9D"/>
    <w:rsid w:val="001F5DA9"/>
    <w:rsid w:val="001F5DDE"/>
    <w:rsid w:val="001F5DF5"/>
    <w:rsid w:val="001F5EC4"/>
    <w:rsid w:val="001F5F21"/>
    <w:rsid w:val="001F5F4A"/>
    <w:rsid w:val="001F5F79"/>
    <w:rsid w:val="001F5FBA"/>
    <w:rsid w:val="001F5FE5"/>
    <w:rsid w:val="001F5FF2"/>
    <w:rsid w:val="001F602A"/>
    <w:rsid w:val="001F6050"/>
    <w:rsid w:val="001F60B8"/>
    <w:rsid w:val="001F60F6"/>
    <w:rsid w:val="001F60FE"/>
    <w:rsid w:val="001F6118"/>
    <w:rsid w:val="001F61C9"/>
    <w:rsid w:val="001F61DA"/>
    <w:rsid w:val="001F625E"/>
    <w:rsid w:val="001F626B"/>
    <w:rsid w:val="001F628B"/>
    <w:rsid w:val="001F636A"/>
    <w:rsid w:val="001F63DA"/>
    <w:rsid w:val="001F641B"/>
    <w:rsid w:val="001F642F"/>
    <w:rsid w:val="001F6440"/>
    <w:rsid w:val="001F6443"/>
    <w:rsid w:val="001F64DE"/>
    <w:rsid w:val="001F6507"/>
    <w:rsid w:val="001F6597"/>
    <w:rsid w:val="001F65C7"/>
    <w:rsid w:val="001F65D1"/>
    <w:rsid w:val="001F6606"/>
    <w:rsid w:val="001F661D"/>
    <w:rsid w:val="001F663D"/>
    <w:rsid w:val="001F6649"/>
    <w:rsid w:val="001F6678"/>
    <w:rsid w:val="001F66A9"/>
    <w:rsid w:val="001F66AB"/>
    <w:rsid w:val="001F66D1"/>
    <w:rsid w:val="001F6711"/>
    <w:rsid w:val="001F688D"/>
    <w:rsid w:val="001F689F"/>
    <w:rsid w:val="001F68A5"/>
    <w:rsid w:val="001F68F3"/>
    <w:rsid w:val="001F6932"/>
    <w:rsid w:val="001F693A"/>
    <w:rsid w:val="001F69A9"/>
    <w:rsid w:val="001F69BD"/>
    <w:rsid w:val="001F69E8"/>
    <w:rsid w:val="001F69EB"/>
    <w:rsid w:val="001F6A03"/>
    <w:rsid w:val="001F6A18"/>
    <w:rsid w:val="001F6ABB"/>
    <w:rsid w:val="001F6ACD"/>
    <w:rsid w:val="001F6BAE"/>
    <w:rsid w:val="001F6BF2"/>
    <w:rsid w:val="001F6BF4"/>
    <w:rsid w:val="001F6C36"/>
    <w:rsid w:val="001F6C6B"/>
    <w:rsid w:val="001F6C75"/>
    <w:rsid w:val="001F6C85"/>
    <w:rsid w:val="001F6CCB"/>
    <w:rsid w:val="001F6CD3"/>
    <w:rsid w:val="001F6D5E"/>
    <w:rsid w:val="001F6DCE"/>
    <w:rsid w:val="001F6DE9"/>
    <w:rsid w:val="001F6E0A"/>
    <w:rsid w:val="001F6E58"/>
    <w:rsid w:val="001F6E73"/>
    <w:rsid w:val="001F6E82"/>
    <w:rsid w:val="001F6E85"/>
    <w:rsid w:val="001F6E91"/>
    <w:rsid w:val="001F6F1B"/>
    <w:rsid w:val="001F6FF0"/>
    <w:rsid w:val="001F6FF4"/>
    <w:rsid w:val="001F701A"/>
    <w:rsid w:val="001F7074"/>
    <w:rsid w:val="001F70BA"/>
    <w:rsid w:val="001F7101"/>
    <w:rsid w:val="001F7160"/>
    <w:rsid w:val="001F718E"/>
    <w:rsid w:val="001F71B3"/>
    <w:rsid w:val="001F71B7"/>
    <w:rsid w:val="001F71E2"/>
    <w:rsid w:val="001F7211"/>
    <w:rsid w:val="001F722B"/>
    <w:rsid w:val="001F7279"/>
    <w:rsid w:val="001F72B5"/>
    <w:rsid w:val="001F72D4"/>
    <w:rsid w:val="001F7300"/>
    <w:rsid w:val="001F7307"/>
    <w:rsid w:val="001F732C"/>
    <w:rsid w:val="001F7377"/>
    <w:rsid w:val="001F7428"/>
    <w:rsid w:val="001F744D"/>
    <w:rsid w:val="001F7470"/>
    <w:rsid w:val="001F7474"/>
    <w:rsid w:val="001F7485"/>
    <w:rsid w:val="001F74AA"/>
    <w:rsid w:val="001F74CA"/>
    <w:rsid w:val="001F7525"/>
    <w:rsid w:val="001F75D2"/>
    <w:rsid w:val="001F766D"/>
    <w:rsid w:val="001F76E1"/>
    <w:rsid w:val="001F770B"/>
    <w:rsid w:val="001F772E"/>
    <w:rsid w:val="001F77C4"/>
    <w:rsid w:val="001F77EA"/>
    <w:rsid w:val="001F780B"/>
    <w:rsid w:val="001F781B"/>
    <w:rsid w:val="001F78FE"/>
    <w:rsid w:val="001F79A4"/>
    <w:rsid w:val="001F79B2"/>
    <w:rsid w:val="001F79C9"/>
    <w:rsid w:val="001F79F7"/>
    <w:rsid w:val="001F7A1B"/>
    <w:rsid w:val="001F7A41"/>
    <w:rsid w:val="001F7A82"/>
    <w:rsid w:val="001F7AB3"/>
    <w:rsid w:val="001F7B09"/>
    <w:rsid w:val="001F7B3B"/>
    <w:rsid w:val="001F7B54"/>
    <w:rsid w:val="001F7BC3"/>
    <w:rsid w:val="001F7C3F"/>
    <w:rsid w:val="001F7C5C"/>
    <w:rsid w:val="001F7C84"/>
    <w:rsid w:val="001F7CBA"/>
    <w:rsid w:val="001F7CD9"/>
    <w:rsid w:val="001F7D1D"/>
    <w:rsid w:val="001F7D4B"/>
    <w:rsid w:val="001F7D6C"/>
    <w:rsid w:val="001F7DED"/>
    <w:rsid w:val="001F7DEF"/>
    <w:rsid w:val="001F7E23"/>
    <w:rsid w:val="001F7E86"/>
    <w:rsid w:val="001F7E92"/>
    <w:rsid w:val="001F7E99"/>
    <w:rsid w:val="001F7F28"/>
    <w:rsid w:val="001F7F37"/>
    <w:rsid w:val="001F7F6C"/>
    <w:rsid w:val="001F7F91"/>
    <w:rsid w:val="001F7FDE"/>
    <w:rsid w:val="00200029"/>
    <w:rsid w:val="00200040"/>
    <w:rsid w:val="00200068"/>
    <w:rsid w:val="00200081"/>
    <w:rsid w:val="002000AB"/>
    <w:rsid w:val="00200100"/>
    <w:rsid w:val="00200134"/>
    <w:rsid w:val="002001A2"/>
    <w:rsid w:val="002001BA"/>
    <w:rsid w:val="002001EA"/>
    <w:rsid w:val="0020021A"/>
    <w:rsid w:val="00200271"/>
    <w:rsid w:val="002002B5"/>
    <w:rsid w:val="002002CB"/>
    <w:rsid w:val="002002E9"/>
    <w:rsid w:val="00200337"/>
    <w:rsid w:val="00200361"/>
    <w:rsid w:val="00200373"/>
    <w:rsid w:val="0020039E"/>
    <w:rsid w:val="002003DF"/>
    <w:rsid w:val="002003E8"/>
    <w:rsid w:val="00200427"/>
    <w:rsid w:val="00200450"/>
    <w:rsid w:val="00200466"/>
    <w:rsid w:val="00200478"/>
    <w:rsid w:val="002004BB"/>
    <w:rsid w:val="002004C8"/>
    <w:rsid w:val="00200561"/>
    <w:rsid w:val="002005CD"/>
    <w:rsid w:val="002005EF"/>
    <w:rsid w:val="002005F9"/>
    <w:rsid w:val="00200602"/>
    <w:rsid w:val="00200645"/>
    <w:rsid w:val="00200655"/>
    <w:rsid w:val="00200678"/>
    <w:rsid w:val="00200698"/>
    <w:rsid w:val="002006AA"/>
    <w:rsid w:val="002006E3"/>
    <w:rsid w:val="00200732"/>
    <w:rsid w:val="0020073F"/>
    <w:rsid w:val="0020074F"/>
    <w:rsid w:val="0020078E"/>
    <w:rsid w:val="002007E7"/>
    <w:rsid w:val="00200817"/>
    <w:rsid w:val="00200837"/>
    <w:rsid w:val="002008A8"/>
    <w:rsid w:val="002009A8"/>
    <w:rsid w:val="002009C3"/>
    <w:rsid w:val="002009D6"/>
    <w:rsid w:val="002009F7"/>
    <w:rsid w:val="00200A04"/>
    <w:rsid w:val="00200A06"/>
    <w:rsid w:val="00200A59"/>
    <w:rsid w:val="00200A77"/>
    <w:rsid w:val="00200A79"/>
    <w:rsid w:val="00200A8E"/>
    <w:rsid w:val="00200ACA"/>
    <w:rsid w:val="00200AE9"/>
    <w:rsid w:val="00200B08"/>
    <w:rsid w:val="00200B26"/>
    <w:rsid w:val="00200B4F"/>
    <w:rsid w:val="00200B58"/>
    <w:rsid w:val="00200BC3"/>
    <w:rsid w:val="00200BD4"/>
    <w:rsid w:val="00200BDF"/>
    <w:rsid w:val="00200BE5"/>
    <w:rsid w:val="00200C18"/>
    <w:rsid w:val="00200C36"/>
    <w:rsid w:val="00200C56"/>
    <w:rsid w:val="00200C77"/>
    <w:rsid w:val="00200C8C"/>
    <w:rsid w:val="00200C9C"/>
    <w:rsid w:val="00200CB3"/>
    <w:rsid w:val="00200D3A"/>
    <w:rsid w:val="00200D8A"/>
    <w:rsid w:val="00200D9D"/>
    <w:rsid w:val="00200D9F"/>
    <w:rsid w:val="00200DA5"/>
    <w:rsid w:val="00200DCE"/>
    <w:rsid w:val="00200DD1"/>
    <w:rsid w:val="00200E14"/>
    <w:rsid w:val="00200E2E"/>
    <w:rsid w:val="00200E68"/>
    <w:rsid w:val="00200E71"/>
    <w:rsid w:val="00200E77"/>
    <w:rsid w:val="00200EA4"/>
    <w:rsid w:val="00200EFE"/>
    <w:rsid w:val="00200F0F"/>
    <w:rsid w:val="00200F51"/>
    <w:rsid w:val="00200F5C"/>
    <w:rsid w:val="00200F8E"/>
    <w:rsid w:val="00201049"/>
    <w:rsid w:val="00201051"/>
    <w:rsid w:val="0020107C"/>
    <w:rsid w:val="002010CB"/>
    <w:rsid w:val="00201131"/>
    <w:rsid w:val="0020114D"/>
    <w:rsid w:val="00201192"/>
    <w:rsid w:val="002011A1"/>
    <w:rsid w:val="002011BD"/>
    <w:rsid w:val="002011EE"/>
    <w:rsid w:val="002011FE"/>
    <w:rsid w:val="00201265"/>
    <w:rsid w:val="00201288"/>
    <w:rsid w:val="00201295"/>
    <w:rsid w:val="002013A4"/>
    <w:rsid w:val="002013AA"/>
    <w:rsid w:val="002013CC"/>
    <w:rsid w:val="00201465"/>
    <w:rsid w:val="0020147B"/>
    <w:rsid w:val="00201489"/>
    <w:rsid w:val="00201494"/>
    <w:rsid w:val="002014A3"/>
    <w:rsid w:val="002014B9"/>
    <w:rsid w:val="002014BE"/>
    <w:rsid w:val="00201501"/>
    <w:rsid w:val="00201520"/>
    <w:rsid w:val="0020153A"/>
    <w:rsid w:val="0020155B"/>
    <w:rsid w:val="0020155D"/>
    <w:rsid w:val="002015E5"/>
    <w:rsid w:val="0020160C"/>
    <w:rsid w:val="00201618"/>
    <w:rsid w:val="00201662"/>
    <w:rsid w:val="0020167D"/>
    <w:rsid w:val="002016B3"/>
    <w:rsid w:val="00201705"/>
    <w:rsid w:val="00201729"/>
    <w:rsid w:val="0020179C"/>
    <w:rsid w:val="002017DC"/>
    <w:rsid w:val="002017DE"/>
    <w:rsid w:val="00201812"/>
    <w:rsid w:val="00201874"/>
    <w:rsid w:val="0020189C"/>
    <w:rsid w:val="002018C1"/>
    <w:rsid w:val="00201903"/>
    <w:rsid w:val="00201954"/>
    <w:rsid w:val="00201993"/>
    <w:rsid w:val="0020199C"/>
    <w:rsid w:val="002019B9"/>
    <w:rsid w:val="002019BF"/>
    <w:rsid w:val="002019C1"/>
    <w:rsid w:val="00201A44"/>
    <w:rsid w:val="00201A58"/>
    <w:rsid w:val="00201AEA"/>
    <w:rsid w:val="00201B77"/>
    <w:rsid w:val="00201BA3"/>
    <w:rsid w:val="00201BB9"/>
    <w:rsid w:val="00201BF2"/>
    <w:rsid w:val="00201BFD"/>
    <w:rsid w:val="00201C00"/>
    <w:rsid w:val="00201C50"/>
    <w:rsid w:val="00201C65"/>
    <w:rsid w:val="00201CB0"/>
    <w:rsid w:val="00201CCA"/>
    <w:rsid w:val="00201CF7"/>
    <w:rsid w:val="00201D61"/>
    <w:rsid w:val="00201D75"/>
    <w:rsid w:val="00201DFA"/>
    <w:rsid w:val="00201DFF"/>
    <w:rsid w:val="00201EA6"/>
    <w:rsid w:val="00201EB8"/>
    <w:rsid w:val="00201ECD"/>
    <w:rsid w:val="00201ED9"/>
    <w:rsid w:val="00201FA7"/>
    <w:rsid w:val="00201FBB"/>
    <w:rsid w:val="00201FCD"/>
    <w:rsid w:val="0020207A"/>
    <w:rsid w:val="002020C4"/>
    <w:rsid w:val="002020D7"/>
    <w:rsid w:val="002020E2"/>
    <w:rsid w:val="002021A6"/>
    <w:rsid w:val="002021F9"/>
    <w:rsid w:val="00202217"/>
    <w:rsid w:val="00202247"/>
    <w:rsid w:val="0020228E"/>
    <w:rsid w:val="00202297"/>
    <w:rsid w:val="0020229B"/>
    <w:rsid w:val="0020229E"/>
    <w:rsid w:val="002022D1"/>
    <w:rsid w:val="002022FB"/>
    <w:rsid w:val="0020237C"/>
    <w:rsid w:val="002023B2"/>
    <w:rsid w:val="002023B6"/>
    <w:rsid w:val="0020240D"/>
    <w:rsid w:val="0020242A"/>
    <w:rsid w:val="00202430"/>
    <w:rsid w:val="002024B7"/>
    <w:rsid w:val="0020250C"/>
    <w:rsid w:val="0020253E"/>
    <w:rsid w:val="0020256D"/>
    <w:rsid w:val="002025FE"/>
    <w:rsid w:val="002026AB"/>
    <w:rsid w:val="002026F9"/>
    <w:rsid w:val="00202708"/>
    <w:rsid w:val="00202764"/>
    <w:rsid w:val="0020276B"/>
    <w:rsid w:val="00202788"/>
    <w:rsid w:val="002027C5"/>
    <w:rsid w:val="00202829"/>
    <w:rsid w:val="0020285D"/>
    <w:rsid w:val="00202896"/>
    <w:rsid w:val="002029A9"/>
    <w:rsid w:val="002029C9"/>
    <w:rsid w:val="002029D5"/>
    <w:rsid w:val="002029E0"/>
    <w:rsid w:val="00202A4F"/>
    <w:rsid w:val="00202AC4"/>
    <w:rsid w:val="00202AF1"/>
    <w:rsid w:val="00202B60"/>
    <w:rsid w:val="00202B7E"/>
    <w:rsid w:val="00202BA4"/>
    <w:rsid w:val="00202CAE"/>
    <w:rsid w:val="00202CF7"/>
    <w:rsid w:val="00202CFB"/>
    <w:rsid w:val="00202D41"/>
    <w:rsid w:val="00202D46"/>
    <w:rsid w:val="00202D86"/>
    <w:rsid w:val="00202DD6"/>
    <w:rsid w:val="00202DE5"/>
    <w:rsid w:val="00202E2A"/>
    <w:rsid w:val="00202EAF"/>
    <w:rsid w:val="00202F37"/>
    <w:rsid w:val="00202F50"/>
    <w:rsid w:val="00202F58"/>
    <w:rsid w:val="00202F71"/>
    <w:rsid w:val="00202F79"/>
    <w:rsid w:val="00202F8E"/>
    <w:rsid w:val="0020302F"/>
    <w:rsid w:val="00203036"/>
    <w:rsid w:val="002030DC"/>
    <w:rsid w:val="0020312D"/>
    <w:rsid w:val="0020314C"/>
    <w:rsid w:val="0020319A"/>
    <w:rsid w:val="002031CE"/>
    <w:rsid w:val="002031D6"/>
    <w:rsid w:val="0020320B"/>
    <w:rsid w:val="00203259"/>
    <w:rsid w:val="0020326F"/>
    <w:rsid w:val="0020327F"/>
    <w:rsid w:val="00203316"/>
    <w:rsid w:val="00203355"/>
    <w:rsid w:val="00203358"/>
    <w:rsid w:val="0020335E"/>
    <w:rsid w:val="0020336D"/>
    <w:rsid w:val="0020336F"/>
    <w:rsid w:val="0020338E"/>
    <w:rsid w:val="002033C6"/>
    <w:rsid w:val="002033CF"/>
    <w:rsid w:val="00203429"/>
    <w:rsid w:val="00203445"/>
    <w:rsid w:val="00203447"/>
    <w:rsid w:val="0020346F"/>
    <w:rsid w:val="00203472"/>
    <w:rsid w:val="002034BA"/>
    <w:rsid w:val="002034E6"/>
    <w:rsid w:val="002034E7"/>
    <w:rsid w:val="002034F2"/>
    <w:rsid w:val="00203502"/>
    <w:rsid w:val="00203519"/>
    <w:rsid w:val="00203569"/>
    <w:rsid w:val="002035AD"/>
    <w:rsid w:val="002035EB"/>
    <w:rsid w:val="00203623"/>
    <w:rsid w:val="00203644"/>
    <w:rsid w:val="002036C5"/>
    <w:rsid w:val="002036FE"/>
    <w:rsid w:val="00203753"/>
    <w:rsid w:val="002037B3"/>
    <w:rsid w:val="002037EF"/>
    <w:rsid w:val="00203840"/>
    <w:rsid w:val="00203897"/>
    <w:rsid w:val="002038BF"/>
    <w:rsid w:val="002038CB"/>
    <w:rsid w:val="00203901"/>
    <w:rsid w:val="0020390A"/>
    <w:rsid w:val="0020390D"/>
    <w:rsid w:val="0020393A"/>
    <w:rsid w:val="00203956"/>
    <w:rsid w:val="002039A7"/>
    <w:rsid w:val="002039C8"/>
    <w:rsid w:val="002039DA"/>
    <w:rsid w:val="002039F6"/>
    <w:rsid w:val="002039F7"/>
    <w:rsid w:val="002039FE"/>
    <w:rsid w:val="00203A3A"/>
    <w:rsid w:val="00203A5A"/>
    <w:rsid w:val="00203B0E"/>
    <w:rsid w:val="00203B20"/>
    <w:rsid w:val="00203B23"/>
    <w:rsid w:val="00203B7E"/>
    <w:rsid w:val="00203B99"/>
    <w:rsid w:val="00203B9A"/>
    <w:rsid w:val="00203C05"/>
    <w:rsid w:val="00203C50"/>
    <w:rsid w:val="00203C58"/>
    <w:rsid w:val="00203C94"/>
    <w:rsid w:val="00203D11"/>
    <w:rsid w:val="00203D14"/>
    <w:rsid w:val="00203D29"/>
    <w:rsid w:val="00203D4D"/>
    <w:rsid w:val="00203DDA"/>
    <w:rsid w:val="00203E6E"/>
    <w:rsid w:val="00203E7A"/>
    <w:rsid w:val="00203E81"/>
    <w:rsid w:val="00203E96"/>
    <w:rsid w:val="00203FAE"/>
    <w:rsid w:val="00203FCF"/>
    <w:rsid w:val="00204019"/>
    <w:rsid w:val="00204042"/>
    <w:rsid w:val="00204051"/>
    <w:rsid w:val="0020405A"/>
    <w:rsid w:val="0020406E"/>
    <w:rsid w:val="0020407E"/>
    <w:rsid w:val="002040A5"/>
    <w:rsid w:val="00204126"/>
    <w:rsid w:val="0020412B"/>
    <w:rsid w:val="0020414E"/>
    <w:rsid w:val="00204180"/>
    <w:rsid w:val="00204184"/>
    <w:rsid w:val="00204195"/>
    <w:rsid w:val="0020419C"/>
    <w:rsid w:val="0020420E"/>
    <w:rsid w:val="00204243"/>
    <w:rsid w:val="0020434A"/>
    <w:rsid w:val="00204355"/>
    <w:rsid w:val="0020435E"/>
    <w:rsid w:val="0020436D"/>
    <w:rsid w:val="00204370"/>
    <w:rsid w:val="00204375"/>
    <w:rsid w:val="00204405"/>
    <w:rsid w:val="0020441B"/>
    <w:rsid w:val="00204453"/>
    <w:rsid w:val="00204471"/>
    <w:rsid w:val="0020447A"/>
    <w:rsid w:val="00204480"/>
    <w:rsid w:val="00204488"/>
    <w:rsid w:val="00204493"/>
    <w:rsid w:val="002044A3"/>
    <w:rsid w:val="0020452C"/>
    <w:rsid w:val="00204552"/>
    <w:rsid w:val="002045B6"/>
    <w:rsid w:val="002045E7"/>
    <w:rsid w:val="002045EC"/>
    <w:rsid w:val="002045EE"/>
    <w:rsid w:val="002045FA"/>
    <w:rsid w:val="00204608"/>
    <w:rsid w:val="0020461A"/>
    <w:rsid w:val="00204673"/>
    <w:rsid w:val="0020467D"/>
    <w:rsid w:val="002046DB"/>
    <w:rsid w:val="002046E9"/>
    <w:rsid w:val="00204718"/>
    <w:rsid w:val="00204747"/>
    <w:rsid w:val="00204778"/>
    <w:rsid w:val="0020479D"/>
    <w:rsid w:val="00204802"/>
    <w:rsid w:val="00204815"/>
    <w:rsid w:val="0020482A"/>
    <w:rsid w:val="00204854"/>
    <w:rsid w:val="0020490A"/>
    <w:rsid w:val="00204940"/>
    <w:rsid w:val="00204977"/>
    <w:rsid w:val="002049E5"/>
    <w:rsid w:val="00204AD9"/>
    <w:rsid w:val="00204B02"/>
    <w:rsid w:val="00204B5F"/>
    <w:rsid w:val="00204B71"/>
    <w:rsid w:val="00204C77"/>
    <w:rsid w:val="00204D13"/>
    <w:rsid w:val="00204D25"/>
    <w:rsid w:val="00204D2A"/>
    <w:rsid w:val="00204D38"/>
    <w:rsid w:val="00204D6B"/>
    <w:rsid w:val="00204D9C"/>
    <w:rsid w:val="00204DB3"/>
    <w:rsid w:val="00204E16"/>
    <w:rsid w:val="00204E2C"/>
    <w:rsid w:val="00204E74"/>
    <w:rsid w:val="00204E7B"/>
    <w:rsid w:val="00204F13"/>
    <w:rsid w:val="00204F7F"/>
    <w:rsid w:val="00204F8F"/>
    <w:rsid w:val="0020501D"/>
    <w:rsid w:val="00205021"/>
    <w:rsid w:val="0020502E"/>
    <w:rsid w:val="002050BD"/>
    <w:rsid w:val="00205110"/>
    <w:rsid w:val="00205144"/>
    <w:rsid w:val="002052AB"/>
    <w:rsid w:val="00205336"/>
    <w:rsid w:val="00205377"/>
    <w:rsid w:val="00205390"/>
    <w:rsid w:val="002053AF"/>
    <w:rsid w:val="002053C1"/>
    <w:rsid w:val="0020540E"/>
    <w:rsid w:val="00205418"/>
    <w:rsid w:val="00205483"/>
    <w:rsid w:val="00205490"/>
    <w:rsid w:val="002054A8"/>
    <w:rsid w:val="002054FF"/>
    <w:rsid w:val="00205592"/>
    <w:rsid w:val="00205619"/>
    <w:rsid w:val="00205636"/>
    <w:rsid w:val="00205650"/>
    <w:rsid w:val="00205664"/>
    <w:rsid w:val="00205679"/>
    <w:rsid w:val="002056AE"/>
    <w:rsid w:val="002056BF"/>
    <w:rsid w:val="002056D4"/>
    <w:rsid w:val="002056F7"/>
    <w:rsid w:val="00205703"/>
    <w:rsid w:val="00205712"/>
    <w:rsid w:val="00205739"/>
    <w:rsid w:val="0020576A"/>
    <w:rsid w:val="002057EE"/>
    <w:rsid w:val="002057F5"/>
    <w:rsid w:val="002057FF"/>
    <w:rsid w:val="0020584B"/>
    <w:rsid w:val="0020585E"/>
    <w:rsid w:val="0020587E"/>
    <w:rsid w:val="00205918"/>
    <w:rsid w:val="0020593C"/>
    <w:rsid w:val="00205979"/>
    <w:rsid w:val="00205A40"/>
    <w:rsid w:val="00205AB3"/>
    <w:rsid w:val="00205AE3"/>
    <w:rsid w:val="00205B1D"/>
    <w:rsid w:val="00205B3A"/>
    <w:rsid w:val="00205B3F"/>
    <w:rsid w:val="00205B6A"/>
    <w:rsid w:val="00205C96"/>
    <w:rsid w:val="00205CC7"/>
    <w:rsid w:val="00205D14"/>
    <w:rsid w:val="00205D2E"/>
    <w:rsid w:val="00205D35"/>
    <w:rsid w:val="00205DE6"/>
    <w:rsid w:val="00205DEC"/>
    <w:rsid w:val="00205DF8"/>
    <w:rsid w:val="00205DFC"/>
    <w:rsid w:val="00205E03"/>
    <w:rsid w:val="00205E21"/>
    <w:rsid w:val="00205E25"/>
    <w:rsid w:val="00205E34"/>
    <w:rsid w:val="00205E5E"/>
    <w:rsid w:val="00205EE9"/>
    <w:rsid w:val="00205EF3"/>
    <w:rsid w:val="00205EF8"/>
    <w:rsid w:val="00205EFD"/>
    <w:rsid w:val="00205EFF"/>
    <w:rsid w:val="00205F14"/>
    <w:rsid w:val="00205F48"/>
    <w:rsid w:val="00205FB0"/>
    <w:rsid w:val="00205FC9"/>
    <w:rsid w:val="00205FD5"/>
    <w:rsid w:val="00206034"/>
    <w:rsid w:val="00206045"/>
    <w:rsid w:val="00206057"/>
    <w:rsid w:val="00206089"/>
    <w:rsid w:val="002060F4"/>
    <w:rsid w:val="00206100"/>
    <w:rsid w:val="0020618B"/>
    <w:rsid w:val="0020619A"/>
    <w:rsid w:val="002061C9"/>
    <w:rsid w:val="002061F5"/>
    <w:rsid w:val="002061FC"/>
    <w:rsid w:val="002062DE"/>
    <w:rsid w:val="002062E4"/>
    <w:rsid w:val="00206308"/>
    <w:rsid w:val="00206346"/>
    <w:rsid w:val="00206369"/>
    <w:rsid w:val="00206373"/>
    <w:rsid w:val="002064CC"/>
    <w:rsid w:val="002064F5"/>
    <w:rsid w:val="0020653B"/>
    <w:rsid w:val="00206606"/>
    <w:rsid w:val="00206636"/>
    <w:rsid w:val="00206642"/>
    <w:rsid w:val="00206654"/>
    <w:rsid w:val="0020665A"/>
    <w:rsid w:val="00206668"/>
    <w:rsid w:val="0020666B"/>
    <w:rsid w:val="002066E5"/>
    <w:rsid w:val="00206717"/>
    <w:rsid w:val="00206744"/>
    <w:rsid w:val="00206753"/>
    <w:rsid w:val="00206768"/>
    <w:rsid w:val="00206776"/>
    <w:rsid w:val="00206793"/>
    <w:rsid w:val="002067A1"/>
    <w:rsid w:val="00206813"/>
    <w:rsid w:val="0020684A"/>
    <w:rsid w:val="0020687A"/>
    <w:rsid w:val="0020689C"/>
    <w:rsid w:val="002068F8"/>
    <w:rsid w:val="0020690D"/>
    <w:rsid w:val="00206921"/>
    <w:rsid w:val="0020692D"/>
    <w:rsid w:val="0020698C"/>
    <w:rsid w:val="00206A2E"/>
    <w:rsid w:val="00206A5F"/>
    <w:rsid w:val="00206A8B"/>
    <w:rsid w:val="00206ACF"/>
    <w:rsid w:val="00206AD5"/>
    <w:rsid w:val="00206AF5"/>
    <w:rsid w:val="00206AFD"/>
    <w:rsid w:val="00206B57"/>
    <w:rsid w:val="00206BF6"/>
    <w:rsid w:val="00206C27"/>
    <w:rsid w:val="00206C74"/>
    <w:rsid w:val="00206CB2"/>
    <w:rsid w:val="00206D2C"/>
    <w:rsid w:val="00206D4D"/>
    <w:rsid w:val="00206D66"/>
    <w:rsid w:val="00206D88"/>
    <w:rsid w:val="00206DA1"/>
    <w:rsid w:val="00206DC4"/>
    <w:rsid w:val="00206DF3"/>
    <w:rsid w:val="00206E2D"/>
    <w:rsid w:val="00206E94"/>
    <w:rsid w:val="00206EA5"/>
    <w:rsid w:val="00206EBE"/>
    <w:rsid w:val="00206EC0"/>
    <w:rsid w:val="00206F1B"/>
    <w:rsid w:val="00206F49"/>
    <w:rsid w:val="0020700A"/>
    <w:rsid w:val="0020701A"/>
    <w:rsid w:val="0020708D"/>
    <w:rsid w:val="002070BC"/>
    <w:rsid w:val="00207113"/>
    <w:rsid w:val="00207185"/>
    <w:rsid w:val="0020718B"/>
    <w:rsid w:val="002071CD"/>
    <w:rsid w:val="002071F5"/>
    <w:rsid w:val="0020724C"/>
    <w:rsid w:val="00207269"/>
    <w:rsid w:val="00207283"/>
    <w:rsid w:val="002072A1"/>
    <w:rsid w:val="002072AF"/>
    <w:rsid w:val="002072CD"/>
    <w:rsid w:val="0020730D"/>
    <w:rsid w:val="002073BC"/>
    <w:rsid w:val="002073EE"/>
    <w:rsid w:val="002073FD"/>
    <w:rsid w:val="0020742F"/>
    <w:rsid w:val="002074B3"/>
    <w:rsid w:val="0020753D"/>
    <w:rsid w:val="0020753E"/>
    <w:rsid w:val="0020753F"/>
    <w:rsid w:val="0020755F"/>
    <w:rsid w:val="00207560"/>
    <w:rsid w:val="00207562"/>
    <w:rsid w:val="002075D0"/>
    <w:rsid w:val="002075DC"/>
    <w:rsid w:val="002075FE"/>
    <w:rsid w:val="0020769F"/>
    <w:rsid w:val="0020771D"/>
    <w:rsid w:val="00207733"/>
    <w:rsid w:val="00207737"/>
    <w:rsid w:val="002077B4"/>
    <w:rsid w:val="002077E1"/>
    <w:rsid w:val="00207849"/>
    <w:rsid w:val="00207874"/>
    <w:rsid w:val="0020788F"/>
    <w:rsid w:val="0020789F"/>
    <w:rsid w:val="002078E5"/>
    <w:rsid w:val="00207956"/>
    <w:rsid w:val="00207957"/>
    <w:rsid w:val="00207960"/>
    <w:rsid w:val="00207A15"/>
    <w:rsid w:val="00207A50"/>
    <w:rsid w:val="00207AA8"/>
    <w:rsid w:val="00207AAB"/>
    <w:rsid w:val="00207AEC"/>
    <w:rsid w:val="00207B21"/>
    <w:rsid w:val="00207B94"/>
    <w:rsid w:val="00207B9A"/>
    <w:rsid w:val="00207B9F"/>
    <w:rsid w:val="00207BBD"/>
    <w:rsid w:val="00207BE6"/>
    <w:rsid w:val="00207C0F"/>
    <w:rsid w:val="00207CAB"/>
    <w:rsid w:val="00207CAC"/>
    <w:rsid w:val="00207CDC"/>
    <w:rsid w:val="00207CE1"/>
    <w:rsid w:val="00207D3A"/>
    <w:rsid w:val="00207D46"/>
    <w:rsid w:val="00207D69"/>
    <w:rsid w:val="00207D9A"/>
    <w:rsid w:val="00207DE1"/>
    <w:rsid w:val="00207DE4"/>
    <w:rsid w:val="00207DFD"/>
    <w:rsid w:val="00207E09"/>
    <w:rsid w:val="00207E3F"/>
    <w:rsid w:val="00207F10"/>
    <w:rsid w:val="00207F2C"/>
    <w:rsid w:val="00207F4D"/>
    <w:rsid w:val="00207F55"/>
    <w:rsid w:val="00207F56"/>
    <w:rsid w:val="00207F9E"/>
    <w:rsid w:val="00207FC8"/>
    <w:rsid w:val="00210015"/>
    <w:rsid w:val="00210023"/>
    <w:rsid w:val="00210037"/>
    <w:rsid w:val="00210047"/>
    <w:rsid w:val="0021009A"/>
    <w:rsid w:val="002100AA"/>
    <w:rsid w:val="002100E1"/>
    <w:rsid w:val="0021012D"/>
    <w:rsid w:val="00210141"/>
    <w:rsid w:val="00210167"/>
    <w:rsid w:val="002101A7"/>
    <w:rsid w:val="002101E7"/>
    <w:rsid w:val="002101F7"/>
    <w:rsid w:val="00210211"/>
    <w:rsid w:val="00210244"/>
    <w:rsid w:val="0021027E"/>
    <w:rsid w:val="0021029F"/>
    <w:rsid w:val="002102EC"/>
    <w:rsid w:val="0021037B"/>
    <w:rsid w:val="002103D2"/>
    <w:rsid w:val="00210457"/>
    <w:rsid w:val="002104C4"/>
    <w:rsid w:val="002104DC"/>
    <w:rsid w:val="002104F1"/>
    <w:rsid w:val="002104F2"/>
    <w:rsid w:val="00210529"/>
    <w:rsid w:val="0021052B"/>
    <w:rsid w:val="0021054C"/>
    <w:rsid w:val="0021055F"/>
    <w:rsid w:val="0021058D"/>
    <w:rsid w:val="0021059C"/>
    <w:rsid w:val="00210613"/>
    <w:rsid w:val="00210640"/>
    <w:rsid w:val="0021066F"/>
    <w:rsid w:val="002106F8"/>
    <w:rsid w:val="0021072B"/>
    <w:rsid w:val="00210760"/>
    <w:rsid w:val="00210806"/>
    <w:rsid w:val="00210836"/>
    <w:rsid w:val="00210859"/>
    <w:rsid w:val="002108DB"/>
    <w:rsid w:val="00210943"/>
    <w:rsid w:val="002109B4"/>
    <w:rsid w:val="002109E8"/>
    <w:rsid w:val="002109F5"/>
    <w:rsid w:val="002109FA"/>
    <w:rsid w:val="00210A20"/>
    <w:rsid w:val="00210AB5"/>
    <w:rsid w:val="00210AE5"/>
    <w:rsid w:val="00210B37"/>
    <w:rsid w:val="00210B44"/>
    <w:rsid w:val="00210B73"/>
    <w:rsid w:val="00210BA3"/>
    <w:rsid w:val="00210BA5"/>
    <w:rsid w:val="00210C37"/>
    <w:rsid w:val="00210C3F"/>
    <w:rsid w:val="00210CE2"/>
    <w:rsid w:val="00210D99"/>
    <w:rsid w:val="00210DB8"/>
    <w:rsid w:val="00210DC8"/>
    <w:rsid w:val="00210DF8"/>
    <w:rsid w:val="00210E07"/>
    <w:rsid w:val="00210E43"/>
    <w:rsid w:val="00210E74"/>
    <w:rsid w:val="00210E93"/>
    <w:rsid w:val="00210EDD"/>
    <w:rsid w:val="00210F52"/>
    <w:rsid w:val="00210F98"/>
    <w:rsid w:val="00210FD8"/>
    <w:rsid w:val="00211003"/>
    <w:rsid w:val="00211090"/>
    <w:rsid w:val="002110DA"/>
    <w:rsid w:val="002110F7"/>
    <w:rsid w:val="0021110E"/>
    <w:rsid w:val="00211149"/>
    <w:rsid w:val="0021127D"/>
    <w:rsid w:val="002112A1"/>
    <w:rsid w:val="002112C4"/>
    <w:rsid w:val="002112CB"/>
    <w:rsid w:val="00211319"/>
    <w:rsid w:val="00211353"/>
    <w:rsid w:val="002113AC"/>
    <w:rsid w:val="002113DE"/>
    <w:rsid w:val="00211456"/>
    <w:rsid w:val="00211460"/>
    <w:rsid w:val="002114AE"/>
    <w:rsid w:val="0021152C"/>
    <w:rsid w:val="00211543"/>
    <w:rsid w:val="00211548"/>
    <w:rsid w:val="00211596"/>
    <w:rsid w:val="002115A6"/>
    <w:rsid w:val="002115B5"/>
    <w:rsid w:val="002115C9"/>
    <w:rsid w:val="002115F7"/>
    <w:rsid w:val="00211617"/>
    <w:rsid w:val="0021165D"/>
    <w:rsid w:val="002116BE"/>
    <w:rsid w:val="002116E0"/>
    <w:rsid w:val="0021170B"/>
    <w:rsid w:val="002117A9"/>
    <w:rsid w:val="002117CC"/>
    <w:rsid w:val="00211888"/>
    <w:rsid w:val="0021188C"/>
    <w:rsid w:val="002118EE"/>
    <w:rsid w:val="0021190E"/>
    <w:rsid w:val="00211922"/>
    <w:rsid w:val="00211990"/>
    <w:rsid w:val="002119E6"/>
    <w:rsid w:val="00211A91"/>
    <w:rsid w:val="00211AA0"/>
    <w:rsid w:val="00211B66"/>
    <w:rsid w:val="00211BE5"/>
    <w:rsid w:val="00211BEA"/>
    <w:rsid w:val="00211C15"/>
    <w:rsid w:val="00211C66"/>
    <w:rsid w:val="00211C7E"/>
    <w:rsid w:val="00211C84"/>
    <w:rsid w:val="00211C9E"/>
    <w:rsid w:val="00211CF8"/>
    <w:rsid w:val="00211CFB"/>
    <w:rsid w:val="00211D43"/>
    <w:rsid w:val="00211DBF"/>
    <w:rsid w:val="00211E1E"/>
    <w:rsid w:val="00211E3A"/>
    <w:rsid w:val="00211E47"/>
    <w:rsid w:val="00211E4C"/>
    <w:rsid w:val="00211E5E"/>
    <w:rsid w:val="00211E68"/>
    <w:rsid w:val="00211E95"/>
    <w:rsid w:val="00211ECC"/>
    <w:rsid w:val="00211FCB"/>
    <w:rsid w:val="00212025"/>
    <w:rsid w:val="00212068"/>
    <w:rsid w:val="0021208C"/>
    <w:rsid w:val="002120BD"/>
    <w:rsid w:val="002120C6"/>
    <w:rsid w:val="002120F2"/>
    <w:rsid w:val="00212132"/>
    <w:rsid w:val="0021214F"/>
    <w:rsid w:val="00212197"/>
    <w:rsid w:val="002121A1"/>
    <w:rsid w:val="002121C6"/>
    <w:rsid w:val="00212253"/>
    <w:rsid w:val="0021227B"/>
    <w:rsid w:val="002122CA"/>
    <w:rsid w:val="002122E0"/>
    <w:rsid w:val="00212389"/>
    <w:rsid w:val="00212395"/>
    <w:rsid w:val="002123AD"/>
    <w:rsid w:val="00212490"/>
    <w:rsid w:val="002124A7"/>
    <w:rsid w:val="002124EA"/>
    <w:rsid w:val="002125A0"/>
    <w:rsid w:val="002125A8"/>
    <w:rsid w:val="002125B3"/>
    <w:rsid w:val="002125DD"/>
    <w:rsid w:val="002125E5"/>
    <w:rsid w:val="0021263C"/>
    <w:rsid w:val="00212740"/>
    <w:rsid w:val="002127F0"/>
    <w:rsid w:val="002127F9"/>
    <w:rsid w:val="00212801"/>
    <w:rsid w:val="00212820"/>
    <w:rsid w:val="0021284D"/>
    <w:rsid w:val="002128A4"/>
    <w:rsid w:val="002128D5"/>
    <w:rsid w:val="002128D6"/>
    <w:rsid w:val="002128EA"/>
    <w:rsid w:val="002128F8"/>
    <w:rsid w:val="00212952"/>
    <w:rsid w:val="0021297C"/>
    <w:rsid w:val="002129DA"/>
    <w:rsid w:val="002129E8"/>
    <w:rsid w:val="002129EE"/>
    <w:rsid w:val="002129F9"/>
    <w:rsid w:val="00212A31"/>
    <w:rsid w:val="00212A4C"/>
    <w:rsid w:val="00212B4B"/>
    <w:rsid w:val="00212BC0"/>
    <w:rsid w:val="00212BC5"/>
    <w:rsid w:val="00212BE7"/>
    <w:rsid w:val="00212C11"/>
    <w:rsid w:val="00212C3B"/>
    <w:rsid w:val="00212C3E"/>
    <w:rsid w:val="00212CB7"/>
    <w:rsid w:val="00212CBD"/>
    <w:rsid w:val="00212CD8"/>
    <w:rsid w:val="00212CE3"/>
    <w:rsid w:val="00212CFE"/>
    <w:rsid w:val="00212D3E"/>
    <w:rsid w:val="00212D50"/>
    <w:rsid w:val="00212D74"/>
    <w:rsid w:val="00212D8D"/>
    <w:rsid w:val="00212DBA"/>
    <w:rsid w:val="00212DC4"/>
    <w:rsid w:val="00212DE3"/>
    <w:rsid w:val="00212DFC"/>
    <w:rsid w:val="00212E0E"/>
    <w:rsid w:val="00212E67"/>
    <w:rsid w:val="00212EB8"/>
    <w:rsid w:val="00212F2A"/>
    <w:rsid w:val="00212F33"/>
    <w:rsid w:val="00212FF5"/>
    <w:rsid w:val="00213040"/>
    <w:rsid w:val="00213102"/>
    <w:rsid w:val="00213154"/>
    <w:rsid w:val="002131B5"/>
    <w:rsid w:val="002131FA"/>
    <w:rsid w:val="00213222"/>
    <w:rsid w:val="0021328D"/>
    <w:rsid w:val="00213296"/>
    <w:rsid w:val="002132C6"/>
    <w:rsid w:val="002132F0"/>
    <w:rsid w:val="00213309"/>
    <w:rsid w:val="00213326"/>
    <w:rsid w:val="0021332F"/>
    <w:rsid w:val="0021339E"/>
    <w:rsid w:val="00213406"/>
    <w:rsid w:val="00213450"/>
    <w:rsid w:val="002134DF"/>
    <w:rsid w:val="0021353D"/>
    <w:rsid w:val="00213550"/>
    <w:rsid w:val="00213554"/>
    <w:rsid w:val="00213641"/>
    <w:rsid w:val="002136D2"/>
    <w:rsid w:val="0021374E"/>
    <w:rsid w:val="00213751"/>
    <w:rsid w:val="00213757"/>
    <w:rsid w:val="00213776"/>
    <w:rsid w:val="0021377F"/>
    <w:rsid w:val="00213790"/>
    <w:rsid w:val="002137AC"/>
    <w:rsid w:val="002137C5"/>
    <w:rsid w:val="002137E6"/>
    <w:rsid w:val="002138B5"/>
    <w:rsid w:val="00213907"/>
    <w:rsid w:val="00213964"/>
    <w:rsid w:val="00213976"/>
    <w:rsid w:val="002139C9"/>
    <w:rsid w:val="002139EB"/>
    <w:rsid w:val="00213AE2"/>
    <w:rsid w:val="00213B2E"/>
    <w:rsid w:val="00213B96"/>
    <w:rsid w:val="00213BC3"/>
    <w:rsid w:val="00213BEA"/>
    <w:rsid w:val="00213BFB"/>
    <w:rsid w:val="00213C63"/>
    <w:rsid w:val="00213C88"/>
    <w:rsid w:val="00213D0A"/>
    <w:rsid w:val="00213D16"/>
    <w:rsid w:val="00213D1F"/>
    <w:rsid w:val="00213DAD"/>
    <w:rsid w:val="00213E00"/>
    <w:rsid w:val="00213E3B"/>
    <w:rsid w:val="00213E74"/>
    <w:rsid w:val="00213EB6"/>
    <w:rsid w:val="00213EE7"/>
    <w:rsid w:val="00213F09"/>
    <w:rsid w:val="00213F17"/>
    <w:rsid w:val="00213F70"/>
    <w:rsid w:val="00213F72"/>
    <w:rsid w:val="00213F9E"/>
    <w:rsid w:val="00213FAF"/>
    <w:rsid w:val="00213FCE"/>
    <w:rsid w:val="00214054"/>
    <w:rsid w:val="002140EF"/>
    <w:rsid w:val="0021413F"/>
    <w:rsid w:val="0021416F"/>
    <w:rsid w:val="002141E2"/>
    <w:rsid w:val="002141EC"/>
    <w:rsid w:val="002141F0"/>
    <w:rsid w:val="00214210"/>
    <w:rsid w:val="00214264"/>
    <w:rsid w:val="00214277"/>
    <w:rsid w:val="00214288"/>
    <w:rsid w:val="002142DA"/>
    <w:rsid w:val="002143EF"/>
    <w:rsid w:val="00214403"/>
    <w:rsid w:val="00214411"/>
    <w:rsid w:val="00214445"/>
    <w:rsid w:val="002144A1"/>
    <w:rsid w:val="002144C7"/>
    <w:rsid w:val="00214531"/>
    <w:rsid w:val="002145AB"/>
    <w:rsid w:val="0021464B"/>
    <w:rsid w:val="00214682"/>
    <w:rsid w:val="00214686"/>
    <w:rsid w:val="002146D6"/>
    <w:rsid w:val="00214706"/>
    <w:rsid w:val="00214736"/>
    <w:rsid w:val="00214748"/>
    <w:rsid w:val="002147DF"/>
    <w:rsid w:val="002148C9"/>
    <w:rsid w:val="002148FA"/>
    <w:rsid w:val="00214917"/>
    <w:rsid w:val="00214945"/>
    <w:rsid w:val="0021495B"/>
    <w:rsid w:val="00214979"/>
    <w:rsid w:val="002149D7"/>
    <w:rsid w:val="002149F4"/>
    <w:rsid w:val="00214AC0"/>
    <w:rsid w:val="00214B27"/>
    <w:rsid w:val="00214B6C"/>
    <w:rsid w:val="00214C0A"/>
    <w:rsid w:val="00214C29"/>
    <w:rsid w:val="00214C3E"/>
    <w:rsid w:val="00214C58"/>
    <w:rsid w:val="00214C94"/>
    <w:rsid w:val="00214CC9"/>
    <w:rsid w:val="00214D75"/>
    <w:rsid w:val="00214D8C"/>
    <w:rsid w:val="00214DBF"/>
    <w:rsid w:val="00214DD9"/>
    <w:rsid w:val="00214E21"/>
    <w:rsid w:val="00214E42"/>
    <w:rsid w:val="00214E99"/>
    <w:rsid w:val="00214EC7"/>
    <w:rsid w:val="00214F33"/>
    <w:rsid w:val="00214F83"/>
    <w:rsid w:val="00214F97"/>
    <w:rsid w:val="00214FA7"/>
    <w:rsid w:val="00214FAE"/>
    <w:rsid w:val="00214FED"/>
    <w:rsid w:val="00215006"/>
    <w:rsid w:val="00215011"/>
    <w:rsid w:val="00215061"/>
    <w:rsid w:val="00215098"/>
    <w:rsid w:val="002150C3"/>
    <w:rsid w:val="002150D2"/>
    <w:rsid w:val="002150E9"/>
    <w:rsid w:val="00215193"/>
    <w:rsid w:val="002151ED"/>
    <w:rsid w:val="0021523A"/>
    <w:rsid w:val="0021523D"/>
    <w:rsid w:val="00215253"/>
    <w:rsid w:val="002152C5"/>
    <w:rsid w:val="002153EC"/>
    <w:rsid w:val="00215424"/>
    <w:rsid w:val="0021543E"/>
    <w:rsid w:val="00215452"/>
    <w:rsid w:val="00215472"/>
    <w:rsid w:val="002154FB"/>
    <w:rsid w:val="00215592"/>
    <w:rsid w:val="002155DA"/>
    <w:rsid w:val="002155F5"/>
    <w:rsid w:val="0021563D"/>
    <w:rsid w:val="0021564A"/>
    <w:rsid w:val="0021565B"/>
    <w:rsid w:val="00215667"/>
    <w:rsid w:val="002156FA"/>
    <w:rsid w:val="00215738"/>
    <w:rsid w:val="002157AF"/>
    <w:rsid w:val="002157B3"/>
    <w:rsid w:val="002157DB"/>
    <w:rsid w:val="002157FB"/>
    <w:rsid w:val="00215800"/>
    <w:rsid w:val="00215809"/>
    <w:rsid w:val="00215832"/>
    <w:rsid w:val="0021587F"/>
    <w:rsid w:val="002158A1"/>
    <w:rsid w:val="0021597C"/>
    <w:rsid w:val="00215983"/>
    <w:rsid w:val="002159C4"/>
    <w:rsid w:val="002159DB"/>
    <w:rsid w:val="00215A2B"/>
    <w:rsid w:val="00215A38"/>
    <w:rsid w:val="00215A79"/>
    <w:rsid w:val="00215A8E"/>
    <w:rsid w:val="00215ACD"/>
    <w:rsid w:val="00215AFA"/>
    <w:rsid w:val="00215B22"/>
    <w:rsid w:val="00215B38"/>
    <w:rsid w:val="00215BF4"/>
    <w:rsid w:val="00215C01"/>
    <w:rsid w:val="00215C49"/>
    <w:rsid w:val="00215C84"/>
    <w:rsid w:val="00215CC3"/>
    <w:rsid w:val="00215CEF"/>
    <w:rsid w:val="00215D08"/>
    <w:rsid w:val="00215D57"/>
    <w:rsid w:val="00215D65"/>
    <w:rsid w:val="00215DD5"/>
    <w:rsid w:val="00215E60"/>
    <w:rsid w:val="00215E64"/>
    <w:rsid w:val="00215F41"/>
    <w:rsid w:val="00215F90"/>
    <w:rsid w:val="00215FA4"/>
    <w:rsid w:val="00215FB5"/>
    <w:rsid w:val="00215FC1"/>
    <w:rsid w:val="00215FDF"/>
    <w:rsid w:val="00215FE2"/>
    <w:rsid w:val="00215FE9"/>
    <w:rsid w:val="00216049"/>
    <w:rsid w:val="0021609B"/>
    <w:rsid w:val="002160B8"/>
    <w:rsid w:val="002160F1"/>
    <w:rsid w:val="0021610A"/>
    <w:rsid w:val="0021611F"/>
    <w:rsid w:val="0021612A"/>
    <w:rsid w:val="002161C0"/>
    <w:rsid w:val="002161C5"/>
    <w:rsid w:val="00216242"/>
    <w:rsid w:val="00216264"/>
    <w:rsid w:val="0021626E"/>
    <w:rsid w:val="002162B8"/>
    <w:rsid w:val="002162D1"/>
    <w:rsid w:val="002162FC"/>
    <w:rsid w:val="0021631D"/>
    <w:rsid w:val="00216351"/>
    <w:rsid w:val="0021636B"/>
    <w:rsid w:val="00216370"/>
    <w:rsid w:val="002163A8"/>
    <w:rsid w:val="002163C9"/>
    <w:rsid w:val="00216410"/>
    <w:rsid w:val="0021641F"/>
    <w:rsid w:val="00216421"/>
    <w:rsid w:val="00216443"/>
    <w:rsid w:val="00216458"/>
    <w:rsid w:val="0021647B"/>
    <w:rsid w:val="00216583"/>
    <w:rsid w:val="002165A1"/>
    <w:rsid w:val="00216609"/>
    <w:rsid w:val="00216628"/>
    <w:rsid w:val="002166E2"/>
    <w:rsid w:val="002166FE"/>
    <w:rsid w:val="00216721"/>
    <w:rsid w:val="00216729"/>
    <w:rsid w:val="0021674F"/>
    <w:rsid w:val="00216780"/>
    <w:rsid w:val="002167EB"/>
    <w:rsid w:val="002167F7"/>
    <w:rsid w:val="00216814"/>
    <w:rsid w:val="0021681A"/>
    <w:rsid w:val="00216841"/>
    <w:rsid w:val="00216889"/>
    <w:rsid w:val="002168DD"/>
    <w:rsid w:val="002168E9"/>
    <w:rsid w:val="0021690F"/>
    <w:rsid w:val="00216946"/>
    <w:rsid w:val="00216956"/>
    <w:rsid w:val="00216991"/>
    <w:rsid w:val="00216AD0"/>
    <w:rsid w:val="00216AEE"/>
    <w:rsid w:val="00216B8C"/>
    <w:rsid w:val="00216B8D"/>
    <w:rsid w:val="00216BB8"/>
    <w:rsid w:val="00216C22"/>
    <w:rsid w:val="00216C40"/>
    <w:rsid w:val="00216C64"/>
    <w:rsid w:val="00216C8D"/>
    <w:rsid w:val="00216CC4"/>
    <w:rsid w:val="00216D1B"/>
    <w:rsid w:val="00216D38"/>
    <w:rsid w:val="00216D82"/>
    <w:rsid w:val="00216D91"/>
    <w:rsid w:val="00216DC9"/>
    <w:rsid w:val="00216E1C"/>
    <w:rsid w:val="00216E21"/>
    <w:rsid w:val="00216E2B"/>
    <w:rsid w:val="00216E51"/>
    <w:rsid w:val="00216E90"/>
    <w:rsid w:val="00216EE5"/>
    <w:rsid w:val="00216EFD"/>
    <w:rsid w:val="00216FB5"/>
    <w:rsid w:val="00216FE5"/>
    <w:rsid w:val="00217059"/>
    <w:rsid w:val="0021708E"/>
    <w:rsid w:val="002170EA"/>
    <w:rsid w:val="002170F8"/>
    <w:rsid w:val="0021710E"/>
    <w:rsid w:val="0021711D"/>
    <w:rsid w:val="0021714D"/>
    <w:rsid w:val="00217181"/>
    <w:rsid w:val="0021718E"/>
    <w:rsid w:val="002171CB"/>
    <w:rsid w:val="002171F6"/>
    <w:rsid w:val="002171FD"/>
    <w:rsid w:val="0021722D"/>
    <w:rsid w:val="00217266"/>
    <w:rsid w:val="002172DF"/>
    <w:rsid w:val="00217309"/>
    <w:rsid w:val="0021737A"/>
    <w:rsid w:val="0021738B"/>
    <w:rsid w:val="002173D2"/>
    <w:rsid w:val="002173F3"/>
    <w:rsid w:val="00217400"/>
    <w:rsid w:val="00217421"/>
    <w:rsid w:val="00217451"/>
    <w:rsid w:val="0021745C"/>
    <w:rsid w:val="002174CB"/>
    <w:rsid w:val="0021751F"/>
    <w:rsid w:val="00217598"/>
    <w:rsid w:val="002175AA"/>
    <w:rsid w:val="002175C0"/>
    <w:rsid w:val="002175D1"/>
    <w:rsid w:val="00217616"/>
    <w:rsid w:val="00217633"/>
    <w:rsid w:val="00217653"/>
    <w:rsid w:val="0021769E"/>
    <w:rsid w:val="00217702"/>
    <w:rsid w:val="00217715"/>
    <w:rsid w:val="00217717"/>
    <w:rsid w:val="00217755"/>
    <w:rsid w:val="0021779B"/>
    <w:rsid w:val="002177B8"/>
    <w:rsid w:val="0021785B"/>
    <w:rsid w:val="00217880"/>
    <w:rsid w:val="002178B8"/>
    <w:rsid w:val="00217904"/>
    <w:rsid w:val="0021797C"/>
    <w:rsid w:val="002179A2"/>
    <w:rsid w:val="002179BB"/>
    <w:rsid w:val="002179F0"/>
    <w:rsid w:val="00217A37"/>
    <w:rsid w:val="00217A40"/>
    <w:rsid w:val="00217A51"/>
    <w:rsid w:val="00217A67"/>
    <w:rsid w:val="00217A77"/>
    <w:rsid w:val="00217A9B"/>
    <w:rsid w:val="00217AED"/>
    <w:rsid w:val="00217B1C"/>
    <w:rsid w:val="00217B69"/>
    <w:rsid w:val="00217C76"/>
    <w:rsid w:val="00217C7B"/>
    <w:rsid w:val="00217C86"/>
    <w:rsid w:val="00217CD1"/>
    <w:rsid w:val="00217D4B"/>
    <w:rsid w:val="00217D79"/>
    <w:rsid w:val="00217D9C"/>
    <w:rsid w:val="00217DB0"/>
    <w:rsid w:val="00217DE6"/>
    <w:rsid w:val="00217E0E"/>
    <w:rsid w:val="00217E28"/>
    <w:rsid w:val="00217E5A"/>
    <w:rsid w:val="00217E8B"/>
    <w:rsid w:val="00217ED6"/>
    <w:rsid w:val="00217EEC"/>
    <w:rsid w:val="00217F10"/>
    <w:rsid w:val="00217FDD"/>
    <w:rsid w:val="00220002"/>
    <w:rsid w:val="00220026"/>
    <w:rsid w:val="00220056"/>
    <w:rsid w:val="0022005B"/>
    <w:rsid w:val="00220061"/>
    <w:rsid w:val="00220094"/>
    <w:rsid w:val="00220097"/>
    <w:rsid w:val="0022010A"/>
    <w:rsid w:val="0022015C"/>
    <w:rsid w:val="0022017C"/>
    <w:rsid w:val="00220191"/>
    <w:rsid w:val="0022019F"/>
    <w:rsid w:val="002201A6"/>
    <w:rsid w:val="002201E2"/>
    <w:rsid w:val="002201FB"/>
    <w:rsid w:val="00220203"/>
    <w:rsid w:val="0022020D"/>
    <w:rsid w:val="00220210"/>
    <w:rsid w:val="00220220"/>
    <w:rsid w:val="002202CF"/>
    <w:rsid w:val="0022031C"/>
    <w:rsid w:val="0022032A"/>
    <w:rsid w:val="0022037A"/>
    <w:rsid w:val="00220395"/>
    <w:rsid w:val="002203BB"/>
    <w:rsid w:val="002203EA"/>
    <w:rsid w:val="00220406"/>
    <w:rsid w:val="00220414"/>
    <w:rsid w:val="00220415"/>
    <w:rsid w:val="002204F2"/>
    <w:rsid w:val="002204FE"/>
    <w:rsid w:val="00220537"/>
    <w:rsid w:val="00220546"/>
    <w:rsid w:val="0022057D"/>
    <w:rsid w:val="0022058D"/>
    <w:rsid w:val="002205AD"/>
    <w:rsid w:val="002205B5"/>
    <w:rsid w:val="0022063F"/>
    <w:rsid w:val="00220647"/>
    <w:rsid w:val="0022064A"/>
    <w:rsid w:val="002206A1"/>
    <w:rsid w:val="002206C8"/>
    <w:rsid w:val="00220709"/>
    <w:rsid w:val="0022074C"/>
    <w:rsid w:val="0022077A"/>
    <w:rsid w:val="0022078D"/>
    <w:rsid w:val="0022079B"/>
    <w:rsid w:val="002207BC"/>
    <w:rsid w:val="002207F2"/>
    <w:rsid w:val="0022082A"/>
    <w:rsid w:val="0022089B"/>
    <w:rsid w:val="002208BF"/>
    <w:rsid w:val="002208F7"/>
    <w:rsid w:val="00220955"/>
    <w:rsid w:val="002209E7"/>
    <w:rsid w:val="00220A2D"/>
    <w:rsid w:val="00220A8A"/>
    <w:rsid w:val="00220B03"/>
    <w:rsid w:val="00220B06"/>
    <w:rsid w:val="00220B10"/>
    <w:rsid w:val="00220B5E"/>
    <w:rsid w:val="00220B73"/>
    <w:rsid w:val="00220BCE"/>
    <w:rsid w:val="00220BD4"/>
    <w:rsid w:val="00220BE9"/>
    <w:rsid w:val="00220C12"/>
    <w:rsid w:val="00220C3C"/>
    <w:rsid w:val="00220CCD"/>
    <w:rsid w:val="00220CFE"/>
    <w:rsid w:val="00220D18"/>
    <w:rsid w:val="00220D60"/>
    <w:rsid w:val="00220DB3"/>
    <w:rsid w:val="00220DB9"/>
    <w:rsid w:val="00220DBF"/>
    <w:rsid w:val="00220E8D"/>
    <w:rsid w:val="00220ECF"/>
    <w:rsid w:val="00220EE5"/>
    <w:rsid w:val="00220F45"/>
    <w:rsid w:val="00220F5C"/>
    <w:rsid w:val="00220FC5"/>
    <w:rsid w:val="00220FCB"/>
    <w:rsid w:val="00221003"/>
    <w:rsid w:val="00221027"/>
    <w:rsid w:val="0022105C"/>
    <w:rsid w:val="0022108D"/>
    <w:rsid w:val="002210A4"/>
    <w:rsid w:val="002210C0"/>
    <w:rsid w:val="002210E4"/>
    <w:rsid w:val="002210ED"/>
    <w:rsid w:val="00221130"/>
    <w:rsid w:val="00221139"/>
    <w:rsid w:val="0022113B"/>
    <w:rsid w:val="00221158"/>
    <w:rsid w:val="0022117B"/>
    <w:rsid w:val="002211BF"/>
    <w:rsid w:val="002211D2"/>
    <w:rsid w:val="0022123B"/>
    <w:rsid w:val="002212C7"/>
    <w:rsid w:val="002212F6"/>
    <w:rsid w:val="00221413"/>
    <w:rsid w:val="0022144E"/>
    <w:rsid w:val="00221455"/>
    <w:rsid w:val="00221467"/>
    <w:rsid w:val="00221474"/>
    <w:rsid w:val="0022149C"/>
    <w:rsid w:val="002214A3"/>
    <w:rsid w:val="002214A7"/>
    <w:rsid w:val="002214D7"/>
    <w:rsid w:val="00221502"/>
    <w:rsid w:val="00221508"/>
    <w:rsid w:val="00221518"/>
    <w:rsid w:val="0022153F"/>
    <w:rsid w:val="00221554"/>
    <w:rsid w:val="00221581"/>
    <w:rsid w:val="00221599"/>
    <w:rsid w:val="002215E7"/>
    <w:rsid w:val="002215FF"/>
    <w:rsid w:val="0022160C"/>
    <w:rsid w:val="00221641"/>
    <w:rsid w:val="002216D1"/>
    <w:rsid w:val="00221724"/>
    <w:rsid w:val="0022172E"/>
    <w:rsid w:val="0022173A"/>
    <w:rsid w:val="0022173C"/>
    <w:rsid w:val="00221764"/>
    <w:rsid w:val="0022176A"/>
    <w:rsid w:val="0022176E"/>
    <w:rsid w:val="00221779"/>
    <w:rsid w:val="0022178A"/>
    <w:rsid w:val="0022178D"/>
    <w:rsid w:val="002217C2"/>
    <w:rsid w:val="00221800"/>
    <w:rsid w:val="0022183A"/>
    <w:rsid w:val="0022189E"/>
    <w:rsid w:val="002218B5"/>
    <w:rsid w:val="002219DD"/>
    <w:rsid w:val="00221A2A"/>
    <w:rsid w:val="00221A32"/>
    <w:rsid w:val="00221ACF"/>
    <w:rsid w:val="00221B1C"/>
    <w:rsid w:val="00221B93"/>
    <w:rsid w:val="00221BB7"/>
    <w:rsid w:val="00221BDF"/>
    <w:rsid w:val="00221BF0"/>
    <w:rsid w:val="00221C22"/>
    <w:rsid w:val="00221C27"/>
    <w:rsid w:val="00221C36"/>
    <w:rsid w:val="00221CCF"/>
    <w:rsid w:val="00221CD6"/>
    <w:rsid w:val="00221D10"/>
    <w:rsid w:val="00221D68"/>
    <w:rsid w:val="00221D87"/>
    <w:rsid w:val="00221DBB"/>
    <w:rsid w:val="00221DCD"/>
    <w:rsid w:val="00221DE0"/>
    <w:rsid w:val="00221E4F"/>
    <w:rsid w:val="00221EBB"/>
    <w:rsid w:val="00221EC0"/>
    <w:rsid w:val="00221FEA"/>
    <w:rsid w:val="00221FF6"/>
    <w:rsid w:val="0022200A"/>
    <w:rsid w:val="0022200D"/>
    <w:rsid w:val="0022202A"/>
    <w:rsid w:val="0022204D"/>
    <w:rsid w:val="00222135"/>
    <w:rsid w:val="00222173"/>
    <w:rsid w:val="00222191"/>
    <w:rsid w:val="002221E6"/>
    <w:rsid w:val="0022220E"/>
    <w:rsid w:val="00222221"/>
    <w:rsid w:val="00222230"/>
    <w:rsid w:val="00222283"/>
    <w:rsid w:val="002222A4"/>
    <w:rsid w:val="002222E2"/>
    <w:rsid w:val="00222308"/>
    <w:rsid w:val="00222320"/>
    <w:rsid w:val="00222361"/>
    <w:rsid w:val="002223BC"/>
    <w:rsid w:val="0022245A"/>
    <w:rsid w:val="0022247C"/>
    <w:rsid w:val="00222492"/>
    <w:rsid w:val="002224B2"/>
    <w:rsid w:val="002224BE"/>
    <w:rsid w:val="00222530"/>
    <w:rsid w:val="0022253C"/>
    <w:rsid w:val="0022253D"/>
    <w:rsid w:val="0022254A"/>
    <w:rsid w:val="0022254B"/>
    <w:rsid w:val="0022259A"/>
    <w:rsid w:val="002225A1"/>
    <w:rsid w:val="002225DC"/>
    <w:rsid w:val="00222621"/>
    <w:rsid w:val="00222626"/>
    <w:rsid w:val="00222627"/>
    <w:rsid w:val="00222638"/>
    <w:rsid w:val="00222679"/>
    <w:rsid w:val="0022267F"/>
    <w:rsid w:val="00222682"/>
    <w:rsid w:val="00222689"/>
    <w:rsid w:val="002226D9"/>
    <w:rsid w:val="002226DC"/>
    <w:rsid w:val="002226F3"/>
    <w:rsid w:val="0022271B"/>
    <w:rsid w:val="00222724"/>
    <w:rsid w:val="00222744"/>
    <w:rsid w:val="00222792"/>
    <w:rsid w:val="002227BF"/>
    <w:rsid w:val="0022282E"/>
    <w:rsid w:val="0022283A"/>
    <w:rsid w:val="00222844"/>
    <w:rsid w:val="00222851"/>
    <w:rsid w:val="0022288E"/>
    <w:rsid w:val="0022290B"/>
    <w:rsid w:val="00222947"/>
    <w:rsid w:val="0022294F"/>
    <w:rsid w:val="0022297A"/>
    <w:rsid w:val="002229D6"/>
    <w:rsid w:val="002229F1"/>
    <w:rsid w:val="00222A60"/>
    <w:rsid w:val="00222A8B"/>
    <w:rsid w:val="00222AA0"/>
    <w:rsid w:val="00222ADC"/>
    <w:rsid w:val="00222B40"/>
    <w:rsid w:val="00222B49"/>
    <w:rsid w:val="00222B56"/>
    <w:rsid w:val="00222B59"/>
    <w:rsid w:val="00222BE1"/>
    <w:rsid w:val="00222C39"/>
    <w:rsid w:val="00222C3B"/>
    <w:rsid w:val="00222C74"/>
    <w:rsid w:val="00222C8C"/>
    <w:rsid w:val="00222C91"/>
    <w:rsid w:val="00222D09"/>
    <w:rsid w:val="00222DA6"/>
    <w:rsid w:val="00222DC5"/>
    <w:rsid w:val="00222DFF"/>
    <w:rsid w:val="00222E63"/>
    <w:rsid w:val="00222ED7"/>
    <w:rsid w:val="00222EDD"/>
    <w:rsid w:val="00222F1B"/>
    <w:rsid w:val="00222F1C"/>
    <w:rsid w:val="00222F71"/>
    <w:rsid w:val="00222FCE"/>
    <w:rsid w:val="00222FFE"/>
    <w:rsid w:val="0022300E"/>
    <w:rsid w:val="00223023"/>
    <w:rsid w:val="002230A1"/>
    <w:rsid w:val="002230C9"/>
    <w:rsid w:val="002230F6"/>
    <w:rsid w:val="00223139"/>
    <w:rsid w:val="00223151"/>
    <w:rsid w:val="0022318B"/>
    <w:rsid w:val="002231B9"/>
    <w:rsid w:val="002231E0"/>
    <w:rsid w:val="00223226"/>
    <w:rsid w:val="0022324A"/>
    <w:rsid w:val="00223284"/>
    <w:rsid w:val="002232AD"/>
    <w:rsid w:val="002232B4"/>
    <w:rsid w:val="0022333B"/>
    <w:rsid w:val="00223362"/>
    <w:rsid w:val="002233D4"/>
    <w:rsid w:val="002233DC"/>
    <w:rsid w:val="0022340D"/>
    <w:rsid w:val="00223479"/>
    <w:rsid w:val="002234AE"/>
    <w:rsid w:val="002234D5"/>
    <w:rsid w:val="00223503"/>
    <w:rsid w:val="00223506"/>
    <w:rsid w:val="00223509"/>
    <w:rsid w:val="0022352A"/>
    <w:rsid w:val="002235AB"/>
    <w:rsid w:val="002235CE"/>
    <w:rsid w:val="002235F0"/>
    <w:rsid w:val="00223655"/>
    <w:rsid w:val="00223672"/>
    <w:rsid w:val="00223698"/>
    <w:rsid w:val="00223751"/>
    <w:rsid w:val="00223790"/>
    <w:rsid w:val="002237AA"/>
    <w:rsid w:val="002237AC"/>
    <w:rsid w:val="00223838"/>
    <w:rsid w:val="00223854"/>
    <w:rsid w:val="00223898"/>
    <w:rsid w:val="002238C3"/>
    <w:rsid w:val="002238CA"/>
    <w:rsid w:val="0022393C"/>
    <w:rsid w:val="00223957"/>
    <w:rsid w:val="00223A26"/>
    <w:rsid w:val="00223A4C"/>
    <w:rsid w:val="00223A98"/>
    <w:rsid w:val="00223A9B"/>
    <w:rsid w:val="00223AC6"/>
    <w:rsid w:val="00223B06"/>
    <w:rsid w:val="00223B95"/>
    <w:rsid w:val="00223BAF"/>
    <w:rsid w:val="00223BBE"/>
    <w:rsid w:val="00223BEB"/>
    <w:rsid w:val="00223BF1"/>
    <w:rsid w:val="00223C2F"/>
    <w:rsid w:val="00223CAD"/>
    <w:rsid w:val="00223CB8"/>
    <w:rsid w:val="00223CD3"/>
    <w:rsid w:val="00223CE0"/>
    <w:rsid w:val="00223CF5"/>
    <w:rsid w:val="00223D06"/>
    <w:rsid w:val="00223D4A"/>
    <w:rsid w:val="00223D58"/>
    <w:rsid w:val="00223D70"/>
    <w:rsid w:val="00223D9E"/>
    <w:rsid w:val="00223DA5"/>
    <w:rsid w:val="00223DD7"/>
    <w:rsid w:val="00223E31"/>
    <w:rsid w:val="00223E4E"/>
    <w:rsid w:val="00223E57"/>
    <w:rsid w:val="00223E78"/>
    <w:rsid w:val="00223EA6"/>
    <w:rsid w:val="00223EED"/>
    <w:rsid w:val="00223F2E"/>
    <w:rsid w:val="00223F39"/>
    <w:rsid w:val="00223F7D"/>
    <w:rsid w:val="00223F89"/>
    <w:rsid w:val="00223F9C"/>
    <w:rsid w:val="00223FB2"/>
    <w:rsid w:val="00223FFC"/>
    <w:rsid w:val="00224038"/>
    <w:rsid w:val="00224043"/>
    <w:rsid w:val="002240BD"/>
    <w:rsid w:val="00224138"/>
    <w:rsid w:val="0022416D"/>
    <w:rsid w:val="0022419D"/>
    <w:rsid w:val="00224203"/>
    <w:rsid w:val="00224213"/>
    <w:rsid w:val="002242D9"/>
    <w:rsid w:val="002242F2"/>
    <w:rsid w:val="002242F5"/>
    <w:rsid w:val="00224301"/>
    <w:rsid w:val="00224421"/>
    <w:rsid w:val="00224422"/>
    <w:rsid w:val="00224466"/>
    <w:rsid w:val="00224472"/>
    <w:rsid w:val="00224473"/>
    <w:rsid w:val="0022449C"/>
    <w:rsid w:val="00224516"/>
    <w:rsid w:val="00224557"/>
    <w:rsid w:val="0022455E"/>
    <w:rsid w:val="00224565"/>
    <w:rsid w:val="00224585"/>
    <w:rsid w:val="002245AF"/>
    <w:rsid w:val="002245B8"/>
    <w:rsid w:val="002245C2"/>
    <w:rsid w:val="002245C3"/>
    <w:rsid w:val="002245C4"/>
    <w:rsid w:val="00224657"/>
    <w:rsid w:val="0022465C"/>
    <w:rsid w:val="00224665"/>
    <w:rsid w:val="002246B8"/>
    <w:rsid w:val="002246BE"/>
    <w:rsid w:val="0022475A"/>
    <w:rsid w:val="0022476D"/>
    <w:rsid w:val="002247A4"/>
    <w:rsid w:val="002247BB"/>
    <w:rsid w:val="0022481E"/>
    <w:rsid w:val="00224860"/>
    <w:rsid w:val="002248FD"/>
    <w:rsid w:val="00224936"/>
    <w:rsid w:val="002249CA"/>
    <w:rsid w:val="002249F5"/>
    <w:rsid w:val="002249FF"/>
    <w:rsid w:val="00224A32"/>
    <w:rsid w:val="00224A44"/>
    <w:rsid w:val="00224A7D"/>
    <w:rsid w:val="00224AB0"/>
    <w:rsid w:val="00224AEB"/>
    <w:rsid w:val="00224AF0"/>
    <w:rsid w:val="00224AF9"/>
    <w:rsid w:val="00224B8A"/>
    <w:rsid w:val="00224BA2"/>
    <w:rsid w:val="00224BE9"/>
    <w:rsid w:val="00224C32"/>
    <w:rsid w:val="00224C74"/>
    <w:rsid w:val="00224CAE"/>
    <w:rsid w:val="00224CDC"/>
    <w:rsid w:val="00224D15"/>
    <w:rsid w:val="00224D41"/>
    <w:rsid w:val="00224D43"/>
    <w:rsid w:val="00224D4F"/>
    <w:rsid w:val="00224DA0"/>
    <w:rsid w:val="00224DE4"/>
    <w:rsid w:val="00224E70"/>
    <w:rsid w:val="00224E7C"/>
    <w:rsid w:val="00224F02"/>
    <w:rsid w:val="00224FCD"/>
    <w:rsid w:val="00224FF2"/>
    <w:rsid w:val="00225027"/>
    <w:rsid w:val="0022503E"/>
    <w:rsid w:val="0022507D"/>
    <w:rsid w:val="002250BB"/>
    <w:rsid w:val="002250CC"/>
    <w:rsid w:val="002250D0"/>
    <w:rsid w:val="002250D7"/>
    <w:rsid w:val="0022519F"/>
    <w:rsid w:val="002251BB"/>
    <w:rsid w:val="002251D1"/>
    <w:rsid w:val="002251FA"/>
    <w:rsid w:val="00225266"/>
    <w:rsid w:val="00225276"/>
    <w:rsid w:val="00225296"/>
    <w:rsid w:val="002252B2"/>
    <w:rsid w:val="002252E4"/>
    <w:rsid w:val="002252EB"/>
    <w:rsid w:val="002252F8"/>
    <w:rsid w:val="0022532F"/>
    <w:rsid w:val="0022535F"/>
    <w:rsid w:val="0022538E"/>
    <w:rsid w:val="0022539D"/>
    <w:rsid w:val="0022541E"/>
    <w:rsid w:val="00225427"/>
    <w:rsid w:val="0022544B"/>
    <w:rsid w:val="00225452"/>
    <w:rsid w:val="0022546F"/>
    <w:rsid w:val="002254A2"/>
    <w:rsid w:val="002254CB"/>
    <w:rsid w:val="002254D4"/>
    <w:rsid w:val="00225511"/>
    <w:rsid w:val="00225526"/>
    <w:rsid w:val="0022554F"/>
    <w:rsid w:val="00225570"/>
    <w:rsid w:val="0022559D"/>
    <w:rsid w:val="0022562F"/>
    <w:rsid w:val="002256D3"/>
    <w:rsid w:val="002256E6"/>
    <w:rsid w:val="0022573B"/>
    <w:rsid w:val="00225748"/>
    <w:rsid w:val="00225773"/>
    <w:rsid w:val="0022577B"/>
    <w:rsid w:val="00225784"/>
    <w:rsid w:val="00225842"/>
    <w:rsid w:val="0022587E"/>
    <w:rsid w:val="002258EE"/>
    <w:rsid w:val="00225922"/>
    <w:rsid w:val="00225977"/>
    <w:rsid w:val="002259A4"/>
    <w:rsid w:val="00225A1D"/>
    <w:rsid w:val="00225A21"/>
    <w:rsid w:val="00225A6C"/>
    <w:rsid w:val="00225AA4"/>
    <w:rsid w:val="00225AD9"/>
    <w:rsid w:val="00225AE0"/>
    <w:rsid w:val="00225B19"/>
    <w:rsid w:val="00225B87"/>
    <w:rsid w:val="00225BC8"/>
    <w:rsid w:val="00225BCB"/>
    <w:rsid w:val="00225BF5"/>
    <w:rsid w:val="00225C22"/>
    <w:rsid w:val="00225C27"/>
    <w:rsid w:val="00225C2C"/>
    <w:rsid w:val="00225C32"/>
    <w:rsid w:val="00225CD1"/>
    <w:rsid w:val="00225CD4"/>
    <w:rsid w:val="00225CDA"/>
    <w:rsid w:val="00225CF8"/>
    <w:rsid w:val="00225D02"/>
    <w:rsid w:val="00225D18"/>
    <w:rsid w:val="00225DA8"/>
    <w:rsid w:val="00225E0B"/>
    <w:rsid w:val="00225E19"/>
    <w:rsid w:val="00225E4C"/>
    <w:rsid w:val="00225E84"/>
    <w:rsid w:val="00225EB4"/>
    <w:rsid w:val="00225EC8"/>
    <w:rsid w:val="00225F58"/>
    <w:rsid w:val="00226064"/>
    <w:rsid w:val="00226071"/>
    <w:rsid w:val="002260F4"/>
    <w:rsid w:val="0022612D"/>
    <w:rsid w:val="00226170"/>
    <w:rsid w:val="002261A3"/>
    <w:rsid w:val="002261BD"/>
    <w:rsid w:val="0022624C"/>
    <w:rsid w:val="00226297"/>
    <w:rsid w:val="002262C8"/>
    <w:rsid w:val="002262E0"/>
    <w:rsid w:val="002262F6"/>
    <w:rsid w:val="00226379"/>
    <w:rsid w:val="0022640B"/>
    <w:rsid w:val="0022642A"/>
    <w:rsid w:val="0022642D"/>
    <w:rsid w:val="00226441"/>
    <w:rsid w:val="00226449"/>
    <w:rsid w:val="0022646E"/>
    <w:rsid w:val="00226479"/>
    <w:rsid w:val="0022648F"/>
    <w:rsid w:val="002264C3"/>
    <w:rsid w:val="00226552"/>
    <w:rsid w:val="00226577"/>
    <w:rsid w:val="002265C1"/>
    <w:rsid w:val="002265F0"/>
    <w:rsid w:val="00226611"/>
    <w:rsid w:val="0022663B"/>
    <w:rsid w:val="002266AB"/>
    <w:rsid w:val="00226703"/>
    <w:rsid w:val="0022671A"/>
    <w:rsid w:val="00226789"/>
    <w:rsid w:val="002267FB"/>
    <w:rsid w:val="0022682A"/>
    <w:rsid w:val="00226836"/>
    <w:rsid w:val="00226859"/>
    <w:rsid w:val="0022688F"/>
    <w:rsid w:val="00226898"/>
    <w:rsid w:val="0022689C"/>
    <w:rsid w:val="002268B4"/>
    <w:rsid w:val="002268B8"/>
    <w:rsid w:val="002268FC"/>
    <w:rsid w:val="00226935"/>
    <w:rsid w:val="00226948"/>
    <w:rsid w:val="00226952"/>
    <w:rsid w:val="0022695D"/>
    <w:rsid w:val="0022695E"/>
    <w:rsid w:val="002269BE"/>
    <w:rsid w:val="002269E7"/>
    <w:rsid w:val="00226A4E"/>
    <w:rsid w:val="00226A5E"/>
    <w:rsid w:val="00226A68"/>
    <w:rsid w:val="00226A95"/>
    <w:rsid w:val="00226AA0"/>
    <w:rsid w:val="00226AA9"/>
    <w:rsid w:val="00226B4C"/>
    <w:rsid w:val="00226B6F"/>
    <w:rsid w:val="00226B71"/>
    <w:rsid w:val="00226C0E"/>
    <w:rsid w:val="00226C7D"/>
    <w:rsid w:val="00226CC9"/>
    <w:rsid w:val="00226CDD"/>
    <w:rsid w:val="00226D70"/>
    <w:rsid w:val="00226D83"/>
    <w:rsid w:val="00226EA3"/>
    <w:rsid w:val="00226EAD"/>
    <w:rsid w:val="00226EB6"/>
    <w:rsid w:val="00226F09"/>
    <w:rsid w:val="00226F72"/>
    <w:rsid w:val="00226F80"/>
    <w:rsid w:val="00226FBB"/>
    <w:rsid w:val="00226FF7"/>
    <w:rsid w:val="002270A5"/>
    <w:rsid w:val="002270BF"/>
    <w:rsid w:val="002270FE"/>
    <w:rsid w:val="00227104"/>
    <w:rsid w:val="00227118"/>
    <w:rsid w:val="00227175"/>
    <w:rsid w:val="002271B9"/>
    <w:rsid w:val="002271C7"/>
    <w:rsid w:val="0022724F"/>
    <w:rsid w:val="00227261"/>
    <w:rsid w:val="00227287"/>
    <w:rsid w:val="0022728D"/>
    <w:rsid w:val="002272B9"/>
    <w:rsid w:val="002273AB"/>
    <w:rsid w:val="002273E7"/>
    <w:rsid w:val="002273EB"/>
    <w:rsid w:val="002273F1"/>
    <w:rsid w:val="00227401"/>
    <w:rsid w:val="0022740E"/>
    <w:rsid w:val="00227413"/>
    <w:rsid w:val="0022741D"/>
    <w:rsid w:val="00227464"/>
    <w:rsid w:val="0022747F"/>
    <w:rsid w:val="00227508"/>
    <w:rsid w:val="00227540"/>
    <w:rsid w:val="00227543"/>
    <w:rsid w:val="00227567"/>
    <w:rsid w:val="002275A2"/>
    <w:rsid w:val="002275CD"/>
    <w:rsid w:val="00227612"/>
    <w:rsid w:val="00227690"/>
    <w:rsid w:val="002276BA"/>
    <w:rsid w:val="002276D4"/>
    <w:rsid w:val="002276F0"/>
    <w:rsid w:val="0022772F"/>
    <w:rsid w:val="0022777C"/>
    <w:rsid w:val="002277A0"/>
    <w:rsid w:val="002277AE"/>
    <w:rsid w:val="00227808"/>
    <w:rsid w:val="0022782E"/>
    <w:rsid w:val="00227831"/>
    <w:rsid w:val="00227834"/>
    <w:rsid w:val="00227862"/>
    <w:rsid w:val="00227866"/>
    <w:rsid w:val="0022787C"/>
    <w:rsid w:val="0022789B"/>
    <w:rsid w:val="002278CC"/>
    <w:rsid w:val="002278D6"/>
    <w:rsid w:val="00227914"/>
    <w:rsid w:val="00227A03"/>
    <w:rsid w:val="00227A15"/>
    <w:rsid w:val="00227A2D"/>
    <w:rsid w:val="00227A77"/>
    <w:rsid w:val="00227A9E"/>
    <w:rsid w:val="00227A9F"/>
    <w:rsid w:val="00227AB4"/>
    <w:rsid w:val="00227AC4"/>
    <w:rsid w:val="00227AEC"/>
    <w:rsid w:val="00227B05"/>
    <w:rsid w:val="00227B42"/>
    <w:rsid w:val="00227B92"/>
    <w:rsid w:val="00227BEC"/>
    <w:rsid w:val="00227C04"/>
    <w:rsid w:val="00227C5C"/>
    <w:rsid w:val="00227CE1"/>
    <w:rsid w:val="00227D19"/>
    <w:rsid w:val="00227D25"/>
    <w:rsid w:val="00227D2E"/>
    <w:rsid w:val="00227D3A"/>
    <w:rsid w:val="00227D89"/>
    <w:rsid w:val="00227DD6"/>
    <w:rsid w:val="00227DF8"/>
    <w:rsid w:val="00227E07"/>
    <w:rsid w:val="00227E0A"/>
    <w:rsid w:val="00227E20"/>
    <w:rsid w:val="00227E2F"/>
    <w:rsid w:val="00227E3F"/>
    <w:rsid w:val="00227E6D"/>
    <w:rsid w:val="00227E74"/>
    <w:rsid w:val="00227ED8"/>
    <w:rsid w:val="00227EE4"/>
    <w:rsid w:val="00227FBA"/>
    <w:rsid w:val="0023002A"/>
    <w:rsid w:val="00230053"/>
    <w:rsid w:val="002300BB"/>
    <w:rsid w:val="002300BF"/>
    <w:rsid w:val="002300D5"/>
    <w:rsid w:val="0023010C"/>
    <w:rsid w:val="0023014F"/>
    <w:rsid w:val="00230214"/>
    <w:rsid w:val="00230230"/>
    <w:rsid w:val="00230257"/>
    <w:rsid w:val="002302D6"/>
    <w:rsid w:val="0023032D"/>
    <w:rsid w:val="0023035B"/>
    <w:rsid w:val="002303A2"/>
    <w:rsid w:val="0023043A"/>
    <w:rsid w:val="0023045B"/>
    <w:rsid w:val="00230468"/>
    <w:rsid w:val="00230471"/>
    <w:rsid w:val="00230483"/>
    <w:rsid w:val="002304B4"/>
    <w:rsid w:val="002304E5"/>
    <w:rsid w:val="00230548"/>
    <w:rsid w:val="0023057C"/>
    <w:rsid w:val="00230584"/>
    <w:rsid w:val="002305A9"/>
    <w:rsid w:val="002305B0"/>
    <w:rsid w:val="0023061B"/>
    <w:rsid w:val="00230634"/>
    <w:rsid w:val="002306C1"/>
    <w:rsid w:val="002307AE"/>
    <w:rsid w:val="002307BC"/>
    <w:rsid w:val="002307F8"/>
    <w:rsid w:val="0023085E"/>
    <w:rsid w:val="002308B1"/>
    <w:rsid w:val="002308BC"/>
    <w:rsid w:val="00230983"/>
    <w:rsid w:val="00230988"/>
    <w:rsid w:val="0023099F"/>
    <w:rsid w:val="00230A0A"/>
    <w:rsid w:val="00230A2E"/>
    <w:rsid w:val="00230A3C"/>
    <w:rsid w:val="00230A62"/>
    <w:rsid w:val="00230A74"/>
    <w:rsid w:val="00230A81"/>
    <w:rsid w:val="00230AB4"/>
    <w:rsid w:val="00230AC6"/>
    <w:rsid w:val="00230AE4"/>
    <w:rsid w:val="00230AE7"/>
    <w:rsid w:val="00230B1D"/>
    <w:rsid w:val="00230B26"/>
    <w:rsid w:val="00230BFF"/>
    <w:rsid w:val="00230C23"/>
    <w:rsid w:val="00230C75"/>
    <w:rsid w:val="00230CE5"/>
    <w:rsid w:val="00230D3B"/>
    <w:rsid w:val="00230DC7"/>
    <w:rsid w:val="00230DCA"/>
    <w:rsid w:val="00230E5C"/>
    <w:rsid w:val="00230ED2"/>
    <w:rsid w:val="00230EF9"/>
    <w:rsid w:val="00230F31"/>
    <w:rsid w:val="00230F37"/>
    <w:rsid w:val="00230F3D"/>
    <w:rsid w:val="00230F5D"/>
    <w:rsid w:val="00230F9F"/>
    <w:rsid w:val="00230FA3"/>
    <w:rsid w:val="00230FA5"/>
    <w:rsid w:val="00231049"/>
    <w:rsid w:val="002310A0"/>
    <w:rsid w:val="002310C1"/>
    <w:rsid w:val="00231132"/>
    <w:rsid w:val="00231148"/>
    <w:rsid w:val="00231150"/>
    <w:rsid w:val="0023115C"/>
    <w:rsid w:val="0023118B"/>
    <w:rsid w:val="002311B4"/>
    <w:rsid w:val="002311B7"/>
    <w:rsid w:val="002311BC"/>
    <w:rsid w:val="002311DF"/>
    <w:rsid w:val="0023120C"/>
    <w:rsid w:val="00231225"/>
    <w:rsid w:val="00231229"/>
    <w:rsid w:val="00231272"/>
    <w:rsid w:val="002312ED"/>
    <w:rsid w:val="00231406"/>
    <w:rsid w:val="00231432"/>
    <w:rsid w:val="0023147C"/>
    <w:rsid w:val="0023149C"/>
    <w:rsid w:val="002314D2"/>
    <w:rsid w:val="002314D6"/>
    <w:rsid w:val="002314E5"/>
    <w:rsid w:val="002314FA"/>
    <w:rsid w:val="00231511"/>
    <w:rsid w:val="0023156B"/>
    <w:rsid w:val="00231573"/>
    <w:rsid w:val="002315A3"/>
    <w:rsid w:val="002315A6"/>
    <w:rsid w:val="002315B7"/>
    <w:rsid w:val="002315E2"/>
    <w:rsid w:val="002315E3"/>
    <w:rsid w:val="002315F2"/>
    <w:rsid w:val="00231628"/>
    <w:rsid w:val="002316B7"/>
    <w:rsid w:val="002316DE"/>
    <w:rsid w:val="002316DF"/>
    <w:rsid w:val="00231744"/>
    <w:rsid w:val="0023176F"/>
    <w:rsid w:val="002317AD"/>
    <w:rsid w:val="002317E4"/>
    <w:rsid w:val="00231899"/>
    <w:rsid w:val="002318BC"/>
    <w:rsid w:val="002318DD"/>
    <w:rsid w:val="002318DF"/>
    <w:rsid w:val="00231925"/>
    <w:rsid w:val="0023195F"/>
    <w:rsid w:val="0023199E"/>
    <w:rsid w:val="002319E4"/>
    <w:rsid w:val="002319EC"/>
    <w:rsid w:val="00231A05"/>
    <w:rsid w:val="00231A24"/>
    <w:rsid w:val="00231A4A"/>
    <w:rsid w:val="00231AB5"/>
    <w:rsid w:val="00231B08"/>
    <w:rsid w:val="00231B42"/>
    <w:rsid w:val="00231B4B"/>
    <w:rsid w:val="00231C42"/>
    <w:rsid w:val="00231C7E"/>
    <w:rsid w:val="00231C81"/>
    <w:rsid w:val="00231C87"/>
    <w:rsid w:val="00231C9E"/>
    <w:rsid w:val="00231D3E"/>
    <w:rsid w:val="00231DC5"/>
    <w:rsid w:val="00231DCD"/>
    <w:rsid w:val="00231E05"/>
    <w:rsid w:val="00231E67"/>
    <w:rsid w:val="00231E6A"/>
    <w:rsid w:val="00231ECC"/>
    <w:rsid w:val="00231EF3"/>
    <w:rsid w:val="00231F8B"/>
    <w:rsid w:val="00231FB6"/>
    <w:rsid w:val="0023201D"/>
    <w:rsid w:val="00232036"/>
    <w:rsid w:val="00232070"/>
    <w:rsid w:val="0023210A"/>
    <w:rsid w:val="00232148"/>
    <w:rsid w:val="0023218C"/>
    <w:rsid w:val="002321B5"/>
    <w:rsid w:val="002321C7"/>
    <w:rsid w:val="00232226"/>
    <w:rsid w:val="00232236"/>
    <w:rsid w:val="00232239"/>
    <w:rsid w:val="00232275"/>
    <w:rsid w:val="0023229B"/>
    <w:rsid w:val="002322A3"/>
    <w:rsid w:val="00232307"/>
    <w:rsid w:val="0023236E"/>
    <w:rsid w:val="0023238D"/>
    <w:rsid w:val="002323B9"/>
    <w:rsid w:val="002323D4"/>
    <w:rsid w:val="002323ED"/>
    <w:rsid w:val="0023244E"/>
    <w:rsid w:val="00232455"/>
    <w:rsid w:val="002324BC"/>
    <w:rsid w:val="00232549"/>
    <w:rsid w:val="0023254F"/>
    <w:rsid w:val="0023257E"/>
    <w:rsid w:val="002326A2"/>
    <w:rsid w:val="002326B3"/>
    <w:rsid w:val="002326CC"/>
    <w:rsid w:val="00232707"/>
    <w:rsid w:val="0023278B"/>
    <w:rsid w:val="002327CE"/>
    <w:rsid w:val="002327CF"/>
    <w:rsid w:val="0023285C"/>
    <w:rsid w:val="00232869"/>
    <w:rsid w:val="0023288D"/>
    <w:rsid w:val="00232895"/>
    <w:rsid w:val="002328A4"/>
    <w:rsid w:val="002328F8"/>
    <w:rsid w:val="002328FE"/>
    <w:rsid w:val="0023295D"/>
    <w:rsid w:val="002329A2"/>
    <w:rsid w:val="00232A1B"/>
    <w:rsid w:val="00232A3E"/>
    <w:rsid w:val="00232A73"/>
    <w:rsid w:val="00232A7C"/>
    <w:rsid w:val="00232B80"/>
    <w:rsid w:val="00232B99"/>
    <w:rsid w:val="00232BAE"/>
    <w:rsid w:val="00232BBC"/>
    <w:rsid w:val="00232BC3"/>
    <w:rsid w:val="00232BD0"/>
    <w:rsid w:val="00232BD5"/>
    <w:rsid w:val="00232C49"/>
    <w:rsid w:val="00232C6D"/>
    <w:rsid w:val="00232CD6"/>
    <w:rsid w:val="00232D75"/>
    <w:rsid w:val="00232DC8"/>
    <w:rsid w:val="00232DEE"/>
    <w:rsid w:val="00232E17"/>
    <w:rsid w:val="00232E5E"/>
    <w:rsid w:val="00232E83"/>
    <w:rsid w:val="00232EC8"/>
    <w:rsid w:val="00232F62"/>
    <w:rsid w:val="00232FA4"/>
    <w:rsid w:val="00232FDF"/>
    <w:rsid w:val="00232FF4"/>
    <w:rsid w:val="00233009"/>
    <w:rsid w:val="0023305C"/>
    <w:rsid w:val="00233073"/>
    <w:rsid w:val="0023307A"/>
    <w:rsid w:val="00233082"/>
    <w:rsid w:val="002330B8"/>
    <w:rsid w:val="0023321E"/>
    <w:rsid w:val="0023323F"/>
    <w:rsid w:val="0023332E"/>
    <w:rsid w:val="00233370"/>
    <w:rsid w:val="002333ED"/>
    <w:rsid w:val="0023340A"/>
    <w:rsid w:val="00233410"/>
    <w:rsid w:val="00233445"/>
    <w:rsid w:val="002334D5"/>
    <w:rsid w:val="002334F3"/>
    <w:rsid w:val="00233502"/>
    <w:rsid w:val="00233562"/>
    <w:rsid w:val="00233596"/>
    <w:rsid w:val="002335D8"/>
    <w:rsid w:val="002335ED"/>
    <w:rsid w:val="00233638"/>
    <w:rsid w:val="00233688"/>
    <w:rsid w:val="002336A7"/>
    <w:rsid w:val="0023373B"/>
    <w:rsid w:val="00233749"/>
    <w:rsid w:val="00233756"/>
    <w:rsid w:val="002337AE"/>
    <w:rsid w:val="002337D1"/>
    <w:rsid w:val="00233800"/>
    <w:rsid w:val="00233802"/>
    <w:rsid w:val="00233807"/>
    <w:rsid w:val="00233824"/>
    <w:rsid w:val="00233859"/>
    <w:rsid w:val="0023386B"/>
    <w:rsid w:val="00233875"/>
    <w:rsid w:val="00233879"/>
    <w:rsid w:val="002338EA"/>
    <w:rsid w:val="00233975"/>
    <w:rsid w:val="00233991"/>
    <w:rsid w:val="002339E3"/>
    <w:rsid w:val="00233A10"/>
    <w:rsid w:val="00233A45"/>
    <w:rsid w:val="00233AA2"/>
    <w:rsid w:val="00233B1A"/>
    <w:rsid w:val="00233B63"/>
    <w:rsid w:val="00233BB2"/>
    <w:rsid w:val="00233C52"/>
    <w:rsid w:val="00233C62"/>
    <w:rsid w:val="00233CC3"/>
    <w:rsid w:val="00233CD6"/>
    <w:rsid w:val="00233D42"/>
    <w:rsid w:val="00233DA6"/>
    <w:rsid w:val="00233DB7"/>
    <w:rsid w:val="00233DF8"/>
    <w:rsid w:val="00233E09"/>
    <w:rsid w:val="00233E3A"/>
    <w:rsid w:val="00233E4D"/>
    <w:rsid w:val="00233E73"/>
    <w:rsid w:val="00233ED0"/>
    <w:rsid w:val="00233F12"/>
    <w:rsid w:val="00233FFA"/>
    <w:rsid w:val="0023402B"/>
    <w:rsid w:val="00234047"/>
    <w:rsid w:val="0023404E"/>
    <w:rsid w:val="00234050"/>
    <w:rsid w:val="00234073"/>
    <w:rsid w:val="0023408C"/>
    <w:rsid w:val="002340AE"/>
    <w:rsid w:val="002340AF"/>
    <w:rsid w:val="002341C0"/>
    <w:rsid w:val="002341DC"/>
    <w:rsid w:val="00234209"/>
    <w:rsid w:val="00234231"/>
    <w:rsid w:val="00234284"/>
    <w:rsid w:val="00234295"/>
    <w:rsid w:val="0023429A"/>
    <w:rsid w:val="002342A6"/>
    <w:rsid w:val="0023431F"/>
    <w:rsid w:val="0023432D"/>
    <w:rsid w:val="00234340"/>
    <w:rsid w:val="00234393"/>
    <w:rsid w:val="00234398"/>
    <w:rsid w:val="002343A5"/>
    <w:rsid w:val="002343B6"/>
    <w:rsid w:val="00234402"/>
    <w:rsid w:val="002344FB"/>
    <w:rsid w:val="00234519"/>
    <w:rsid w:val="0023451A"/>
    <w:rsid w:val="00234522"/>
    <w:rsid w:val="00234548"/>
    <w:rsid w:val="0023456C"/>
    <w:rsid w:val="002345A4"/>
    <w:rsid w:val="002345AD"/>
    <w:rsid w:val="002345E2"/>
    <w:rsid w:val="002345F0"/>
    <w:rsid w:val="002345F8"/>
    <w:rsid w:val="00234623"/>
    <w:rsid w:val="0023462A"/>
    <w:rsid w:val="00234647"/>
    <w:rsid w:val="00234668"/>
    <w:rsid w:val="002346C7"/>
    <w:rsid w:val="00234820"/>
    <w:rsid w:val="00234838"/>
    <w:rsid w:val="00234865"/>
    <w:rsid w:val="002348F7"/>
    <w:rsid w:val="0023490D"/>
    <w:rsid w:val="0023493F"/>
    <w:rsid w:val="0023494F"/>
    <w:rsid w:val="00234981"/>
    <w:rsid w:val="00234992"/>
    <w:rsid w:val="002349D9"/>
    <w:rsid w:val="00234A28"/>
    <w:rsid w:val="00234AA0"/>
    <w:rsid w:val="00234B0B"/>
    <w:rsid w:val="00234B35"/>
    <w:rsid w:val="00234BA7"/>
    <w:rsid w:val="00234C67"/>
    <w:rsid w:val="00234C9D"/>
    <w:rsid w:val="00234CA3"/>
    <w:rsid w:val="00234CC9"/>
    <w:rsid w:val="00234CCE"/>
    <w:rsid w:val="00234CE5"/>
    <w:rsid w:val="00234CFE"/>
    <w:rsid w:val="00234D19"/>
    <w:rsid w:val="00234D43"/>
    <w:rsid w:val="00234D48"/>
    <w:rsid w:val="00234D6B"/>
    <w:rsid w:val="00234D94"/>
    <w:rsid w:val="00234DEE"/>
    <w:rsid w:val="00234E0A"/>
    <w:rsid w:val="00234E77"/>
    <w:rsid w:val="00234E9D"/>
    <w:rsid w:val="00234EC3"/>
    <w:rsid w:val="00234EF0"/>
    <w:rsid w:val="00234F94"/>
    <w:rsid w:val="00234F99"/>
    <w:rsid w:val="00234FA1"/>
    <w:rsid w:val="00234FED"/>
    <w:rsid w:val="00234FF4"/>
    <w:rsid w:val="00235024"/>
    <w:rsid w:val="0023512B"/>
    <w:rsid w:val="002351CF"/>
    <w:rsid w:val="002351E3"/>
    <w:rsid w:val="002351F1"/>
    <w:rsid w:val="00235205"/>
    <w:rsid w:val="0023522A"/>
    <w:rsid w:val="00235242"/>
    <w:rsid w:val="00235293"/>
    <w:rsid w:val="002352B6"/>
    <w:rsid w:val="002352FC"/>
    <w:rsid w:val="00235312"/>
    <w:rsid w:val="00235313"/>
    <w:rsid w:val="00235326"/>
    <w:rsid w:val="0023532E"/>
    <w:rsid w:val="00235532"/>
    <w:rsid w:val="00235548"/>
    <w:rsid w:val="00235584"/>
    <w:rsid w:val="002355BD"/>
    <w:rsid w:val="002355CD"/>
    <w:rsid w:val="00235600"/>
    <w:rsid w:val="00235631"/>
    <w:rsid w:val="0023563C"/>
    <w:rsid w:val="0023565D"/>
    <w:rsid w:val="002356CC"/>
    <w:rsid w:val="002356D8"/>
    <w:rsid w:val="002356F5"/>
    <w:rsid w:val="002357BC"/>
    <w:rsid w:val="002357E6"/>
    <w:rsid w:val="00235805"/>
    <w:rsid w:val="00235871"/>
    <w:rsid w:val="002358E2"/>
    <w:rsid w:val="00235903"/>
    <w:rsid w:val="00235923"/>
    <w:rsid w:val="0023593A"/>
    <w:rsid w:val="00235948"/>
    <w:rsid w:val="002359AC"/>
    <w:rsid w:val="002359C7"/>
    <w:rsid w:val="002359E9"/>
    <w:rsid w:val="00235A10"/>
    <w:rsid w:val="00235A4A"/>
    <w:rsid w:val="00235A61"/>
    <w:rsid w:val="00235B36"/>
    <w:rsid w:val="00235B8C"/>
    <w:rsid w:val="00235C07"/>
    <w:rsid w:val="00235C11"/>
    <w:rsid w:val="00235C46"/>
    <w:rsid w:val="00235C52"/>
    <w:rsid w:val="00235C55"/>
    <w:rsid w:val="00235C60"/>
    <w:rsid w:val="00235CC8"/>
    <w:rsid w:val="00235D06"/>
    <w:rsid w:val="00235D40"/>
    <w:rsid w:val="00235D42"/>
    <w:rsid w:val="00235D68"/>
    <w:rsid w:val="00235D9A"/>
    <w:rsid w:val="00235DAB"/>
    <w:rsid w:val="00235E11"/>
    <w:rsid w:val="00235E1F"/>
    <w:rsid w:val="00235EF0"/>
    <w:rsid w:val="00235F18"/>
    <w:rsid w:val="00235FA0"/>
    <w:rsid w:val="00235FE0"/>
    <w:rsid w:val="00235FE9"/>
    <w:rsid w:val="00235FEA"/>
    <w:rsid w:val="00235FFB"/>
    <w:rsid w:val="0023603C"/>
    <w:rsid w:val="0023605E"/>
    <w:rsid w:val="002360D0"/>
    <w:rsid w:val="00236101"/>
    <w:rsid w:val="0023610A"/>
    <w:rsid w:val="002361A1"/>
    <w:rsid w:val="002361C4"/>
    <w:rsid w:val="00236207"/>
    <w:rsid w:val="00236218"/>
    <w:rsid w:val="00236311"/>
    <w:rsid w:val="00236429"/>
    <w:rsid w:val="0023643B"/>
    <w:rsid w:val="00236449"/>
    <w:rsid w:val="00236497"/>
    <w:rsid w:val="002364D1"/>
    <w:rsid w:val="002364D7"/>
    <w:rsid w:val="002364F6"/>
    <w:rsid w:val="00236505"/>
    <w:rsid w:val="00236509"/>
    <w:rsid w:val="00236538"/>
    <w:rsid w:val="0023655B"/>
    <w:rsid w:val="00236595"/>
    <w:rsid w:val="002365E5"/>
    <w:rsid w:val="002366BB"/>
    <w:rsid w:val="002366D7"/>
    <w:rsid w:val="00236710"/>
    <w:rsid w:val="0023675D"/>
    <w:rsid w:val="00236775"/>
    <w:rsid w:val="00236799"/>
    <w:rsid w:val="0023679E"/>
    <w:rsid w:val="00236899"/>
    <w:rsid w:val="002368D1"/>
    <w:rsid w:val="00236907"/>
    <w:rsid w:val="0023691B"/>
    <w:rsid w:val="0023695B"/>
    <w:rsid w:val="00236980"/>
    <w:rsid w:val="002369B7"/>
    <w:rsid w:val="00236A0E"/>
    <w:rsid w:val="00236A66"/>
    <w:rsid w:val="00236A79"/>
    <w:rsid w:val="00236B01"/>
    <w:rsid w:val="00236B08"/>
    <w:rsid w:val="00236B2A"/>
    <w:rsid w:val="00236B2B"/>
    <w:rsid w:val="00236B8E"/>
    <w:rsid w:val="00236BFB"/>
    <w:rsid w:val="00236C2C"/>
    <w:rsid w:val="00236C5D"/>
    <w:rsid w:val="00236C60"/>
    <w:rsid w:val="00236C7D"/>
    <w:rsid w:val="00236C83"/>
    <w:rsid w:val="00236D0B"/>
    <w:rsid w:val="00236D2D"/>
    <w:rsid w:val="00236D7A"/>
    <w:rsid w:val="00236DD9"/>
    <w:rsid w:val="00236E10"/>
    <w:rsid w:val="00236E99"/>
    <w:rsid w:val="00236F41"/>
    <w:rsid w:val="00236F74"/>
    <w:rsid w:val="00236FB9"/>
    <w:rsid w:val="00236FC4"/>
    <w:rsid w:val="00236FD4"/>
    <w:rsid w:val="00236FE3"/>
    <w:rsid w:val="00236FF8"/>
    <w:rsid w:val="00237074"/>
    <w:rsid w:val="0023708C"/>
    <w:rsid w:val="002370C7"/>
    <w:rsid w:val="002370EE"/>
    <w:rsid w:val="00237167"/>
    <w:rsid w:val="00237184"/>
    <w:rsid w:val="00237186"/>
    <w:rsid w:val="0023718D"/>
    <w:rsid w:val="0023718F"/>
    <w:rsid w:val="002371AC"/>
    <w:rsid w:val="002371D2"/>
    <w:rsid w:val="002371F6"/>
    <w:rsid w:val="0023723C"/>
    <w:rsid w:val="00237249"/>
    <w:rsid w:val="00237283"/>
    <w:rsid w:val="002372CC"/>
    <w:rsid w:val="002372D5"/>
    <w:rsid w:val="002372DB"/>
    <w:rsid w:val="00237300"/>
    <w:rsid w:val="00237302"/>
    <w:rsid w:val="0023732A"/>
    <w:rsid w:val="00237346"/>
    <w:rsid w:val="0023734D"/>
    <w:rsid w:val="00237376"/>
    <w:rsid w:val="002373CC"/>
    <w:rsid w:val="0023740E"/>
    <w:rsid w:val="00237420"/>
    <w:rsid w:val="0023748B"/>
    <w:rsid w:val="002374FB"/>
    <w:rsid w:val="0023753A"/>
    <w:rsid w:val="00237578"/>
    <w:rsid w:val="00237585"/>
    <w:rsid w:val="002375A2"/>
    <w:rsid w:val="002375CD"/>
    <w:rsid w:val="002375D4"/>
    <w:rsid w:val="00237602"/>
    <w:rsid w:val="0023766C"/>
    <w:rsid w:val="002376A1"/>
    <w:rsid w:val="00237727"/>
    <w:rsid w:val="0023773D"/>
    <w:rsid w:val="00237777"/>
    <w:rsid w:val="00237802"/>
    <w:rsid w:val="0023780A"/>
    <w:rsid w:val="00237825"/>
    <w:rsid w:val="00237827"/>
    <w:rsid w:val="00237884"/>
    <w:rsid w:val="0023788C"/>
    <w:rsid w:val="002378B8"/>
    <w:rsid w:val="002378F0"/>
    <w:rsid w:val="0023792C"/>
    <w:rsid w:val="0023795D"/>
    <w:rsid w:val="00237966"/>
    <w:rsid w:val="0023796F"/>
    <w:rsid w:val="00237A13"/>
    <w:rsid w:val="00237A2B"/>
    <w:rsid w:val="00237A43"/>
    <w:rsid w:val="00237A60"/>
    <w:rsid w:val="00237A69"/>
    <w:rsid w:val="00237A6B"/>
    <w:rsid w:val="00237AC3"/>
    <w:rsid w:val="00237ACA"/>
    <w:rsid w:val="00237ADA"/>
    <w:rsid w:val="00237B0C"/>
    <w:rsid w:val="00237B4A"/>
    <w:rsid w:val="00237BA8"/>
    <w:rsid w:val="00237BF8"/>
    <w:rsid w:val="00237C49"/>
    <w:rsid w:val="00237C56"/>
    <w:rsid w:val="00237C7E"/>
    <w:rsid w:val="00237CDF"/>
    <w:rsid w:val="00237CF1"/>
    <w:rsid w:val="00237D01"/>
    <w:rsid w:val="00237D57"/>
    <w:rsid w:val="00237D60"/>
    <w:rsid w:val="00237D64"/>
    <w:rsid w:val="00237DA8"/>
    <w:rsid w:val="00237DB6"/>
    <w:rsid w:val="00237DDF"/>
    <w:rsid w:val="00237E0A"/>
    <w:rsid w:val="00237E7B"/>
    <w:rsid w:val="00237E9D"/>
    <w:rsid w:val="00237ED2"/>
    <w:rsid w:val="00237EFF"/>
    <w:rsid w:val="00237FE4"/>
    <w:rsid w:val="0024000C"/>
    <w:rsid w:val="0024003E"/>
    <w:rsid w:val="00240060"/>
    <w:rsid w:val="00240096"/>
    <w:rsid w:val="002400DB"/>
    <w:rsid w:val="002400ED"/>
    <w:rsid w:val="00240111"/>
    <w:rsid w:val="00240123"/>
    <w:rsid w:val="0024012C"/>
    <w:rsid w:val="0024013C"/>
    <w:rsid w:val="00240197"/>
    <w:rsid w:val="002401DE"/>
    <w:rsid w:val="002401E8"/>
    <w:rsid w:val="0024021B"/>
    <w:rsid w:val="00240230"/>
    <w:rsid w:val="00240260"/>
    <w:rsid w:val="00240294"/>
    <w:rsid w:val="002402C9"/>
    <w:rsid w:val="00240378"/>
    <w:rsid w:val="002403EC"/>
    <w:rsid w:val="002404B2"/>
    <w:rsid w:val="002404DD"/>
    <w:rsid w:val="002404EB"/>
    <w:rsid w:val="002404F3"/>
    <w:rsid w:val="0024053F"/>
    <w:rsid w:val="00240544"/>
    <w:rsid w:val="00240546"/>
    <w:rsid w:val="00240555"/>
    <w:rsid w:val="0024057A"/>
    <w:rsid w:val="00240585"/>
    <w:rsid w:val="002405A6"/>
    <w:rsid w:val="0024060E"/>
    <w:rsid w:val="00240619"/>
    <w:rsid w:val="00240653"/>
    <w:rsid w:val="0024068D"/>
    <w:rsid w:val="002406B3"/>
    <w:rsid w:val="002406B4"/>
    <w:rsid w:val="002406E7"/>
    <w:rsid w:val="002406EF"/>
    <w:rsid w:val="0024072F"/>
    <w:rsid w:val="0024076A"/>
    <w:rsid w:val="0024076F"/>
    <w:rsid w:val="00240771"/>
    <w:rsid w:val="00240795"/>
    <w:rsid w:val="00240809"/>
    <w:rsid w:val="00240815"/>
    <w:rsid w:val="00240832"/>
    <w:rsid w:val="00240843"/>
    <w:rsid w:val="00240876"/>
    <w:rsid w:val="002408B9"/>
    <w:rsid w:val="002408D2"/>
    <w:rsid w:val="002408F5"/>
    <w:rsid w:val="00240904"/>
    <w:rsid w:val="002409BD"/>
    <w:rsid w:val="00240A1D"/>
    <w:rsid w:val="00240A32"/>
    <w:rsid w:val="00240A71"/>
    <w:rsid w:val="00240B09"/>
    <w:rsid w:val="00240B21"/>
    <w:rsid w:val="00240B6A"/>
    <w:rsid w:val="00240B7A"/>
    <w:rsid w:val="00240B82"/>
    <w:rsid w:val="00240BAE"/>
    <w:rsid w:val="00240BBB"/>
    <w:rsid w:val="00240BD9"/>
    <w:rsid w:val="00240BDB"/>
    <w:rsid w:val="00240C79"/>
    <w:rsid w:val="00240CA1"/>
    <w:rsid w:val="00240CE9"/>
    <w:rsid w:val="00240CEB"/>
    <w:rsid w:val="00240D1F"/>
    <w:rsid w:val="00240DA9"/>
    <w:rsid w:val="00240DCA"/>
    <w:rsid w:val="00240DEE"/>
    <w:rsid w:val="00240DF9"/>
    <w:rsid w:val="00240E4F"/>
    <w:rsid w:val="00240E55"/>
    <w:rsid w:val="00240E77"/>
    <w:rsid w:val="00240ED6"/>
    <w:rsid w:val="00240EF2"/>
    <w:rsid w:val="00240F22"/>
    <w:rsid w:val="00240F33"/>
    <w:rsid w:val="00240F77"/>
    <w:rsid w:val="00240FCB"/>
    <w:rsid w:val="00240FFA"/>
    <w:rsid w:val="00241014"/>
    <w:rsid w:val="0024101F"/>
    <w:rsid w:val="00241053"/>
    <w:rsid w:val="00241064"/>
    <w:rsid w:val="0024107D"/>
    <w:rsid w:val="0024108C"/>
    <w:rsid w:val="002410A6"/>
    <w:rsid w:val="002410B2"/>
    <w:rsid w:val="00241116"/>
    <w:rsid w:val="002411E5"/>
    <w:rsid w:val="002411EA"/>
    <w:rsid w:val="002411EB"/>
    <w:rsid w:val="002411ED"/>
    <w:rsid w:val="002411FD"/>
    <w:rsid w:val="002411FE"/>
    <w:rsid w:val="00241225"/>
    <w:rsid w:val="002412B3"/>
    <w:rsid w:val="002412DA"/>
    <w:rsid w:val="002412E2"/>
    <w:rsid w:val="002412E7"/>
    <w:rsid w:val="00241312"/>
    <w:rsid w:val="00241331"/>
    <w:rsid w:val="00241360"/>
    <w:rsid w:val="002413B2"/>
    <w:rsid w:val="0024146C"/>
    <w:rsid w:val="00241473"/>
    <w:rsid w:val="0024149A"/>
    <w:rsid w:val="002414A7"/>
    <w:rsid w:val="002414E8"/>
    <w:rsid w:val="0024151F"/>
    <w:rsid w:val="0024156E"/>
    <w:rsid w:val="002415BD"/>
    <w:rsid w:val="002415D9"/>
    <w:rsid w:val="00241620"/>
    <w:rsid w:val="0024166C"/>
    <w:rsid w:val="00241686"/>
    <w:rsid w:val="0024168B"/>
    <w:rsid w:val="0024169A"/>
    <w:rsid w:val="002416A8"/>
    <w:rsid w:val="00241713"/>
    <w:rsid w:val="0024173E"/>
    <w:rsid w:val="0024176C"/>
    <w:rsid w:val="00241793"/>
    <w:rsid w:val="002417A3"/>
    <w:rsid w:val="0024180F"/>
    <w:rsid w:val="00241830"/>
    <w:rsid w:val="00241863"/>
    <w:rsid w:val="00241881"/>
    <w:rsid w:val="002418BF"/>
    <w:rsid w:val="00241919"/>
    <w:rsid w:val="002419F9"/>
    <w:rsid w:val="00241A15"/>
    <w:rsid w:val="00241A3B"/>
    <w:rsid w:val="00241A6A"/>
    <w:rsid w:val="00241A70"/>
    <w:rsid w:val="00241AC4"/>
    <w:rsid w:val="00241AC9"/>
    <w:rsid w:val="00241AD8"/>
    <w:rsid w:val="00241AEE"/>
    <w:rsid w:val="00241AF0"/>
    <w:rsid w:val="00241AF4"/>
    <w:rsid w:val="00241B52"/>
    <w:rsid w:val="00241B6B"/>
    <w:rsid w:val="00241B87"/>
    <w:rsid w:val="00241B9F"/>
    <w:rsid w:val="00241BD3"/>
    <w:rsid w:val="00241C5B"/>
    <w:rsid w:val="00241CA9"/>
    <w:rsid w:val="00241CB8"/>
    <w:rsid w:val="00241DE5"/>
    <w:rsid w:val="00241E6D"/>
    <w:rsid w:val="00241EE3"/>
    <w:rsid w:val="00241F61"/>
    <w:rsid w:val="00241F70"/>
    <w:rsid w:val="00241F7E"/>
    <w:rsid w:val="00241FA6"/>
    <w:rsid w:val="00241FD3"/>
    <w:rsid w:val="002420A6"/>
    <w:rsid w:val="002420AA"/>
    <w:rsid w:val="002420D2"/>
    <w:rsid w:val="002420D3"/>
    <w:rsid w:val="002420E3"/>
    <w:rsid w:val="0024210F"/>
    <w:rsid w:val="00242152"/>
    <w:rsid w:val="0024219A"/>
    <w:rsid w:val="002421A6"/>
    <w:rsid w:val="002421A8"/>
    <w:rsid w:val="002421C3"/>
    <w:rsid w:val="002421D4"/>
    <w:rsid w:val="002421DF"/>
    <w:rsid w:val="00242209"/>
    <w:rsid w:val="00242235"/>
    <w:rsid w:val="00242247"/>
    <w:rsid w:val="0024227F"/>
    <w:rsid w:val="00242296"/>
    <w:rsid w:val="002422AD"/>
    <w:rsid w:val="0024235A"/>
    <w:rsid w:val="00242414"/>
    <w:rsid w:val="00242421"/>
    <w:rsid w:val="00242424"/>
    <w:rsid w:val="0024244A"/>
    <w:rsid w:val="0024248B"/>
    <w:rsid w:val="0024249B"/>
    <w:rsid w:val="002424AD"/>
    <w:rsid w:val="002424AF"/>
    <w:rsid w:val="002424CC"/>
    <w:rsid w:val="002424D9"/>
    <w:rsid w:val="0024251C"/>
    <w:rsid w:val="00242543"/>
    <w:rsid w:val="0024259B"/>
    <w:rsid w:val="002425F3"/>
    <w:rsid w:val="0024261D"/>
    <w:rsid w:val="0024263C"/>
    <w:rsid w:val="00242641"/>
    <w:rsid w:val="00242650"/>
    <w:rsid w:val="002426F5"/>
    <w:rsid w:val="0024272A"/>
    <w:rsid w:val="00242764"/>
    <w:rsid w:val="00242795"/>
    <w:rsid w:val="002427D4"/>
    <w:rsid w:val="002427E1"/>
    <w:rsid w:val="0024285B"/>
    <w:rsid w:val="0024288F"/>
    <w:rsid w:val="002428D4"/>
    <w:rsid w:val="002428E5"/>
    <w:rsid w:val="002428E7"/>
    <w:rsid w:val="00242934"/>
    <w:rsid w:val="0024294C"/>
    <w:rsid w:val="002429A5"/>
    <w:rsid w:val="00242A43"/>
    <w:rsid w:val="00242A8D"/>
    <w:rsid w:val="00242AA9"/>
    <w:rsid w:val="00242AC6"/>
    <w:rsid w:val="00242B1F"/>
    <w:rsid w:val="00242B80"/>
    <w:rsid w:val="00242BA8"/>
    <w:rsid w:val="00242BBB"/>
    <w:rsid w:val="00242BE0"/>
    <w:rsid w:val="00242C28"/>
    <w:rsid w:val="00242C3D"/>
    <w:rsid w:val="00242C9A"/>
    <w:rsid w:val="00242CBB"/>
    <w:rsid w:val="00242CF4"/>
    <w:rsid w:val="00242CFD"/>
    <w:rsid w:val="00242D06"/>
    <w:rsid w:val="00242D6F"/>
    <w:rsid w:val="00242D75"/>
    <w:rsid w:val="00242E1F"/>
    <w:rsid w:val="00242E3D"/>
    <w:rsid w:val="00242E4E"/>
    <w:rsid w:val="00242E61"/>
    <w:rsid w:val="00242E9A"/>
    <w:rsid w:val="00242EA4"/>
    <w:rsid w:val="00242F12"/>
    <w:rsid w:val="00242FC7"/>
    <w:rsid w:val="0024302F"/>
    <w:rsid w:val="0024304C"/>
    <w:rsid w:val="002430DB"/>
    <w:rsid w:val="0024318C"/>
    <w:rsid w:val="002431A0"/>
    <w:rsid w:val="002431A4"/>
    <w:rsid w:val="002431D2"/>
    <w:rsid w:val="0024328C"/>
    <w:rsid w:val="002432A0"/>
    <w:rsid w:val="002432B2"/>
    <w:rsid w:val="002432CA"/>
    <w:rsid w:val="002432D4"/>
    <w:rsid w:val="002432F1"/>
    <w:rsid w:val="002432FC"/>
    <w:rsid w:val="0024332B"/>
    <w:rsid w:val="0024334B"/>
    <w:rsid w:val="0024336D"/>
    <w:rsid w:val="00243378"/>
    <w:rsid w:val="002433C4"/>
    <w:rsid w:val="0024343C"/>
    <w:rsid w:val="0024344C"/>
    <w:rsid w:val="0024346A"/>
    <w:rsid w:val="002434A9"/>
    <w:rsid w:val="002435CF"/>
    <w:rsid w:val="002435D9"/>
    <w:rsid w:val="002435ED"/>
    <w:rsid w:val="00243605"/>
    <w:rsid w:val="002436A2"/>
    <w:rsid w:val="002436A8"/>
    <w:rsid w:val="002436B0"/>
    <w:rsid w:val="002436C1"/>
    <w:rsid w:val="002436DB"/>
    <w:rsid w:val="002436F0"/>
    <w:rsid w:val="0024370B"/>
    <w:rsid w:val="00243801"/>
    <w:rsid w:val="00243812"/>
    <w:rsid w:val="0024381D"/>
    <w:rsid w:val="00243867"/>
    <w:rsid w:val="0024388C"/>
    <w:rsid w:val="00243918"/>
    <w:rsid w:val="0024394D"/>
    <w:rsid w:val="00243989"/>
    <w:rsid w:val="002439AF"/>
    <w:rsid w:val="00243A12"/>
    <w:rsid w:val="00243A69"/>
    <w:rsid w:val="00243A9D"/>
    <w:rsid w:val="00243BA3"/>
    <w:rsid w:val="00243BCA"/>
    <w:rsid w:val="00243C06"/>
    <w:rsid w:val="00243C57"/>
    <w:rsid w:val="00243C64"/>
    <w:rsid w:val="00243C69"/>
    <w:rsid w:val="00243C70"/>
    <w:rsid w:val="00243C85"/>
    <w:rsid w:val="00243C95"/>
    <w:rsid w:val="00243CCA"/>
    <w:rsid w:val="00243D24"/>
    <w:rsid w:val="00243DB3"/>
    <w:rsid w:val="00243DC8"/>
    <w:rsid w:val="00243DD3"/>
    <w:rsid w:val="00243E27"/>
    <w:rsid w:val="00243E45"/>
    <w:rsid w:val="00243E6C"/>
    <w:rsid w:val="00243EB2"/>
    <w:rsid w:val="00243FB8"/>
    <w:rsid w:val="00243FD4"/>
    <w:rsid w:val="0024400D"/>
    <w:rsid w:val="00244016"/>
    <w:rsid w:val="00244096"/>
    <w:rsid w:val="0024409E"/>
    <w:rsid w:val="002440A6"/>
    <w:rsid w:val="002440E2"/>
    <w:rsid w:val="00244115"/>
    <w:rsid w:val="00244125"/>
    <w:rsid w:val="00244157"/>
    <w:rsid w:val="0024419B"/>
    <w:rsid w:val="002441E0"/>
    <w:rsid w:val="00244229"/>
    <w:rsid w:val="002442FA"/>
    <w:rsid w:val="0024431F"/>
    <w:rsid w:val="00244355"/>
    <w:rsid w:val="00244385"/>
    <w:rsid w:val="002443A3"/>
    <w:rsid w:val="002443EE"/>
    <w:rsid w:val="00244478"/>
    <w:rsid w:val="002444E0"/>
    <w:rsid w:val="00244542"/>
    <w:rsid w:val="00244568"/>
    <w:rsid w:val="00244589"/>
    <w:rsid w:val="002445CC"/>
    <w:rsid w:val="00244620"/>
    <w:rsid w:val="0024469A"/>
    <w:rsid w:val="00244705"/>
    <w:rsid w:val="0024476A"/>
    <w:rsid w:val="00244791"/>
    <w:rsid w:val="002447B5"/>
    <w:rsid w:val="002447CE"/>
    <w:rsid w:val="002448A8"/>
    <w:rsid w:val="002448D1"/>
    <w:rsid w:val="00244948"/>
    <w:rsid w:val="00244952"/>
    <w:rsid w:val="00244988"/>
    <w:rsid w:val="00244992"/>
    <w:rsid w:val="002449BE"/>
    <w:rsid w:val="00244A38"/>
    <w:rsid w:val="00244AA1"/>
    <w:rsid w:val="00244ADB"/>
    <w:rsid w:val="00244B27"/>
    <w:rsid w:val="00244B29"/>
    <w:rsid w:val="00244B2C"/>
    <w:rsid w:val="00244BC1"/>
    <w:rsid w:val="00244C34"/>
    <w:rsid w:val="00244CA7"/>
    <w:rsid w:val="00244CB3"/>
    <w:rsid w:val="00244CC0"/>
    <w:rsid w:val="00244D00"/>
    <w:rsid w:val="00244D2D"/>
    <w:rsid w:val="00244D47"/>
    <w:rsid w:val="00244D87"/>
    <w:rsid w:val="00244D94"/>
    <w:rsid w:val="00244D9E"/>
    <w:rsid w:val="00244DAD"/>
    <w:rsid w:val="00244DDC"/>
    <w:rsid w:val="00244E3C"/>
    <w:rsid w:val="00244E51"/>
    <w:rsid w:val="00244E7D"/>
    <w:rsid w:val="00244E92"/>
    <w:rsid w:val="00244ECD"/>
    <w:rsid w:val="00244EEF"/>
    <w:rsid w:val="00244FA0"/>
    <w:rsid w:val="00244FC7"/>
    <w:rsid w:val="00244FD0"/>
    <w:rsid w:val="00244FD6"/>
    <w:rsid w:val="00244FFF"/>
    <w:rsid w:val="00245032"/>
    <w:rsid w:val="00245073"/>
    <w:rsid w:val="00245074"/>
    <w:rsid w:val="00245088"/>
    <w:rsid w:val="002450A4"/>
    <w:rsid w:val="00245100"/>
    <w:rsid w:val="0024510F"/>
    <w:rsid w:val="0024511F"/>
    <w:rsid w:val="00245180"/>
    <w:rsid w:val="002451B3"/>
    <w:rsid w:val="002451BE"/>
    <w:rsid w:val="002451DB"/>
    <w:rsid w:val="00245266"/>
    <w:rsid w:val="00245281"/>
    <w:rsid w:val="0024528F"/>
    <w:rsid w:val="002452B2"/>
    <w:rsid w:val="00245308"/>
    <w:rsid w:val="00245319"/>
    <w:rsid w:val="00245324"/>
    <w:rsid w:val="0024534C"/>
    <w:rsid w:val="00245357"/>
    <w:rsid w:val="00245359"/>
    <w:rsid w:val="0024535D"/>
    <w:rsid w:val="0024537B"/>
    <w:rsid w:val="00245388"/>
    <w:rsid w:val="0024542C"/>
    <w:rsid w:val="0024545A"/>
    <w:rsid w:val="0024546B"/>
    <w:rsid w:val="002454E3"/>
    <w:rsid w:val="00245528"/>
    <w:rsid w:val="00245589"/>
    <w:rsid w:val="002455A0"/>
    <w:rsid w:val="002455EF"/>
    <w:rsid w:val="002455FA"/>
    <w:rsid w:val="00245614"/>
    <w:rsid w:val="00245620"/>
    <w:rsid w:val="00245692"/>
    <w:rsid w:val="002456E6"/>
    <w:rsid w:val="00245743"/>
    <w:rsid w:val="002457AE"/>
    <w:rsid w:val="002457D7"/>
    <w:rsid w:val="002457EB"/>
    <w:rsid w:val="00245815"/>
    <w:rsid w:val="00245819"/>
    <w:rsid w:val="00245882"/>
    <w:rsid w:val="002458A6"/>
    <w:rsid w:val="002458D0"/>
    <w:rsid w:val="00245907"/>
    <w:rsid w:val="0024590A"/>
    <w:rsid w:val="00245912"/>
    <w:rsid w:val="002459CA"/>
    <w:rsid w:val="002459E5"/>
    <w:rsid w:val="002459F3"/>
    <w:rsid w:val="00245A05"/>
    <w:rsid w:val="00245A26"/>
    <w:rsid w:val="00245A37"/>
    <w:rsid w:val="00245A6C"/>
    <w:rsid w:val="00245A90"/>
    <w:rsid w:val="00245AAC"/>
    <w:rsid w:val="00245AF3"/>
    <w:rsid w:val="00245B0B"/>
    <w:rsid w:val="00245B3D"/>
    <w:rsid w:val="00245B49"/>
    <w:rsid w:val="00245B76"/>
    <w:rsid w:val="00245B8A"/>
    <w:rsid w:val="00245BB2"/>
    <w:rsid w:val="00245BF4"/>
    <w:rsid w:val="00245C1B"/>
    <w:rsid w:val="00245D50"/>
    <w:rsid w:val="00245E21"/>
    <w:rsid w:val="00245EC5"/>
    <w:rsid w:val="00245F21"/>
    <w:rsid w:val="00245FAF"/>
    <w:rsid w:val="00246026"/>
    <w:rsid w:val="00246027"/>
    <w:rsid w:val="00246043"/>
    <w:rsid w:val="00246067"/>
    <w:rsid w:val="002460A9"/>
    <w:rsid w:val="002460CA"/>
    <w:rsid w:val="002460DA"/>
    <w:rsid w:val="00246111"/>
    <w:rsid w:val="00246135"/>
    <w:rsid w:val="00246149"/>
    <w:rsid w:val="00246167"/>
    <w:rsid w:val="00246196"/>
    <w:rsid w:val="0024619F"/>
    <w:rsid w:val="002461DE"/>
    <w:rsid w:val="0024623C"/>
    <w:rsid w:val="00246295"/>
    <w:rsid w:val="002462AA"/>
    <w:rsid w:val="002462B1"/>
    <w:rsid w:val="002462D0"/>
    <w:rsid w:val="002462DA"/>
    <w:rsid w:val="0024638A"/>
    <w:rsid w:val="002463B4"/>
    <w:rsid w:val="002463C6"/>
    <w:rsid w:val="002463C9"/>
    <w:rsid w:val="002463EE"/>
    <w:rsid w:val="00246413"/>
    <w:rsid w:val="00246437"/>
    <w:rsid w:val="00246452"/>
    <w:rsid w:val="002464AF"/>
    <w:rsid w:val="002464F8"/>
    <w:rsid w:val="0024652A"/>
    <w:rsid w:val="00246604"/>
    <w:rsid w:val="00246704"/>
    <w:rsid w:val="00246746"/>
    <w:rsid w:val="002467B7"/>
    <w:rsid w:val="002467B9"/>
    <w:rsid w:val="002467F0"/>
    <w:rsid w:val="002467F8"/>
    <w:rsid w:val="002468A3"/>
    <w:rsid w:val="002468A7"/>
    <w:rsid w:val="002468B3"/>
    <w:rsid w:val="002468CE"/>
    <w:rsid w:val="00246914"/>
    <w:rsid w:val="00246947"/>
    <w:rsid w:val="002469F1"/>
    <w:rsid w:val="00246A34"/>
    <w:rsid w:val="00246A80"/>
    <w:rsid w:val="00246AE8"/>
    <w:rsid w:val="00246B00"/>
    <w:rsid w:val="00246B1C"/>
    <w:rsid w:val="00246B40"/>
    <w:rsid w:val="00246B7E"/>
    <w:rsid w:val="00246B84"/>
    <w:rsid w:val="00246BC1"/>
    <w:rsid w:val="00246C51"/>
    <w:rsid w:val="00246C5F"/>
    <w:rsid w:val="00246C6D"/>
    <w:rsid w:val="00246C77"/>
    <w:rsid w:val="00246CE5"/>
    <w:rsid w:val="00246D17"/>
    <w:rsid w:val="00246D28"/>
    <w:rsid w:val="00246D31"/>
    <w:rsid w:val="00246D45"/>
    <w:rsid w:val="00246D6F"/>
    <w:rsid w:val="00246DAC"/>
    <w:rsid w:val="00246DED"/>
    <w:rsid w:val="00246E98"/>
    <w:rsid w:val="00246EED"/>
    <w:rsid w:val="00246EFD"/>
    <w:rsid w:val="00246F3B"/>
    <w:rsid w:val="00246F3E"/>
    <w:rsid w:val="00246F55"/>
    <w:rsid w:val="00246F66"/>
    <w:rsid w:val="00246FEA"/>
    <w:rsid w:val="00247043"/>
    <w:rsid w:val="0024706D"/>
    <w:rsid w:val="00247079"/>
    <w:rsid w:val="0024707B"/>
    <w:rsid w:val="0024714F"/>
    <w:rsid w:val="00247192"/>
    <w:rsid w:val="002471BA"/>
    <w:rsid w:val="00247206"/>
    <w:rsid w:val="00247211"/>
    <w:rsid w:val="00247241"/>
    <w:rsid w:val="00247261"/>
    <w:rsid w:val="00247288"/>
    <w:rsid w:val="00247299"/>
    <w:rsid w:val="002472BE"/>
    <w:rsid w:val="002472DD"/>
    <w:rsid w:val="002472E2"/>
    <w:rsid w:val="002472EA"/>
    <w:rsid w:val="0024730C"/>
    <w:rsid w:val="0024731D"/>
    <w:rsid w:val="0024734C"/>
    <w:rsid w:val="00247350"/>
    <w:rsid w:val="00247399"/>
    <w:rsid w:val="002473B0"/>
    <w:rsid w:val="00247413"/>
    <w:rsid w:val="0024742E"/>
    <w:rsid w:val="0024747A"/>
    <w:rsid w:val="00247495"/>
    <w:rsid w:val="002474BF"/>
    <w:rsid w:val="002474E1"/>
    <w:rsid w:val="0024750C"/>
    <w:rsid w:val="00247532"/>
    <w:rsid w:val="00247563"/>
    <w:rsid w:val="00247585"/>
    <w:rsid w:val="002475A2"/>
    <w:rsid w:val="002475AB"/>
    <w:rsid w:val="002475B7"/>
    <w:rsid w:val="002475BD"/>
    <w:rsid w:val="002475EA"/>
    <w:rsid w:val="00247601"/>
    <w:rsid w:val="0024760F"/>
    <w:rsid w:val="0024761F"/>
    <w:rsid w:val="0024762D"/>
    <w:rsid w:val="002476F9"/>
    <w:rsid w:val="00247787"/>
    <w:rsid w:val="002477EB"/>
    <w:rsid w:val="00247815"/>
    <w:rsid w:val="00247821"/>
    <w:rsid w:val="00247849"/>
    <w:rsid w:val="00247881"/>
    <w:rsid w:val="002478AF"/>
    <w:rsid w:val="002478C5"/>
    <w:rsid w:val="00247904"/>
    <w:rsid w:val="00247953"/>
    <w:rsid w:val="0024798A"/>
    <w:rsid w:val="002479BF"/>
    <w:rsid w:val="00247A04"/>
    <w:rsid w:val="00247A0B"/>
    <w:rsid w:val="00247AA2"/>
    <w:rsid w:val="00247B04"/>
    <w:rsid w:val="00247B4E"/>
    <w:rsid w:val="00247B8E"/>
    <w:rsid w:val="00247BB4"/>
    <w:rsid w:val="00247BEF"/>
    <w:rsid w:val="00247BFD"/>
    <w:rsid w:val="00247C7C"/>
    <w:rsid w:val="00247CA0"/>
    <w:rsid w:val="00247CC7"/>
    <w:rsid w:val="00247CDB"/>
    <w:rsid w:val="00247CDD"/>
    <w:rsid w:val="00247D2D"/>
    <w:rsid w:val="00247D4A"/>
    <w:rsid w:val="00247D5C"/>
    <w:rsid w:val="00247D8D"/>
    <w:rsid w:val="00247DA7"/>
    <w:rsid w:val="00247DCD"/>
    <w:rsid w:val="00247E21"/>
    <w:rsid w:val="00247E3F"/>
    <w:rsid w:val="00247E54"/>
    <w:rsid w:val="00247E5A"/>
    <w:rsid w:val="00247E64"/>
    <w:rsid w:val="00247E9D"/>
    <w:rsid w:val="00247EA3"/>
    <w:rsid w:val="00247EAA"/>
    <w:rsid w:val="00247F15"/>
    <w:rsid w:val="00247F65"/>
    <w:rsid w:val="00247F8A"/>
    <w:rsid w:val="00247FBC"/>
    <w:rsid w:val="00250022"/>
    <w:rsid w:val="00250025"/>
    <w:rsid w:val="0025002C"/>
    <w:rsid w:val="00250056"/>
    <w:rsid w:val="0025005C"/>
    <w:rsid w:val="0025007A"/>
    <w:rsid w:val="00250096"/>
    <w:rsid w:val="0025009E"/>
    <w:rsid w:val="002500CB"/>
    <w:rsid w:val="0025011D"/>
    <w:rsid w:val="00250128"/>
    <w:rsid w:val="0025014A"/>
    <w:rsid w:val="00250184"/>
    <w:rsid w:val="0025018B"/>
    <w:rsid w:val="0025019F"/>
    <w:rsid w:val="002501C1"/>
    <w:rsid w:val="002501C6"/>
    <w:rsid w:val="002501DE"/>
    <w:rsid w:val="00250238"/>
    <w:rsid w:val="00250268"/>
    <w:rsid w:val="0025027F"/>
    <w:rsid w:val="002502D8"/>
    <w:rsid w:val="00250302"/>
    <w:rsid w:val="002503DB"/>
    <w:rsid w:val="002503ED"/>
    <w:rsid w:val="002503EE"/>
    <w:rsid w:val="00250422"/>
    <w:rsid w:val="002504F5"/>
    <w:rsid w:val="0025051D"/>
    <w:rsid w:val="00250573"/>
    <w:rsid w:val="002505BC"/>
    <w:rsid w:val="0025062C"/>
    <w:rsid w:val="0025068B"/>
    <w:rsid w:val="002506E9"/>
    <w:rsid w:val="00250702"/>
    <w:rsid w:val="002507A4"/>
    <w:rsid w:val="002507D6"/>
    <w:rsid w:val="002507F4"/>
    <w:rsid w:val="0025083C"/>
    <w:rsid w:val="002508E0"/>
    <w:rsid w:val="00250997"/>
    <w:rsid w:val="002509C9"/>
    <w:rsid w:val="002509DD"/>
    <w:rsid w:val="00250A08"/>
    <w:rsid w:val="00250A76"/>
    <w:rsid w:val="00250A79"/>
    <w:rsid w:val="00250AB9"/>
    <w:rsid w:val="00250AD4"/>
    <w:rsid w:val="00250B58"/>
    <w:rsid w:val="00250B71"/>
    <w:rsid w:val="00250BB4"/>
    <w:rsid w:val="00250BF6"/>
    <w:rsid w:val="00250C1A"/>
    <w:rsid w:val="00250CC7"/>
    <w:rsid w:val="00250CD7"/>
    <w:rsid w:val="00250D05"/>
    <w:rsid w:val="00250D54"/>
    <w:rsid w:val="00250E0A"/>
    <w:rsid w:val="00250E29"/>
    <w:rsid w:val="00250E2B"/>
    <w:rsid w:val="00250E40"/>
    <w:rsid w:val="00250E6D"/>
    <w:rsid w:val="00250E71"/>
    <w:rsid w:val="00250EDA"/>
    <w:rsid w:val="00250EF9"/>
    <w:rsid w:val="00250EFF"/>
    <w:rsid w:val="00250F5E"/>
    <w:rsid w:val="00250F6A"/>
    <w:rsid w:val="00250F70"/>
    <w:rsid w:val="00250F71"/>
    <w:rsid w:val="00250FC0"/>
    <w:rsid w:val="00250FCA"/>
    <w:rsid w:val="00250FEE"/>
    <w:rsid w:val="00250FF2"/>
    <w:rsid w:val="00250FFF"/>
    <w:rsid w:val="00251009"/>
    <w:rsid w:val="0025103A"/>
    <w:rsid w:val="00251046"/>
    <w:rsid w:val="0025104C"/>
    <w:rsid w:val="00251081"/>
    <w:rsid w:val="00251093"/>
    <w:rsid w:val="002510A7"/>
    <w:rsid w:val="002510D1"/>
    <w:rsid w:val="002510D7"/>
    <w:rsid w:val="00251116"/>
    <w:rsid w:val="0025111C"/>
    <w:rsid w:val="0025116B"/>
    <w:rsid w:val="002511C0"/>
    <w:rsid w:val="002511C9"/>
    <w:rsid w:val="00251237"/>
    <w:rsid w:val="002512C9"/>
    <w:rsid w:val="002512CB"/>
    <w:rsid w:val="00251321"/>
    <w:rsid w:val="00251323"/>
    <w:rsid w:val="00251325"/>
    <w:rsid w:val="00251373"/>
    <w:rsid w:val="002513CE"/>
    <w:rsid w:val="0025145C"/>
    <w:rsid w:val="00251494"/>
    <w:rsid w:val="00251502"/>
    <w:rsid w:val="00251507"/>
    <w:rsid w:val="0025150C"/>
    <w:rsid w:val="00251528"/>
    <w:rsid w:val="002515AE"/>
    <w:rsid w:val="002515CD"/>
    <w:rsid w:val="002515DB"/>
    <w:rsid w:val="002516EE"/>
    <w:rsid w:val="0025170D"/>
    <w:rsid w:val="0025172B"/>
    <w:rsid w:val="0025173D"/>
    <w:rsid w:val="002517BD"/>
    <w:rsid w:val="002517C8"/>
    <w:rsid w:val="002517D8"/>
    <w:rsid w:val="00251877"/>
    <w:rsid w:val="002518DA"/>
    <w:rsid w:val="002518F1"/>
    <w:rsid w:val="002518F2"/>
    <w:rsid w:val="00251911"/>
    <w:rsid w:val="0025191A"/>
    <w:rsid w:val="00251960"/>
    <w:rsid w:val="0025197E"/>
    <w:rsid w:val="002519A2"/>
    <w:rsid w:val="00251A07"/>
    <w:rsid w:val="00251A4D"/>
    <w:rsid w:val="00251A55"/>
    <w:rsid w:val="00251AF1"/>
    <w:rsid w:val="00251B85"/>
    <w:rsid w:val="00251BEF"/>
    <w:rsid w:val="00251CC4"/>
    <w:rsid w:val="00251CDE"/>
    <w:rsid w:val="00251D05"/>
    <w:rsid w:val="00251D09"/>
    <w:rsid w:val="00251D4B"/>
    <w:rsid w:val="00251D7E"/>
    <w:rsid w:val="00251DA1"/>
    <w:rsid w:val="00251E16"/>
    <w:rsid w:val="00251EA6"/>
    <w:rsid w:val="00251F01"/>
    <w:rsid w:val="00251F11"/>
    <w:rsid w:val="00251F27"/>
    <w:rsid w:val="00251F7B"/>
    <w:rsid w:val="00251FB0"/>
    <w:rsid w:val="00251FE0"/>
    <w:rsid w:val="00252002"/>
    <w:rsid w:val="00252090"/>
    <w:rsid w:val="002520B7"/>
    <w:rsid w:val="002520C7"/>
    <w:rsid w:val="002520F4"/>
    <w:rsid w:val="00252110"/>
    <w:rsid w:val="00252148"/>
    <w:rsid w:val="002521C5"/>
    <w:rsid w:val="002521DB"/>
    <w:rsid w:val="002521E0"/>
    <w:rsid w:val="00252280"/>
    <w:rsid w:val="002522D7"/>
    <w:rsid w:val="002522F2"/>
    <w:rsid w:val="00252330"/>
    <w:rsid w:val="00252343"/>
    <w:rsid w:val="00252354"/>
    <w:rsid w:val="002523C7"/>
    <w:rsid w:val="002523CF"/>
    <w:rsid w:val="002523E3"/>
    <w:rsid w:val="002523E6"/>
    <w:rsid w:val="002523FA"/>
    <w:rsid w:val="0025242C"/>
    <w:rsid w:val="002524B0"/>
    <w:rsid w:val="002524EC"/>
    <w:rsid w:val="0025250C"/>
    <w:rsid w:val="0025252E"/>
    <w:rsid w:val="00252571"/>
    <w:rsid w:val="0025264C"/>
    <w:rsid w:val="0025264F"/>
    <w:rsid w:val="002526B7"/>
    <w:rsid w:val="002526E6"/>
    <w:rsid w:val="002526EB"/>
    <w:rsid w:val="0025272A"/>
    <w:rsid w:val="0025275B"/>
    <w:rsid w:val="002527D0"/>
    <w:rsid w:val="00252846"/>
    <w:rsid w:val="00252894"/>
    <w:rsid w:val="0025289C"/>
    <w:rsid w:val="00252911"/>
    <w:rsid w:val="00252929"/>
    <w:rsid w:val="00252959"/>
    <w:rsid w:val="00252962"/>
    <w:rsid w:val="00252978"/>
    <w:rsid w:val="002529D5"/>
    <w:rsid w:val="002529E3"/>
    <w:rsid w:val="002529EA"/>
    <w:rsid w:val="00252A76"/>
    <w:rsid w:val="00252AFE"/>
    <w:rsid w:val="00252B01"/>
    <w:rsid w:val="00252B25"/>
    <w:rsid w:val="00252B35"/>
    <w:rsid w:val="00252B6B"/>
    <w:rsid w:val="00252BC1"/>
    <w:rsid w:val="00252BD7"/>
    <w:rsid w:val="00252BFC"/>
    <w:rsid w:val="00252C28"/>
    <w:rsid w:val="00252C3F"/>
    <w:rsid w:val="00252C45"/>
    <w:rsid w:val="00252C66"/>
    <w:rsid w:val="00252C98"/>
    <w:rsid w:val="00252CA0"/>
    <w:rsid w:val="00252CC5"/>
    <w:rsid w:val="00252D0A"/>
    <w:rsid w:val="00252DCD"/>
    <w:rsid w:val="00252EA7"/>
    <w:rsid w:val="00252F1F"/>
    <w:rsid w:val="00252F4C"/>
    <w:rsid w:val="00252F55"/>
    <w:rsid w:val="00252F56"/>
    <w:rsid w:val="00252FAE"/>
    <w:rsid w:val="00252FB4"/>
    <w:rsid w:val="00252FF7"/>
    <w:rsid w:val="00253010"/>
    <w:rsid w:val="0025306E"/>
    <w:rsid w:val="002530A5"/>
    <w:rsid w:val="002530C4"/>
    <w:rsid w:val="00253140"/>
    <w:rsid w:val="00253191"/>
    <w:rsid w:val="002531BE"/>
    <w:rsid w:val="002531F8"/>
    <w:rsid w:val="002531FB"/>
    <w:rsid w:val="00253274"/>
    <w:rsid w:val="002532F6"/>
    <w:rsid w:val="00253315"/>
    <w:rsid w:val="00253338"/>
    <w:rsid w:val="00253375"/>
    <w:rsid w:val="002533E6"/>
    <w:rsid w:val="00253503"/>
    <w:rsid w:val="0025352B"/>
    <w:rsid w:val="0025355D"/>
    <w:rsid w:val="0025357B"/>
    <w:rsid w:val="002535BD"/>
    <w:rsid w:val="002535EC"/>
    <w:rsid w:val="002535F6"/>
    <w:rsid w:val="00253601"/>
    <w:rsid w:val="0025361B"/>
    <w:rsid w:val="0025366F"/>
    <w:rsid w:val="002536A4"/>
    <w:rsid w:val="00253701"/>
    <w:rsid w:val="00253747"/>
    <w:rsid w:val="002537A3"/>
    <w:rsid w:val="00253883"/>
    <w:rsid w:val="002538AC"/>
    <w:rsid w:val="002538AF"/>
    <w:rsid w:val="002538D3"/>
    <w:rsid w:val="0025391A"/>
    <w:rsid w:val="0025393B"/>
    <w:rsid w:val="0025395C"/>
    <w:rsid w:val="00253997"/>
    <w:rsid w:val="0025399A"/>
    <w:rsid w:val="002539A0"/>
    <w:rsid w:val="002539AF"/>
    <w:rsid w:val="002539D1"/>
    <w:rsid w:val="00253A4D"/>
    <w:rsid w:val="00253A72"/>
    <w:rsid w:val="00253A99"/>
    <w:rsid w:val="00253AA5"/>
    <w:rsid w:val="00253AC5"/>
    <w:rsid w:val="00253ACC"/>
    <w:rsid w:val="00253B18"/>
    <w:rsid w:val="00253B1D"/>
    <w:rsid w:val="00253B7A"/>
    <w:rsid w:val="00253BC4"/>
    <w:rsid w:val="00253BE6"/>
    <w:rsid w:val="00253C10"/>
    <w:rsid w:val="00253C45"/>
    <w:rsid w:val="00253C51"/>
    <w:rsid w:val="00253CC7"/>
    <w:rsid w:val="00253CD1"/>
    <w:rsid w:val="00253CF5"/>
    <w:rsid w:val="00253D80"/>
    <w:rsid w:val="00253D93"/>
    <w:rsid w:val="00253D96"/>
    <w:rsid w:val="00253DBD"/>
    <w:rsid w:val="00253DFD"/>
    <w:rsid w:val="00253F37"/>
    <w:rsid w:val="00253F38"/>
    <w:rsid w:val="00253F4F"/>
    <w:rsid w:val="00253F53"/>
    <w:rsid w:val="00253F62"/>
    <w:rsid w:val="00253F79"/>
    <w:rsid w:val="00253FA4"/>
    <w:rsid w:val="00253FA8"/>
    <w:rsid w:val="00253FE9"/>
    <w:rsid w:val="00254009"/>
    <w:rsid w:val="0025400C"/>
    <w:rsid w:val="00254032"/>
    <w:rsid w:val="00254040"/>
    <w:rsid w:val="00254080"/>
    <w:rsid w:val="00254083"/>
    <w:rsid w:val="00254095"/>
    <w:rsid w:val="002540B3"/>
    <w:rsid w:val="002540CA"/>
    <w:rsid w:val="002540E5"/>
    <w:rsid w:val="0025410B"/>
    <w:rsid w:val="0025412D"/>
    <w:rsid w:val="0025412F"/>
    <w:rsid w:val="0025415F"/>
    <w:rsid w:val="002541FD"/>
    <w:rsid w:val="00254201"/>
    <w:rsid w:val="00254204"/>
    <w:rsid w:val="00254230"/>
    <w:rsid w:val="00254292"/>
    <w:rsid w:val="002542D5"/>
    <w:rsid w:val="00254323"/>
    <w:rsid w:val="0025433F"/>
    <w:rsid w:val="0025434D"/>
    <w:rsid w:val="0025436B"/>
    <w:rsid w:val="002543C7"/>
    <w:rsid w:val="002543E0"/>
    <w:rsid w:val="0025440A"/>
    <w:rsid w:val="00254414"/>
    <w:rsid w:val="00254470"/>
    <w:rsid w:val="00254479"/>
    <w:rsid w:val="002544BF"/>
    <w:rsid w:val="002544D1"/>
    <w:rsid w:val="002544D2"/>
    <w:rsid w:val="002544DD"/>
    <w:rsid w:val="00254535"/>
    <w:rsid w:val="0025453D"/>
    <w:rsid w:val="002545A5"/>
    <w:rsid w:val="002545E2"/>
    <w:rsid w:val="002545EF"/>
    <w:rsid w:val="002545F7"/>
    <w:rsid w:val="0025462C"/>
    <w:rsid w:val="0025463C"/>
    <w:rsid w:val="00254660"/>
    <w:rsid w:val="002547B2"/>
    <w:rsid w:val="002547C8"/>
    <w:rsid w:val="002547E2"/>
    <w:rsid w:val="002547EB"/>
    <w:rsid w:val="00254819"/>
    <w:rsid w:val="00254845"/>
    <w:rsid w:val="0025491E"/>
    <w:rsid w:val="00254981"/>
    <w:rsid w:val="002549A3"/>
    <w:rsid w:val="00254A75"/>
    <w:rsid w:val="00254A98"/>
    <w:rsid w:val="00254AB5"/>
    <w:rsid w:val="00254ACA"/>
    <w:rsid w:val="00254ACD"/>
    <w:rsid w:val="00254AF0"/>
    <w:rsid w:val="00254AFC"/>
    <w:rsid w:val="00254B09"/>
    <w:rsid w:val="00254B14"/>
    <w:rsid w:val="00254B21"/>
    <w:rsid w:val="00254B60"/>
    <w:rsid w:val="00254B9D"/>
    <w:rsid w:val="00254BC9"/>
    <w:rsid w:val="00254BCC"/>
    <w:rsid w:val="00254C01"/>
    <w:rsid w:val="00254C49"/>
    <w:rsid w:val="00254C5D"/>
    <w:rsid w:val="00254C5E"/>
    <w:rsid w:val="00254C8B"/>
    <w:rsid w:val="00254CAB"/>
    <w:rsid w:val="00254CC3"/>
    <w:rsid w:val="00254CE4"/>
    <w:rsid w:val="00254CF8"/>
    <w:rsid w:val="00254D3F"/>
    <w:rsid w:val="00254DA0"/>
    <w:rsid w:val="00254DC1"/>
    <w:rsid w:val="00254DD9"/>
    <w:rsid w:val="00254DE7"/>
    <w:rsid w:val="00254DF7"/>
    <w:rsid w:val="00254E52"/>
    <w:rsid w:val="00254E85"/>
    <w:rsid w:val="00254EE0"/>
    <w:rsid w:val="00254F6D"/>
    <w:rsid w:val="00254FE0"/>
    <w:rsid w:val="00255021"/>
    <w:rsid w:val="00255105"/>
    <w:rsid w:val="00255163"/>
    <w:rsid w:val="00255168"/>
    <w:rsid w:val="00255173"/>
    <w:rsid w:val="002551DE"/>
    <w:rsid w:val="002551F5"/>
    <w:rsid w:val="00255248"/>
    <w:rsid w:val="0025528F"/>
    <w:rsid w:val="00255295"/>
    <w:rsid w:val="002552A0"/>
    <w:rsid w:val="0025530B"/>
    <w:rsid w:val="00255358"/>
    <w:rsid w:val="0025535B"/>
    <w:rsid w:val="002553A7"/>
    <w:rsid w:val="00255401"/>
    <w:rsid w:val="00255418"/>
    <w:rsid w:val="00255443"/>
    <w:rsid w:val="00255497"/>
    <w:rsid w:val="002554B1"/>
    <w:rsid w:val="002554EB"/>
    <w:rsid w:val="0025558B"/>
    <w:rsid w:val="002555AC"/>
    <w:rsid w:val="002555FD"/>
    <w:rsid w:val="00255605"/>
    <w:rsid w:val="0025561A"/>
    <w:rsid w:val="0025563B"/>
    <w:rsid w:val="0025565E"/>
    <w:rsid w:val="00255686"/>
    <w:rsid w:val="002556B1"/>
    <w:rsid w:val="00255704"/>
    <w:rsid w:val="002557A7"/>
    <w:rsid w:val="002557AE"/>
    <w:rsid w:val="0025581C"/>
    <w:rsid w:val="00255822"/>
    <w:rsid w:val="00255856"/>
    <w:rsid w:val="00255862"/>
    <w:rsid w:val="0025587D"/>
    <w:rsid w:val="0025589C"/>
    <w:rsid w:val="002558AB"/>
    <w:rsid w:val="0025591F"/>
    <w:rsid w:val="00255946"/>
    <w:rsid w:val="00255950"/>
    <w:rsid w:val="00255998"/>
    <w:rsid w:val="0025599B"/>
    <w:rsid w:val="002559D7"/>
    <w:rsid w:val="002559DB"/>
    <w:rsid w:val="00255A67"/>
    <w:rsid w:val="00255A83"/>
    <w:rsid w:val="00255A9F"/>
    <w:rsid w:val="00255AE1"/>
    <w:rsid w:val="00255B17"/>
    <w:rsid w:val="00255B90"/>
    <w:rsid w:val="00255C24"/>
    <w:rsid w:val="00255C92"/>
    <w:rsid w:val="00255CA4"/>
    <w:rsid w:val="00255D53"/>
    <w:rsid w:val="00255DAF"/>
    <w:rsid w:val="00255DD5"/>
    <w:rsid w:val="00255E42"/>
    <w:rsid w:val="00255E7F"/>
    <w:rsid w:val="00255EA1"/>
    <w:rsid w:val="00255EAF"/>
    <w:rsid w:val="00255EE7"/>
    <w:rsid w:val="00255EFC"/>
    <w:rsid w:val="00255F53"/>
    <w:rsid w:val="00255F85"/>
    <w:rsid w:val="00255F94"/>
    <w:rsid w:val="00255F95"/>
    <w:rsid w:val="00255FA9"/>
    <w:rsid w:val="00255FE4"/>
    <w:rsid w:val="00255FFE"/>
    <w:rsid w:val="00256010"/>
    <w:rsid w:val="0025603A"/>
    <w:rsid w:val="0025603D"/>
    <w:rsid w:val="0025606A"/>
    <w:rsid w:val="002560AC"/>
    <w:rsid w:val="002560C0"/>
    <w:rsid w:val="002561C9"/>
    <w:rsid w:val="002561D9"/>
    <w:rsid w:val="00256238"/>
    <w:rsid w:val="0025624D"/>
    <w:rsid w:val="00256284"/>
    <w:rsid w:val="00256292"/>
    <w:rsid w:val="002562A4"/>
    <w:rsid w:val="00256324"/>
    <w:rsid w:val="0025639B"/>
    <w:rsid w:val="0025640A"/>
    <w:rsid w:val="002564FB"/>
    <w:rsid w:val="00256507"/>
    <w:rsid w:val="0025650E"/>
    <w:rsid w:val="0025652F"/>
    <w:rsid w:val="0025655C"/>
    <w:rsid w:val="0025656E"/>
    <w:rsid w:val="002565BC"/>
    <w:rsid w:val="002565D2"/>
    <w:rsid w:val="00256606"/>
    <w:rsid w:val="00256617"/>
    <w:rsid w:val="0025664B"/>
    <w:rsid w:val="0025664E"/>
    <w:rsid w:val="0025665A"/>
    <w:rsid w:val="00256670"/>
    <w:rsid w:val="00256678"/>
    <w:rsid w:val="002566B7"/>
    <w:rsid w:val="0025676E"/>
    <w:rsid w:val="0025676F"/>
    <w:rsid w:val="002567C8"/>
    <w:rsid w:val="002567FC"/>
    <w:rsid w:val="0025682E"/>
    <w:rsid w:val="0025683B"/>
    <w:rsid w:val="00256854"/>
    <w:rsid w:val="00256896"/>
    <w:rsid w:val="002568C2"/>
    <w:rsid w:val="002568D3"/>
    <w:rsid w:val="002568E5"/>
    <w:rsid w:val="002568F9"/>
    <w:rsid w:val="0025693A"/>
    <w:rsid w:val="00256968"/>
    <w:rsid w:val="00256973"/>
    <w:rsid w:val="00256A38"/>
    <w:rsid w:val="00256A6D"/>
    <w:rsid w:val="00256A8F"/>
    <w:rsid w:val="00256A97"/>
    <w:rsid w:val="00256AAA"/>
    <w:rsid w:val="00256B08"/>
    <w:rsid w:val="00256B45"/>
    <w:rsid w:val="00256B50"/>
    <w:rsid w:val="00256B92"/>
    <w:rsid w:val="00256BA1"/>
    <w:rsid w:val="00256BC1"/>
    <w:rsid w:val="00256C26"/>
    <w:rsid w:val="00256C31"/>
    <w:rsid w:val="00256CED"/>
    <w:rsid w:val="00256DB1"/>
    <w:rsid w:val="00256DDD"/>
    <w:rsid w:val="00256E10"/>
    <w:rsid w:val="00256E5E"/>
    <w:rsid w:val="00256E8F"/>
    <w:rsid w:val="00256E99"/>
    <w:rsid w:val="00256E9B"/>
    <w:rsid w:val="00256F50"/>
    <w:rsid w:val="00256F51"/>
    <w:rsid w:val="00256FAF"/>
    <w:rsid w:val="00256FD7"/>
    <w:rsid w:val="00256FE8"/>
    <w:rsid w:val="00257008"/>
    <w:rsid w:val="002570F6"/>
    <w:rsid w:val="0025710D"/>
    <w:rsid w:val="00257140"/>
    <w:rsid w:val="002571A6"/>
    <w:rsid w:val="00257218"/>
    <w:rsid w:val="00257291"/>
    <w:rsid w:val="002572E5"/>
    <w:rsid w:val="002572EB"/>
    <w:rsid w:val="002572F8"/>
    <w:rsid w:val="002572FD"/>
    <w:rsid w:val="00257303"/>
    <w:rsid w:val="00257328"/>
    <w:rsid w:val="00257352"/>
    <w:rsid w:val="00257361"/>
    <w:rsid w:val="00257369"/>
    <w:rsid w:val="0025737E"/>
    <w:rsid w:val="002573C3"/>
    <w:rsid w:val="002573D2"/>
    <w:rsid w:val="00257446"/>
    <w:rsid w:val="0025747C"/>
    <w:rsid w:val="00257533"/>
    <w:rsid w:val="00257539"/>
    <w:rsid w:val="0025757D"/>
    <w:rsid w:val="002575F5"/>
    <w:rsid w:val="0025763C"/>
    <w:rsid w:val="0025764B"/>
    <w:rsid w:val="0025764D"/>
    <w:rsid w:val="00257662"/>
    <w:rsid w:val="002576B3"/>
    <w:rsid w:val="002576B9"/>
    <w:rsid w:val="002576D0"/>
    <w:rsid w:val="00257700"/>
    <w:rsid w:val="0025774E"/>
    <w:rsid w:val="00257750"/>
    <w:rsid w:val="00257782"/>
    <w:rsid w:val="002577A5"/>
    <w:rsid w:val="00257813"/>
    <w:rsid w:val="00257876"/>
    <w:rsid w:val="00257877"/>
    <w:rsid w:val="00257885"/>
    <w:rsid w:val="002578AC"/>
    <w:rsid w:val="002578C4"/>
    <w:rsid w:val="002578CE"/>
    <w:rsid w:val="002578D9"/>
    <w:rsid w:val="00257965"/>
    <w:rsid w:val="0025796A"/>
    <w:rsid w:val="00257993"/>
    <w:rsid w:val="002579BC"/>
    <w:rsid w:val="002579BF"/>
    <w:rsid w:val="00257A05"/>
    <w:rsid w:val="00257A5E"/>
    <w:rsid w:val="00257A8E"/>
    <w:rsid w:val="00257A92"/>
    <w:rsid w:val="00257A9A"/>
    <w:rsid w:val="00257AAA"/>
    <w:rsid w:val="00257AD8"/>
    <w:rsid w:val="00257B67"/>
    <w:rsid w:val="00257B7F"/>
    <w:rsid w:val="00257BD5"/>
    <w:rsid w:val="00257CA7"/>
    <w:rsid w:val="00257CB5"/>
    <w:rsid w:val="00257CC8"/>
    <w:rsid w:val="00257CCD"/>
    <w:rsid w:val="00257CDB"/>
    <w:rsid w:val="00257D14"/>
    <w:rsid w:val="00257D5C"/>
    <w:rsid w:val="00257E6F"/>
    <w:rsid w:val="00257E92"/>
    <w:rsid w:val="00257EA1"/>
    <w:rsid w:val="00257EB3"/>
    <w:rsid w:val="00257EC8"/>
    <w:rsid w:val="00257F19"/>
    <w:rsid w:val="00257F51"/>
    <w:rsid w:val="00257F8E"/>
    <w:rsid w:val="00257F9E"/>
    <w:rsid w:val="00257FB6"/>
    <w:rsid w:val="00257FC3"/>
    <w:rsid w:val="00260009"/>
    <w:rsid w:val="00260015"/>
    <w:rsid w:val="0026001E"/>
    <w:rsid w:val="00260021"/>
    <w:rsid w:val="00260043"/>
    <w:rsid w:val="00260092"/>
    <w:rsid w:val="00260098"/>
    <w:rsid w:val="002600CE"/>
    <w:rsid w:val="00260107"/>
    <w:rsid w:val="00260125"/>
    <w:rsid w:val="00260139"/>
    <w:rsid w:val="00260144"/>
    <w:rsid w:val="00260157"/>
    <w:rsid w:val="00260175"/>
    <w:rsid w:val="0026018B"/>
    <w:rsid w:val="00260200"/>
    <w:rsid w:val="00260246"/>
    <w:rsid w:val="002602B2"/>
    <w:rsid w:val="002602E7"/>
    <w:rsid w:val="002602FA"/>
    <w:rsid w:val="002602FE"/>
    <w:rsid w:val="00260336"/>
    <w:rsid w:val="00260359"/>
    <w:rsid w:val="002603C7"/>
    <w:rsid w:val="002603CD"/>
    <w:rsid w:val="0026042D"/>
    <w:rsid w:val="00260481"/>
    <w:rsid w:val="0026049E"/>
    <w:rsid w:val="002604C8"/>
    <w:rsid w:val="0026050B"/>
    <w:rsid w:val="0026052F"/>
    <w:rsid w:val="00260583"/>
    <w:rsid w:val="0026059D"/>
    <w:rsid w:val="0026061B"/>
    <w:rsid w:val="0026062D"/>
    <w:rsid w:val="0026068D"/>
    <w:rsid w:val="002606A8"/>
    <w:rsid w:val="002606E0"/>
    <w:rsid w:val="00260749"/>
    <w:rsid w:val="00260750"/>
    <w:rsid w:val="002607A2"/>
    <w:rsid w:val="002607A7"/>
    <w:rsid w:val="002607AB"/>
    <w:rsid w:val="002607B8"/>
    <w:rsid w:val="002607D4"/>
    <w:rsid w:val="00260811"/>
    <w:rsid w:val="0026081B"/>
    <w:rsid w:val="00260838"/>
    <w:rsid w:val="002608B5"/>
    <w:rsid w:val="0026090C"/>
    <w:rsid w:val="0026092B"/>
    <w:rsid w:val="0026093F"/>
    <w:rsid w:val="00260952"/>
    <w:rsid w:val="002609A8"/>
    <w:rsid w:val="002609BB"/>
    <w:rsid w:val="002609BF"/>
    <w:rsid w:val="00260A06"/>
    <w:rsid w:val="00260A3E"/>
    <w:rsid w:val="00260A57"/>
    <w:rsid w:val="00260A78"/>
    <w:rsid w:val="00260A88"/>
    <w:rsid w:val="00260AC3"/>
    <w:rsid w:val="00260ACC"/>
    <w:rsid w:val="00260B07"/>
    <w:rsid w:val="00260BD4"/>
    <w:rsid w:val="00260BEC"/>
    <w:rsid w:val="00260C1B"/>
    <w:rsid w:val="00260C3F"/>
    <w:rsid w:val="00260C66"/>
    <w:rsid w:val="00260CCA"/>
    <w:rsid w:val="00260D0B"/>
    <w:rsid w:val="00260D33"/>
    <w:rsid w:val="00260D70"/>
    <w:rsid w:val="00260DA9"/>
    <w:rsid w:val="00260DC6"/>
    <w:rsid w:val="00260DE1"/>
    <w:rsid w:val="00260DEA"/>
    <w:rsid w:val="00260E06"/>
    <w:rsid w:val="00260E3D"/>
    <w:rsid w:val="00260F57"/>
    <w:rsid w:val="00260F7A"/>
    <w:rsid w:val="00260FE9"/>
    <w:rsid w:val="00261059"/>
    <w:rsid w:val="00261061"/>
    <w:rsid w:val="0026107C"/>
    <w:rsid w:val="00261099"/>
    <w:rsid w:val="002610B1"/>
    <w:rsid w:val="00261139"/>
    <w:rsid w:val="002611EF"/>
    <w:rsid w:val="00261217"/>
    <w:rsid w:val="00261313"/>
    <w:rsid w:val="00261322"/>
    <w:rsid w:val="0026136E"/>
    <w:rsid w:val="0026137D"/>
    <w:rsid w:val="00261383"/>
    <w:rsid w:val="002613BE"/>
    <w:rsid w:val="002613EF"/>
    <w:rsid w:val="00261401"/>
    <w:rsid w:val="0026144D"/>
    <w:rsid w:val="00261450"/>
    <w:rsid w:val="00261455"/>
    <w:rsid w:val="002614C2"/>
    <w:rsid w:val="00261505"/>
    <w:rsid w:val="00261519"/>
    <w:rsid w:val="0026157E"/>
    <w:rsid w:val="0026159C"/>
    <w:rsid w:val="00261606"/>
    <w:rsid w:val="0026162B"/>
    <w:rsid w:val="0026166D"/>
    <w:rsid w:val="002616AE"/>
    <w:rsid w:val="002616AF"/>
    <w:rsid w:val="002616C5"/>
    <w:rsid w:val="002616CA"/>
    <w:rsid w:val="002616CB"/>
    <w:rsid w:val="002616EF"/>
    <w:rsid w:val="0026170C"/>
    <w:rsid w:val="00261738"/>
    <w:rsid w:val="00261748"/>
    <w:rsid w:val="002617BF"/>
    <w:rsid w:val="00261808"/>
    <w:rsid w:val="00261827"/>
    <w:rsid w:val="00261828"/>
    <w:rsid w:val="0026185F"/>
    <w:rsid w:val="00261869"/>
    <w:rsid w:val="00261872"/>
    <w:rsid w:val="00261882"/>
    <w:rsid w:val="00261890"/>
    <w:rsid w:val="00261896"/>
    <w:rsid w:val="002618A2"/>
    <w:rsid w:val="002618CB"/>
    <w:rsid w:val="002618D2"/>
    <w:rsid w:val="00261908"/>
    <w:rsid w:val="0026196B"/>
    <w:rsid w:val="002619F7"/>
    <w:rsid w:val="002619FB"/>
    <w:rsid w:val="00261A4C"/>
    <w:rsid w:val="00261A59"/>
    <w:rsid w:val="00261A5C"/>
    <w:rsid w:val="00261A78"/>
    <w:rsid w:val="00261AE0"/>
    <w:rsid w:val="00261AE3"/>
    <w:rsid w:val="00261B37"/>
    <w:rsid w:val="00261B49"/>
    <w:rsid w:val="00261C15"/>
    <w:rsid w:val="00261C34"/>
    <w:rsid w:val="00261C8D"/>
    <w:rsid w:val="00261C92"/>
    <w:rsid w:val="00261CD6"/>
    <w:rsid w:val="00261CE2"/>
    <w:rsid w:val="00261CEE"/>
    <w:rsid w:val="00261D18"/>
    <w:rsid w:val="00261D1E"/>
    <w:rsid w:val="00261D86"/>
    <w:rsid w:val="00261DEC"/>
    <w:rsid w:val="00261E04"/>
    <w:rsid w:val="00261E8B"/>
    <w:rsid w:val="00261EA1"/>
    <w:rsid w:val="00261EA8"/>
    <w:rsid w:val="00261EE4"/>
    <w:rsid w:val="00261EEE"/>
    <w:rsid w:val="00261EEF"/>
    <w:rsid w:val="00261F08"/>
    <w:rsid w:val="00261F0C"/>
    <w:rsid w:val="00261F58"/>
    <w:rsid w:val="00261F5B"/>
    <w:rsid w:val="00261F91"/>
    <w:rsid w:val="00262021"/>
    <w:rsid w:val="002620F8"/>
    <w:rsid w:val="002620F9"/>
    <w:rsid w:val="00262131"/>
    <w:rsid w:val="00262136"/>
    <w:rsid w:val="002621B8"/>
    <w:rsid w:val="002621C7"/>
    <w:rsid w:val="002621F3"/>
    <w:rsid w:val="00262307"/>
    <w:rsid w:val="0026231A"/>
    <w:rsid w:val="00262323"/>
    <w:rsid w:val="00262373"/>
    <w:rsid w:val="002623C9"/>
    <w:rsid w:val="002623ED"/>
    <w:rsid w:val="0026241B"/>
    <w:rsid w:val="00262420"/>
    <w:rsid w:val="00262452"/>
    <w:rsid w:val="0026248A"/>
    <w:rsid w:val="002624F1"/>
    <w:rsid w:val="0026253D"/>
    <w:rsid w:val="00262596"/>
    <w:rsid w:val="0026259E"/>
    <w:rsid w:val="0026260E"/>
    <w:rsid w:val="0026261D"/>
    <w:rsid w:val="00262638"/>
    <w:rsid w:val="0026266E"/>
    <w:rsid w:val="002626AB"/>
    <w:rsid w:val="002626E1"/>
    <w:rsid w:val="002626E5"/>
    <w:rsid w:val="002626ED"/>
    <w:rsid w:val="002627B2"/>
    <w:rsid w:val="002627B7"/>
    <w:rsid w:val="002627C0"/>
    <w:rsid w:val="00262855"/>
    <w:rsid w:val="002628AC"/>
    <w:rsid w:val="00262945"/>
    <w:rsid w:val="00262951"/>
    <w:rsid w:val="00262953"/>
    <w:rsid w:val="0026295F"/>
    <w:rsid w:val="002629B2"/>
    <w:rsid w:val="002629B4"/>
    <w:rsid w:val="002629BF"/>
    <w:rsid w:val="002629D4"/>
    <w:rsid w:val="002629F5"/>
    <w:rsid w:val="00262A22"/>
    <w:rsid w:val="00262A4E"/>
    <w:rsid w:val="00262A7F"/>
    <w:rsid w:val="00262A96"/>
    <w:rsid w:val="00262B18"/>
    <w:rsid w:val="00262B58"/>
    <w:rsid w:val="00262B92"/>
    <w:rsid w:val="00262B98"/>
    <w:rsid w:val="00262BF1"/>
    <w:rsid w:val="00262C06"/>
    <w:rsid w:val="00262C4C"/>
    <w:rsid w:val="00262C68"/>
    <w:rsid w:val="00262C9F"/>
    <w:rsid w:val="00262D1E"/>
    <w:rsid w:val="00262D47"/>
    <w:rsid w:val="00262D4F"/>
    <w:rsid w:val="00262DB2"/>
    <w:rsid w:val="00262DC7"/>
    <w:rsid w:val="00262DE8"/>
    <w:rsid w:val="00262E2F"/>
    <w:rsid w:val="00262E86"/>
    <w:rsid w:val="00262F11"/>
    <w:rsid w:val="00262F32"/>
    <w:rsid w:val="00262F5A"/>
    <w:rsid w:val="00262F8F"/>
    <w:rsid w:val="00262F90"/>
    <w:rsid w:val="00262FC6"/>
    <w:rsid w:val="0026300F"/>
    <w:rsid w:val="002630EA"/>
    <w:rsid w:val="0026311E"/>
    <w:rsid w:val="0026314E"/>
    <w:rsid w:val="00263159"/>
    <w:rsid w:val="002631E4"/>
    <w:rsid w:val="002631E7"/>
    <w:rsid w:val="002631FD"/>
    <w:rsid w:val="00263278"/>
    <w:rsid w:val="002632E4"/>
    <w:rsid w:val="0026334A"/>
    <w:rsid w:val="0026335A"/>
    <w:rsid w:val="0026337A"/>
    <w:rsid w:val="002633C4"/>
    <w:rsid w:val="0026342A"/>
    <w:rsid w:val="00263446"/>
    <w:rsid w:val="00263457"/>
    <w:rsid w:val="0026348A"/>
    <w:rsid w:val="0026348D"/>
    <w:rsid w:val="002634BB"/>
    <w:rsid w:val="002634D3"/>
    <w:rsid w:val="0026350D"/>
    <w:rsid w:val="00263511"/>
    <w:rsid w:val="00263518"/>
    <w:rsid w:val="0026355E"/>
    <w:rsid w:val="002635AF"/>
    <w:rsid w:val="0026364C"/>
    <w:rsid w:val="0026364D"/>
    <w:rsid w:val="00263678"/>
    <w:rsid w:val="0026368E"/>
    <w:rsid w:val="002636D2"/>
    <w:rsid w:val="00263760"/>
    <w:rsid w:val="00263764"/>
    <w:rsid w:val="0026377A"/>
    <w:rsid w:val="002637AE"/>
    <w:rsid w:val="0026380A"/>
    <w:rsid w:val="00263819"/>
    <w:rsid w:val="0026385A"/>
    <w:rsid w:val="00263874"/>
    <w:rsid w:val="0026389A"/>
    <w:rsid w:val="0026389B"/>
    <w:rsid w:val="002638F0"/>
    <w:rsid w:val="00263916"/>
    <w:rsid w:val="00263995"/>
    <w:rsid w:val="002639A1"/>
    <w:rsid w:val="00263AD4"/>
    <w:rsid w:val="00263AEA"/>
    <w:rsid w:val="00263B4A"/>
    <w:rsid w:val="00263B4F"/>
    <w:rsid w:val="00263B50"/>
    <w:rsid w:val="00263B6C"/>
    <w:rsid w:val="00263BE7"/>
    <w:rsid w:val="00263C0C"/>
    <w:rsid w:val="00263C16"/>
    <w:rsid w:val="00263C42"/>
    <w:rsid w:val="00263CB5"/>
    <w:rsid w:val="00263D10"/>
    <w:rsid w:val="00263D25"/>
    <w:rsid w:val="00263D60"/>
    <w:rsid w:val="00263D90"/>
    <w:rsid w:val="00263DE4"/>
    <w:rsid w:val="00263E21"/>
    <w:rsid w:val="00263E67"/>
    <w:rsid w:val="00263EB5"/>
    <w:rsid w:val="00263EF1"/>
    <w:rsid w:val="00263EF3"/>
    <w:rsid w:val="00263EF8"/>
    <w:rsid w:val="00263F27"/>
    <w:rsid w:val="00263F7B"/>
    <w:rsid w:val="00263FC6"/>
    <w:rsid w:val="00263FCC"/>
    <w:rsid w:val="00263FDE"/>
    <w:rsid w:val="0026400D"/>
    <w:rsid w:val="00264040"/>
    <w:rsid w:val="00264082"/>
    <w:rsid w:val="0026409F"/>
    <w:rsid w:val="002640B6"/>
    <w:rsid w:val="002640BB"/>
    <w:rsid w:val="002640EB"/>
    <w:rsid w:val="00264106"/>
    <w:rsid w:val="0026411F"/>
    <w:rsid w:val="00264139"/>
    <w:rsid w:val="00264158"/>
    <w:rsid w:val="002641B4"/>
    <w:rsid w:val="002641B7"/>
    <w:rsid w:val="0026420B"/>
    <w:rsid w:val="00264222"/>
    <w:rsid w:val="002642A9"/>
    <w:rsid w:val="002642B7"/>
    <w:rsid w:val="002642D2"/>
    <w:rsid w:val="002642D4"/>
    <w:rsid w:val="00264341"/>
    <w:rsid w:val="0026434B"/>
    <w:rsid w:val="0026437D"/>
    <w:rsid w:val="002643A0"/>
    <w:rsid w:val="00264474"/>
    <w:rsid w:val="002644C3"/>
    <w:rsid w:val="0026451A"/>
    <w:rsid w:val="0026457E"/>
    <w:rsid w:val="00264587"/>
    <w:rsid w:val="00264593"/>
    <w:rsid w:val="002645D7"/>
    <w:rsid w:val="002645E3"/>
    <w:rsid w:val="00264622"/>
    <w:rsid w:val="00264633"/>
    <w:rsid w:val="00264636"/>
    <w:rsid w:val="00264692"/>
    <w:rsid w:val="00264700"/>
    <w:rsid w:val="00264734"/>
    <w:rsid w:val="00264792"/>
    <w:rsid w:val="00264795"/>
    <w:rsid w:val="002647A5"/>
    <w:rsid w:val="002647B8"/>
    <w:rsid w:val="0026482E"/>
    <w:rsid w:val="002648B7"/>
    <w:rsid w:val="002648F9"/>
    <w:rsid w:val="00264961"/>
    <w:rsid w:val="00264971"/>
    <w:rsid w:val="0026499C"/>
    <w:rsid w:val="002649A2"/>
    <w:rsid w:val="002649CC"/>
    <w:rsid w:val="00264ABD"/>
    <w:rsid w:val="00264AD9"/>
    <w:rsid w:val="00264AE2"/>
    <w:rsid w:val="00264AE9"/>
    <w:rsid w:val="00264AF0"/>
    <w:rsid w:val="00264AFA"/>
    <w:rsid w:val="00264AFB"/>
    <w:rsid w:val="00264B00"/>
    <w:rsid w:val="00264B22"/>
    <w:rsid w:val="00264B3C"/>
    <w:rsid w:val="00264B66"/>
    <w:rsid w:val="00264B97"/>
    <w:rsid w:val="00264BC2"/>
    <w:rsid w:val="00264BEF"/>
    <w:rsid w:val="00264CAF"/>
    <w:rsid w:val="00264CBD"/>
    <w:rsid w:val="00264CC4"/>
    <w:rsid w:val="00264DF9"/>
    <w:rsid w:val="00264E0A"/>
    <w:rsid w:val="00264E15"/>
    <w:rsid w:val="00264E2F"/>
    <w:rsid w:val="00264E42"/>
    <w:rsid w:val="00264E55"/>
    <w:rsid w:val="00264E66"/>
    <w:rsid w:val="00264E86"/>
    <w:rsid w:val="00264EEA"/>
    <w:rsid w:val="00264F0D"/>
    <w:rsid w:val="00264F1F"/>
    <w:rsid w:val="00264F22"/>
    <w:rsid w:val="00264F2C"/>
    <w:rsid w:val="00264F5C"/>
    <w:rsid w:val="00264F75"/>
    <w:rsid w:val="00264F86"/>
    <w:rsid w:val="00264F87"/>
    <w:rsid w:val="00264FD0"/>
    <w:rsid w:val="00264FE0"/>
    <w:rsid w:val="00264FE5"/>
    <w:rsid w:val="00265235"/>
    <w:rsid w:val="00265288"/>
    <w:rsid w:val="0026532D"/>
    <w:rsid w:val="0026537A"/>
    <w:rsid w:val="0026539F"/>
    <w:rsid w:val="002653A9"/>
    <w:rsid w:val="002653B2"/>
    <w:rsid w:val="002653BB"/>
    <w:rsid w:val="00265401"/>
    <w:rsid w:val="0026546E"/>
    <w:rsid w:val="0026547F"/>
    <w:rsid w:val="0026548E"/>
    <w:rsid w:val="00265492"/>
    <w:rsid w:val="00265497"/>
    <w:rsid w:val="002654CB"/>
    <w:rsid w:val="002654E8"/>
    <w:rsid w:val="002654E9"/>
    <w:rsid w:val="0026555E"/>
    <w:rsid w:val="002655C3"/>
    <w:rsid w:val="002655EB"/>
    <w:rsid w:val="002655F5"/>
    <w:rsid w:val="0026561C"/>
    <w:rsid w:val="00265681"/>
    <w:rsid w:val="00265691"/>
    <w:rsid w:val="002656AD"/>
    <w:rsid w:val="002656EF"/>
    <w:rsid w:val="0026573E"/>
    <w:rsid w:val="002657AC"/>
    <w:rsid w:val="002657BA"/>
    <w:rsid w:val="002657D5"/>
    <w:rsid w:val="002657D7"/>
    <w:rsid w:val="00265829"/>
    <w:rsid w:val="00265854"/>
    <w:rsid w:val="0026589B"/>
    <w:rsid w:val="002658F5"/>
    <w:rsid w:val="0026590A"/>
    <w:rsid w:val="0026590B"/>
    <w:rsid w:val="0026595F"/>
    <w:rsid w:val="002659BE"/>
    <w:rsid w:val="002659CC"/>
    <w:rsid w:val="00265A21"/>
    <w:rsid w:val="00265A2A"/>
    <w:rsid w:val="00265A6C"/>
    <w:rsid w:val="00265A88"/>
    <w:rsid w:val="00265AAB"/>
    <w:rsid w:val="00265ABF"/>
    <w:rsid w:val="00265B0E"/>
    <w:rsid w:val="00265B30"/>
    <w:rsid w:val="00265B60"/>
    <w:rsid w:val="00265BAB"/>
    <w:rsid w:val="00265BB8"/>
    <w:rsid w:val="00265C14"/>
    <w:rsid w:val="00265C31"/>
    <w:rsid w:val="00265C65"/>
    <w:rsid w:val="00265CDD"/>
    <w:rsid w:val="00265D09"/>
    <w:rsid w:val="00265D7E"/>
    <w:rsid w:val="00265DB4"/>
    <w:rsid w:val="00265DCA"/>
    <w:rsid w:val="00265E40"/>
    <w:rsid w:val="00265E83"/>
    <w:rsid w:val="00265EB8"/>
    <w:rsid w:val="00265ED3"/>
    <w:rsid w:val="00265FA7"/>
    <w:rsid w:val="00265FB8"/>
    <w:rsid w:val="00265FD4"/>
    <w:rsid w:val="00265FFC"/>
    <w:rsid w:val="00266009"/>
    <w:rsid w:val="0026603E"/>
    <w:rsid w:val="0026604F"/>
    <w:rsid w:val="00266054"/>
    <w:rsid w:val="002660B3"/>
    <w:rsid w:val="002660C3"/>
    <w:rsid w:val="00266104"/>
    <w:rsid w:val="0026618E"/>
    <w:rsid w:val="002661C4"/>
    <w:rsid w:val="0026621C"/>
    <w:rsid w:val="00266233"/>
    <w:rsid w:val="002662DB"/>
    <w:rsid w:val="0026634F"/>
    <w:rsid w:val="0026639A"/>
    <w:rsid w:val="002663E6"/>
    <w:rsid w:val="002663EE"/>
    <w:rsid w:val="00266409"/>
    <w:rsid w:val="0026640F"/>
    <w:rsid w:val="00266411"/>
    <w:rsid w:val="00266427"/>
    <w:rsid w:val="00266441"/>
    <w:rsid w:val="00266442"/>
    <w:rsid w:val="00266469"/>
    <w:rsid w:val="00266493"/>
    <w:rsid w:val="00266513"/>
    <w:rsid w:val="00266543"/>
    <w:rsid w:val="0026658E"/>
    <w:rsid w:val="002665B3"/>
    <w:rsid w:val="002665C8"/>
    <w:rsid w:val="00266616"/>
    <w:rsid w:val="0026668A"/>
    <w:rsid w:val="002666BF"/>
    <w:rsid w:val="002666CC"/>
    <w:rsid w:val="002666DF"/>
    <w:rsid w:val="0026670C"/>
    <w:rsid w:val="00266739"/>
    <w:rsid w:val="0026673F"/>
    <w:rsid w:val="00266746"/>
    <w:rsid w:val="00266821"/>
    <w:rsid w:val="00266860"/>
    <w:rsid w:val="00266891"/>
    <w:rsid w:val="002668B5"/>
    <w:rsid w:val="002668EE"/>
    <w:rsid w:val="0026691C"/>
    <w:rsid w:val="00266935"/>
    <w:rsid w:val="00266966"/>
    <w:rsid w:val="0026696E"/>
    <w:rsid w:val="00266A43"/>
    <w:rsid w:val="00266A5B"/>
    <w:rsid w:val="00266A6B"/>
    <w:rsid w:val="00266AA4"/>
    <w:rsid w:val="00266B07"/>
    <w:rsid w:val="00266B2C"/>
    <w:rsid w:val="00266B79"/>
    <w:rsid w:val="00266BBB"/>
    <w:rsid w:val="00266BF6"/>
    <w:rsid w:val="00266C60"/>
    <w:rsid w:val="00266D83"/>
    <w:rsid w:val="00266DF3"/>
    <w:rsid w:val="00266E0C"/>
    <w:rsid w:val="00266F47"/>
    <w:rsid w:val="00266F48"/>
    <w:rsid w:val="00266F60"/>
    <w:rsid w:val="00266F6B"/>
    <w:rsid w:val="00266F91"/>
    <w:rsid w:val="00266FE3"/>
    <w:rsid w:val="00266FE6"/>
    <w:rsid w:val="0026704F"/>
    <w:rsid w:val="0026710B"/>
    <w:rsid w:val="0026712E"/>
    <w:rsid w:val="0026714E"/>
    <w:rsid w:val="0026715A"/>
    <w:rsid w:val="00267168"/>
    <w:rsid w:val="0026718B"/>
    <w:rsid w:val="002671EF"/>
    <w:rsid w:val="002671F5"/>
    <w:rsid w:val="0026726B"/>
    <w:rsid w:val="0026735F"/>
    <w:rsid w:val="002673E9"/>
    <w:rsid w:val="002673FB"/>
    <w:rsid w:val="0026746C"/>
    <w:rsid w:val="00267495"/>
    <w:rsid w:val="0026749C"/>
    <w:rsid w:val="0026749D"/>
    <w:rsid w:val="002674A5"/>
    <w:rsid w:val="002674FB"/>
    <w:rsid w:val="00267565"/>
    <w:rsid w:val="002675F3"/>
    <w:rsid w:val="00267631"/>
    <w:rsid w:val="00267651"/>
    <w:rsid w:val="00267679"/>
    <w:rsid w:val="002676B0"/>
    <w:rsid w:val="002676FC"/>
    <w:rsid w:val="0026770C"/>
    <w:rsid w:val="00267712"/>
    <w:rsid w:val="00267786"/>
    <w:rsid w:val="002677E2"/>
    <w:rsid w:val="002677FA"/>
    <w:rsid w:val="002677FD"/>
    <w:rsid w:val="0026780C"/>
    <w:rsid w:val="00267812"/>
    <w:rsid w:val="0026785D"/>
    <w:rsid w:val="00267874"/>
    <w:rsid w:val="002678B2"/>
    <w:rsid w:val="00267913"/>
    <w:rsid w:val="00267956"/>
    <w:rsid w:val="0026795E"/>
    <w:rsid w:val="00267988"/>
    <w:rsid w:val="002679A1"/>
    <w:rsid w:val="002679C8"/>
    <w:rsid w:val="00267B0E"/>
    <w:rsid w:val="00267B73"/>
    <w:rsid w:val="00267BC3"/>
    <w:rsid w:val="00267BE9"/>
    <w:rsid w:val="00267C0B"/>
    <w:rsid w:val="00267C16"/>
    <w:rsid w:val="00267C51"/>
    <w:rsid w:val="00267C8E"/>
    <w:rsid w:val="00267C93"/>
    <w:rsid w:val="00267CEF"/>
    <w:rsid w:val="00267D14"/>
    <w:rsid w:val="00267D60"/>
    <w:rsid w:val="00267D7A"/>
    <w:rsid w:val="00267D9E"/>
    <w:rsid w:val="00267DF8"/>
    <w:rsid w:val="00267E17"/>
    <w:rsid w:val="00267E2F"/>
    <w:rsid w:val="00267E6D"/>
    <w:rsid w:val="00267E9C"/>
    <w:rsid w:val="00267EFE"/>
    <w:rsid w:val="00267FB6"/>
    <w:rsid w:val="0027004F"/>
    <w:rsid w:val="00270069"/>
    <w:rsid w:val="002700C2"/>
    <w:rsid w:val="002700DE"/>
    <w:rsid w:val="002700E5"/>
    <w:rsid w:val="0027011B"/>
    <w:rsid w:val="0027015D"/>
    <w:rsid w:val="0027017A"/>
    <w:rsid w:val="002701BA"/>
    <w:rsid w:val="0027025D"/>
    <w:rsid w:val="002702A0"/>
    <w:rsid w:val="002702AC"/>
    <w:rsid w:val="002702BE"/>
    <w:rsid w:val="0027032D"/>
    <w:rsid w:val="0027035B"/>
    <w:rsid w:val="00270399"/>
    <w:rsid w:val="002703A4"/>
    <w:rsid w:val="002703CD"/>
    <w:rsid w:val="0027042C"/>
    <w:rsid w:val="00270430"/>
    <w:rsid w:val="0027046E"/>
    <w:rsid w:val="0027047B"/>
    <w:rsid w:val="00270504"/>
    <w:rsid w:val="00270531"/>
    <w:rsid w:val="00270533"/>
    <w:rsid w:val="0027054B"/>
    <w:rsid w:val="002705C0"/>
    <w:rsid w:val="002705D4"/>
    <w:rsid w:val="00270621"/>
    <w:rsid w:val="00270640"/>
    <w:rsid w:val="00270658"/>
    <w:rsid w:val="00270741"/>
    <w:rsid w:val="00270773"/>
    <w:rsid w:val="00270776"/>
    <w:rsid w:val="002707E3"/>
    <w:rsid w:val="002707EA"/>
    <w:rsid w:val="0027081E"/>
    <w:rsid w:val="00270852"/>
    <w:rsid w:val="00270888"/>
    <w:rsid w:val="00270917"/>
    <w:rsid w:val="0027093A"/>
    <w:rsid w:val="00270960"/>
    <w:rsid w:val="002709DB"/>
    <w:rsid w:val="002709F8"/>
    <w:rsid w:val="00270A87"/>
    <w:rsid w:val="00270B9F"/>
    <w:rsid w:val="00270BB8"/>
    <w:rsid w:val="00270BD2"/>
    <w:rsid w:val="00270C77"/>
    <w:rsid w:val="00270C9C"/>
    <w:rsid w:val="00270CD8"/>
    <w:rsid w:val="00270CE7"/>
    <w:rsid w:val="00270CED"/>
    <w:rsid w:val="00270D09"/>
    <w:rsid w:val="00270D17"/>
    <w:rsid w:val="00270D20"/>
    <w:rsid w:val="00270D2E"/>
    <w:rsid w:val="00270D4F"/>
    <w:rsid w:val="00270D5C"/>
    <w:rsid w:val="00270D60"/>
    <w:rsid w:val="00270D63"/>
    <w:rsid w:val="00270DCA"/>
    <w:rsid w:val="00270E0D"/>
    <w:rsid w:val="00270E18"/>
    <w:rsid w:val="00270E1F"/>
    <w:rsid w:val="00270E4B"/>
    <w:rsid w:val="00270EF7"/>
    <w:rsid w:val="00270F03"/>
    <w:rsid w:val="00270F04"/>
    <w:rsid w:val="00270F29"/>
    <w:rsid w:val="00270F33"/>
    <w:rsid w:val="00270F59"/>
    <w:rsid w:val="00270FAA"/>
    <w:rsid w:val="00270FE2"/>
    <w:rsid w:val="00271001"/>
    <w:rsid w:val="00271041"/>
    <w:rsid w:val="00271093"/>
    <w:rsid w:val="002710D3"/>
    <w:rsid w:val="002710DF"/>
    <w:rsid w:val="00271112"/>
    <w:rsid w:val="0027113D"/>
    <w:rsid w:val="0027115B"/>
    <w:rsid w:val="002711B9"/>
    <w:rsid w:val="002711D0"/>
    <w:rsid w:val="002711E7"/>
    <w:rsid w:val="0027125C"/>
    <w:rsid w:val="002712A2"/>
    <w:rsid w:val="002712DB"/>
    <w:rsid w:val="002712DD"/>
    <w:rsid w:val="002712F7"/>
    <w:rsid w:val="002712FF"/>
    <w:rsid w:val="00271301"/>
    <w:rsid w:val="00271302"/>
    <w:rsid w:val="0027133C"/>
    <w:rsid w:val="00271380"/>
    <w:rsid w:val="00271392"/>
    <w:rsid w:val="00271394"/>
    <w:rsid w:val="002713A4"/>
    <w:rsid w:val="002713D3"/>
    <w:rsid w:val="00271440"/>
    <w:rsid w:val="0027149E"/>
    <w:rsid w:val="002714E5"/>
    <w:rsid w:val="002714FF"/>
    <w:rsid w:val="00271505"/>
    <w:rsid w:val="00271508"/>
    <w:rsid w:val="00271539"/>
    <w:rsid w:val="00271549"/>
    <w:rsid w:val="00271577"/>
    <w:rsid w:val="00271586"/>
    <w:rsid w:val="002715B6"/>
    <w:rsid w:val="002715C5"/>
    <w:rsid w:val="002715C8"/>
    <w:rsid w:val="002715C9"/>
    <w:rsid w:val="002715CA"/>
    <w:rsid w:val="00271648"/>
    <w:rsid w:val="0027165E"/>
    <w:rsid w:val="00271673"/>
    <w:rsid w:val="0027168D"/>
    <w:rsid w:val="002716E1"/>
    <w:rsid w:val="002716E2"/>
    <w:rsid w:val="00271700"/>
    <w:rsid w:val="00271706"/>
    <w:rsid w:val="0027170E"/>
    <w:rsid w:val="00271734"/>
    <w:rsid w:val="0027175E"/>
    <w:rsid w:val="002717B6"/>
    <w:rsid w:val="00271804"/>
    <w:rsid w:val="0027180B"/>
    <w:rsid w:val="0027181D"/>
    <w:rsid w:val="00271829"/>
    <w:rsid w:val="0027183D"/>
    <w:rsid w:val="0027183F"/>
    <w:rsid w:val="00271860"/>
    <w:rsid w:val="00271899"/>
    <w:rsid w:val="002718E0"/>
    <w:rsid w:val="00271914"/>
    <w:rsid w:val="0027195D"/>
    <w:rsid w:val="0027199E"/>
    <w:rsid w:val="002719A6"/>
    <w:rsid w:val="002719AC"/>
    <w:rsid w:val="002719B9"/>
    <w:rsid w:val="002719D0"/>
    <w:rsid w:val="00271A0D"/>
    <w:rsid w:val="00271A2E"/>
    <w:rsid w:val="00271A62"/>
    <w:rsid w:val="00271A7B"/>
    <w:rsid w:val="00271A99"/>
    <w:rsid w:val="00271B04"/>
    <w:rsid w:val="00271B32"/>
    <w:rsid w:val="00271BF6"/>
    <w:rsid w:val="00271C09"/>
    <w:rsid w:val="00271C20"/>
    <w:rsid w:val="00271C55"/>
    <w:rsid w:val="00271C6A"/>
    <w:rsid w:val="00271C88"/>
    <w:rsid w:val="00271CD7"/>
    <w:rsid w:val="00271D0A"/>
    <w:rsid w:val="00271DE9"/>
    <w:rsid w:val="00271DED"/>
    <w:rsid w:val="00271E18"/>
    <w:rsid w:val="00271E41"/>
    <w:rsid w:val="00271E53"/>
    <w:rsid w:val="00271E6F"/>
    <w:rsid w:val="00271EAE"/>
    <w:rsid w:val="00271EE3"/>
    <w:rsid w:val="00271EE9"/>
    <w:rsid w:val="00271F0F"/>
    <w:rsid w:val="00271F44"/>
    <w:rsid w:val="00271F4F"/>
    <w:rsid w:val="00271F5E"/>
    <w:rsid w:val="00271FF8"/>
    <w:rsid w:val="0027202B"/>
    <w:rsid w:val="002720BA"/>
    <w:rsid w:val="002720DC"/>
    <w:rsid w:val="002720E3"/>
    <w:rsid w:val="0027211D"/>
    <w:rsid w:val="0027215F"/>
    <w:rsid w:val="00272163"/>
    <w:rsid w:val="0027218C"/>
    <w:rsid w:val="002721B6"/>
    <w:rsid w:val="002721C7"/>
    <w:rsid w:val="002721FC"/>
    <w:rsid w:val="0027224B"/>
    <w:rsid w:val="00272264"/>
    <w:rsid w:val="0027227D"/>
    <w:rsid w:val="002722CC"/>
    <w:rsid w:val="00272322"/>
    <w:rsid w:val="0027232E"/>
    <w:rsid w:val="002723F7"/>
    <w:rsid w:val="002723FD"/>
    <w:rsid w:val="0027247C"/>
    <w:rsid w:val="002724C2"/>
    <w:rsid w:val="002724DE"/>
    <w:rsid w:val="002724FD"/>
    <w:rsid w:val="00272500"/>
    <w:rsid w:val="002725BF"/>
    <w:rsid w:val="002725DB"/>
    <w:rsid w:val="00272615"/>
    <w:rsid w:val="0027262E"/>
    <w:rsid w:val="00272651"/>
    <w:rsid w:val="00272688"/>
    <w:rsid w:val="00272711"/>
    <w:rsid w:val="0027271A"/>
    <w:rsid w:val="0027273D"/>
    <w:rsid w:val="0027275A"/>
    <w:rsid w:val="00272795"/>
    <w:rsid w:val="002728A6"/>
    <w:rsid w:val="002728DE"/>
    <w:rsid w:val="00272939"/>
    <w:rsid w:val="00272A12"/>
    <w:rsid w:val="00272A35"/>
    <w:rsid w:val="00272A65"/>
    <w:rsid w:val="00272B25"/>
    <w:rsid w:val="00272BFB"/>
    <w:rsid w:val="00272CD1"/>
    <w:rsid w:val="00272D30"/>
    <w:rsid w:val="00272D3A"/>
    <w:rsid w:val="00272DAA"/>
    <w:rsid w:val="00272DFD"/>
    <w:rsid w:val="00272E0F"/>
    <w:rsid w:val="00272E4B"/>
    <w:rsid w:val="00272E97"/>
    <w:rsid w:val="00272EFF"/>
    <w:rsid w:val="00272F08"/>
    <w:rsid w:val="00272F3B"/>
    <w:rsid w:val="00272FB4"/>
    <w:rsid w:val="00272FC0"/>
    <w:rsid w:val="00272FD5"/>
    <w:rsid w:val="00273001"/>
    <w:rsid w:val="00273027"/>
    <w:rsid w:val="00273063"/>
    <w:rsid w:val="002730BB"/>
    <w:rsid w:val="002730C3"/>
    <w:rsid w:val="00273131"/>
    <w:rsid w:val="0027313F"/>
    <w:rsid w:val="0027314A"/>
    <w:rsid w:val="002731FA"/>
    <w:rsid w:val="00273206"/>
    <w:rsid w:val="00273222"/>
    <w:rsid w:val="00273225"/>
    <w:rsid w:val="00273243"/>
    <w:rsid w:val="0027325F"/>
    <w:rsid w:val="00273293"/>
    <w:rsid w:val="002732B4"/>
    <w:rsid w:val="00273396"/>
    <w:rsid w:val="00273408"/>
    <w:rsid w:val="00273438"/>
    <w:rsid w:val="00273445"/>
    <w:rsid w:val="00273491"/>
    <w:rsid w:val="00273495"/>
    <w:rsid w:val="002734D3"/>
    <w:rsid w:val="002734E8"/>
    <w:rsid w:val="00273526"/>
    <w:rsid w:val="002735BC"/>
    <w:rsid w:val="00273618"/>
    <w:rsid w:val="00273669"/>
    <w:rsid w:val="0027367B"/>
    <w:rsid w:val="002736AA"/>
    <w:rsid w:val="002736E0"/>
    <w:rsid w:val="0027382A"/>
    <w:rsid w:val="00273841"/>
    <w:rsid w:val="0027385C"/>
    <w:rsid w:val="002738DF"/>
    <w:rsid w:val="002738EB"/>
    <w:rsid w:val="0027390A"/>
    <w:rsid w:val="0027399F"/>
    <w:rsid w:val="002739A8"/>
    <w:rsid w:val="00273A3E"/>
    <w:rsid w:val="00273A93"/>
    <w:rsid w:val="00273AEB"/>
    <w:rsid w:val="00273B45"/>
    <w:rsid w:val="00273B6F"/>
    <w:rsid w:val="00273BCF"/>
    <w:rsid w:val="00273BEC"/>
    <w:rsid w:val="00273BF5"/>
    <w:rsid w:val="00273C06"/>
    <w:rsid w:val="00273C24"/>
    <w:rsid w:val="00273C2B"/>
    <w:rsid w:val="00273C4F"/>
    <w:rsid w:val="00273CC0"/>
    <w:rsid w:val="00273CC3"/>
    <w:rsid w:val="00273CEF"/>
    <w:rsid w:val="00273CFD"/>
    <w:rsid w:val="00273D05"/>
    <w:rsid w:val="00273D56"/>
    <w:rsid w:val="00273D5B"/>
    <w:rsid w:val="00273D89"/>
    <w:rsid w:val="00273D8D"/>
    <w:rsid w:val="00273D98"/>
    <w:rsid w:val="00273DCB"/>
    <w:rsid w:val="00273E04"/>
    <w:rsid w:val="00273EE4"/>
    <w:rsid w:val="00273F43"/>
    <w:rsid w:val="00273F54"/>
    <w:rsid w:val="00273FB3"/>
    <w:rsid w:val="00273FC4"/>
    <w:rsid w:val="00273FCB"/>
    <w:rsid w:val="0027400A"/>
    <w:rsid w:val="0027403D"/>
    <w:rsid w:val="00274041"/>
    <w:rsid w:val="00274090"/>
    <w:rsid w:val="002740A3"/>
    <w:rsid w:val="002740B1"/>
    <w:rsid w:val="002740F4"/>
    <w:rsid w:val="002740FE"/>
    <w:rsid w:val="00274139"/>
    <w:rsid w:val="00274197"/>
    <w:rsid w:val="002741CE"/>
    <w:rsid w:val="002741F8"/>
    <w:rsid w:val="00274217"/>
    <w:rsid w:val="00274220"/>
    <w:rsid w:val="002742BF"/>
    <w:rsid w:val="002742D7"/>
    <w:rsid w:val="00274321"/>
    <w:rsid w:val="00274327"/>
    <w:rsid w:val="002743AE"/>
    <w:rsid w:val="002743F3"/>
    <w:rsid w:val="002743F5"/>
    <w:rsid w:val="002743F9"/>
    <w:rsid w:val="0027441B"/>
    <w:rsid w:val="00274479"/>
    <w:rsid w:val="002744E3"/>
    <w:rsid w:val="002744F5"/>
    <w:rsid w:val="002744FF"/>
    <w:rsid w:val="00274516"/>
    <w:rsid w:val="0027453F"/>
    <w:rsid w:val="0027458F"/>
    <w:rsid w:val="00274595"/>
    <w:rsid w:val="002745AD"/>
    <w:rsid w:val="002745CF"/>
    <w:rsid w:val="00274666"/>
    <w:rsid w:val="0027477E"/>
    <w:rsid w:val="002747A3"/>
    <w:rsid w:val="002747CE"/>
    <w:rsid w:val="00274829"/>
    <w:rsid w:val="00274830"/>
    <w:rsid w:val="0027484B"/>
    <w:rsid w:val="0027487E"/>
    <w:rsid w:val="00274886"/>
    <w:rsid w:val="002748FC"/>
    <w:rsid w:val="00274931"/>
    <w:rsid w:val="00274963"/>
    <w:rsid w:val="0027497C"/>
    <w:rsid w:val="002749AE"/>
    <w:rsid w:val="002749C3"/>
    <w:rsid w:val="002749DA"/>
    <w:rsid w:val="002749F1"/>
    <w:rsid w:val="002749F6"/>
    <w:rsid w:val="00274A1A"/>
    <w:rsid w:val="00274A2A"/>
    <w:rsid w:val="00274A6F"/>
    <w:rsid w:val="00274A80"/>
    <w:rsid w:val="00274AFB"/>
    <w:rsid w:val="00274B83"/>
    <w:rsid w:val="00274C15"/>
    <w:rsid w:val="00274C33"/>
    <w:rsid w:val="00274C5B"/>
    <w:rsid w:val="00274C7A"/>
    <w:rsid w:val="00274C9E"/>
    <w:rsid w:val="00274CC1"/>
    <w:rsid w:val="00274CC3"/>
    <w:rsid w:val="00274CD4"/>
    <w:rsid w:val="00274DD4"/>
    <w:rsid w:val="00274DD8"/>
    <w:rsid w:val="00274DE8"/>
    <w:rsid w:val="00274DEE"/>
    <w:rsid w:val="00274DFB"/>
    <w:rsid w:val="00274E5B"/>
    <w:rsid w:val="00274EB9"/>
    <w:rsid w:val="00274ECC"/>
    <w:rsid w:val="00274EEA"/>
    <w:rsid w:val="00274F09"/>
    <w:rsid w:val="00274F76"/>
    <w:rsid w:val="00274F87"/>
    <w:rsid w:val="00274FAE"/>
    <w:rsid w:val="00274FB4"/>
    <w:rsid w:val="00274FDC"/>
    <w:rsid w:val="00274FF7"/>
    <w:rsid w:val="00275013"/>
    <w:rsid w:val="0027503B"/>
    <w:rsid w:val="0027503F"/>
    <w:rsid w:val="00275086"/>
    <w:rsid w:val="00275091"/>
    <w:rsid w:val="00275092"/>
    <w:rsid w:val="002750E1"/>
    <w:rsid w:val="0027512F"/>
    <w:rsid w:val="00275141"/>
    <w:rsid w:val="0027514A"/>
    <w:rsid w:val="00275165"/>
    <w:rsid w:val="0027517E"/>
    <w:rsid w:val="00275184"/>
    <w:rsid w:val="00275226"/>
    <w:rsid w:val="0027529F"/>
    <w:rsid w:val="002752A8"/>
    <w:rsid w:val="002752B6"/>
    <w:rsid w:val="002752C7"/>
    <w:rsid w:val="002752DD"/>
    <w:rsid w:val="002752EB"/>
    <w:rsid w:val="002752EE"/>
    <w:rsid w:val="00275314"/>
    <w:rsid w:val="0027531C"/>
    <w:rsid w:val="0027536E"/>
    <w:rsid w:val="0027538F"/>
    <w:rsid w:val="002753A1"/>
    <w:rsid w:val="002753B5"/>
    <w:rsid w:val="002753B9"/>
    <w:rsid w:val="00275401"/>
    <w:rsid w:val="00275409"/>
    <w:rsid w:val="0027541F"/>
    <w:rsid w:val="0027543A"/>
    <w:rsid w:val="00275440"/>
    <w:rsid w:val="00275457"/>
    <w:rsid w:val="0027545D"/>
    <w:rsid w:val="00275460"/>
    <w:rsid w:val="002754AE"/>
    <w:rsid w:val="002754B8"/>
    <w:rsid w:val="00275562"/>
    <w:rsid w:val="002755A9"/>
    <w:rsid w:val="002755F6"/>
    <w:rsid w:val="0027561C"/>
    <w:rsid w:val="0027563D"/>
    <w:rsid w:val="0027565D"/>
    <w:rsid w:val="0027566C"/>
    <w:rsid w:val="0027569E"/>
    <w:rsid w:val="002756CD"/>
    <w:rsid w:val="002756FC"/>
    <w:rsid w:val="00275733"/>
    <w:rsid w:val="002757C8"/>
    <w:rsid w:val="00275841"/>
    <w:rsid w:val="00275845"/>
    <w:rsid w:val="002758A4"/>
    <w:rsid w:val="002758D1"/>
    <w:rsid w:val="0027590B"/>
    <w:rsid w:val="0027593F"/>
    <w:rsid w:val="00275946"/>
    <w:rsid w:val="00275966"/>
    <w:rsid w:val="00275969"/>
    <w:rsid w:val="002759D8"/>
    <w:rsid w:val="002759ED"/>
    <w:rsid w:val="002759F3"/>
    <w:rsid w:val="00275A15"/>
    <w:rsid w:val="00275A34"/>
    <w:rsid w:val="00275AE0"/>
    <w:rsid w:val="00275B81"/>
    <w:rsid w:val="00275B8C"/>
    <w:rsid w:val="00275BA8"/>
    <w:rsid w:val="00275BAA"/>
    <w:rsid w:val="00275BB8"/>
    <w:rsid w:val="00275BD8"/>
    <w:rsid w:val="00275C81"/>
    <w:rsid w:val="00275CA4"/>
    <w:rsid w:val="00275CB6"/>
    <w:rsid w:val="00275CC0"/>
    <w:rsid w:val="00275CD2"/>
    <w:rsid w:val="00275CF2"/>
    <w:rsid w:val="00275CF7"/>
    <w:rsid w:val="00275D03"/>
    <w:rsid w:val="00275D37"/>
    <w:rsid w:val="00275D65"/>
    <w:rsid w:val="00275DE3"/>
    <w:rsid w:val="00275E4C"/>
    <w:rsid w:val="00275E60"/>
    <w:rsid w:val="00275E72"/>
    <w:rsid w:val="00275E8E"/>
    <w:rsid w:val="00275E9C"/>
    <w:rsid w:val="00275EC4"/>
    <w:rsid w:val="00275ECE"/>
    <w:rsid w:val="00275EFC"/>
    <w:rsid w:val="00275F53"/>
    <w:rsid w:val="00275F76"/>
    <w:rsid w:val="00275FD3"/>
    <w:rsid w:val="00276086"/>
    <w:rsid w:val="002760CF"/>
    <w:rsid w:val="002760DC"/>
    <w:rsid w:val="002760F0"/>
    <w:rsid w:val="002760FD"/>
    <w:rsid w:val="0027612C"/>
    <w:rsid w:val="0027614B"/>
    <w:rsid w:val="002761A1"/>
    <w:rsid w:val="00276213"/>
    <w:rsid w:val="0027623B"/>
    <w:rsid w:val="00276282"/>
    <w:rsid w:val="002762DF"/>
    <w:rsid w:val="0027631B"/>
    <w:rsid w:val="00276343"/>
    <w:rsid w:val="002763BF"/>
    <w:rsid w:val="0027646C"/>
    <w:rsid w:val="0027646E"/>
    <w:rsid w:val="0027648F"/>
    <w:rsid w:val="0027649F"/>
    <w:rsid w:val="00276573"/>
    <w:rsid w:val="00276581"/>
    <w:rsid w:val="0027659D"/>
    <w:rsid w:val="002765BF"/>
    <w:rsid w:val="002765C1"/>
    <w:rsid w:val="0027665A"/>
    <w:rsid w:val="00276665"/>
    <w:rsid w:val="00276666"/>
    <w:rsid w:val="00276697"/>
    <w:rsid w:val="002766BE"/>
    <w:rsid w:val="002766D1"/>
    <w:rsid w:val="002766EA"/>
    <w:rsid w:val="00276776"/>
    <w:rsid w:val="00276796"/>
    <w:rsid w:val="002767C1"/>
    <w:rsid w:val="002767DD"/>
    <w:rsid w:val="002767F9"/>
    <w:rsid w:val="0027680E"/>
    <w:rsid w:val="00276887"/>
    <w:rsid w:val="002768C7"/>
    <w:rsid w:val="002768DA"/>
    <w:rsid w:val="002768DD"/>
    <w:rsid w:val="0027691B"/>
    <w:rsid w:val="0027691C"/>
    <w:rsid w:val="0027692C"/>
    <w:rsid w:val="0027693B"/>
    <w:rsid w:val="00276A55"/>
    <w:rsid w:val="00276B59"/>
    <w:rsid w:val="00276B97"/>
    <w:rsid w:val="00276BAB"/>
    <w:rsid w:val="00276C14"/>
    <w:rsid w:val="00276C1F"/>
    <w:rsid w:val="00276C4A"/>
    <w:rsid w:val="00276C67"/>
    <w:rsid w:val="00276C84"/>
    <w:rsid w:val="00276D68"/>
    <w:rsid w:val="00276D75"/>
    <w:rsid w:val="00276D76"/>
    <w:rsid w:val="00276DB8"/>
    <w:rsid w:val="00276DF1"/>
    <w:rsid w:val="00276E34"/>
    <w:rsid w:val="00276E76"/>
    <w:rsid w:val="00276E99"/>
    <w:rsid w:val="00276ED2"/>
    <w:rsid w:val="00276EEB"/>
    <w:rsid w:val="00276F08"/>
    <w:rsid w:val="00276F42"/>
    <w:rsid w:val="00276F4A"/>
    <w:rsid w:val="00276F86"/>
    <w:rsid w:val="00276FA5"/>
    <w:rsid w:val="00277055"/>
    <w:rsid w:val="00277073"/>
    <w:rsid w:val="002770C9"/>
    <w:rsid w:val="0027716B"/>
    <w:rsid w:val="0027718B"/>
    <w:rsid w:val="002771DA"/>
    <w:rsid w:val="002771DC"/>
    <w:rsid w:val="00277239"/>
    <w:rsid w:val="00277270"/>
    <w:rsid w:val="00277303"/>
    <w:rsid w:val="0027730D"/>
    <w:rsid w:val="00277316"/>
    <w:rsid w:val="00277345"/>
    <w:rsid w:val="0027736D"/>
    <w:rsid w:val="002773AA"/>
    <w:rsid w:val="002773AC"/>
    <w:rsid w:val="0027741C"/>
    <w:rsid w:val="00277463"/>
    <w:rsid w:val="0027747F"/>
    <w:rsid w:val="00277485"/>
    <w:rsid w:val="002774BA"/>
    <w:rsid w:val="002774BF"/>
    <w:rsid w:val="002774C3"/>
    <w:rsid w:val="002774CD"/>
    <w:rsid w:val="002774D8"/>
    <w:rsid w:val="00277571"/>
    <w:rsid w:val="002775AF"/>
    <w:rsid w:val="00277618"/>
    <w:rsid w:val="0027764F"/>
    <w:rsid w:val="002776B6"/>
    <w:rsid w:val="00277716"/>
    <w:rsid w:val="00277733"/>
    <w:rsid w:val="00277744"/>
    <w:rsid w:val="0027775F"/>
    <w:rsid w:val="0027776B"/>
    <w:rsid w:val="0027779A"/>
    <w:rsid w:val="0027779F"/>
    <w:rsid w:val="002777E5"/>
    <w:rsid w:val="00277866"/>
    <w:rsid w:val="002778C8"/>
    <w:rsid w:val="002778D2"/>
    <w:rsid w:val="002778E5"/>
    <w:rsid w:val="002778E7"/>
    <w:rsid w:val="002778F9"/>
    <w:rsid w:val="0027790F"/>
    <w:rsid w:val="00277940"/>
    <w:rsid w:val="0027795C"/>
    <w:rsid w:val="002779B5"/>
    <w:rsid w:val="002779CA"/>
    <w:rsid w:val="00277A06"/>
    <w:rsid w:val="00277ADA"/>
    <w:rsid w:val="00277B01"/>
    <w:rsid w:val="00277B09"/>
    <w:rsid w:val="00277B3D"/>
    <w:rsid w:val="00277B60"/>
    <w:rsid w:val="00277B65"/>
    <w:rsid w:val="00277BB5"/>
    <w:rsid w:val="00277C2E"/>
    <w:rsid w:val="00277C87"/>
    <w:rsid w:val="00277CC0"/>
    <w:rsid w:val="00277CFB"/>
    <w:rsid w:val="00277D15"/>
    <w:rsid w:val="00277D33"/>
    <w:rsid w:val="00277D60"/>
    <w:rsid w:val="00277D9A"/>
    <w:rsid w:val="00277DB0"/>
    <w:rsid w:val="00277DED"/>
    <w:rsid w:val="00277E04"/>
    <w:rsid w:val="00277E7C"/>
    <w:rsid w:val="00277E7E"/>
    <w:rsid w:val="00277E83"/>
    <w:rsid w:val="00277E90"/>
    <w:rsid w:val="00277EBB"/>
    <w:rsid w:val="00277ECB"/>
    <w:rsid w:val="00277EE7"/>
    <w:rsid w:val="00277F69"/>
    <w:rsid w:val="00277F71"/>
    <w:rsid w:val="00277F74"/>
    <w:rsid w:val="00277FAC"/>
    <w:rsid w:val="0028000C"/>
    <w:rsid w:val="00280066"/>
    <w:rsid w:val="002803C7"/>
    <w:rsid w:val="002803CB"/>
    <w:rsid w:val="002803F3"/>
    <w:rsid w:val="00280418"/>
    <w:rsid w:val="0028044E"/>
    <w:rsid w:val="002804A2"/>
    <w:rsid w:val="002804B8"/>
    <w:rsid w:val="002804F0"/>
    <w:rsid w:val="00280533"/>
    <w:rsid w:val="00280541"/>
    <w:rsid w:val="0028058B"/>
    <w:rsid w:val="002805B8"/>
    <w:rsid w:val="002805DF"/>
    <w:rsid w:val="002805E6"/>
    <w:rsid w:val="00280607"/>
    <w:rsid w:val="0028060C"/>
    <w:rsid w:val="00280613"/>
    <w:rsid w:val="00280660"/>
    <w:rsid w:val="002806AE"/>
    <w:rsid w:val="002806C3"/>
    <w:rsid w:val="002806D0"/>
    <w:rsid w:val="00280741"/>
    <w:rsid w:val="0028074A"/>
    <w:rsid w:val="00280859"/>
    <w:rsid w:val="00280879"/>
    <w:rsid w:val="00280881"/>
    <w:rsid w:val="002808BA"/>
    <w:rsid w:val="002808BF"/>
    <w:rsid w:val="0028091C"/>
    <w:rsid w:val="00280947"/>
    <w:rsid w:val="00280949"/>
    <w:rsid w:val="00280A27"/>
    <w:rsid w:val="00280A43"/>
    <w:rsid w:val="00280AC9"/>
    <w:rsid w:val="00280AD8"/>
    <w:rsid w:val="00280ADA"/>
    <w:rsid w:val="00280AFC"/>
    <w:rsid w:val="00280B14"/>
    <w:rsid w:val="00280B28"/>
    <w:rsid w:val="00280B2B"/>
    <w:rsid w:val="00280CCD"/>
    <w:rsid w:val="00280D00"/>
    <w:rsid w:val="00280D4D"/>
    <w:rsid w:val="00280DB8"/>
    <w:rsid w:val="00280DF6"/>
    <w:rsid w:val="00280EBD"/>
    <w:rsid w:val="00280EC4"/>
    <w:rsid w:val="00281017"/>
    <w:rsid w:val="00281035"/>
    <w:rsid w:val="00281154"/>
    <w:rsid w:val="00281156"/>
    <w:rsid w:val="00281205"/>
    <w:rsid w:val="002812E4"/>
    <w:rsid w:val="00281304"/>
    <w:rsid w:val="0028130D"/>
    <w:rsid w:val="0028130F"/>
    <w:rsid w:val="00281320"/>
    <w:rsid w:val="00281353"/>
    <w:rsid w:val="0028135C"/>
    <w:rsid w:val="00281390"/>
    <w:rsid w:val="00281392"/>
    <w:rsid w:val="002813C4"/>
    <w:rsid w:val="002813D8"/>
    <w:rsid w:val="002813E8"/>
    <w:rsid w:val="00281449"/>
    <w:rsid w:val="0028147B"/>
    <w:rsid w:val="00281480"/>
    <w:rsid w:val="002814CF"/>
    <w:rsid w:val="00281518"/>
    <w:rsid w:val="002815DF"/>
    <w:rsid w:val="002815E7"/>
    <w:rsid w:val="0028162B"/>
    <w:rsid w:val="00281637"/>
    <w:rsid w:val="0028164F"/>
    <w:rsid w:val="00281678"/>
    <w:rsid w:val="00281684"/>
    <w:rsid w:val="002816A3"/>
    <w:rsid w:val="002816B2"/>
    <w:rsid w:val="002816CC"/>
    <w:rsid w:val="002816EA"/>
    <w:rsid w:val="002816FD"/>
    <w:rsid w:val="00281786"/>
    <w:rsid w:val="002817B2"/>
    <w:rsid w:val="002817BC"/>
    <w:rsid w:val="00281869"/>
    <w:rsid w:val="00281887"/>
    <w:rsid w:val="00281912"/>
    <w:rsid w:val="00281974"/>
    <w:rsid w:val="00281986"/>
    <w:rsid w:val="0028198C"/>
    <w:rsid w:val="002819E9"/>
    <w:rsid w:val="002819FA"/>
    <w:rsid w:val="00281A36"/>
    <w:rsid w:val="00281A7B"/>
    <w:rsid w:val="00281A80"/>
    <w:rsid w:val="00281A9C"/>
    <w:rsid w:val="00281BB3"/>
    <w:rsid w:val="00281BC9"/>
    <w:rsid w:val="00281C5A"/>
    <w:rsid w:val="00281C71"/>
    <w:rsid w:val="00281C8D"/>
    <w:rsid w:val="00281CBE"/>
    <w:rsid w:val="00281CD7"/>
    <w:rsid w:val="00281D27"/>
    <w:rsid w:val="00281D49"/>
    <w:rsid w:val="00281D6F"/>
    <w:rsid w:val="00281D9E"/>
    <w:rsid w:val="00281DA9"/>
    <w:rsid w:val="00281DBC"/>
    <w:rsid w:val="00281DBD"/>
    <w:rsid w:val="00281DCC"/>
    <w:rsid w:val="00281DD2"/>
    <w:rsid w:val="00281DE2"/>
    <w:rsid w:val="00281DE8"/>
    <w:rsid w:val="00281DEA"/>
    <w:rsid w:val="00281E40"/>
    <w:rsid w:val="00281E82"/>
    <w:rsid w:val="00281E8B"/>
    <w:rsid w:val="00281EA9"/>
    <w:rsid w:val="00281EB2"/>
    <w:rsid w:val="00281EBC"/>
    <w:rsid w:val="00281EC6"/>
    <w:rsid w:val="00281EF5"/>
    <w:rsid w:val="00281F4D"/>
    <w:rsid w:val="00281F64"/>
    <w:rsid w:val="00281F77"/>
    <w:rsid w:val="00281FC8"/>
    <w:rsid w:val="00281FDE"/>
    <w:rsid w:val="00281FF2"/>
    <w:rsid w:val="0028200A"/>
    <w:rsid w:val="00282013"/>
    <w:rsid w:val="00282030"/>
    <w:rsid w:val="00282057"/>
    <w:rsid w:val="002820B8"/>
    <w:rsid w:val="002820D8"/>
    <w:rsid w:val="002820E4"/>
    <w:rsid w:val="00282133"/>
    <w:rsid w:val="00282174"/>
    <w:rsid w:val="002821A9"/>
    <w:rsid w:val="002821B3"/>
    <w:rsid w:val="00282209"/>
    <w:rsid w:val="00282217"/>
    <w:rsid w:val="0028223C"/>
    <w:rsid w:val="002822AE"/>
    <w:rsid w:val="002822CC"/>
    <w:rsid w:val="002822E4"/>
    <w:rsid w:val="0028231E"/>
    <w:rsid w:val="0028233A"/>
    <w:rsid w:val="00282349"/>
    <w:rsid w:val="002823DE"/>
    <w:rsid w:val="0028252B"/>
    <w:rsid w:val="00282565"/>
    <w:rsid w:val="00282590"/>
    <w:rsid w:val="002825B1"/>
    <w:rsid w:val="002825BC"/>
    <w:rsid w:val="002825CB"/>
    <w:rsid w:val="002825D6"/>
    <w:rsid w:val="002825EA"/>
    <w:rsid w:val="002825FB"/>
    <w:rsid w:val="0028265A"/>
    <w:rsid w:val="00282666"/>
    <w:rsid w:val="00282667"/>
    <w:rsid w:val="002826D3"/>
    <w:rsid w:val="002826DC"/>
    <w:rsid w:val="0028271A"/>
    <w:rsid w:val="0028271E"/>
    <w:rsid w:val="00282742"/>
    <w:rsid w:val="00282785"/>
    <w:rsid w:val="002827AB"/>
    <w:rsid w:val="002827C0"/>
    <w:rsid w:val="002827C1"/>
    <w:rsid w:val="002827CB"/>
    <w:rsid w:val="00282839"/>
    <w:rsid w:val="0028283C"/>
    <w:rsid w:val="00282850"/>
    <w:rsid w:val="00282866"/>
    <w:rsid w:val="002828B9"/>
    <w:rsid w:val="002828CB"/>
    <w:rsid w:val="00282920"/>
    <w:rsid w:val="00282AED"/>
    <w:rsid w:val="00282B9A"/>
    <w:rsid w:val="00282BDD"/>
    <w:rsid w:val="00282BFC"/>
    <w:rsid w:val="00282C5F"/>
    <w:rsid w:val="00282C63"/>
    <w:rsid w:val="00282D27"/>
    <w:rsid w:val="00282D3B"/>
    <w:rsid w:val="00282D5C"/>
    <w:rsid w:val="00282D79"/>
    <w:rsid w:val="00282D9F"/>
    <w:rsid w:val="00282E23"/>
    <w:rsid w:val="00282E52"/>
    <w:rsid w:val="00282E65"/>
    <w:rsid w:val="00282ED9"/>
    <w:rsid w:val="00282F4B"/>
    <w:rsid w:val="00282F67"/>
    <w:rsid w:val="00282FB4"/>
    <w:rsid w:val="00282FD4"/>
    <w:rsid w:val="0028300B"/>
    <w:rsid w:val="002830A5"/>
    <w:rsid w:val="002830C5"/>
    <w:rsid w:val="002830D3"/>
    <w:rsid w:val="002830EA"/>
    <w:rsid w:val="002830FE"/>
    <w:rsid w:val="0028312A"/>
    <w:rsid w:val="0028315A"/>
    <w:rsid w:val="00283188"/>
    <w:rsid w:val="002831D7"/>
    <w:rsid w:val="00283230"/>
    <w:rsid w:val="00283249"/>
    <w:rsid w:val="0028324F"/>
    <w:rsid w:val="00283250"/>
    <w:rsid w:val="00283258"/>
    <w:rsid w:val="00283268"/>
    <w:rsid w:val="0028329F"/>
    <w:rsid w:val="002832A5"/>
    <w:rsid w:val="002832A8"/>
    <w:rsid w:val="002832E1"/>
    <w:rsid w:val="0028330D"/>
    <w:rsid w:val="00283340"/>
    <w:rsid w:val="0028334A"/>
    <w:rsid w:val="002833A4"/>
    <w:rsid w:val="002833DF"/>
    <w:rsid w:val="002833FB"/>
    <w:rsid w:val="00283482"/>
    <w:rsid w:val="00283493"/>
    <w:rsid w:val="00283509"/>
    <w:rsid w:val="00283554"/>
    <w:rsid w:val="0028357F"/>
    <w:rsid w:val="00283586"/>
    <w:rsid w:val="00283594"/>
    <w:rsid w:val="002835B4"/>
    <w:rsid w:val="00283634"/>
    <w:rsid w:val="00283672"/>
    <w:rsid w:val="0028368C"/>
    <w:rsid w:val="002836E3"/>
    <w:rsid w:val="00283714"/>
    <w:rsid w:val="00283767"/>
    <w:rsid w:val="0028378C"/>
    <w:rsid w:val="00283821"/>
    <w:rsid w:val="002838B1"/>
    <w:rsid w:val="002838D9"/>
    <w:rsid w:val="002838FB"/>
    <w:rsid w:val="00283910"/>
    <w:rsid w:val="0028395A"/>
    <w:rsid w:val="002839BD"/>
    <w:rsid w:val="002839DC"/>
    <w:rsid w:val="002839E4"/>
    <w:rsid w:val="00283A10"/>
    <w:rsid w:val="00283A25"/>
    <w:rsid w:val="00283A62"/>
    <w:rsid w:val="00283A93"/>
    <w:rsid w:val="00283B28"/>
    <w:rsid w:val="00283B5F"/>
    <w:rsid w:val="00283B65"/>
    <w:rsid w:val="00283BA5"/>
    <w:rsid w:val="00283BC7"/>
    <w:rsid w:val="00283BFA"/>
    <w:rsid w:val="00283C63"/>
    <w:rsid w:val="00283C6A"/>
    <w:rsid w:val="00283CA3"/>
    <w:rsid w:val="00283CC5"/>
    <w:rsid w:val="00283CCD"/>
    <w:rsid w:val="00283CD4"/>
    <w:rsid w:val="00283D06"/>
    <w:rsid w:val="00283D37"/>
    <w:rsid w:val="00283D47"/>
    <w:rsid w:val="00283DAD"/>
    <w:rsid w:val="00283DB1"/>
    <w:rsid w:val="00283DCE"/>
    <w:rsid w:val="00283E0F"/>
    <w:rsid w:val="00283E59"/>
    <w:rsid w:val="00283FA6"/>
    <w:rsid w:val="00283FC9"/>
    <w:rsid w:val="00284043"/>
    <w:rsid w:val="00284044"/>
    <w:rsid w:val="00284045"/>
    <w:rsid w:val="0028404A"/>
    <w:rsid w:val="002840D5"/>
    <w:rsid w:val="0028412F"/>
    <w:rsid w:val="0028413E"/>
    <w:rsid w:val="0028417A"/>
    <w:rsid w:val="0028417F"/>
    <w:rsid w:val="002841B7"/>
    <w:rsid w:val="002842EE"/>
    <w:rsid w:val="0028430B"/>
    <w:rsid w:val="0028430F"/>
    <w:rsid w:val="0028432E"/>
    <w:rsid w:val="00284382"/>
    <w:rsid w:val="002843A5"/>
    <w:rsid w:val="002843A7"/>
    <w:rsid w:val="002843BA"/>
    <w:rsid w:val="002844A3"/>
    <w:rsid w:val="002844BA"/>
    <w:rsid w:val="00284518"/>
    <w:rsid w:val="0028452F"/>
    <w:rsid w:val="00284566"/>
    <w:rsid w:val="00284594"/>
    <w:rsid w:val="002845BC"/>
    <w:rsid w:val="002845BD"/>
    <w:rsid w:val="002845C2"/>
    <w:rsid w:val="002845DA"/>
    <w:rsid w:val="00284657"/>
    <w:rsid w:val="00284665"/>
    <w:rsid w:val="0028467C"/>
    <w:rsid w:val="002846A6"/>
    <w:rsid w:val="002846AB"/>
    <w:rsid w:val="002846C6"/>
    <w:rsid w:val="002846CE"/>
    <w:rsid w:val="00284715"/>
    <w:rsid w:val="0028476D"/>
    <w:rsid w:val="002847A2"/>
    <w:rsid w:val="002847D7"/>
    <w:rsid w:val="002847FE"/>
    <w:rsid w:val="0028480B"/>
    <w:rsid w:val="00284893"/>
    <w:rsid w:val="00284931"/>
    <w:rsid w:val="0028493D"/>
    <w:rsid w:val="00284967"/>
    <w:rsid w:val="002849A6"/>
    <w:rsid w:val="002849C4"/>
    <w:rsid w:val="002849ED"/>
    <w:rsid w:val="00284A2C"/>
    <w:rsid w:val="00284A5E"/>
    <w:rsid w:val="00284A6B"/>
    <w:rsid w:val="00284A94"/>
    <w:rsid w:val="00284AB1"/>
    <w:rsid w:val="00284AD2"/>
    <w:rsid w:val="00284ADB"/>
    <w:rsid w:val="00284B4A"/>
    <w:rsid w:val="00284BA7"/>
    <w:rsid w:val="00284BC1"/>
    <w:rsid w:val="00284BEF"/>
    <w:rsid w:val="00284C1C"/>
    <w:rsid w:val="00284C3F"/>
    <w:rsid w:val="00284C52"/>
    <w:rsid w:val="00284C6C"/>
    <w:rsid w:val="00284C85"/>
    <w:rsid w:val="00284CD5"/>
    <w:rsid w:val="00284D54"/>
    <w:rsid w:val="00284D64"/>
    <w:rsid w:val="00284DB3"/>
    <w:rsid w:val="00284DD9"/>
    <w:rsid w:val="00284E00"/>
    <w:rsid w:val="00284E10"/>
    <w:rsid w:val="00284E84"/>
    <w:rsid w:val="00284E8B"/>
    <w:rsid w:val="00284EB6"/>
    <w:rsid w:val="00284ED3"/>
    <w:rsid w:val="00284EFB"/>
    <w:rsid w:val="00284F5F"/>
    <w:rsid w:val="00284FBE"/>
    <w:rsid w:val="00284FCB"/>
    <w:rsid w:val="00284FEC"/>
    <w:rsid w:val="00285014"/>
    <w:rsid w:val="0028502D"/>
    <w:rsid w:val="0028507A"/>
    <w:rsid w:val="00285089"/>
    <w:rsid w:val="0028510B"/>
    <w:rsid w:val="00285122"/>
    <w:rsid w:val="00285163"/>
    <w:rsid w:val="00285170"/>
    <w:rsid w:val="0028519D"/>
    <w:rsid w:val="002852F7"/>
    <w:rsid w:val="00285303"/>
    <w:rsid w:val="002853D2"/>
    <w:rsid w:val="002853D4"/>
    <w:rsid w:val="00285409"/>
    <w:rsid w:val="0028542B"/>
    <w:rsid w:val="00285479"/>
    <w:rsid w:val="0028547C"/>
    <w:rsid w:val="002854DB"/>
    <w:rsid w:val="002854EA"/>
    <w:rsid w:val="002854F8"/>
    <w:rsid w:val="0028550B"/>
    <w:rsid w:val="0028556C"/>
    <w:rsid w:val="00285581"/>
    <w:rsid w:val="0028558A"/>
    <w:rsid w:val="002855AA"/>
    <w:rsid w:val="00285628"/>
    <w:rsid w:val="00285637"/>
    <w:rsid w:val="00285796"/>
    <w:rsid w:val="002857DC"/>
    <w:rsid w:val="0028580A"/>
    <w:rsid w:val="0028580F"/>
    <w:rsid w:val="00285825"/>
    <w:rsid w:val="0028586C"/>
    <w:rsid w:val="00285871"/>
    <w:rsid w:val="00285890"/>
    <w:rsid w:val="002858B2"/>
    <w:rsid w:val="00285969"/>
    <w:rsid w:val="00285971"/>
    <w:rsid w:val="00285972"/>
    <w:rsid w:val="002859A3"/>
    <w:rsid w:val="002859CA"/>
    <w:rsid w:val="002859D9"/>
    <w:rsid w:val="002859EA"/>
    <w:rsid w:val="00285A13"/>
    <w:rsid w:val="00285A61"/>
    <w:rsid w:val="00285AB2"/>
    <w:rsid w:val="00285AC1"/>
    <w:rsid w:val="00285B22"/>
    <w:rsid w:val="00285B45"/>
    <w:rsid w:val="00285B4A"/>
    <w:rsid w:val="00285B54"/>
    <w:rsid w:val="00285B92"/>
    <w:rsid w:val="00285BE1"/>
    <w:rsid w:val="00285BFC"/>
    <w:rsid w:val="00285C67"/>
    <w:rsid w:val="00285CA6"/>
    <w:rsid w:val="00285CDD"/>
    <w:rsid w:val="00285D25"/>
    <w:rsid w:val="00285D80"/>
    <w:rsid w:val="00285D91"/>
    <w:rsid w:val="00285E73"/>
    <w:rsid w:val="00285E82"/>
    <w:rsid w:val="00285F0F"/>
    <w:rsid w:val="00285F19"/>
    <w:rsid w:val="00285F21"/>
    <w:rsid w:val="00285F34"/>
    <w:rsid w:val="00285F47"/>
    <w:rsid w:val="00285F66"/>
    <w:rsid w:val="00285F7B"/>
    <w:rsid w:val="00285FDE"/>
    <w:rsid w:val="00286010"/>
    <w:rsid w:val="002860B5"/>
    <w:rsid w:val="00286113"/>
    <w:rsid w:val="002861C9"/>
    <w:rsid w:val="002861EF"/>
    <w:rsid w:val="00286212"/>
    <w:rsid w:val="002862A0"/>
    <w:rsid w:val="00286374"/>
    <w:rsid w:val="002863E3"/>
    <w:rsid w:val="00286404"/>
    <w:rsid w:val="00286414"/>
    <w:rsid w:val="00286419"/>
    <w:rsid w:val="0028641C"/>
    <w:rsid w:val="0028645B"/>
    <w:rsid w:val="0028645C"/>
    <w:rsid w:val="0028649F"/>
    <w:rsid w:val="002864A0"/>
    <w:rsid w:val="002864AD"/>
    <w:rsid w:val="002864E0"/>
    <w:rsid w:val="002864F8"/>
    <w:rsid w:val="0028650F"/>
    <w:rsid w:val="00286512"/>
    <w:rsid w:val="0028651E"/>
    <w:rsid w:val="00286589"/>
    <w:rsid w:val="00286609"/>
    <w:rsid w:val="00286662"/>
    <w:rsid w:val="002866BC"/>
    <w:rsid w:val="00286738"/>
    <w:rsid w:val="0028676D"/>
    <w:rsid w:val="002867BC"/>
    <w:rsid w:val="002867C2"/>
    <w:rsid w:val="00286850"/>
    <w:rsid w:val="00286854"/>
    <w:rsid w:val="0028686F"/>
    <w:rsid w:val="002868C0"/>
    <w:rsid w:val="002868C7"/>
    <w:rsid w:val="002868EF"/>
    <w:rsid w:val="00286939"/>
    <w:rsid w:val="002869D8"/>
    <w:rsid w:val="00286A12"/>
    <w:rsid w:val="00286A92"/>
    <w:rsid w:val="00286ABD"/>
    <w:rsid w:val="00286B1E"/>
    <w:rsid w:val="00286B62"/>
    <w:rsid w:val="00286BA7"/>
    <w:rsid w:val="00286C19"/>
    <w:rsid w:val="00286C46"/>
    <w:rsid w:val="00286C59"/>
    <w:rsid w:val="00286C96"/>
    <w:rsid w:val="00286D66"/>
    <w:rsid w:val="00286DDF"/>
    <w:rsid w:val="00286DEE"/>
    <w:rsid w:val="00286E32"/>
    <w:rsid w:val="00286E7B"/>
    <w:rsid w:val="00286EBE"/>
    <w:rsid w:val="00286EFC"/>
    <w:rsid w:val="00286F3A"/>
    <w:rsid w:val="00286F96"/>
    <w:rsid w:val="00286FB7"/>
    <w:rsid w:val="00286FEE"/>
    <w:rsid w:val="00287022"/>
    <w:rsid w:val="00287036"/>
    <w:rsid w:val="00287041"/>
    <w:rsid w:val="00287068"/>
    <w:rsid w:val="00287081"/>
    <w:rsid w:val="00287098"/>
    <w:rsid w:val="002870AE"/>
    <w:rsid w:val="002870E3"/>
    <w:rsid w:val="002870F1"/>
    <w:rsid w:val="00287117"/>
    <w:rsid w:val="0028713F"/>
    <w:rsid w:val="00287155"/>
    <w:rsid w:val="0028717C"/>
    <w:rsid w:val="00287205"/>
    <w:rsid w:val="00287257"/>
    <w:rsid w:val="0028728A"/>
    <w:rsid w:val="002872B4"/>
    <w:rsid w:val="002872B5"/>
    <w:rsid w:val="002872D2"/>
    <w:rsid w:val="002872DC"/>
    <w:rsid w:val="00287346"/>
    <w:rsid w:val="0028739C"/>
    <w:rsid w:val="002873AF"/>
    <w:rsid w:val="002873E9"/>
    <w:rsid w:val="002873FA"/>
    <w:rsid w:val="00287419"/>
    <w:rsid w:val="00287454"/>
    <w:rsid w:val="002874AD"/>
    <w:rsid w:val="002874BC"/>
    <w:rsid w:val="002874C6"/>
    <w:rsid w:val="002874CC"/>
    <w:rsid w:val="00287531"/>
    <w:rsid w:val="00287565"/>
    <w:rsid w:val="00287581"/>
    <w:rsid w:val="002875B9"/>
    <w:rsid w:val="002875BA"/>
    <w:rsid w:val="002875C7"/>
    <w:rsid w:val="0028760A"/>
    <w:rsid w:val="0028763A"/>
    <w:rsid w:val="00287645"/>
    <w:rsid w:val="00287649"/>
    <w:rsid w:val="00287660"/>
    <w:rsid w:val="00287678"/>
    <w:rsid w:val="00287681"/>
    <w:rsid w:val="002876C5"/>
    <w:rsid w:val="002876C9"/>
    <w:rsid w:val="00287700"/>
    <w:rsid w:val="00287736"/>
    <w:rsid w:val="00287759"/>
    <w:rsid w:val="00287767"/>
    <w:rsid w:val="00287771"/>
    <w:rsid w:val="0028777B"/>
    <w:rsid w:val="002877C2"/>
    <w:rsid w:val="0028781D"/>
    <w:rsid w:val="00287840"/>
    <w:rsid w:val="002878A0"/>
    <w:rsid w:val="002878A7"/>
    <w:rsid w:val="002878C0"/>
    <w:rsid w:val="002878CA"/>
    <w:rsid w:val="00287900"/>
    <w:rsid w:val="0028794E"/>
    <w:rsid w:val="00287951"/>
    <w:rsid w:val="00287974"/>
    <w:rsid w:val="002879B9"/>
    <w:rsid w:val="002879CC"/>
    <w:rsid w:val="00287A2D"/>
    <w:rsid w:val="00287A41"/>
    <w:rsid w:val="00287A5C"/>
    <w:rsid w:val="00287A6B"/>
    <w:rsid w:val="00287A70"/>
    <w:rsid w:val="00287A72"/>
    <w:rsid w:val="00287A9E"/>
    <w:rsid w:val="00287AC5"/>
    <w:rsid w:val="00287B3E"/>
    <w:rsid w:val="00287B68"/>
    <w:rsid w:val="00287B9B"/>
    <w:rsid w:val="00287BBA"/>
    <w:rsid w:val="00287BCA"/>
    <w:rsid w:val="00287C01"/>
    <w:rsid w:val="00287C28"/>
    <w:rsid w:val="00287C40"/>
    <w:rsid w:val="00287C71"/>
    <w:rsid w:val="00287C85"/>
    <w:rsid w:val="00287CEF"/>
    <w:rsid w:val="00287D73"/>
    <w:rsid w:val="00287DC6"/>
    <w:rsid w:val="00287DCB"/>
    <w:rsid w:val="00287DF2"/>
    <w:rsid w:val="00287E11"/>
    <w:rsid w:val="00287E57"/>
    <w:rsid w:val="00287E84"/>
    <w:rsid w:val="00287F22"/>
    <w:rsid w:val="00287F2F"/>
    <w:rsid w:val="00287F55"/>
    <w:rsid w:val="00287F5F"/>
    <w:rsid w:val="00287F79"/>
    <w:rsid w:val="00287F8E"/>
    <w:rsid w:val="00287FAA"/>
    <w:rsid w:val="00287FB7"/>
    <w:rsid w:val="00287FB8"/>
    <w:rsid w:val="00287FC5"/>
    <w:rsid w:val="00287FCC"/>
    <w:rsid w:val="00290010"/>
    <w:rsid w:val="00290059"/>
    <w:rsid w:val="0029009D"/>
    <w:rsid w:val="002900A4"/>
    <w:rsid w:val="002900B0"/>
    <w:rsid w:val="002900C6"/>
    <w:rsid w:val="00290153"/>
    <w:rsid w:val="002901F4"/>
    <w:rsid w:val="00290288"/>
    <w:rsid w:val="002902E0"/>
    <w:rsid w:val="00290302"/>
    <w:rsid w:val="00290322"/>
    <w:rsid w:val="00290348"/>
    <w:rsid w:val="00290361"/>
    <w:rsid w:val="002903D3"/>
    <w:rsid w:val="002903F6"/>
    <w:rsid w:val="00290444"/>
    <w:rsid w:val="0029044C"/>
    <w:rsid w:val="00290475"/>
    <w:rsid w:val="00290489"/>
    <w:rsid w:val="002904B2"/>
    <w:rsid w:val="002904DF"/>
    <w:rsid w:val="00290516"/>
    <w:rsid w:val="00290522"/>
    <w:rsid w:val="0029054A"/>
    <w:rsid w:val="0029059B"/>
    <w:rsid w:val="002905C9"/>
    <w:rsid w:val="002905F2"/>
    <w:rsid w:val="00290626"/>
    <w:rsid w:val="00290663"/>
    <w:rsid w:val="00290667"/>
    <w:rsid w:val="00290748"/>
    <w:rsid w:val="002907DF"/>
    <w:rsid w:val="002907F8"/>
    <w:rsid w:val="00290814"/>
    <w:rsid w:val="00290854"/>
    <w:rsid w:val="002908C4"/>
    <w:rsid w:val="002908C8"/>
    <w:rsid w:val="002908EC"/>
    <w:rsid w:val="00290926"/>
    <w:rsid w:val="0029096D"/>
    <w:rsid w:val="00290993"/>
    <w:rsid w:val="002909E4"/>
    <w:rsid w:val="00290A3B"/>
    <w:rsid w:val="00290A3F"/>
    <w:rsid w:val="00290A6F"/>
    <w:rsid w:val="00290A92"/>
    <w:rsid w:val="00290AAC"/>
    <w:rsid w:val="00290AB9"/>
    <w:rsid w:val="00290AD4"/>
    <w:rsid w:val="00290AD5"/>
    <w:rsid w:val="00290BAF"/>
    <w:rsid w:val="00290BC4"/>
    <w:rsid w:val="00290BE6"/>
    <w:rsid w:val="00290BF9"/>
    <w:rsid w:val="00290C81"/>
    <w:rsid w:val="00290C86"/>
    <w:rsid w:val="00290D06"/>
    <w:rsid w:val="00290D1A"/>
    <w:rsid w:val="00290D3B"/>
    <w:rsid w:val="00290D50"/>
    <w:rsid w:val="00290D6B"/>
    <w:rsid w:val="00290D92"/>
    <w:rsid w:val="00290DB3"/>
    <w:rsid w:val="00290DB7"/>
    <w:rsid w:val="00290E20"/>
    <w:rsid w:val="00290E29"/>
    <w:rsid w:val="00290F81"/>
    <w:rsid w:val="0029102D"/>
    <w:rsid w:val="0029108F"/>
    <w:rsid w:val="002910CA"/>
    <w:rsid w:val="0029112D"/>
    <w:rsid w:val="002911DA"/>
    <w:rsid w:val="002912F0"/>
    <w:rsid w:val="00291363"/>
    <w:rsid w:val="002913CF"/>
    <w:rsid w:val="0029140A"/>
    <w:rsid w:val="00291435"/>
    <w:rsid w:val="0029147B"/>
    <w:rsid w:val="0029147F"/>
    <w:rsid w:val="002914D3"/>
    <w:rsid w:val="002914ED"/>
    <w:rsid w:val="00291516"/>
    <w:rsid w:val="0029161E"/>
    <w:rsid w:val="002916A4"/>
    <w:rsid w:val="002916B3"/>
    <w:rsid w:val="00291712"/>
    <w:rsid w:val="0029176E"/>
    <w:rsid w:val="0029178B"/>
    <w:rsid w:val="0029178C"/>
    <w:rsid w:val="002917A5"/>
    <w:rsid w:val="002917E7"/>
    <w:rsid w:val="00291838"/>
    <w:rsid w:val="00291840"/>
    <w:rsid w:val="00291883"/>
    <w:rsid w:val="00291893"/>
    <w:rsid w:val="002918A6"/>
    <w:rsid w:val="002918B2"/>
    <w:rsid w:val="0029190F"/>
    <w:rsid w:val="00291937"/>
    <w:rsid w:val="0029193D"/>
    <w:rsid w:val="00291947"/>
    <w:rsid w:val="00291A25"/>
    <w:rsid w:val="00291A2B"/>
    <w:rsid w:val="00291A34"/>
    <w:rsid w:val="00291A58"/>
    <w:rsid w:val="00291A90"/>
    <w:rsid w:val="00291AD7"/>
    <w:rsid w:val="00291B22"/>
    <w:rsid w:val="00291B24"/>
    <w:rsid w:val="00291B36"/>
    <w:rsid w:val="00291B4A"/>
    <w:rsid w:val="00291B9B"/>
    <w:rsid w:val="00291BA4"/>
    <w:rsid w:val="00291C6C"/>
    <w:rsid w:val="00291C77"/>
    <w:rsid w:val="00291C8E"/>
    <w:rsid w:val="00291D0B"/>
    <w:rsid w:val="00291DC3"/>
    <w:rsid w:val="00291E5B"/>
    <w:rsid w:val="00291E66"/>
    <w:rsid w:val="00291E98"/>
    <w:rsid w:val="00291EBE"/>
    <w:rsid w:val="00291F05"/>
    <w:rsid w:val="00291F06"/>
    <w:rsid w:val="00291F3F"/>
    <w:rsid w:val="00291FAB"/>
    <w:rsid w:val="00291FAE"/>
    <w:rsid w:val="00291FD7"/>
    <w:rsid w:val="00292045"/>
    <w:rsid w:val="00292084"/>
    <w:rsid w:val="0029209E"/>
    <w:rsid w:val="002920C1"/>
    <w:rsid w:val="002920E7"/>
    <w:rsid w:val="00292127"/>
    <w:rsid w:val="0029212F"/>
    <w:rsid w:val="00292187"/>
    <w:rsid w:val="002921B5"/>
    <w:rsid w:val="002922D6"/>
    <w:rsid w:val="002922E9"/>
    <w:rsid w:val="00292382"/>
    <w:rsid w:val="002923A7"/>
    <w:rsid w:val="002923AD"/>
    <w:rsid w:val="002923F2"/>
    <w:rsid w:val="0029250F"/>
    <w:rsid w:val="0029251F"/>
    <w:rsid w:val="00292569"/>
    <w:rsid w:val="00292571"/>
    <w:rsid w:val="002925AC"/>
    <w:rsid w:val="002925E8"/>
    <w:rsid w:val="002925EC"/>
    <w:rsid w:val="002925F2"/>
    <w:rsid w:val="00292775"/>
    <w:rsid w:val="00292785"/>
    <w:rsid w:val="002927A6"/>
    <w:rsid w:val="002927D0"/>
    <w:rsid w:val="00292822"/>
    <w:rsid w:val="00292838"/>
    <w:rsid w:val="00292874"/>
    <w:rsid w:val="00292884"/>
    <w:rsid w:val="00292885"/>
    <w:rsid w:val="00292891"/>
    <w:rsid w:val="002928E2"/>
    <w:rsid w:val="00292A0A"/>
    <w:rsid w:val="00292AF1"/>
    <w:rsid w:val="00292B25"/>
    <w:rsid w:val="00292B2C"/>
    <w:rsid w:val="00292B3F"/>
    <w:rsid w:val="00292B43"/>
    <w:rsid w:val="00292B47"/>
    <w:rsid w:val="00292BB7"/>
    <w:rsid w:val="00292BBF"/>
    <w:rsid w:val="00292BD9"/>
    <w:rsid w:val="00292BE8"/>
    <w:rsid w:val="00292C54"/>
    <w:rsid w:val="00292C73"/>
    <w:rsid w:val="00292C78"/>
    <w:rsid w:val="00292CC9"/>
    <w:rsid w:val="00292CFF"/>
    <w:rsid w:val="00292D0F"/>
    <w:rsid w:val="00292D50"/>
    <w:rsid w:val="00292D57"/>
    <w:rsid w:val="00292DCD"/>
    <w:rsid w:val="00292E18"/>
    <w:rsid w:val="00292E46"/>
    <w:rsid w:val="00292EEF"/>
    <w:rsid w:val="00292F94"/>
    <w:rsid w:val="00292FAC"/>
    <w:rsid w:val="00292FE9"/>
    <w:rsid w:val="00293101"/>
    <w:rsid w:val="00293150"/>
    <w:rsid w:val="00293163"/>
    <w:rsid w:val="00293188"/>
    <w:rsid w:val="00293191"/>
    <w:rsid w:val="002931BA"/>
    <w:rsid w:val="002931C1"/>
    <w:rsid w:val="002931D0"/>
    <w:rsid w:val="00293244"/>
    <w:rsid w:val="0029327E"/>
    <w:rsid w:val="002932B3"/>
    <w:rsid w:val="0029330C"/>
    <w:rsid w:val="00293315"/>
    <w:rsid w:val="00293316"/>
    <w:rsid w:val="00293326"/>
    <w:rsid w:val="00293386"/>
    <w:rsid w:val="002933F7"/>
    <w:rsid w:val="00293469"/>
    <w:rsid w:val="00293487"/>
    <w:rsid w:val="002934D5"/>
    <w:rsid w:val="002934E2"/>
    <w:rsid w:val="002934E6"/>
    <w:rsid w:val="002934F3"/>
    <w:rsid w:val="0029351A"/>
    <w:rsid w:val="00293532"/>
    <w:rsid w:val="002935A7"/>
    <w:rsid w:val="002935C2"/>
    <w:rsid w:val="0029363B"/>
    <w:rsid w:val="0029363F"/>
    <w:rsid w:val="0029369E"/>
    <w:rsid w:val="00293703"/>
    <w:rsid w:val="0029376A"/>
    <w:rsid w:val="00293775"/>
    <w:rsid w:val="002937A5"/>
    <w:rsid w:val="002937DD"/>
    <w:rsid w:val="00293825"/>
    <w:rsid w:val="0029383E"/>
    <w:rsid w:val="00293925"/>
    <w:rsid w:val="0029393F"/>
    <w:rsid w:val="00293959"/>
    <w:rsid w:val="002939B1"/>
    <w:rsid w:val="002939CF"/>
    <w:rsid w:val="002939D4"/>
    <w:rsid w:val="002939E9"/>
    <w:rsid w:val="002939F3"/>
    <w:rsid w:val="00293A6E"/>
    <w:rsid w:val="00293A6F"/>
    <w:rsid w:val="00293A97"/>
    <w:rsid w:val="00293AA1"/>
    <w:rsid w:val="00293AE9"/>
    <w:rsid w:val="00293AFC"/>
    <w:rsid w:val="00293B0B"/>
    <w:rsid w:val="00293B14"/>
    <w:rsid w:val="00293B23"/>
    <w:rsid w:val="00293B4E"/>
    <w:rsid w:val="00293B7C"/>
    <w:rsid w:val="00293BA2"/>
    <w:rsid w:val="00293BC6"/>
    <w:rsid w:val="00293C00"/>
    <w:rsid w:val="00293C22"/>
    <w:rsid w:val="00293C31"/>
    <w:rsid w:val="00293C3C"/>
    <w:rsid w:val="00293C6D"/>
    <w:rsid w:val="00293C8C"/>
    <w:rsid w:val="00293C91"/>
    <w:rsid w:val="00293CD7"/>
    <w:rsid w:val="00293D47"/>
    <w:rsid w:val="00293D98"/>
    <w:rsid w:val="00293DC9"/>
    <w:rsid w:val="00293E1A"/>
    <w:rsid w:val="00293E24"/>
    <w:rsid w:val="00293E73"/>
    <w:rsid w:val="00293ECA"/>
    <w:rsid w:val="00293EF5"/>
    <w:rsid w:val="00293F04"/>
    <w:rsid w:val="00293F3E"/>
    <w:rsid w:val="00293F46"/>
    <w:rsid w:val="00293F63"/>
    <w:rsid w:val="00293F83"/>
    <w:rsid w:val="00293FA4"/>
    <w:rsid w:val="00293FF2"/>
    <w:rsid w:val="0029400A"/>
    <w:rsid w:val="0029400F"/>
    <w:rsid w:val="00294018"/>
    <w:rsid w:val="002940B3"/>
    <w:rsid w:val="002940D7"/>
    <w:rsid w:val="002940F0"/>
    <w:rsid w:val="00294118"/>
    <w:rsid w:val="00294144"/>
    <w:rsid w:val="00294176"/>
    <w:rsid w:val="0029417A"/>
    <w:rsid w:val="002941D6"/>
    <w:rsid w:val="002941D9"/>
    <w:rsid w:val="0029426B"/>
    <w:rsid w:val="0029429C"/>
    <w:rsid w:val="002942B7"/>
    <w:rsid w:val="00294343"/>
    <w:rsid w:val="002943C0"/>
    <w:rsid w:val="002943EF"/>
    <w:rsid w:val="00294482"/>
    <w:rsid w:val="002944B4"/>
    <w:rsid w:val="002944E1"/>
    <w:rsid w:val="00294507"/>
    <w:rsid w:val="00294550"/>
    <w:rsid w:val="00294560"/>
    <w:rsid w:val="0029456B"/>
    <w:rsid w:val="00294580"/>
    <w:rsid w:val="00294604"/>
    <w:rsid w:val="00294606"/>
    <w:rsid w:val="0029464B"/>
    <w:rsid w:val="0029466D"/>
    <w:rsid w:val="0029467F"/>
    <w:rsid w:val="00294683"/>
    <w:rsid w:val="002946CE"/>
    <w:rsid w:val="002946D5"/>
    <w:rsid w:val="00294700"/>
    <w:rsid w:val="00294709"/>
    <w:rsid w:val="00294711"/>
    <w:rsid w:val="0029471C"/>
    <w:rsid w:val="0029477E"/>
    <w:rsid w:val="0029479A"/>
    <w:rsid w:val="0029479F"/>
    <w:rsid w:val="0029486C"/>
    <w:rsid w:val="0029486F"/>
    <w:rsid w:val="00294872"/>
    <w:rsid w:val="002948A8"/>
    <w:rsid w:val="002948E1"/>
    <w:rsid w:val="0029496A"/>
    <w:rsid w:val="0029498E"/>
    <w:rsid w:val="002949E1"/>
    <w:rsid w:val="00294A15"/>
    <w:rsid w:val="00294A65"/>
    <w:rsid w:val="00294A72"/>
    <w:rsid w:val="00294A92"/>
    <w:rsid w:val="00294B1A"/>
    <w:rsid w:val="00294B28"/>
    <w:rsid w:val="00294B32"/>
    <w:rsid w:val="00294B4D"/>
    <w:rsid w:val="00294B57"/>
    <w:rsid w:val="00294B63"/>
    <w:rsid w:val="00294BAC"/>
    <w:rsid w:val="00294BCF"/>
    <w:rsid w:val="00294BF1"/>
    <w:rsid w:val="00294BF5"/>
    <w:rsid w:val="00294C1B"/>
    <w:rsid w:val="00294C34"/>
    <w:rsid w:val="00294C52"/>
    <w:rsid w:val="00294C5F"/>
    <w:rsid w:val="00294C61"/>
    <w:rsid w:val="00294CB3"/>
    <w:rsid w:val="00294D24"/>
    <w:rsid w:val="00294D60"/>
    <w:rsid w:val="00294D8F"/>
    <w:rsid w:val="00294DAF"/>
    <w:rsid w:val="00294DC1"/>
    <w:rsid w:val="00294DFF"/>
    <w:rsid w:val="00294E36"/>
    <w:rsid w:val="00294E73"/>
    <w:rsid w:val="00294E88"/>
    <w:rsid w:val="00294E8E"/>
    <w:rsid w:val="00294F62"/>
    <w:rsid w:val="00294F7E"/>
    <w:rsid w:val="00294FE0"/>
    <w:rsid w:val="00295015"/>
    <w:rsid w:val="00295039"/>
    <w:rsid w:val="00295042"/>
    <w:rsid w:val="00295082"/>
    <w:rsid w:val="00295089"/>
    <w:rsid w:val="002950A5"/>
    <w:rsid w:val="002950FD"/>
    <w:rsid w:val="0029511C"/>
    <w:rsid w:val="0029511D"/>
    <w:rsid w:val="0029515D"/>
    <w:rsid w:val="00295161"/>
    <w:rsid w:val="002951B3"/>
    <w:rsid w:val="002951C5"/>
    <w:rsid w:val="00295259"/>
    <w:rsid w:val="0029529A"/>
    <w:rsid w:val="002952E0"/>
    <w:rsid w:val="0029531E"/>
    <w:rsid w:val="00295375"/>
    <w:rsid w:val="00295385"/>
    <w:rsid w:val="002953B3"/>
    <w:rsid w:val="002953F0"/>
    <w:rsid w:val="00295434"/>
    <w:rsid w:val="00295437"/>
    <w:rsid w:val="00295497"/>
    <w:rsid w:val="002954AC"/>
    <w:rsid w:val="002954E8"/>
    <w:rsid w:val="00295551"/>
    <w:rsid w:val="0029556A"/>
    <w:rsid w:val="002955BB"/>
    <w:rsid w:val="00295666"/>
    <w:rsid w:val="002956B0"/>
    <w:rsid w:val="00295733"/>
    <w:rsid w:val="00295753"/>
    <w:rsid w:val="00295790"/>
    <w:rsid w:val="002957B9"/>
    <w:rsid w:val="002957E7"/>
    <w:rsid w:val="00295819"/>
    <w:rsid w:val="00295856"/>
    <w:rsid w:val="0029586E"/>
    <w:rsid w:val="00295889"/>
    <w:rsid w:val="002958A0"/>
    <w:rsid w:val="002958AB"/>
    <w:rsid w:val="002958AC"/>
    <w:rsid w:val="002958F0"/>
    <w:rsid w:val="00295904"/>
    <w:rsid w:val="00295921"/>
    <w:rsid w:val="0029592B"/>
    <w:rsid w:val="00295946"/>
    <w:rsid w:val="00295965"/>
    <w:rsid w:val="002959B1"/>
    <w:rsid w:val="002959BD"/>
    <w:rsid w:val="002959D2"/>
    <w:rsid w:val="00295A04"/>
    <w:rsid w:val="00295A0C"/>
    <w:rsid w:val="00295A14"/>
    <w:rsid w:val="00295A41"/>
    <w:rsid w:val="00295A57"/>
    <w:rsid w:val="00295A66"/>
    <w:rsid w:val="00295A94"/>
    <w:rsid w:val="00295AB2"/>
    <w:rsid w:val="00295AC6"/>
    <w:rsid w:val="00295AFE"/>
    <w:rsid w:val="00295B06"/>
    <w:rsid w:val="00295B31"/>
    <w:rsid w:val="00295B33"/>
    <w:rsid w:val="00295B4D"/>
    <w:rsid w:val="00295B7C"/>
    <w:rsid w:val="00295BAF"/>
    <w:rsid w:val="00295BFE"/>
    <w:rsid w:val="00295C37"/>
    <w:rsid w:val="00295C6A"/>
    <w:rsid w:val="00295CBD"/>
    <w:rsid w:val="00295CC5"/>
    <w:rsid w:val="00295CCF"/>
    <w:rsid w:val="00295CF2"/>
    <w:rsid w:val="00295D1B"/>
    <w:rsid w:val="00295D66"/>
    <w:rsid w:val="00295D8B"/>
    <w:rsid w:val="00295DF0"/>
    <w:rsid w:val="00295E19"/>
    <w:rsid w:val="00295E28"/>
    <w:rsid w:val="00295E51"/>
    <w:rsid w:val="00295E57"/>
    <w:rsid w:val="00295EA1"/>
    <w:rsid w:val="00295EC4"/>
    <w:rsid w:val="00295EC5"/>
    <w:rsid w:val="00295EE2"/>
    <w:rsid w:val="00295F26"/>
    <w:rsid w:val="00295F43"/>
    <w:rsid w:val="00295F64"/>
    <w:rsid w:val="00295F6A"/>
    <w:rsid w:val="00295F7F"/>
    <w:rsid w:val="00295F9C"/>
    <w:rsid w:val="00296079"/>
    <w:rsid w:val="0029609C"/>
    <w:rsid w:val="0029611B"/>
    <w:rsid w:val="002961C6"/>
    <w:rsid w:val="002961F1"/>
    <w:rsid w:val="00296224"/>
    <w:rsid w:val="002962EA"/>
    <w:rsid w:val="002962F2"/>
    <w:rsid w:val="00296308"/>
    <w:rsid w:val="00296329"/>
    <w:rsid w:val="00296330"/>
    <w:rsid w:val="00296369"/>
    <w:rsid w:val="00296416"/>
    <w:rsid w:val="00296422"/>
    <w:rsid w:val="00296462"/>
    <w:rsid w:val="0029646E"/>
    <w:rsid w:val="0029650E"/>
    <w:rsid w:val="00296550"/>
    <w:rsid w:val="00296570"/>
    <w:rsid w:val="002965B2"/>
    <w:rsid w:val="002965C9"/>
    <w:rsid w:val="002965F7"/>
    <w:rsid w:val="00296646"/>
    <w:rsid w:val="00296670"/>
    <w:rsid w:val="0029669D"/>
    <w:rsid w:val="002966BD"/>
    <w:rsid w:val="002966DA"/>
    <w:rsid w:val="0029674A"/>
    <w:rsid w:val="00296778"/>
    <w:rsid w:val="0029679A"/>
    <w:rsid w:val="002967E8"/>
    <w:rsid w:val="00296823"/>
    <w:rsid w:val="0029686A"/>
    <w:rsid w:val="002968D3"/>
    <w:rsid w:val="002968F4"/>
    <w:rsid w:val="002968F6"/>
    <w:rsid w:val="0029693A"/>
    <w:rsid w:val="00296957"/>
    <w:rsid w:val="0029696A"/>
    <w:rsid w:val="002969E1"/>
    <w:rsid w:val="002969FA"/>
    <w:rsid w:val="00296A0F"/>
    <w:rsid w:val="00296AD3"/>
    <w:rsid w:val="00296AF4"/>
    <w:rsid w:val="00296B6D"/>
    <w:rsid w:val="00296B7C"/>
    <w:rsid w:val="00296B88"/>
    <w:rsid w:val="00296C39"/>
    <w:rsid w:val="00296C57"/>
    <w:rsid w:val="00296C7E"/>
    <w:rsid w:val="00296C7F"/>
    <w:rsid w:val="00296C8C"/>
    <w:rsid w:val="00296D00"/>
    <w:rsid w:val="00296D1C"/>
    <w:rsid w:val="00296D2B"/>
    <w:rsid w:val="00296D60"/>
    <w:rsid w:val="00296DD3"/>
    <w:rsid w:val="00296DD8"/>
    <w:rsid w:val="00296E5B"/>
    <w:rsid w:val="00296E68"/>
    <w:rsid w:val="00296E7C"/>
    <w:rsid w:val="00296EAD"/>
    <w:rsid w:val="00296EB5"/>
    <w:rsid w:val="00296FCC"/>
    <w:rsid w:val="00296FFA"/>
    <w:rsid w:val="00297002"/>
    <w:rsid w:val="00297046"/>
    <w:rsid w:val="0029706D"/>
    <w:rsid w:val="00297077"/>
    <w:rsid w:val="002970B6"/>
    <w:rsid w:val="002970D8"/>
    <w:rsid w:val="00297149"/>
    <w:rsid w:val="0029725E"/>
    <w:rsid w:val="002972D9"/>
    <w:rsid w:val="002972E5"/>
    <w:rsid w:val="0029730C"/>
    <w:rsid w:val="00297320"/>
    <w:rsid w:val="0029732E"/>
    <w:rsid w:val="0029733D"/>
    <w:rsid w:val="0029735F"/>
    <w:rsid w:val="0029738B"/>
    <w:rsid w:val="0029742A"/>
    <w:rsid w:val="0029745E"/>
    <w:rsid w:val="00297495"/>
    <w:rsid w:val="002974F8"/>
    <w:rsid w:val="00297500"/>
    <w:rsid w:val="0029759C"/>
    <w:rsid w:val="002975B2"/>
    <w:rsid w:val="002975CD"/>
    <w:rsid w:val="002975F6"/>
    <w:rsid w:val="002975FC"/>
    <w:rsid w:val="0029760F"/>
    <w:rsid w:val="00297667"/>
    <w:rsid w:val="00297668"/>
    <w:rsid w:val="00297685"/>
    <w:rsid w:val="00297689"/>
    <w:rsid w:val="00297694"/>
    <w:rsid w:val="00297749"/>
    <w:rsid w:val="00297799"/>
    <w:rsid w:val="002977E4"/>
    <w:rsid w:val="00297808"/>
    <w:rsid w:val="0029783B"/>
    <w:rsid w:val="00297850"/>
    <w:rsid w:val="00297886"/>
    <w:rsid w:val="002978A6"/>
    <w:rsid w:val="002978C4"/>
    <w:rsid w:val="002978E5"/>
    <w:rsid w:val="0029791A"/>
    <w:rsid w:val="0029798A"/>
    <w:rsid w:val="002979A6"/>
    <w:rsid w:val="002979B7"/>
    <w:rsid w:val="002979FB"/>
    <w:rsid w:val="00297A85"/>
    <w:rsid w:val="00297B0C"/>
    <w:rsid w:val="00297B30"/>
    <w:rsid w:val="00297B3E"/>
    <w:rsid w:val="00297B97"/>
    <w:rsid w:val="00297B9D"/>
    <w:rsid w:val="00297C0A"/>
    <w:rsid w:val="00297C55"/>
    <w:rsid w:val="00297CCB"/>
    <w:rsid w:val="00297CD1"/>
    <w:rsid w:val="00297D10"/>
    <w:rsid w:val="00297D4D"/>
    <w:rsid w:val="00297D52"/>
    <w:rsid w:val="00297D57"/>
    <w:rsid w:val="00297DB4"/>
    <w:rsid w:val="00297DD4"/>
    <w:rsid w:val="00297DD8"/>
    <w:rsid w:val="00297DFC"/>
    <w:rsid w:val="00297E22"/>
    <w:rsid w:val="00297ED9"/>
    <w:rsid w:val="00297F2B"/>
    <w:rsid w:val="00297F45"/>
    <w:rsid w:val="00297F71"/>
    <w:rsid w:val="00297FF0"/>
    <w:rsid w:val="002A0002"/>
    <w:rsid w:val="002A0064"/>
    <w:rsid w:val="002A007F"/>
    <w:rsid w:val="002A00FF"/>
    <w:rsid w:val="002A0126"/>
    <w:rsid w:val="002A016D"/>
    <w:rsid w:val="002A0180"/>
    <w:rsid w:val="002A01F3"/>
    <w:rsid w:val="002A0221"/>
    <w:rsid w:val="002A0254"/>
    <w:rsid w:val="002A0278"/>
    <w:rsid w:val="002A027B"/>
    <w:rsid w:val="002A028C"/>
    <w:rsid w:val="002A0294"/>
    <w:rsid w:val="002A034B"/>
    <w:rsid w:val="002A034D"/>
    <w:rsid w:val="002A0373"/>
    <w:rsid w:val="002A037B"/>
    <w:rsid w:val="002A03CE"/>
    <w:rsid w:val="002A03F9"/>
    <w:rsid w:val="002A0479"/>
    <w:rsid w:val="002A0491"/>
    <w:rsid w:val="002A04B8"/>
    <w:rsid w:val="002A0517"/>
    <w:rsid w:val="002A0521"/>
    <w:rsid w:val="002A0569"/>
    <w:rsid w:val="002A05AA"/>
    <w:rsid w:val="002A05B6"/>
    <w:rsid w:val="002A05C3"/>
    <w:rsid w:val="002A05E9"/>
    <w:rsid w:val="002A05FB"/>
    <w:rsid w:val="002A0619"/>
    <w:rsid w:val="002A06AC"/>
    <w:rsid w:val="002A072A"/>
    <w:rsid w:val="002A0761"/>
    <w:rsid w:val="002A07A0"/>
    <w:rsid w:val="002A07CC"/>
    <w:rsid w:val="002A0801"/>
    <w:rsid w:val="002A0840"/>
    <w:rsid w:val="002A0867"/>
    <w:rsid w:val="002A0876"/>
    <w:rsid w:val="002A0878"/>
    <w:rsid w:val="002A08A1"/>
    <w:rsid w:val="002A08D4"/>
    <w:rsid w:val="002A0907"/>
    <w:rsid w:val="002A094F"/>
    <w:rsid w:val="002A0990"/>
    <w:rsid w:val="002A09D1"/>
    <w:rsid w:val="002A0A8C"/>
    <w:rsid w:val="002A0A94"/>
    <w:rsid w:val="002A0B16"/>
    <w:rsid w:val="002A0B81"/>
    <w:rsid w:val="002A0BD2"/>
    <w:rsid w:val="002A0BF0"/>
    <w:rsid w:val="002A0C47"/>
    <w:rsid w:val="002A0C58"/>
    <w:rsid w:val="002A0C5D"/>
    <w:rsid w:val="002A0C78"/>
    <w:rsid w:val="002A0C9A"/>
    <w:rsid w:val="002A0D57"/>
    <w:rsid w:val="002A0DC6"/>
    <w:rsid w:val="002A0DD2"/>
    <w:rsid w:val="002A0DE8"/>
    <w:rsid w:val="002A0E20"/>
    <w:rsid w:val="002A0E54"/>
    <w:rsid w:val="002A0E93"/>
    <w:rsid w:val="002A0EDD"/>
    <w:rsid w:val="002A0F2E"/>
    <w:rsid w:val="002A0F7A"/>
    <w:rsid w:val="002A0F91"/>
    <w:rsid w:val="002A10BB"/>
    <w:rsid w:val="002A10BC"/>
    <w:rsid w:val="002A10E2"/>
    <w:rsid w:val="002A10E4"/>
    <w:rsid w:val="002A112C"/>
    <w:rsid w:val="002A1131"/>
    <w:rsid w:val="002A1136"/>
    <w:rsid w:val="002A118C"/>
    <w:rsid w:val="002A11AF"/>
    <w:rsid w:val="002A11CC"/>
    <w:rsid w:val="002A11F6"/>
    <w:rsid w:val="002A1233"/>
    <w:rsid w:val="002A1256"/>
    <w:rsid w:val="002A1288"/>
    <w:rsid w:val="002A128E"/>
    <w:rsid w:val="002A1298"/>
    <w:rsid w:val="002A12B3"/>
    <w:rsid w:val="002A1303"/>
    <w:rsid w:val="002A1358"/>
    <w:rsid w:val="002A13F4"/>
    <w:rsid w:val="002A1447"/>
    <w:rsid w:val="002A1474"/>
    <w:rsid w:val="002A14B7"/>
    <w:rsid w:val="002A150B"/>
    <w:rsid w:val="002A1530"/>
    <w:rsid w:val="002A1544"/>
    <w:rsid w:val="002A1550"/>
    <w:rsid w:val="002A164D"/>
    <w:rsid w:val="002A16B0"/>
    <w:rsid w:val="002A16E3"/>
    <w:rsid w:val="002A16E6"/>
    <w:rsid w:val="002A16F7"/>
    <w:rsid w:val="002A1772"/>
    <w:rsid w:val="002A17CB"/>
    <w:rsid w:val="002A1817"/>
    <w:rsid w:val="002A181B"/>
    <w:rsid w:val="002A1830"/>
    <w:rsid w:val="002A18DA"/>
    <w:rsid w:val="002A1962"/>
    <w:rsid w:val="002A197B"/>
    <w:rsid w:val="002A19A5"/>
    <w:rsid w:val="002A19BE"/>
    <w:rsid w:val="002A19D7"/>
    <w:rsid w:val="002A19F6"/>
    <w:rsid w:val="002A19FA"/>
    <w:rsid w:val="002A1A30"/>
    <w:rsid w:val="002A1A31"/>
    <w:rsid w:val="002A1A7F"/>
    <w:rsid w:val="002A1B02"/>
    <w:rsid w:val="002A1B33"/>
    <w:rsid w:val="002A1B62"/>
    <w:rsid w:val="002A1B65"/>
    <w:rsid w:val="002A1B9C"/>
    <w:rsid w:val="002A1B9E"/>
    <w:rsid w:val="002A1C3F"/>
    <w:rsid w:val="002A1C8A"/>
    <w:rsid w:val="002A1CAE"/>
    <w:rsid w:val="002A1CDA"/>
    <w:rsid w:val="002A1D19"/>
    <w:rsid w:val="002A1D1B"/>
    <w:rsid w:val="002A1D4F"/>
    <w:rsid w:val="002A1D60"/>
    <w:rsid w:val="002A1DCB"/>
    <w:rsid w:val="002A1DD4"/>
    <w:rsid w:val="002A1E2D"/>
    <w:rsid w:val="002A1E89"/>
    <w:rsid w:val="002A1EB6"/>
    <w:rsid w:val="002A1ECC"/>
    <w:rsid w:val="002A1F09"/>
    <w:rsid w:val="002A1F19"/>
    <w:rsid w:val="002A1F24"/>
    <w:rsid w:val="002A1F3E"/>
    <w:rsid w:val="002A1FE5"/>
    <w:rsid w:val="002A202A"/>
    <w:rsid w:val="002A2042"/>
    <w:rsid w:val="002A2054"/>
    <w:rsid w:val="002A20A9"/>
    <w:rsid w:val="002A20AC"/>
    <w:rsid w:val="002A20D9"/>
    <w:rsid w:val="002A2109"/>
    <w:rsid w:val="002A216E"/>
    <w:rsid w:val="002A21E5"/>
    <w:rsid w:val="002A2214"/>
    <w:rsid w:val="002A2230"/>
    <w:rsid w:val="002A2246"/>
    <w:rsid w:val="002A224B"/>
    <w:rsid w:val="002A2257"/>
    <w:rsid w:val="002A226D"/>
    <w:rsid w:val="002A22B0"/>
    <w:rsid w:val="002A23DC"/>
    <w:rsid w:val="002A23EB"/>
    <w:rsid w:val="002A2417"/>
    <w:rsid w:val="002A2442"/>
    <w:rsid w:val="002A24AB"/>
    <w:rsid w:val="002A24DF"/>
    <w:rsid w:val="002A24EA"/>
    <w:rsid w:val="002A2512"/>
    <w:rsid w:val="002A2556"/>
    <w:rsid w:val="002A2566"/>
    <w:rsid w:val="002A25C8"/>
    <w:rsid w:val="002A25D8"/>
    <w:rsid w:val="002A25E1"/>
    <w:rsid w:val="002A25E9"/>
    <w:rsid w:val="002A25FD"/>
    <w:rsid w:val="002A2602"/>
    <w:rsid w:val="002A266E"/>
    <w:rsid w:val="002A26C7"/>
    <w:rsid w:val="002A26D9"/>
    <w:rsid w:val="002A2712"/>
    <w:rsid w:val="002A2721"/>
    <w:rsid w:val="002A277D"/>
    <w:rsid w:val="002A27BC"/>
    <w:rsid w:val="002A27C2"/>
    <w:rsid w:val="002A27DE"/>
    <w:rsid w:val="002A27EC"/>
    <w:rsid w:val="002A283B"/>
    <w:rsid w:val="002A2877"/>
    <w:rsid w:val="002A289B"/>
    <w:rsid w:val="002A289D"/>
    <w:rsid w:val="002A2920"/>
    <w:rsid w:val="002A292F"/>
    <w:rsid w:val="002A298A"/>
    <w:rsid w:val="002A29BF"/>
    <w:rsid w:val="002A29D9"/>
    <w:rsid w:val="002A29F3"/>
    <w:rsid w:val="002A2A01"/>
    <w:rsid w:val="002A2A16"/>
    <w:rsid w:val="002A2A32"/>
    <w:rsid w:val="002A2A7F"/>
    <w:rsid w:val="002A2AB2"/>
    <w:rsid w:val="002A2ABB"/>
    <w:rsid w:val="002A2ADF"/>
    <w:rsid w:val="002A2B08"/>
    <w:rsid w:val="002A2B48"/>
    <w:rsid w:val="002A2BDD"/>
    <w:rsid w:val="002A2C02"/>
    <w:rsid w:val="002A2C04"/>
    <w:rsid w:val="002A2C1C"/>
    <w:rsid w:val="002A2C2D"/>
    <w:rsid w:val="002A2C3A"/>
    <w:rsid w:val="002A2C8A"/>
    <w:rsid w:val="002A2C9B"/>
    <w:rsid w:val="002A2D3A"/>
    <w:rsid w:val="002A2D65"/>
    <w:rsid w:val="002A2DB4"/>
    <w:rsid w:val="002A2E41"/>
    <w:rsid w:val="002A2E56"/>
    <w:rsid w:val="002A2E7F"/>
    <w:rsid w:val="002A2E9C"/>
    <w:rsid w:val="002A2EC1"/>
    <w:rsid w:val="002A2EEB"/>
    <w:rsid w:val="002A2F02"/>
    <w:rsid w:val="002A2F0B"/>
    <w:rsid w:val="002A2F1F"/>
    <w:rsid w:val="002A2F41"/>
    <w:rsid w:val="002A2F50"/>
    <w:rsid w:val="002A2FB4"/>
    <w:rsid w:val="002A3007"/>
    <w:rsid w:val="002A3012"/>
    <w:rsid w:val="002A3022"/>
    <w:rsid w:val="002A3034"/>
    <w:rsid w:val="002A3038"/>
    <w:rsid w:val="002A3080"/>
    <w:rsid w:val="002A30F8"/>
    <w:rsid w:val="002A30FE"/>
    <w:rsid w:val="002A3125"/>
    <w:rsid w:val="002A3126"/>
    <w:rsid w:val="002A3144"/>
    <w:rsid w:val="002A3183"/>
    <w:rsid w:val="002A3198"/>
    <w:rsid w:val="002A31F7"/>
    <w:rsid w:val="002A323F"/>
    <w:rsid w:val="002A32A3"/>
    <w:rsid w:val="002A32C3"/>
    <w:rsid w:val="002A32CB"/>
    <w:rsid w:val="002A3313"/>
    <w:rsid w:val="002A3325"/>
    <w:rsid w:val="002A337F"/>
    <w:rsid w:val="002A33D0"/>
    <w:rsid w:val="002A33DD"/>
    <w:rsid w:val="002A3426"/>
    <w:rsid w:val="002A342F"/>
    <w:rsid w:val="002A344D"/>
    <w:rsid w:val="002A347E"/>
    <w:rsid w:val="002A34B3"/>
    <w:rsid w:val="002A3528"/>
    <w:rsid w:val="002A3548"/>
    <w:rsid w:val="002A354F"/>
    <w:rsid w:val="002A35BF"/>
    <w:rsid w:val="002A35E3"/>
    <w:rsid w:val="002A362A"/>
    <w:rsid w:val="002A362D"/>
    <w:rsid w:val="002A3641"/>
    <w:rsid w:val="002A3694"/>
    <w:rsid w:val="002A3724"/>
    <w:rsid w:val="002A3770"/>
    <w:rsid w:val="002A37E8"/>
    <w:rsid w:val="002A3812"/>
    <w:rsid w:val="002A3818"/>
    <w:rsid w:val="002A3843"/>
    <w:rsid w:val="002A384F"/>
    <w:rsid w:val="002A3891"/>
    <w:rsid w:val="002A3954"/>
    <w:rsid w:val="002A395C"/>
    <w:rsid w:val="002A39A8"/>
    <w:rsid w:val="002A39C5"/>
    <w:rsid w:val="002A39C7"/>
    <w:rsid w:val="002A3A13"/>
    <w:rsid w:val="002A3A63"/>
    <w:rsid w:val="002A3AD6"/>
    <w:rsid w:val="002A3AF3"/>
    <w:rsid w:val="002A3B0F"/>
    <w:rsid w:val="002A3B12"/>
    <w:rsid w:val="002A3C00"/>
    <w:rsid w:val="002A3C6C"/>
    <w:rsid w:val="002A3CBF"/>
    <w:rsid w:val="002A3CC3"/>
    <w:rsid w:val="002A3D37"/>
    <w:rsid w:val="002A3D39"/>
    <w:rsid w:val="002A3DB3"/>
    <w:rsid w:val="002A3DBE"/>
    <w:rsid w:val="002A3DD5"/>
    <w:rsid w:val="002A3E1C"/>
    <w:rsid w:val="002A3E76"/>
    <w:rsid w:val="002A3EAB"/>
    <w:rsid w:val="002A3EE0"/>
    <w:rsid w:val="002A3EE3"/>
    <w:rsid w:val="002A3F1F"/>
    <w:rsid w:val="002A3F3C"/>
    <w:rsid w:val="002A3F7D"/>
    <w:rsid w:val="002A3FA2"/>
    <w:rsid w:val="002A3FBA"/>
    <w:rsid w:val="002A400D"/>
    <w:rsid w:val="002A4028"/>
    <w:rsid w:val="002A4036"/>
    <w:rsid w:val="002A4044"/>
    <w:rsid w:val="002A40EF"/>
    <w:rsid w:val="002A412C"/>
    <w:rsid w:val="002A4158"/>
    <w:rsid w:val="002A41CD"/>
    <w:rsid w:val="002A41E5"/>
    <w:rsid w:val="002A41EA"/>
    <w:rsid w:val="002A41F5"/>
    <w:rsid w:val="002A4205"/>
    <w:rsid w:val="002A420B"/>
    <w:rsid w:val="002A425F"/>
    <w:rsid w:val="002A429A"/>
    <w:rsid w:val="002A42A6"/>
    <w:rsid w:val="002A42D4"/>
    <w:rsid w:val="002A42DF"/>
    <w:rsid w:val="002A431C"/>
    <w:rsid w:val="002A4343"/>
    <w:rsid w:val="002A4364"/>
    <w:rsid w:val="002A439E"/>
    <w:rsid w:val="002A43D7"/>
    <w:rsid w:val="002A43E7"/>
    <w:rsid w:val="002A4400"/>
    <w:rsid w:val="002A441B"/>
    <w:rsid w:val="002A449B"/>
    <w:rsid w:val="002A44B2"/>
    <w:rsid w:val="002A44C4"/>
    <w:rsid w:val="002A4539"/>
    <w:rsid w:val="002A4542"/>
    <w:rsid w:val="002A456F"/>
    <w:rsid w:val="002A457C"/>
    <w:rsid w:val="002A4590"/>
    <w:rsid w:val="002A461F"/>
    <w:rsid w:val="002A465D"/>
    <w:rsid w:val="002A4667"/>
    <w:rsid w:val="002A468E"/>
    <w:rsid w:val="002A46FE"/>
    <w:rsid w:val="002A4718"/>
    <w:rsid w:val="002A471A"/>
    <w:rsid w:val="002A4721"/>
    <w:rsid w:val="002A478D"/>
    <w:rsid w:val="002A4798"/>
    <w:rsid w:val="002A47B5"/>
    <w:rsid w:val="002A483C"/>
    <w:rsid w:val="002A488B"/>
    <w:rsid w:val="002A48AB"/>
    <w:rsid w:val="002A48EA"/>
    <w:rsid w:val="002A48F3"/>
    <w:rsid w:val="002A499C"/>
    <w:rsid w:val="002A49E1"/>
    <w:rsid w:val="002A4AAA"/>
    <w:rsid w:val="002A4AB7"/>
    <w:rsid w:val="002A4ABD"/>
    <w:rsid w:val="002A4AE2"/>
    <w:rsid w:val="002A4B0A"/>
    <w:rsid w:val="002A4B2D"/>
    <w:rsid w:val="002A4B60"/>
    <w:rsid w:val="002A4B69"/>
    <w:rsid w:val="002A4BA6"/>
    <w:rsid w:val="002A4C0D"/>
    <w:rsid w:val="002A4C11"/>
    <w:rsid w:val="002A4C37"/>
    <w:rsid w:val="002A4C60"/>
    <w:rsid w:val="002A4C75"/>
    <w:rsid w:val="002A4CA3"/>
    <w:rsid w:val="002A4D67"/>
    <w:rsid w:val="002A4E0B"/>
    <w:rsid w:val="002A4E1D"/>
    <w:rsid w:val="002A4E4F"/>
    <w:rsid w:val="002A4EB4"/>
    <w:rsid w:val="002A4EE3"/>
    <w:rsid w:val="002A4F1F"/>
    <w:rsid w:val="002A4F37"/>
    <w:rsid w:val="002A4F47"/>
    <w:rsid w:val="002A4F49"/>
    <w:rsid w:val="002A4F75"/>
    <w:rsid w:val="002A4FAC"/>
    <w:rsid w:val="002A4FB8"/>
    <w:rsid w:val="002A4FBE"/>
    <w:rsid w:val="002A5016"/>
    <w:rsid w:val="002A506F"/>
    <w:rsid w:val="002A511F"/>
    <w:rsid w:val="002A518A"/>
    <w:rsid w:val="002A51D7"/>
    <w:rsid w:val="002A5225"/>
    <w:rsid w:val="002A5259"/>
    <w:rsid w:val="002A529C"/>
    <w:rsid w:val="002A52B6"/>
    <w:rsid w:val="002A52BD"/>
    <w:rsid w:val="002A52FB"/>
    <w:rsid w:val="002A538D"/>
    <w:rsid w:val="002A53AC"/>
    <w:rsid w:val="002A53D2"/>
    <w:rsid w:val="002A5468"/>
    <w:rsid w:val="002A54E3"/>
    <w:rsid w:val="002A54FE"/>
    <w:rsid w:val="002A55AA"/>
    <w:rsid w:val="002A55BD"/>
    <w:rsid w:val="002A55BF"/>
    <w:rsid w:val="002A55C6"/>
    <w:rsid w:val="002A55D1"/>
    <w:rsid w:val="002A5605"/>
    <w:rsid w:val="002A565A"/>
    <w:rsid w:val="002A56FA"/>
    <w:rsid w:val="002A571D"/>
    <w:rsid w:val="002A573B"/>
    <w:rsid w:val="002A5785"/>
    <w:rsid w:val="002A57A7"/>
    <w:rsid w:val="002A58B8"/>
    <w:rsid w:val="002A5924"/>
    <w:rsid w:val="002A594B"/>
    <w:rsid w:val="002A5978"/>
    <w:rsid w:val="002A59FE"/>
    <w:rsid w:val="002A5A02"/>
    <w:rsid w:val="002A5A90"/>
    <w:rsid w:val="002A5ADC"/>
    <w:rsid w:val="002A5B0A"/>
    <w:rsid w:val="002A5B20"/>
    <w:rsid w:val="002A5B8E"/>
    <w:rsid w:val="002A5BC7"/>
    <w:rsid w:val="002A5BD1"/>
    <w:rsid w:val="002A5C27"/>
    <w:rsid w:val="002A5C2B"/>
    <w:rsid w:val="002A5C69"/>
    <w:rsid w:val="002A5C76"/>
    <w:rsid w:val="002A5CA4"/>
    <w:rsid w:val="002A5CCD"/>
    <w:rsid w:val="002A5CF1"/>
    <w:rsid w:val="002A5D54"/>
    <w:rsid w:val="002A5D6D"/>
    <w:rsid w:val="002A5D7B"/>
    <w:rsid w:val="002A5DA5"/>
    <w:rsid w:val="002A5DDE"/>
    <w:rsid w:val="002A5DF0"/>
    <w:rsid w:val="002A5E03"/>
    <w:rsid w:val="002A5E05"/>
    <w:rsid w:val="002A5E0B"/>
    <w:rsid w:val="002A5F04"/>
    <w:rsid w:val="002A5F47"/>
    <w:rsid w:val="002A5F98"/>
    <w:rsid w:val="002A6066"/>
    <w:rsid w:val="002A6067"/>
    <w:rsid w:val="002A608E"/>
    <w:rsid w:val="002A60A3"/>
    <w:rsid w:val="002A610A"/>
    <w:rsid w:val="002A6122"/>
    <w:rsid w:val="002A6123"/>
    <w:rsid w:val="002A6150"/>
    <w:rsid w:val="002A6167"/>
    <w:rsid w:val="002A61BD"/>
    <w:rsid w:val="002A61C1"/>
    <w:rsid w:val="002A61E2"/>
    <w:rsid w:val="002A621F"/>
    <w:rsid w:val="002A624C"/>
    <w:rsid w:val="002A6322"/>
    <w:rsid w:val="002A637E"/>
    <w:rsid w:val="002A63A6"/>
    <w:rsid w:val="002A63C8"/>
    <w:rsid w:val="002A6452"/>
    <w:rsid w:val="002A6496"/>
    <w:rsid w:val="002A64AB"/>
    <w:rsid w:val="002A6536"/>
    <w:rsid w:val="002A653D"/>
    <w:rsid w:val="002A656B"/>
    <w:rsid w:val="002A6581"/>
    <w:rsid w:val="002A6599"/>
    <w:rsid w:val="002A659B"/>
    <w:rsid w:val="002A663C"/>
    <w:rsid w:val="002A6654"/>
    <w:rsid w:val="002A665B"/>
    <w:rsid w:val="002A6687"/>
    <w:rsid w:val="002A6696"/>
    <w:rsid w:val="002A66DA"/>
    <w:rsid w:val="002A671A"/>
    <w:rsid w:val="002A6779"/>
    <w:rsid w:val="002A67AD"/>
    <w:rsid w:val="002A6837"/>
    <w:rsid w:val="002A6839"/>
    <w:rsid w:val="002A688E"/>
    <w:rsid w:val="002A68DA"/>
    <w:rsid w:val="002A68E4"/>
    <w:rsid w:val="002A68EA"/>
    <w:rsid w:val="002A690E"/>
    <w:rsid w:val="002A6947"/>
    <w:rsid w:val="002A696F"/>
    <w:rsid w:val="002A69CB"/>
    <w:rsid w:val="002A69F7"/>
    <w:rsid w:val="002A6A4B"/>
    <w:rsid w:val="002A6A95"/>
    <w:rsid w:val="002A6AA6"/>
    <w:rsid w:val="002A6AAC"/>
    <w:rsid w:val="002A6AC3"/>
    <w:rsid w:val="002A6B3D"/>
    <w:rsid w:val="002A6BA2"/>
    <w:rsid w:val="002A6C67"/>
    <w:rsid w:val="002A6C80"/>
    <w:rsid w:val="002A6C84"/>
    <w:rsid w:val="002A6CE5"/>
    <w:rsid w:val="002A6CF7"/>
    <w:rsid w:val="002A6D14"/>
    <w:rsid w:val="002A6D6C"/>
    <w:rsid w:val="002A6D70"/>
    <w:rsid w:val="002A6DA0"/>
    <w:rsid w:val="002A6DBF"/>
    <w:rsid w:val="002A6DD5"/>
    <w:rsid w:val="002A6DDB"/>
    <w:rsid w:val="002A6DDC"/>
    <w:rsid w:val="002A6E2B"/>
    <w:rsid w:val="002A6E47"/>
    <w:rsid w:val="002A6E74"/>
    <w:rsid w:val="002A6EBD"/>
    <w:rsid w:val="002A6EE4"/>
    <w:rsid w:val="002A6EFA"/>
    <w:rsid w:val="002A6F00"/>
    <w:rsid w:val="002A6F02"/>
    <w:rsid w:val="002A6F11"/>
    <w:rsid w:val="002A6F44"/>
    <w:rsid w:val="002A6F64"/>
    <w:rsid w:val="002A6F95"/>
    <w:rsid w:val="002A6F9B"/>
    <w:rsid w:val="002A6FB7"/>
    <w:rsid w:val="002A6FBF"/>
    <w:rsid w:val="002A6FCB"/>
    <w:rsid w:val="002A6FDD"/>
    <w:rsid w:val="002A6FF6"/>
    <w:rsid w:val="002A6FFF"/>
    <w:rsid w:val="002A703C"/>
    <w:rsid w:val="002A7067"/>
    <w:rsid w:val="002A70CC"/>
    <w:rsid w:val="002A7160"/>
    <w:rsid w:val="002A718E"/>
    <w:rsid w:val="002A7196"/>
    <w:rsid w:val="002A719A"/>
    <w:rsid w:val="002A71A8"/>
    <w:rsid w:val="002A71DA"/>
    <w:rsid w:val="002A71DB"/>
    <w:rsid w:val="002A71E3"/>
    <w:rsid w:val="002A7207"/>
    <w:rsid w:val="002A7227"/>
    <w:rsid w:val="002A726D"/>
    <w:rsid w:val="002A72C2"/>
    <w:rsid w:val="002A730B"/>
    <w:rsid w:val="002A7336"/>
    <w:rsid w:val="002A734B"/>
    <w:rsid w:val="002A734D"/>
    <w:rsid w:val="002A737D"/>
    <w:rsid w:val="002A7383"/>
    <w:rsid w:val="002A7429"/>
    <w:rsid w:val="002A745B"/>
    <w:rsid w:val="002A74BD"/>
    <w:rsid w:val="002A74D3"/>
    <w:rsid w:val="002A74EF"/>
    <w:rsid w:val="002A74FF"/>
    <w:rsid w:val="002A7512"/>
    <w:rsid w:val="002A753F"/>
    <w:rsid w:val="002A7576"/>
    <w:rsid w:val="002A75E5"/>
    <w:rsid w:val="002A75ED"/>
    <w:rsid w:val="002A75FE"/>
    <w:rsid w:val="002A766D"/>
    <w:rsid w:val="002A7670"/>
    <w:rsid w:val="002A7675"/>
    <w:rsid w:val="002A76D8"/>
    <w:rsid w:val="002A7700"/>
    <w:rsid w:val="002A7709"/>
    <w:rsid w:val="002A7747"/>
    <w:rsid w:val="002A775D"/>
    <w:rsid w:val="002A7779"/>
    <w:rsid w:val="002A77DC"/>
    <w:rsid w:val="002A7889"/>
    <w:rsid w:val="002A78F5"/>
    <w:rsid w:val="002A7937"/>
    <w:rsid w:val="002A793B"/>
    <w:rsid w:val="002A794C"/>
    <w:rsid w:val="002A79A9"/>
    <w:rsid w:val="002A79B0"/>
    <w:rsid w:val="002A79E3"/>
    <w:rsid w:val="002A7A2B"/>
    <w:rsid w:val="002A7A5B"/>
    <w:rsid w:val="002A7AA9"/>
    <w:rsid w:val="002A7AAB"/>
    <w:rsid w:val="002A7AF3"/>
    <w:rsid w:val="002A7B46"/>
    <w:rsid w:val="002A7B7B"/>
    <w:rsid w:val="002A7BB9"/>
    <w:rsid w:val="002A7BCF"/>
    <w:rsid w:val="002A7BDC"/>
    <w:rsid w:val="002A7BE4"/>
    <w:rsid w:val="002A7C0C"/>
    <w:rsid w:val="002A7C47"/>
    <w:rsid w:val="002A7C5F"/>
    <w:rsid w:val="002A7D53"/>
    <w:rsid w:val="002A7D8E"/>
    <w:rsid w:val="002A7DB9"/>
    <w:rsid w:val="002A7DBB"/>
    <w:rsid w:val="002A7E38"/>
    <w:rsid w:val="002A7E44"/>
    <w:rsid w:val="002A7E5F"/>
    <w:rsid w:val="002A7E65"/>
    <w:rsid w:val="002A7E6C"/>
    <w:rsid w:val="002A7EB3"/>
    <w:rsid w:val="002A7EFE"/>
    <w:rsid w:val="002A7F0A"/>
    <w:rsid w:val="002A7F58"/>
    <w:rsid w:val="002A7FB6"/>
    <w:rsid w:val="002A7FBD"/>
    <w:rsid w:val="002B002B"/>
    <w:rsid w:val="002B0051"/>
    <w:rsid w:val="002B0087"/>
    <w:rsid w:val="002B00AA"/>
    <w:rsid w:val="002B00C5"/>
    <w:rsid w:val="002B00DF"/>
    <w:rsid w:val="002B00E8"/>
    <w:rsid w:val="002B00F7"/>
    <w:rsid w:val="002B010F"/>
    <w:rsid w:val="002B0110"/>
    <w:rsid w:val="002B0120"/>
    <w:rsid w:val="002B0140"/>
    <w:rsid w:val="002B0163"/>
    <w:rsid w:val="002B0183"/>
    <w:rsid w:val="002B0192"/>
    <w:rsid w:val="002B01C0"/>
    <w:rsid w:val="002B02AC"/>
    <w:rsid w:val="002B02DE"/>
    <w:rsid w:val="002B02E4"/>
    <w:rsid w:val="002B0301"/>
    <w:rsid w:val="002B0302"/>
    <w:rsid w:val="002B037A"/>
    <w:rsid w:val="002B0416"/>
    <w:rsid w:val="002B043C"/>
    <w:rsid w:val="002B046B"/>
    <w:rsid w:val="002B0494"/>
    <w:rsid w:val="002B04B2"/>
    <w:rsid w:val="002B04C3"/>
    <w:rsid w:val="002B04EB"/>
    <w:rsid w:val="002B04ED"/>
    <w:rsid w:val="002B0506"/>
    <w:rsid w:val="002B051B"/>
    <w:rsid w:val="002B051C"/>
    <w:rsid w:val="002B0560"/>
    <w:rsid w:val="002B059C"/>
    <w:rsid w:val="002B05B1"/>
    <w:rsid w:val="002B05B6"/>
    <w:rsid w:val="002B0640"/>
    <w:rsid w:val="002B064F"/>
    <w:rsid w:val="002B06E9"/>
    <w:rsid w:val="002B06FC"/>
    <w:rsid w:val="002B0732"/>
    <w:rsid w:val="002B0748"/>
    <w:rsid w:val="002B076D"/>
    <w:rsid w:val="002B0782"/>
    <w:rsid w:val="002B07A3"/>
    <w:rsid w:val="002B07B5"/>
    <w:rsid w:val="002B07C2"/>
    <w:rsid w:val="002B07CE"/>
    <w:rsid w:val="002B07D2"/>
    <w:rsid w:val="002B0825"/>
    <w:rsid w:val="002B0869"/>
    <w:rsid w:val="002B08E5"/>
    <w:rsid w:val="002B090E"/>
    <w:rsid w:val="002B091D"/>
    <w:rsid w:val="002B0924"/>
    <w:rsid w:val="002B0948"/>
    <w:rsid w:val="002B095B"/>
    <w:rsid w:val="002B0A12"/>
    <w:rsid w:val="002B0A2C"/>
    <w:rsid w:val="002B0A86"/>
    <w:rsid w:val="002B0B68"/>
    <w:rsid w:val="002B0B83"/>
    <w:rsid w:val="002B0B8C"/>
    <w:rsid w:val="002B0B9B"/>
    <w:rsid w:val="002B0BC5"/>
    <w:rsid w:val="002B0C07"/>
    <w:rsid w:val="002B0C12"/>
    <w:rsid w:val="002B0C2F"/>
    <w:rsid w:val="002B0C39"/>
    <w:rsid w:val="002B0C3E"/>
    <w:rsid w:val="002B0C69"/>
    <w:rsid w:val="002B0C7F"/>
    <w:rsid w:val="002B0CC1"/>
    <w:rsid w:val="002B0CC7"/>
    <w:rsid w:val="002B0D17"/>
    <w:rsid w:val="002B0D41"/>
    <w:rsid w:val="002B0D8C"/>
    <w:rsid w:val="002B0D9F"/>
    <w:rsid w:val="002B0E18"/>
    <w:rsid w:val="002B0E4E"/>
    <w:rsid w:val="002B0EB8"/>
    <w:rsid w:val="002B0EEE"/>
    <w:rsid w:val="002B0F03"/>
    <w:rsid w:val="002B0F2D"/>
    <w:rsid w:val="002B0F30"/>
    <w:rsid w:val="002B0F6D"/>
    <w:rsid w:val="002B0FCF"/>
    <w:rsid w:val="002B0FFC"/>
    <w:rsid w:val="002B1069"/>
    <w:rsid w:val="002B10AA"/>
    <w:rsid w:val="002B10E1"/>
    <w:rsid w:val="002B1137"/>
    <w:rsid w:val="002B1149"/>
    <w:rsid w:val="002B11A1"/>
    <w:rsid w:val="002B11AE"/>
    <w:rsid w:val="002B11C1"/>
    <w:rsid w:val="002B11EA"/>
    <w:rsid w:val="002B122A"/>
    <w:rsid w:val="002B1296"/>
    <w:rsid w:val="002B12A4"/>
    <w:rsid w:val="002B12A8"/>
    <w:rsid w:val="002B12B5"/>
    <w:rsid w:val="002B12FB"/>
    <w:rsid w:val="002B1316"/>
    <w:rsid w:val="002B1384"/>
    <w:rsid w:val="002B13E4"/>
    <w:rsid w:val="002B14C6"/>
    <w:rsid w:val="002B14FB"/>
    <w:rsid w:val="002B1510"/>
    <w:rsid w:val="002B1521"/>
    <w:rsid w:val="002B1523"/>
    <w:rsid w:val="002B1534"/>
    <w:rsid w:val="002B154D"/>
    <w:rsid w:val="002B1640"/>
    <w:rsid w:val="002B16A4"/>
    <w:rsid w:val="002B16F1"/>
    <w:rsid w:val="002B16FA"/>
    <w:rsid w:val="002B17C1"/>
    <w:rsid w:val="002B17E3"/>
    <w:rsid w:val="002B17FB"/>
    <w:rsid w:val="002B181F"/>
    <w:rsid w:val="002B1851"/>
    <w:rsid w:val="002B1867"/>
    <w:rsid w:val="002B189A"/>
    <w:rsid w:val="002B18B6"/>
    <w:rsid w:val="002B18FD"/>
    <w:rsid w:val="002B193C"/>
    <w:rsid w:val="002B1962"/>
    <w:rsid w:val="002B1963"/>
    <w:rsid w:val="002B19BD"/>
    <w:rsid w:val="002B1A4D"/>
    <w:rsid w:val="002B1A5F"/>
    <w:rsid w:val="002B1A62"/>
    <w:rsid w:val="002B1A8C"/>
    <w:rsid w:val="002B1ACF"/>
    <w:rsid w:val="002B1AD0"/>
    <w:rsid w:val="002B1AD3"/>
    <w:rsid w:val="002B1B0C"/>
    <w:rsid w:val="002B1B49"/>
    <w:rsid w:val="002B1B5E"/>
    <w:rsid w:val="002B1B61"/>
    <w:rsid w:val="002B1B80"/>
    <w:rsid w:val="002B1BBE"/>
    <w:rsid w:val="002B1BCE"/>
    <w:rsid w:val="002B1BD1"/>
    <w:rsid w:val="002B1BF3"/>
    <w:rsid w:val="002B1C00"/>
    <w:rsid w:val="002B1C22"/>
    <w:rsid w:val="002B1C44"/>
    <w:rsid w:val="002B1C8C"/>
    <w:rsid w:val="002B1CD5"/>
    <w:rsid w:val="002B1CDC"/>
    <w:rsid w:val="002B1CF6"/>
    <w:rsid w:val="002B1D3A"/>
    <w:rsid w:val="002B1D40"/>
    <w:rsid w:val="002B1D81"/>
    <w:rsid w:val="002B1E32"/>
    <w:rsid w:val="002B1E5A"/>
    <w:rsid w:val="002B1E6F"/>
    <w:rsid w:val="002B1EF4"/>
    <w:rsid w:val="002B1F03"/>
    <w:rsid w:val="002B1F1B"/>
    <w:rsid w:val="002B1F66"/>
    <w:rsid w:val="002B1F88"/>
    <w:rsid w:val="002B1FCF"/>
    <w:rsid w:val="002B1FE4"/>
    <w:rsid w:val="002B202A"/>
    <w:rsid w:val="002B2077"/>
    <w:rsid w:val="002B20A9"/>
    <w:rsid w:val="002B20D6"/>
    <w:rsid w:val="002B20F0"/>
    <w:rsid w:val="002B20F5"/>
    <w:rsid w:val="002B2105"/>
    <w:rsid w:val="002B2157"/>
    <w:rsid w:val="002B21BF"/>
    <w:rsid w:val="002B21CF"/>
    <w:rsid w:val="002B21D0"/>
    <w:rsid w:val="002B21D4"/>
    <w:rsid w:val="002B2244"/>
    <w:rsid w:val="002B22C5"/>
    <w:rsid w:val="002B22E1"/>
    <w:rsid w:val="002B22E3"/>
    <w:rsid w:val="002B2385"/>
    <w:rsid w:val="002B23D5"/>
    <w:rsid w:val="002B23DC"/>
    <w:rsid w:val="002B2419"/>
    <w:rsid w:val="002B249F"/>
    <w:rsid w:val="002B24DE"/>
    <w:rsid w:val="002B24EA"/>
    <w:rsid w:val="002B251B"/>
    <w:rsid w:val="002B2589"/>
    <w:rsid w:val="002B25A0"/>
    <w:rsid w:val="002B25B1"/>
    <w:rsid w:val="002B25D1"/>
    <w:rsid w:val="002B25D9"/>
    <w:rsid w:val="002B25DE"/>
    <w:rsid w:val="002B2687"/>
    <w:rsid w:val="002B26C2"/>
    <w:rsid w:val="002B2772"/>
    <w:rsid w:val="002B27B9"/>
    <w:rsid w:val="002B2864"/>
    <w:rsid w:val="002B2875"/>
    <w:rsid w:val="002B2897"/>
    <w:rsid w:val="002B289F"/>
    <w:rsid w:val="002B28AF"/>
    <w:rsid w:val="002B28B2"/>
    <w:rsid w:val="002B28E3"/>
    <w:rsid w:val="002B28EA"/>
    <w:rsid w:val="002B28ED"/>
    <w:rsid w:val="002B2911"/>
    <w:rsid w:val="002B2976"/>
    <w:rsid w:val="002B2A00"/>
    <w:rsid w:val="002B2A32"/>
    <w:rsid w:val="002B2A3C"/>
    <w:rsid w:val="002B2A49"/>
    <w:rsid w:val="002B2A6C"/>
    <w:rsid w:val="002B2A98"/>
    <w:rsid w:val="002B2ACC"/>
    <w:rsid w:val="002B2AD0"/>
    <w:rsid w:val="002B2AD9"/>
    <w:rsid w:val="002B2AF1"/>
    <w:rsid w:val="002B2B7F"/>
    <w:rsid w:val="002B2BCF"/>
    <w:rsid w:val="002B2BD7"/>
    <w:rsid w:val="002B2BD8"/>
    <w:rsid w:val="002B2CEF"/>
    <w:rsid w:val="002B2CF3"/>
    <w:rsid w:val="002B2D33"/>
    <w:rsid w:val="002B2D48"/>
    <w:rsid w:val="002B2D75"/>
    <w:rsid w:val="002B2DD1"/>
    <w:rsid w:val="002B2E10"/>
    <w:rsid w:val="002B2E74"/>
    <w:rsid w:val="002B2F39"/>
    <w:rsid w:val="002B2FB1"/>
    <w:rsid w:val="002B300C"/>
    <w:rsid w:val="002B300D"/>
    <w:rsid w:val="002B3024"/>
    <w:rsid w:val="002B3028"/>
    <w:rsid w:val="002B3086"/>
    <w:rsid w:val="002B3095"/>
    <w:rsid w:val="002B30BF"/>
    <w:rsid w:val="002B30FC"/>
    <w:rsid w:val="002B312C"/>
    <w:rsid w:val="002B312D"/>
    <w:rsid w:val="002B3139"/>
    <w:rsid w:val="002B31D8"/>
    <w:rsid w:val="002B3298"/>
    <w:rsid w:val="002B32E6"/>
    <w:rsid w:val="002B3362"/>
    <w:rsid w:val="002B336C"/>
    <w:rsid w:val="002B33CD"/>
    <w:rsid w:val="002B3417"/>
    <w:rsid w:val="002B344D"/>
    <w:rsid w:val="002B3521"/>
    <w:rsid w:val="002B353B"/>
    <w:rsid w:val="002B353C"/>
    <w:rsid w:val="002B3585"/>
    <w:rsid w:val="002B3590"/>
    <w:rsid w:val="002B3591"/>
    <w:rsid w:val="002B3592"/>
    <w:rsid w:val="002B3665"/>
    <w:rsid w:val="002B36D3"/>
    <w:rsid w:val="002B36E6"/>
    <w:rsid w:val="002B36FB"/>
    <w:rsid w:val="002B36FF"/>
    <w:rsid w:val="002B3701"/>
    <w:rsid w:val="002B3706"/>
    <w:rsid w:val="002B3774"/>
    <w:rsid w:val="002B378D"/>
    <w:rsid w:val="002B37E7"/>
    <w:rsid w:val="002B3829"/>
    <w:rsid w:val="002B382A"/>
    <w:rsid w:val="002B38A3"/>
    <w:rsid w:val="002B38BE"/>
    <w:rsid w:val="002B38E5"/>
    <w:rsid w:val="002B38F7"/>
    <w:rsid w:val="002B3941"/>
    <w:rsid w:val="002B39B2"/>
    <w:rsid w:val="002B39F0"/>
    <w:rsid w:val="002B3A4B"/>
    <w:rsid w:val="002B3A5D"/>
    <w:rsid w:val="002B3A7D"/>
    <w:rsid w:val="002B3B1D"/>
    <w:rsid w:val="002B3B3A"/>
    <w:rsid w:val="002B3B4E"/>
    <w:rsid w:val="002B3B6F"/>
    <w:rsid w:val="002B3B84"/>
    <w:rsid w:val="002B3BE7"/>
    <w:rsid w:val="002B3C00"/>
    <w:rsid w:val="002B3C78"/>
    <w:rsid w:val="002B3CE7"/>
    <w:rsid w:val="002B3CED"/>
    <w:rsid w:val="002B3CF2"/>
    <w:rsid w:val="002B3CFF"/>
    <w:rsid w:val="002B3D53"/>
    <w:rsid w:val="002B3D7C"/>
    <w:rsid w:val="002B3D90"/>
    <w:rsid w:val="002B3DC2"/>
    <w:rsid w:val="002B3E41"/>
    <w:rsid w:val="002B3E99"/>
    <w:rsid w:val="002B3ECB"/>
    <w:rsid w:val="002B3EE6"/>
    <w:rsid w:val="002B3EE8"/>
    <w:rsid w:val="002B3F70"/>
    <w:rsid w:val="002B4023"/>
    <w:rsid w:val="002B4034"/>
    <w:rsid w:val="002B403F"/>
    <w:rsid w:val="002B404F"/>
    <w:rsid w:val="002B4066"/>
    <w:rsid w:val="002B4069"/>
    <w:rsid w:val="002B40F1"/>
    <w:rsid w:val="002B4173"/>
    <w:rsid w:val="002B4177"/>
    <w:rsid w:val="002B417D"/>
    <w:rsid w:val="002B425B"/>
    <w:rsid w:val="002B4277"/>
    <w:rsid w:val="002B4278"/>
    <w:rsid w:val="002B4285"/>
    <w:rsid w:val="002B42D7"/>
    <w:rsid w:val="002B4367"/>
    <w:rsid w:val="002B436C"/>
    <w:rsid w:val="002B4379"/>
    <w:rsid w:val="002B438C"/>
    <w:rsid w:val="002B43FF"/>
    <w:rsid w:val="002B4426"/>
    <w:rsid w:val="002B4480"/>
    <w:rsid w:val="002B44EF"/>
    <w:rsid w:val="002B44F6"/>
    <w:rsid w:val="002B451C"/>
    <w:rsid w:val="002B4539"/>
    <w:rsid w:val="002B453E"/>
    <w:rsid w:val="002B4547"/>
    <w:rsid w:val="002B457B"/>
    <w:rsid w:val="002B4589"/>
    <w:rsid w:val="002B45D6"/>
    <w:rsid w:val="002B45E8"/>
    <w:rsid w:val="002B45FC"/>
    <w:rsid w:val="002B4644"/>
    <w:rsid w:val="002B464D"/>
    <w:rsid w:val="002B4665"/>
    <w:rsid w:val="002B4685"/>
    <w:rsid w:val="002B4699"/>
    <w:rsid w:val="002B4709"/>
    <w:rsid w:val="002B47BD"/>
    <w:rsid w:val="002B47C1"/>
    <w:rsid w:val="002B47C4"/>
    <w:rsid w:val="002B47D7"/>
    <w:rsid w:val="002B480A"/>
    <w:rsid w:val="002B481E"/>
    <w:rsid w:val="002B4826"/>
    <w:rsid w:val="002B486B"/>
    <w:rsid w:val="002B48DF"/>
    <w:rsid w:val="002B4919"/>
    <w:rsid w:val="002B4A42"/>
    <w:rsid w:val="002B4A98"/>
    <w:rsid w:val="002B4AAC"/>
    <w:rsid w:val="002B4AB1"/>
    <w:rsid w:val="002B4ABC"/>
    <w:rsid w:val="002B4ACF"/>
    <w:rsid w:val="002B4ADB"/>
    <w:rsid w:val="002B4AE5"/>
    <w:rsid w:val="002B4AF3"/>
    <w:rsid w:val="002B4BB2"/>
    <w:rsid w:val="002B4C13"/>
    <w:rsid w:val="002B4C5B"/>
    <w:rsid w:val="002B4CC4"/>
    <w:rsid w:val="002B4D5B"/>
    <w:rsid w:val="002B4D80"/>
    <w:rsid w:val="002B4D84"/>
    <w:rsid w:val="002B4DC4"/>
    <w:rsid w:val="002B4E1C"/>
    <w:rsid w:val="002B4EA6"/>
    <w:rsid w:val="002B4EED"/>
    <w:rsid w:val="002B4F49"/>
    <w:rsid w:val="002B4F6F"/>
    <w:rsid w:val="002B4F74"/>
    <w:rsid w:val="002B4F79"/>
    <w:rsid w:val="002B4F7E"/>
    <w:rsid w:val="002B4FA7"/>
    <w:rsid w:val="002B4FAA"/>
    <w:rsid w:val="002B4FCB"/>
    <w:rsid w:val="002B4FD2"/>
    <w:rsid w:val="002B501A"/>
    <w:rsid w:val="002B5029"/>
    <w:rsid w:val="002B5061"/>
    <w:rsid w:val="002B506E"/>
    <w:rsid w:val="002B50CE"/>
    <w:rsid w:val="002B5121"/>
    <w:rsid w:val="002B5122"/>
    <w:rsid w:val="002B51C2"/>
    <w:rsid w:val="002B51D0"/>
    <w:rsid w:val="002B5250"/>
    <w:rsid w:val="002B5271"/>
    <w:rsid w:val="002B52CF"/>
    <w:rsid w:val="002B52ED"/>
    <w:rsid w:val="002B5329"/>
    <w:rsid w:val="002B5416"/>
    <w:rsid w:val="002B5417"/>
    <w:rsid w:val="002B5477"/>
    <w:rsid w:val="002B5481"/>
    <w:rsid w:val="002B54E5"/>
    <w:rsid w:val="002B54FF"/>
    <w:rsid w:val="002B551D"/>
    <w:rsid w:val="002B552B"/>
    <w:rsid w:val="002B5545"/>
    <w:rsid w:val="002B5575"/>
    <w:rsid w:val="002B5576"/>
    <w:rsid w:val="002B558C"/>
    <w:rsid w:val="002B55CE"/>
    <w:rsid w:val="002B55F4"/>
    <w:rsid w:val="002B5637"/>
    <w:rsid w:val="002B565A"/>
    <w:rsid w:val="002B56AB"/>
    <w:rsid w:val="002B5746"/>
    <w:rsid w:val="002B5789"/>
    <w:rsid w:val="002B57C6"/>
    <w:rsid w:val="002B57CB"/>
    <w:rsid w:val="002B5800"/>
    <w:rsid w:val="002B586A"/>
    <w:rsid w:val="002B5883"/>
    <w:rsid w:val="002B5915"/>
    <w:rsid w:val="002B59A2"/>
    <w:rsid w:val="002B5A15"/>
    <w:rsid w:val="002B5A30"/>
    <w:rsid w:val="002B5AF3"/>
    <w:rsid w:val="002B5B52"/>
    <w:rsid w:val="002B5B7E"/>
    <w:rsid w:val="002B5B92"/>
    <w:rsid w:val="002B5BD6"/>
    <w:rsid w:val="002B5C19"/>
    <w:rsid w:val="002B5C44"/>
    <w:rsid w:val="002B5D2A"/>
    <w:rsid w:val="002B5D37"/>
    <w:rsid w:val="002B5D91"/>
    <w:rsid w:val="002B5DB7"/>
    <w:rsid w:val="002B5DD3"/>
    <w:rsid w:val="002B5DFE"/>
    <w:rsid w:val="002B5E20"/>
    <w:rsid w:val="002B5E31"/>
    <w:rsid w:val="002B5E7F"/>
    <w:rsid w:val="002B5EA0"/>
    <w:rsid w:val="002B60C6"/>
    <w:rsid w:val="002B60DA"/>
    <w:rsid w:val="002B60E3"/>
    <w:rsid w:val="002B60E6"/>
    <w:rsid w:val="002B6106"/>
    <w:rsid w:val="002B612C"/>
    <w:rsid w:val="002B6160"/>
    <w:rsid w:val="002B616D"/>
    <w:rsid w:val="002B6185"/>
    <w:rsid w:val="002B6187"/>
    <w:rsid w:val="002B61BA"/>
    <w:rsid w:val="002B61D5"/>
    <w:rsid w:val="002B61D7"/>
    <w:rsid w:val="002B620D"/>
    <w:rsid w:val="002B6218"/>
    <w:rsid w:val="002B6239"/>
    <w:rsid w:val="002B6268"/>
    <w:rsid w:val="002B62A7"/>
    <w:rsid w:val="002B630D"/>
    <w:rsid w:val="002B6326"/>
    <w:rsid w:val="002B633F"/>
    <w:rsid w:val="002B6375"/>
    <w:rsid w:val="002B63A9"/>
    <w:rsid w:val="002B63C7"/>
    <w:rsid w:val="002B63D1"/>
    <w:rsid w:val="002B63DD"/>
    <w:rsid w:val="002B6483"/>
    <w:rsid w:val="002B64FA"/>
    <w:rsid w:val="002B65B4"/>
    <w:rsid w:val="002B65BB"/>
    <w:rsid w:val="002B6625"/>
    <w:rsid w:val="002B6635"/>
    <w:rsid w:val="002B6653"/>
    <w:rsid w:val="002B666A"/>
    <w:rsid w:val="002B66AB"/>
    <w:rsid w:val="002B66D6"/>
    <w:rsid w:val="002B66D8"/>
    <w:rsid w:val="002B6725"/>
    <w:rsid w:val="002B6832"/>
    <w:rsid w:val="002B6854"/>
    <w:rsid w:val="002B6884"/>
    <w:rsid w:val="002B68AC"/>
    <w:rsid w:val="002B68B6"/>
    <w:rsid w:val="002B68B8"/>
    <w:rsid w:val="002B68FE"/>
    <w:rsid w:val="002B6920"/>
    <w:rsid w:val="002B6989"/>
    <w:rsid w:val="002B69E6"/>
    <w:rsid w:val="002B6A02"/>
    <w:rsid w:val="002B6A35"/>
    <w:rsid w:val="002B6A72"/>
    <w:rsid w:val="002B6ABC"/>
    <w:rsid w:val="002B6ABD"/>
    <w:rsid w:val="002B6B4D"/>
    <w:rsid w:val="002B6B70"/>
    <w:rsid w:val="002B6B79"/>
    <w:rsid w:val="002B6B8A"/>
    <w:rsid w:val="002B6BCF"/>
    <w:rsid w:val="002B6BF7"/>
    <w:rsid w:val="002B6C21"/>
    <w:rsid w:val="002B6C45"/>
    <w:rsid w:val="002B6C94"/>
    <w:rsid w:val="002B6D19"/>
    <w:rsid w:val="002B6D1F"/>
    <w:rsid w:val="002B6D42"/>
    <w:rsid w:val="002B6D47"/>
    <w:rsid w:val="002B6D7F"/>
    <w:rsid w:val="002B6D98"/>
    <w:rsid w:val="002B6E5D"/>
    <w:rsid w:val="002B6EA3"/>
    <w:rsid w:val="002B6EAF"/>
    <w:rsid w:val="002B6F15"/>
    <w:rsid w:val="002B6F20"/>
    <w:rsid w:val="002B6F87"/>
    <w:rsid w:val="002B6FE1"/>
    <w:rsid w:val="002B7041"/>
    <w:rsid w:val="002B7069"/>
    <w:rsid w:val="002B7075"/>
    <w:rsid w:val="002B7083"/>
    <w:rsid w:val="002B70A8"/>
    <w:rsid w:val="002B70B4"/>
    <w:rsid w:val="002B70C2"/>
    <w:rsid w:val="002B7132"/>
    <w:rsid w:val="002B7197"/>
    <w:rsid w:val="002B71F2"/>
    <w:rsid w:val="002B7226"/>
    <w:rsid w:val="002B7228"/>
    <w:rsid w:val="002B722B"/>
    <w:rsid w:val="002B729D"/>
    <w:rsid w:val="002B72D6"/>
    <w:rsid w:val="002B72FF"/>
    <w:rsid w:val="002B7317"/>
    <w:rsid w:val="002B732E"/>
    <w:rsid w:val="002B7363"/>
    <w:rsid w:val="002B7390"/>
    <w:rsid w:val="002B7454"/>
    <w:rsid w:val="002B74D7"/>
    <w:rsid w:val="002B7547"/>
    <w:rsid w:val="002B7563"/>
    <w:rsid w:val="002B7577"/>
    <w:rsid w:val="002B758A"/>
    <w:rsid w:val="002B7599"/>
    <w:rsid w:val="002B75DE"/>
    <w:rsid w:val="002B75F9"/>
    <w:rsid w:val="002B7620"/>
    <w:rsid w:val="002B7625"/>
    <w:rsid w:val="002B764E"/>
    <w:rsid w:val="002B765F"/>
    <w:rsid w:val="002B7677"/>
    <w:rsid w:val="002B768E"/>
    <w:rsid w:val="002B76D6"/>
    <w:rsid w:val="002B775C"/>
    <w:rsid w:val="002B779A"/>
    <w:rsid w:val="002B77B3"/>
    <w:rsid w:val="002B77EB"/>
    <w:rsid w:val="002B7811"/>
    <w:rsid w:val="002B7993"/>
    <w:rsid w:val="002B79C3"/>
    <w:rsid w:val="002B79ED"/>
    <w:rsid w:val="002B7A11"/>
    <w:rsid w:val="002B7A42"/>
    <w:rsid w:val="002B7A8B"/>
    <w:rsid w:val="002B7A8E"/>
    <w:rsid w:val="002B7AAC"/>
    <w:rsid w:val="002B7ABB"/>
    <w:rsid w:val="002B7AC4"/>
    <w:rsid w:val="002B7AFC"/>
    <w:rsid w:val="002B7B5A"/>
    <w:rsid w:val="002B7BDD"/>
    <w:rsid w:val="002B7C2E"/>
    <w:rsid w:val="002B7C33"/>
    <w:rsid w:val="002B7C34"/>
    <w:rsid w:val="002B7C55"/>
    <w:rsid w:val="002B7C5B"/>
    <w:rsid w:val="002B7C9D"/>
    <w:rsid w:val="002B7CBE"/>
    <w:rsid w:val="002B7D23"/>
    <w:rsid w:val="002B7D62"/>
    <w:rsid w:val="002B7DB6"/>
    <w:rsid w:val="002B7DD8"/>
    <w:rsid w:val="002B7E2C"/>
    <w:rsid w:val="002B7E34"/>
    <w:rsid w:val="002B7E99"/>
    <w:rsid w:val="002B7EBE"/>
    <w:rsid w:val="002B7F2C"/>
    <w:rsid w:val="002B7F78"/>
    <w:rsid w:val="002B7FB4"/>
    <w:rsid w:val="002B7FF3"/>
    <w:rsid w:val="002C001E"/>
    <w:rsid w:val="002C008F"/>
    <w:rsid w:val="002C00C0"/>
    <w:rsid w:val="002C00C5"/>
    <w:rsid w:val="002C00E4"/>
    <w:rsid w:val="002C0100"/>
    <w:rsid w:val="002C0147"/>
    <w:rsid w:val="002C015E"/>
    <w:rsid w:val="002C01B1"/>
    <w:rsid w:val="002C0243"/>
    <w:rsid w:val="002C02BB"/>
    <w:rsid w:val="002C02D6"/>
    <w:rsid w:val="002C02E9"/>
    <w:rsid w:val="002C039D"/>
    <w:rsid w:val="002C03AA"/>
    <w:rsid w:val="002C03FD"/>
    <w:rsid w:val="002C043A"/>
    <w:rsid w:val="002C0486"/>
    <w:rsid w:val="002C04ED"/>
    <w:rsid w:val="002C04F2"/>
    <w:rsid w:val="002C0503"/>
    <w:rsid w:val="002C05B8"/>
    <w:rsid w:val="002C05C6"/>
    <w:rsid w:val="002C05D1"/>
    <w:rsid w:val="002C064D"/>
    <w:rsid w:val="002C06A4"/>
    <w:rsid w:val="002C0789"/>
    <w:rsid w:val="002C07EB"/>
    <w:rsid w:val="002C07EE"/>
    <w:rsid w:val="002C07F4"/>
    <w:rsid w:val="002C0808"/>
    <w:rsid w:val="002C0812"/>
    <w:rsid w:val="002C081B"/>
    <w:rsid w:val="002C0837"/>
    <w:rsid w:val="002C083D"/>
    <w:rsid w:val="002C0862"/>
    <w:rsid w:val="002C0884"/>
    <w:rsid w:val="002C08D2"/>
    <w:rsid w:val="002C0903"/>
    <w:rsid w:val="002C090F"/>
    <w:rsid w:val="002C0926"/>
    <w:rsid w:val="002C098D"/>
    <w:rsid w:val="002C09E7"/>
    <w:rsid w:val="002C09F8"/>
    <w:rsid w:val="002C0A34"/>
    <w:rsid w:val="002C0A69"/>
    <w:rsid w:val="002C0A75"/>
    <w:rsid w:val="002C0A88"/>
    <w:rsid w:val="002C0A93"/>
    <w:rsid w:val="002C0AB6"/>
    <w:rsid w:val="002C0AD3"/>
    <w:rsid w:val="002C0AED"/>
    <w:rsid w:val="002C0B84"/>
    <w:rsid w:val="002C0B8E"/>
    <w:rsid w:val="002C0BD7"/>
    <w:rsid w:val="002C0BEB"/>
    <w:rsid w:val="002C0BFB"/>
    <w:rsid w:val="002C0BFF"/>
    <w:rsid w:val="002C0C0C"/>
    <w:rsid w:val="002C0C1E"/>
    <w:rsid w:val="002C0C2D"/>
    <w:rsid w:val="002C0C33"/>
    <w:rsid w:val="002C0C3D"/>
    <w:rsid w:val="002C0C6D"/>
    <w:rsid w:val="002C0C99"/>
    <w:rsid w:val="002C0CD5"/>
    <w:rsid w:val="002C0D0A"/>
    <w:rsid w:val="002C0D79"/>
    <w:rsid w:val="002C0D9C"/>
    <w:rsid w:val="002C0DAF"/>
    <w:rsid w:val="002C0DF8"/>
    <w:rsid w:val="002C0E27"/>
    <w:rsid w:val="002C0E7C"/>
    <w:rsid w:val="002C0EDD"/>
    <w:rsid w:val="002C0F28"/>
    <w:rsid w:val="002C0F80"/>
    <w:rsid w:val="002C1025"/>
    <w:rsid w:val="002C10AD"/>
    <w:rsid w:val="002C10DE"/>
    <w:rsid w:val="002C10FA"/>
    <w:rsid w:val="002C1115"/>
    <w:rsid w:val="002C112F"/>
    <w:rsid w:val="002C1139"/>
    <w:rsid w:val="002C11A9"/>
    <w:rsid w:val="002C11CD"/>
    <w:rsid w:val="002C11DD"/>
    <w:rsid w:val="002C1239"/>
    <w:rsid w:val="002C1240"/>
    <w:rsid w:val="002C1253"/>
    <w:rsid w:val="002C12B5"/>
    <w:rsid w:val="002C12B6"/>
    <w:rsid w:val="002C1316"/>
    <w:rsid w:val="002C137A"/>
    <w:rsid w:val="002C13D8"/>
    <w:rsid w:val="002C1431"/>
    <w:rsid w:val="002C1447"/>
    <w:rsid w:val="002C1468"/>
    <w:rsid w:val="002C1499"/>
    <w:rsid w:val="002C14A5"/>
    <w:rsid w:val="002C14A6"/>
    <w:rsid w:val="002C1509"/>
    <w:rsid w:val="002C1529"/>
    <w:rsid w:val="002C1569"/>
    <w:rsid w:val="002C1572"/>
    <w:rsid w:val="002C15C5"/>
    <w:rsid w:val="002C15D0"/>
    <w:rsid w:val="002C15DC"/>
    <w:rsid w:val="002C166A"/>
    <w:rsid w:val="002C166B"/>
    <w:rsid w:val="002C16D5"/>
    <w:rsid w:val="002C1734"/>
    <w:rsid w:val="002C174C"/>
    <w:rsid w:val="002C176E"/>
    <w:rsid w:val="002C17C5"/>
    <w:rsid w:val="002C17DE"/>
    <w:rsid w:val="002C180F"/>
    <w:rsid w:val="002C1821"/>
    <w:rsid w:val="002C1844"/>
    <w:rsid w:val="002C185E"/>
    <w:rsid w:val="002C1878"/>
    <w:rsid w:val="002C1883"/>
    <w:rsid w:val="002C1884"/>
    <w:rsid w:val="002C18D7"/>
    <w:rsid w:val="002C18EB"/>
    <w:rsid w:val="002C18F4"/>
    <w:rsid w:val="002C1936"/>
    <w:rsid w:val="002C1967"/>
    <w:rsid w:val="002C196E"/>
    <w:rsid w:val="002C1974"/>
    <w:rsid w:val="002C1993"/>
    <w:rsid w:val="002C19B9"/>
    <w:rsid w:val="002C19C8"/>
    <w:rsid w:val="002C19D3"/>
    <w:rsid w:val="002C19E5"/>
    <w:rsid w:val="002C19F7"/>
    <w:rsid w:val="002C1A37"/>
    <w:rsid w:val="002C1A38"/>
    <w:rsid w:val="002C1A60"/>
    <w:rsid w:val="002C1A92"/>
    <w:rsid w:val="002C1ADE"/>
    <w:rsid w:val="002C1B1F"/>
    <w:rsid w:val="002C1BB9"/>
    <w:rsid w:val="002C1BF8"/>
    <w:rsid w:val="002C1C35"/>
    <w:rsid w:val="002C1C6D"/>
    <w:rsid w:val="002C1C6E"/>
    <w:rsid w:val="002C1CA1"/>
    <w:rsid w:val="002C1CC5"/>
    <w:rsid w:val="002C1CF1"/>
    <w:rsid w:val="002C1D00"/>
    <w:rsid w:val="002C1D01"/>
    <w:rsid w:val="002C1D82"/>
    <w:rsid w:val="002C1DD4"/>
    <w:rsid w:val="002C1DD6"/>
    <w:rsid w:val="002C1DE5"/>
    <w:rsid w:val="002C1EA9"/>
    <w:rsid w:val="002C1ED0"/>
    <w:rsid w:val="002C1EDF"/>
    <w:rsid w:val="002C1EEB"/>
    <w:rsid w:val="002C1F31"/>
    <w:rsid w:val="002C1F5A"/>
    <w:rsid w:val="002C1F7B"/>
    <w:rsid w:val="002C1F9D"/>
    <w:rsid w:val="002C1FAD"/>
    <w:rsid w:val="002C1FBF"/>
    <w:rsid w:val="002C2014"/>
    <w:rsid w:val="002C202F"/>
    <w:rsid w:val="002C206F"/>
    <w:rsid w:val="002C210A"/>
    <w:rsid w:val="002C213B"/>
    <w:rsid w:val="002C2146"/>
    <w:rsid w:val="002C2156"/>
    <w:rsid w:val="002C21AB"/>
    <w:rsid w:val="002C2296"/>
    <w:rsid w:val="002C22BA"/>
    <w:rsid w:val="002C22EF"/>
    <w:rsid w:val="002C2321"/>
    <w:rsid w:val="002C23EA"/>
    <w:rsid w:val="002C241B"/>
    <w:rsid w:val="002C2461"/>
    <w:rsid w:val="002C2462"/>
    <w:rsid w:val="002C247F"/>
    <w:rsid w:val="002C249E"/>
    <w:rsid w:val="002C24C4"/>
    <w:rsid w:val="002C24C6"/>
    <w:rsid w:val="002C251D"/>
    <w:rsid w:val="002C251F"/>
    <w:rsid w:val="002C2542"/>
    <w:rsid w:val="002C2556"/>
    <w:rsid w:val="002C2588"/>
    <w:rsid w:val="002C258E"/>
    <w:rsid w:val="002C25DA"/>
    <w:rsid w:val="002C25DF"/>
    <w:rsid w:val="002C25E3"/>
    <w:rsid w:val="002C25F8"/>
    <w:rsid w:val="002C2623"/>
    <w:rsid w:val="002C262C"/>
    <w:rsid w:val="002C2640"/>
    <w:rsid w:val="002C264E"/>
    <w:rsid w:val="002C26B4"/>
    <w:rsid w:val="002C26FB"/>
    <w:rsid w:val="002C2701"/>
    <w:rsid w:val="002C2761"/>
    <w:rsid w:val="002C2787"/>
    <w:rsid w:val="002C2788"/>
    <w:rsid w:val="002C2792"/>
    <w:rsid w:val="002C27F4"/>
    <w:rsid w:val="002C2803"/>
    <w:rsid w:val="002C28A2"/>
    <w:rsid w:val="002C28ED"/>
    <w:rsid w:val="002C2907"/>
    <w:rsid w:val="002C29B5"/>
    <w:rsid w:val="002C2A21"/>
    <w:rsid w:val="002C2A8F"/>
    <w:rsid w:val="002C2AF4"/>
    <w:rsid w:val="002C2B47"/>
    <w:rsid w:val="002C2B5D"/>
    <w:rsid w:val="002C2B6F"/>
    <w:rsid w:val="002C2C07"/>
    <w:rsid w:val="002C2C0B"/>
    <w:rsid w:val="002C2C90"/>
    <w:rsid w:val="002C2C9D"/>
    <w:rsid w:val="002C2CD9"/>
    <w:rsid w:val="002C2D0F"/>
    <w:rsid w:val="002C2D29"/>
    <w:rsid w:val="002C2D38"/>
    <w:rsid w:val="002C2D67"/>
    <w:rsid w:val="002C2D86"/>
    <w:rsid w:val="002C2E84"/>
    <w:rsid w:val="002C2E98"/>
    <w:rsid w:val="002C2EBF"/>
    <w:rsid w:val="002C2EE7"/>
    <w:rsid w:val="002C2EFF"/>
    <w:rsid w:val="002C2F26"/>
    <w:rsid w:val="002C2F6E"/>
    <w:rsid w:val="002C2F79"/>
    <w:rsid w:val="002C2FA3"/>
    <w:rsid w:val="002C30AA"/>
    <w:rsid w:val="002C30BC"/>
    <w:rsid w:val="002C3104"/>
    <w:rsid w:val="002C3111"/>
    <w:rsid w:val="002C315D"/>
    <w:rsid w:val="002C31EE"/>
    <w:rsid w:val="002C324B"/>
    <w:rsid w:val="002C3254"/>
    <w:rsid w:val="002C32C7"/>
    <w:rsid w:val="002C3307"/>
    <w:rsid w:val="002C3341"/>
    <w:rsid w:val="002C334E"/>
    <w:rsid w:val="002C3375"/>
    <w:rsid w:val="002C337C"/>
    <w:rsid w:val="002C3399"/>
    <w:rsid w:val="002C33DE"/>
    <w:rsid w:val="002C3435"/>
    <w:rsid w:val="002C3493"/>
    <w:rsid w:val="002C34B4"/>
    <w:rsid w:val="002C353E"/>
    <w:rsid w:val="002C3547"/>
    <w:rsid w:val="002C3548"/>
    <w:rsid w:val="002C354E"/>
    <w:rsid w:val="002C3573"/>
    <w:rsid w:val="002C357E"/>
    <w:rsid w:val="002C35A6"/>
    <w:rsid w:val="002C35E5"/>
    <w:rsid w:val="002C36E0"/>
    <w:rsid w:val="002C36EA"/>
    <w:rsid w:val="002C36F1"/>
    <w:rsid w:val="002C374E"/>
    <w:rsid w:val="002C38BA"/>
    <w:rsid w:val="002C38D0"/>
    <w:rsid w:val="002C3904"/>
    <w:rsid w:val="002C3915"/>
    <w:rsid w:val="002C392D"/>
    <w:rsid w:val="002C3931"/>
    <w:rsid w:val="002C395F"/>
    <w:rsid w:val="002C3968"/>
    <w:rsid w:val="002C3998"/>
    <w:rsid w:val="002C39C4"/>
    <w:rsid w:val="002C3A56"/>
    <w:rsid w:val="002C3A6A"/>
    <w:rsid w:val="002C3A94"/>
    <w:rsid w:val="002C3ADF"/>
    <w:rsid w:val="002C3AED"/>
    <w:rsid w:val="002C3AF0"/>
    <w:rsid w:val="002C3B3C"/>
    <w:rsid w:val="002C3B48"/>
    <w:rsid w:val="002C3B5E"/>
    <w:rsid w:val="002C3B81"/>
    <w:rsid w:val="002C3BDC"/>
    <w:rsid w:val="002C3BF0"/>
    <w:rsid w:val="002C3C4F"/>
    <w:rsid w:val="002C3C5D"/>
    <w:rsid w:val="002C3CA9"/>
    <w:rsid w:val="002C3CFD"/>
    <w:rsid w:val="002C3D1D"/>
    <w:rsid w:val="002C3D7B"/>
    <w:rsid w:val="002C3DAB"/>
    <w:rsid w:val="002C3DF3"/>
    <w:rsid w:val="002C3E36"/>
    <w:rsid w:val="002C3E70"/>
    <w:rsid w:val="002C3E7A"/>
    <w:rsid w:val="002C3EA4"/>
    <w:rsid w:val="002C3EB9"/>
    <w:rsid w:val="002C3EC8"/>
    <w:rsid w:val="002C3ED1"/>
    <w:rsid w:val="002C3F9C"/>
    <w:rsid w:val="002C3FE1"/>
    <w:rsid w:val="002C4021"/>
    <w:rsid w:val="002C4022"/>
    <w:rsid w:val="002C403F"/>
    <w:rsid w:val="002C40BA"/>
    <w:rsid w:val="002C40BD"/>
    <w:rsid w:val="002C40D6"/>
    <w:rsid w:val="002C40E4"/>
    <w:rsid w:val="002C4162"/>
    <w:rsid w:val="002C4169"/>
    <w:rsid w:val="002C4189"/>
    <w:rsid w:val="002C41AA"/>
    <w:rsid w:val="002C4216"/>
    <w:rsid w:val="002C422F"/>
    <w:rsid w:val="002C4250"/>
    <w:rsid w:val="002C42AE"/>
    <w:rsid w:val="002C42D1"/>
    <w:rsid w:val="002C437B"/>
    <w:rsid w:val="002C43CA"/>
    <w:rsid w:val="002C440C"/>
    <w:rsid w:val="002C442B"/>
    <w:rsid w:val="002C4487"/>
    <w:rsid w:val="002C449A"/>
    <w:rsid w:val="002C44D8"/>
    <w:rsid w:val="002C44F2"/>
    <w:rsid w:val="002C451A"/>
    <w:rsid w:val="002C454B"/>
    <w:rsid w:val="002C4565"/>
    <w:rsid w:val="002C456F"/>
    <w:rsid w:val="002C457E"/>
    <w:rsid w:val="002C45DB"/>
    <w:rsid w:val="002C45F1"/>
    <w:rsid w:val="002C4605"/>
    <w:rsid w:val="002C4608"/>
    <w:rsid w:val="002C4635"/>
    <w:rsid w:val="002C4699"/>
    <w:rsid w:val="002C46AE"/>
    <w:rsid w:val="002C46DB"/>
    <w:rsid w:val="002C4714"/>
    <w:rsid w:val="002C471C"/>
    <w:rsid w:val="002C473E"/>
    <w:rsid w:val="002C476C"/>
    <w:rsid w:val="002C47AA"/>
    <w:rsid w:val="002C47B1"/>
    <w:rsid w:val="002C481A"/>
    <w:rsid w:val="002C482C"/>
    <w:rsid w:val="002C483C"/>
    <w:rsid w:val="002C4859"/>
    <w:rsid w:val="002C486F"/>
    <w:rsid w:val="002C4890"/>
    <w:rsid w:val="002C48D6"/>
    <w:rsid w:val="002C4925"/>
    <w:rsid w:val="002C4970"/>
    <w:rsid w:val="002C499A"/>
    <w:rsid w:val="002C49E6"/>
    <w:rsid w:val="002C4A39"/>
    <w:rsid w:val="002C4A81"/>
    <w:rsid w:val="002C4ADC"/>
    <w:rsid w:val="002C4B1F"/>
    <w:rsid w:val="002C4B5E"/>
    <w:rsid w:val="002C4B81"/>
    <w:rsid w:val="002C4BBA"/>
    <w:rsid w:val="002C4BC5"/>
    <w:rsid w:val="002C4C0C"/>
    <w:rsid w:val="002C4C12"/>
    <w:rsid w:val="002C4C4C"/>
    <w:rsid w:val="002C4C6E"/>
    <w:rsid w:val="002C4C78"/>
    <w:rsid w:val="002C4C86"/>
    <w:rsid w:val="002C4CBC"/>
    <w:rsid w:val="002C4CF1"/>
    <w:rsid w:val="002C4D04"/>
    <w:rsid w:val="002C4D28"/>
    <w:rsid w:val="002C4D46"/>
    <w:rsid w:val="002C4D4F"/>
    <w:rsid w:val="002C4D63"/>
    <w:rsid w:val="002C4DA5"/>
    <w:rsid w:val="002C4DAC"/>
    <w:rsid w:val="002C4DD7"/>
    <w:rsid w:val="002C4E2B"/>
    <w:rsid w:val="002C4E64"/>
    <w:rsid w:val="002C4EEB"/>
    <w:rsid w:val="002C4EF8"/>
    <w:rsid w:val="002C5018"/>
    <w:rsid w:val="002C506C"/>
    <w:rsid w:val="002C50CB"/>
    <w:rsid w:val="002C5124"/>
    <w:rsid w:val="002C514A"/>
    <w:rsid w:val="002C514E"/>
    <w:rsid w:val="002C51B7"/>
    <w:rsid w:val="002C51F5"/>
    <w:rsid w:val="002C51FF"/>
    <w:rsid w:val="002C527B"/>
    <w:rsid w:val="002C52B9"/>
    <w:rsid w:val="002C52D0"/>
    <w:rsid w:val="002C52D3"/>
    <w:rsid w:val="002C52DE"/>
    <w:rsid w:val="002C5320"/>
    <w:rsid w:val="002C5345"/>
    <w:rsid w:val="002C537F"/>
    <w:rsid w:val="002C539F"/>
    <w:rsid w:val="002C5436"/>
    <w:rsid w:val="002C544B"/>
    <w:rsid w:val="002C5474"/>
    <w:rsid w:val="002C5490"/>
    <w:rsid w:val="002C54B5"/>
    <w:rsid w:val="002C54DD"/>
    <w:rsid w:val="002C54EC"/>
    <w:rsid w:val="002C54F7"/>
    <w:rsid w:val="002C54F8"/>
    <w:rsid w:val="002C5519"/>
    <w:rsid w:val="002C5538"/>
    <w:rsid w:val="002C5557"/>
    <w:rsid w:val="002C55A9"/>
    <w:rsid w:val="002C55CB"/>
    <w:rsid w:val="002C55E9"/>
    <w:rsid w:val="002C5615"/>
    <w:rsid w:val="002C5624"/>
    <w:rsid w:val="002C5626"/>
    <w:rsid w:val="002C562B"/>
    <w:rsid w:val="002C566B"/>
    <w:rsid w:val="002C56A0"/>
    <w:rsid w:val="002C56CA"/>
    <w:rsid w:val="002C56D1"/>
    <w:rsid w:val="002C56D3"/>
    <w:rsid w:val="002C56F4"/>
    <w:rsid w:val="002C579D"/>
    <w:rsid w:val="002C57A5"/>
    <w:rsid w:val="002C57BD"/>
    <w:rsid w:val="002C57D7"/>
    <w:rsid w:val="002C57D9"/>
    <w:rsid w:val="002C57F4"/>
    <w:rsid w:val="002C5881"/>
    <w:rsid w:val="002C5898"/>
    <w:rsid w:val="002C58B6"/>
    <w:rsid w:val="002C58D0"/>
    <w:rsid w:val="002C58F2"/>
    <w:rsid w:val="002C58FB"/>
    <w:rsid w:val="002C5912"/>
    <w:rsid w:val="002C5959"/>
    <w:rsid w:val="002C5967"/>
    <w:rsid w:val="002C597C"/>
    <w:rsid w:val="002C59D2"/>
    <w:rsid w:val="002C5A04"/>
    <w:rsid w:val="002C5A49"/>
    <w:rsid w:val="002C5A79"/>
    <w:rsid w:val="002C5A87"/>
    <w:rsid w:val="002C5AB0"/>
    <w:rsid w:val="002C5AE1"/>
    <w:rsid w:val="002C5AFA"/>
    <w:rsid w:val="002C5B64"/>
    <w:rsid w:val="002C5B69"/>
    <w:rsid w:val="002C5BE4"/>
    <w:rsid w:val="002C5C3C"/>
    <w:rsid w:val="002C5C44"/>
    <w:rsid w:val="002C5C5C"/>
    <w:rsid w:val="002C5C69"/>
    <w:rsid w:val="002C5C91"/>
    <w:rsid w:val="002C5CB1"/>
    <w:rsid w:val="002C5CF9"/>
    <w:rsid w:val="002C5D14"/>
    <w:rsid w:val="002C5D46"/>
    <w:rsid w:val="002C5D64"/>
    <w:rsid w:val="002C5DDD"/>
    <w:rsid w:val="002C5DE3"/>
    <w:rsid w:val="002C5E47"/>
    <w:rsid w:val="002C5E97"/>
    <w:rsid w:val="002C5EBF"/>
    <w:rsid w:val="002C5EE6"/>
    <w:rsid w:val="002C5EE9"/>
    <w:rsid w:val="002C5EED"/>
    <w:rsid w:val="002C5EF4"/>
    <w:rsid w:val="002C5F15"/>
    <w:rsid w:val="002C5F58"/>
    <w:rsid w:val="002C5FA3"/>
    <w:rsid w:val="002C6006"/>
    <w:rsid w:val="002C6043"/>
    <w:rsid w:val="002C605C"/>
    <w:rsid w:val="002C605E"/>
    <w:rsid w:val="002C605F"/>
    <w:rsid w:val="002C6072"/>
    <w:rsid w:val="002C60FA"/>
    <w:rsid w:val="002C6112"/>
    <w:rsid w:val="002C614B"/>
    <w:rsid w:val="002C61AA"/>
    <w:rsid w:val="002C627D"/>
    <w:rsid w:val="002C62D6"/>
    <w:rsid w:val="002C630B"/>
    <w:rsid w:val="002C631D"/>
    <w:rsid w:val="002C6339"/>
    <w:rsid w:val="002C6379"/>
    <w:rsid w:val="002C63BA"/>
    <w:rsid w:val="002C63D8"/>
    <w:rsid w:val="002C6418"/>
    <w:rsid w:val="002C6442"/>
    <w:rsid w:val="002C645C"/>
    <w:rsid w:val="002C645E"/>
    <w:rsid w:val="002C646D"/>
    <w:rsid w:val="002C6483"/>
    <w:rsid w:val="002C64DD"/>
    <w:rsid w:val="002C64FD"/>
    <w:rsid w:val="002C652B"/>
    <w:rsid w:val="002C652F"/>
    <w:rsid w:val="002C6532"/>
    <w:rsid w:val="002C6584"/>
    <w:rsid w:val="002C65D5"/>
    <w:rsid w:val="002C6666"/>
    <w:rsid w:val="002C66FF"/>
    <w:rsid w:val="002C6732"/>
    <w:rsid w:val="002C677B"/>
    <w:rsid w:val="002C6780"/>
    <w:rsid w:val="002C67E1"/>
    <w:rsid w:val="002C6846"/>
    <w:rsid w:val="002C6859"/>
    <w:rsid w:val="002C6864"/>
    <w:rsid w:val="002C6898"/>
    <w:rsid w:val="002C689A"/>
    <w:rsid w:val="002C68A4"/>
    <w:rsid w:val="002C68DB"/>
    <w:rsid w:val="002C6909"/>
    <w:rsid w:val="002C690B"/>
    <w:rsid w:val="002C6942"/>
    <w:rsid w:val="002C6965"/>
    <w:rsid w:val="002C69AE"/>
    <w:rsid w:val="002C6A37"/>
    <w:rsid w:val="002C6A46"/>
    <w:rsid w:val="002C6A60"/>
    <w:rsid w:val="002C6A72"/>
    <w:rsid w:val="002C6AC8"/>
    <w:rsid w:val="002C6B28"/>
    <w:rsid w:val="002C6B8B"/>
    <w:rsid w:val="002C6BD9"/>
    <w:rsid w:val="002C6BDA"/>
    <w:rsid w:val="002C6C4E"/>
    <w:rsid w:val="002C6C54"/>
    <w:rsid w:val="002C6CB7"/>
    <w:rsid w:val="002C6CDF"/>
    <w:rsid w:val="002C6D7C"/>
    <w:rsid w:val="002C6DC0"/>
    <w:rsid w:val="002C6DD7"/>
    <w:rsid w:val="002C6DF2"/>
    <w:rsid w:val="002C6E64"/>
    <w:rsid w:val="002C6EB0"/>
    <w:rsid w:val="002C6EF8"/>
    <w:rsid w:val="002C6F07"/>
    <w:rsid w:val="002C6FBC"/>
    <w:rsid w:val="002C7012"/>
    <w:rsid w:val="002C702D"/>
    <w:rsid w:val="002C70D2"/>
    <w:rsid w:val="002C714A"/>
    <w:rsid w:val="002C715B"/>
    <w:rsid w:val="002C7177"/>
    <w:rsid w:val="002C71FF"/>
    <w:rsid w:val="002C7217"/>
    <w:rsid w:val="002C723E"/>
    <w:rsid w:val="002C7245"/>
    <w:rsid w:val="002C7276"/>
    <w:rsid w:val="002C72A9"/>
    <w:rsid w:val="002C7321"/>
    <w:rsid w:val="002C734D"/>
    <w:rsid w:val="002C737C"/>
    <w:rsid w:val="002C73B6"/>
    <w:rsid w:val="002C73CA"/>
    <w:rsid w:val="002C73CD"/>
    <w:rsid w:val="002C7426"/>
    <w:rsid w:val="002C742D"/>
    <w:rsid w:val="002C7439"/>
    <w:rsid w:val="002C7442"/>
    <w:rsid w:val="002C7453"/>
    <w:rsid w:val="002C749E"/>
    <w:rsid w:val="002C7570"/>
    <w:rsid w:val="002C7573"/>
    <w:rsid w:val="002C75DA"/>
    <w:rsid w:val="002C75FD"/>
    <w:rsid w:val="002C76B9"/>
    <w:rsid w:val="002C76EB"/>
    <w:rsid w:val="002C7778"/>
    <w:rsid w:val="002C778A"/>
    <w:rsid w:val="002C786B"/>
    <w:rsid w:val="002C786D"/>
    <w:rsid w:val="002C7892"/>
    <w:rsid w:val="002C78BE"/>
    <w:rsid w:val="002C78E4"/>
    <w:rsid w:val="002C78E9"/>
    <w:rsid w:val="002C78FC"/>
    <w:rsid w:val="002C79FA"/>
    <w:rsid w:val="002C7A24"/>
    <w:rsid w:val="002C7A58"/>
    <w:rsid w:val="002C7A5A"/>
    <w:rsid w:val="002C7A5D"/>
    <w:rsid w:val="002C7A77"/>
    <w:rsid w:val="002C7AC8"/>
    <w:rsid w:val="002C7AE8"/>
    <w:rsid w:val="002C7B1E"/>
    <w:rsid w:val="002C7BA4"/>
    <w:rsid w:val="002C7BE9"/>
    <w:rsid w:val="002C7C33"/>
    <w:rsid w:val="002C7C38"/>
    <w:rsid w:val="002C7C5C"/>
    <w:rsid w:val="002C7C62"/>
    <w:rsid w:val="002C7C71"/>
    <w:rsid w:val="002C7CC5"/>
    <w:rsid w:val="002C7D0E"/>
    <w:rsid w:val="002C7D2A"/>
    <w:rsid w:val="002C7D5F"/>
    <w:rsid w:val="002C7DBE"/>
    <w:rsid w:val="002C7DCE"/>
    <w:rsid w:val="002C7DE7"/>
    <w:rsid w:val="002C7E1D"/>
    <w:rsid w:val="002C7E20"/>
    <w:rsid w:val="002C7E24"/>
    <w:rsid w:val="002C7E54"/>
    <w:rsid w:val="002C7E9A"/>
    <w:rsid w:val="002C7E9B"/>
    <w:rsid w:val="002C7EF6"/>
    <w:rsid w:val="002C7EFC"/>
    <w:rsid w:val="002C7F1C"/>
    <w:rsid w:val="002C7F73"/>
    <w:rsid w:val="002C7FC9"/>
    <w:rsid w:val="002C7FD6"/>
    <w:rsid w:val="002D002C"/>
    <w:rsid w:val="002D0046"/>
    <w:rsid w:val="002D0050"/>
    <w:rsid w:val="002D0054"/>
    <w:rsid w:val="002D005C"/>
    <w:rsid w:val="002D00F4"/>
    <w:rsid w:val="002D0157"/>
    <w:rsid w:val="002D0163"/>
    <w:rsid w:val="002D01B3"/>
    <w:rsid w:val="002D01B9"/>
    <w:rsid w:val="002D024B"/>
    <w:rsid w:val="002D0328"/>
    <w:rsid w:val="002D034C"/>
    <w:rsid w:val="002D039A"/>
    <w:rsid w:val="002D03A0"/>
    <w:rsid w:val="002D0474"/>
    <w:rsid w:val="002D0499"/>
    <w:rsid w:val="002D049B"/>
    <w:rsid w:val="002D051C"/>
    <w:rsid w:val="002D0585"/>
    <w:rsid w:val="002D05A1"/>
    <w:rsid w:val="002D05AE"/>
    <w:rsid w:val="002D05F2"/>
    <w:rsid w:val="002D0645"/>
    <w:rsid w:val="002D0655"/>
    <w:rsid w:val="002D06A6"/>
    <w:rsid w:val="002D06B3"/>
    <w:rsid w:val="002D06B9"/>
    <w:rsid w:val="002D074B"/>
    <w:rsid w:val="002D074C"/>
    <w:rsid w:val="002D0757"/>
    <w:rsid w:val="002D0785"/>
    <w:rsid w:val="002D07E5"/>
    <w:rsid w:val="002D07EE"/>
    <w:rsid w:val="002D080F"/>
    <w:rsid w:val="002D0839"/>
    <w:rsid w:val="002D0849"/>
    <w:rsid w:val="002D085A"/>
    <w:rsid w:val="002D08A5"/>
    <w:rsid w:val="002D08A6"/>
    <w:rsid w:val="002D0932"/>
    <w:rsid w:val="002D0971"/>
    <w:rsid w:val="002D09D6"/>
    <w:rsid w:val="002D09EC"/>
    <w:rsid w:val="002D0AFA"/>
    <w:rsid w:val="002D0B22"/>
    <w:rsid w:val="002D0B37"/>
    <w:rsid w:val="002D0B57"/>
    <w:rsid w:val="002D0B70"/>
    <w:rsid w:val="002D0B8E"/>
    <w:rsid w:val="002D0BCF"/>
    <w:rsid w:val="002D0C10"/>
    <w:rsid w:val="002D0C26"/>
    <w:rsid w:val="002D0C48"/>
    <w:rsid w:val="002D0C96"/>
    <w:rsid w:val="002D0CA7"/>
    <w:rsid w:val="002D0CB6"/>
    <w:rsid w:val="002D0CC0"/>
    <w:rsid w:val="002D0CCB"/>
    <w:rsid w:val="002D0D1A"/>
    <w:rsid w:val="002D0D2D"/>
    <w:rsid w:val="002D0D54"/>
    <w:rsid w:val="002D0DAF"/>
    <w:rsid w:val="002D0DD2"/>
    <w:rsid w:val="002D0E22"/>
    <w:rsid w:val="002D0EC4"/>
    <w:rsid w:val="002D0F0D"/>
    <w:rsid w:val="002D0F24"/>
    <w:rsid w:val="002D0FEF"/>
    <w:rsid w:val="002D1013"/>
    <w:rsid w:val="002D1051"/>
    <w:rsid w:val="002D106C"/>
    <w:rsid w:val="002D10CE"/>
    <w:rsid w:val="002D1107"/>
    <w:rsid w:val="002D1179"/>
    <w:rsid w:val="002D11E9"/>
    <w:rsid w:val="002D120B"/>
    <w:rsid w:val="002D124C"/>
    <w:rsid w:val="002D1284"/>
    <w:rsid w:val="002D12CD"/>
    <w:rsid w:val="002D12D8"/>
    <w:rsid w:val="002D1314"/>
    <w:rsid w:val="002D1338"/>
    <w:rsid w:val="002D135B"/>
    <w:rsid w:val="002D135F"/>
    <w:rsid w:val="002D136F"/>
    <w:rsid w:val="002D1386"/>
    <w:rsid w:val="002D13AB"/>
    <w:rsid w:val="002D13C6"/>
    <w:rsid w:val="002D13E7"/>
    <w:rsid w:val="002D1400"/>
    <w:rsid w:val="002D1445"/>
    <w:rsid w:val="002D145F"/>
    <w:rsid w:val="002D1495"/>
    <w:rsid w:val="002D14B0"/>
    <w:rsid w:val="002D14B3"/>
    <w:rsid w:val="002D14BE"/>
    <w:rsid w:val="002D14CC"/>
    <w:rsid w:val="002D14D1"/>
    <w:rsid w:val="002D14EE"/>
    <w:rsid w:val="002D1535"/>
    <w:rsid w:val="002D158D"/>
    <w:rsid w:val="002D15B4"/>
    <w:rsid w:val="002D15E6"/>
    <w:rsid w:val="002D1695"/>
    <w:rsid w:val="002D16D4"/>
    <w:rsid w:val="002D171A"/>
    <w:rsid w:val="002D172C"/>
    <w:rsid w:val="002D1749"/>
    <w:rsid w:val="002D1751"/>
    <w:rsid w:val="002D176F"/>
    <w:rsid w:val="002D1783"/>
    <w:rsid w:val="002D178E"/>
    <w:rsid w:val="002D1794"/>
    <w:rsid w:val="002D17D1"/>
    <w:rsid w:val="002D1860"/>
    <w:rsid w:val="002D18B2"/>
    <w:rsid w:val="002D191E"/>
    <w:rsid w:val="002D19D1"/>
    <w:rsid w:val="002D1A00"/>
    <w:rsid w:val="002D1A19"/>
    <w:rsid w:val="002D1A2A"/>
    <w:rsid w:val="002D1AC8"/>
    <w:rsid w:val="002D1ACD"/>
    <w:rsid w:val="002D1B24"/>
    <w:rsid w:val="002D1B3D"/>
    <w:rsid w:val="002D1B93"/>
    <w:rsid w:val="002D1BDC"/>
    <w:rsid w:val="002D1C33"/>
    <w:rsid w:val="002D1D69"/>
    <w:rsid w:val="002D1DC1"/>
    <w:rsid w:val="002D1E33"/>
    <w:rsid w:val="002D1E89"/>
    <w:rsid w:val="002D1F29"/>
    <w:rsid w:val="002D1F42"/>
    <w:rsid w:val="002D1F78"/>
    <w:rsid w:val="002D1F79"/>
    <w:rsid w:val="002D1F97"/>
    <w:rsid w:val="002D1FA6"/>
    <w:rsid w:val="002D1FD0"/>
    <w:rsid w:val="002D1FE0"/>
    <w:rsid w:val="002D201F"/>
    <w:rsid w:val="002D2062"/>
    <w:rsid w:val="002D20AA"/>
    <w:rsid w:val="002D2195"/>
    <w:rsid w:val="002D220E"/>
    <w:rsid w:val="002D2217"/>
    <w:rsid w:val="002D222F"/>
    <w:rsid w:val="002D22C4"/>
    <w:rsid w:val="002D22E6"/>
    <w:rsid w:val="002D232D"/>
    <w:rsid w:val="002D234C"/>
    <w:rsid w:val="002D235E"/>
    <w:rsid w:val="002D23F7"/>
    <w:rsid w:val="002D2429"/>
    <w:rsid w:val="002D2459"/>
    <w:rsid w:val="002D245F"/>
    <w:rsid w:val="002D248C"/>
    <w:rsid w:val="002D24D9"/>
    <w:rsid w:val="002D24DB"/>
    <w:rsid w:val="002D254E"/>
    <w:rsid w:val="002D25E1"/>
    <w:rsid w:val="002D25FF"/>
    <w:rsid w:val="002D2605"/>
    <w:rsid w:val="002D2607"/>
    <w:rsid w:val="002D2615"/>
    <w:rsid w:val="002D2637"/>
    <w:rsid w:val="002D2640"/>
    <w:rsid w:val="002D2685"/>
    <w:rsid w:val="002D26B9"/>
    <w:rsid w:val="002D26C7"/>
    <w:rsid w:val="002D2738"/>
    <w:rsid w:val="002D275C"/>
    <w:rsid w:val="002D2770"/>
    <w:rsid w:val="002D27DB"/>
    <w:rsid w:val="002D2840"/>
    <w:rsid w:val="002D2858"/>
    <w:rsid w:val="002D285F"/>
    <w:rsid w:val="002D2887"/>
    <w:rsid w:val="002D2896"/>
    <w:rsid w:val="002D28A4"/>
    <w:rsid w:val="002D28AF"/>
    <w:rsid w:val="002D28D2"/>
    <w:rsid w:val="002D28DB"/>
    <w:rsid w:val="002D28EC"/>
    <w:rsid w:val="002D2911"/>
    <w:rsid w:val="002D2946"/>
    <w:rsid w:val="002D2948"/>
    <w:rsid w:val="002D2998"/>
    <w:rsid w:val="002D29A9"/>
    <w:rsid w:val="002D29BA"/>
    <w:rsid w:val="002D29F5"/>
    <w:rsid w:val="002D2A2A"/>
    <w:rsid w:val="002D2AC8"/>
    <w:rsid w:val="002D2B08"/>
    <w:rsid w:val="002D2B1C"/>
    <w:rsid w:val="002D2B1D"/>
    <w:rsid w:val="002D2B35"/>
    <w:rsid w:val="002D2BA5"/>
    <w:rsid w:val="002D2BCA"/>
    <w:rsid w:val="002D2C0E"/>
    <w:rsid w:val="002D2C6A"/>
    <w:rsid w:val="002D2D53"/>
    <w:rsid w:val="002D2DFF"/>
    <w:rsid w:val="002D2E21"/>
    <w:rsid w:val="002D2E6E"/>
    <w:rsid w:val="002D2E74"/>
    <w:rsid w:val="002D2E7E"/>
    <w:rsid w:val="002D2F29"/>
    <w:rsid w:val="002D2F4D"/>
    <w:rsid w:val="002D2F97"/>
    <w:rsid w:val="002D2F9B"/>
    <w:rsid w:val="002D302A"/>
    <w:rsid w:val="002D305E"/>
    <w:rsid w:val="002D3117"/>
    <w:rsid w:val="002D312F"/>
    <w:rsid w:val="002D316D"/>
    <w:rsid w:val="002D31BD"/>
    <w:rsid w:val="002D31CD"/>
    <w:rsid w:val="002D3227"/>
    <w:rsid w:val="002D324E"/>
    <w:rsid w:val="002D325E"/>
    <w:rsid w:val="002D3277"/>
    <w:rsid w:val="002D32B0"/>
    <w:rsid w:val="002D32BA"/>
    <w:rsid w:val="002D32CA"/>
    <w:rsid w:val="002D32CB"/>
    <w:rsid w:val="002D32E2"/>
    <w:rsid w:val="002D330D"/>
    <w:rsid w:val="002D336D"/>
    <w:rsid w:val="002D3409"/>
    <w:rsid w:val="002D3457"/>
    <w:rsid w:val="002D3466"/>
    <w:rsid w:val="002D346E"/>
    <w:rsid w:val="002D34A8"/>
    <w:rsid w:val="002D34CA"/>
    <w:rsid w:val="002D34DA"/>
    <w:rsid w:val="002D3518"/>
    <w:rsid w:val="002D35BD"/>
    <w:rsid w:val="002D35E4"/>
    <w:rsid w:val="002D3602"/>
    <w:rsid w:val="002D3640"/>
    <w:rsid w:val="002D3662"/>
    <w:rsid w:val="002D366D"/>
    <w:rsid w:val="002D369F"/>
    <w:rsid w:val="002D36E1"/>
    <w:rsid w:val="002D36FB"/>
    <w:rsid w:val="002D3723"/>
    <w:rsid w:val="002D372C"/>
    <w:rsid w:val="002D374D"/>
    <w:rsid w:val="002D375E"/>
    <w:rsid w:val="002D37EC"/>
    <w:rsid w:val="002D3813"/>
    <w:rsid w:val="002D38BF"/>
    <w:rsid w:val="002D38CB"/>
    <w:rsid w:val="002D39CA"/>
    <w:rsid w:val="002D3A1B"/>
    <w:rsid w:val="002D3A47"/>
    <w:rsid w:val="002D3AFD"/>
    <w:rsid w:val="002D3B07"/>
    <w:rsid w:val="002D3B12"/>
    <w:rsid w:val="002D3BC5"/>
    <w:rsid w:val="002D3BD5"/>
    <w:rsid w:val="002D3BDF"/>
    <w:rsid w:val="002D3BFF"/>
    <w:rsid w:val="002D3C35"/>
    <w:rsid w:val="002D3C79"/>
    <w:rsid w:val="002D3CC9"/>
    <w:rsid w:val="002D3CE7"/>
    <w:rsid w:val="002D3CF5"/>
    <w:rsid w:val="002D3D13"/>
    <w:rsid w:val="002D3E16"/>
    <w:rsid w:val="002D3E1F"/>
    <w:rsid w:val="002D3E33"/>
    <w:rsid w:val="002D3E52"/>
    <w:rsid w:val="002D3E59"/>
    <w:rsid w:val="002D3E87"/>
    <w:rsid w:val="002D3EAA"/>
    <w:rsid w:val="002D3ECC"/>
    <w:rsid w:val="002D3EDA"/>
    <w:rsid w:val="002D3EF7"/>
    <w:rsid w:val="002D3F5D"/>
    <w:rsid w:val="002D3F6F"/>
    <w:rsid w:val="002D3F98"/>
    <w:rsid w:val="002D3F9A"/>
    <w:rsid w:val="002D3FC2"/>
    <w:rsid w:val="002D3FE3"/>
    <w:rsid w:val="002D3FF7"/>
    <w:rsid w:val="002D3FFD"/>
    <w:rsid w:val="002D4055"/>
    <w:rsid w:val="002D405E"/>
    <w:rsid w:val="002D40C2"/>
    <w:rsid w:val="002D40CC"/>
    <w:rsid w:val="002D40F0"/>
    <w:rsid w:val="002D4108"/>
    <w:rsid w:val="002D4114"/>
    <w:rsid w:val="002D412A"/>
    <w:rsid w:val="002D41B9"/>
    <w:rsid w:val="002D41F7"/>
    <w:rsid w:val="002D4363"/>
    <w:rsid w:val="002D4408"/>
    <w:rsid w:val="002D4437"/>
    <w:rsid w:val="002D4470"/>
    <w:rsid w:val="002D44CA"/>
    <w:rsid w:val="002D44CE"/>
    <w:rsid w:val="002D44F6"/>
    <w:rsid w:val="002D4500"/>
    <w:rsid w:val="002D453C"/>
    <w:rsid w:val="002D4540"/>
    <w:rsid w:val="002D454C"/>
    <w:rsid w:val="002D45E0"/>
    <w:rsid w:val="002D45FB"/>
    <w:rsid w:val="002D4642"/>
    <w:rsid w:val="002D4685"/>
    <w:rsid w:val="002D46A4"/>
    <w:rsid w:val="002D4736"/>
    <w:rsid w:val="002D477E"/>
    <w:rsid w:val="002D479A"/>
    <w:rsid w:val="002D47BC"/>
    <w:rsid w:val="002D47CD"/>
    <w:rsid w:val="002D47DF"/>
    <w:rsid w:val="002D47E6"/>
    <w:rsid w:val="002D47F8"/>
    <w:rsid w:val="002D4811"/>
    <w:rsid w:val="002D4853"/>
    <w:rsid w:val="002D4859"/>
    <w:rsid w:val="002D4878"/>
    <w:rsid w:val="002D48B0"/>
    <w:rsid w:val="002D48F2"/>
    <w:rsid w:val="002D4904"/>
    <w:rsid w:val="002D491A"/>
    <w:rsid w:val="002D492A"/>
    <w:rsid w:val="002D4994"/>
    <w:rsid w:val="002D49FE"/>
    <w:rsid w:val="002D4A0A"/>
    <w:rsid w:val="002D4A5D"/>
    <w:rsid w:val="002D4A62"/>
    <w:rsid w:val="002D4AC2"/>
    <w:rsid w:val="002D4AE6"/>
    <w:rsid w:val="002D4B19"/>
    <w:rsid w:val="002D4B3B"/>
    <w:rsid w:val="002D4B74"/>
    <w:rsid w:val="002D4BD0"/>
    <w:rsid w:val="002D4BEE"/>
    <w:rsid w:val="002D4C68"/>
    <w:rsid w:val="002D4C74"/>
    <w:rsid w:val="002D4C9B"/>
    <w:rsid w:val="002D4CA7"/>
    <w:rsid w:val="002D4CF6"/>
    <w:rsid w:val="002D4D68"/>
    <w:rsid w:val="002D4D8F"/>
    <w:rsid w:val="002D4DC4"/>
    <w:rsid w:val="002D4DD2"/>
    <w:rsid w:val="002D4E21"/>
    <w:rsid w:val="002D4E85"/>
    <w:rsid w:val="002D4EA2"/>
    <w:rsid w:val="002D4EAE"/>
    <w:rsid w:val="002D4F6A"/>
    <w:rsid w:val="002D4F99"/>
    <w:rsid w:val="002D4FAE"/>
    <w:rsid w:val="002D4FD0"/>
    <w:rsid w:val="002D4FD8"/>
    <w:rsid w:val="002D4FE3"/>
    <w:rsid w:val="002D4FE6"/>
    <w:rsid w:val="002D503C"/>
    <w:rsid w:val="002D5047"/>
    <w:rsid w:val="002D50A2"/>
    <w:rsid w:val="002D50C6"/>
    <w:rsid w:val="002D50D1"/>
    <w:rsid w:val="002D5127"/>
    <w:rsid w:val="002D5137"/>
    <w:rsid w:val="002D513D"/>
    <w:rsid w:val="002D5183"/>
    <w:rsid w:val="002D51EC"/>
    <w:rsid w:val="002D51F1"/>
    <w:rsid w:val="002D51FD"/>
    <w:rsid w:val="002D5213"/>
    <w:rsid w:val="002D5260"/>
    <w:rsid w:val="002D52B5"/>
    <w:rsid w:val="002D52F2"/>
    <w:rsid w:val="002D5309"/>
    <w:rsid w:val="002D5337"/>
    <w:rsid w:val="002D5349"/>
    <w:rsid w:val="002D5379"/>
    <w:rsid w:val="002D53E3"/>
    <w:rsid w:val="002D540B"/>
    <w:rsid w:val="002D541F"/>
    <w:rsid w:val="002D5429"/>
    <w:rsid w:val="002D5458"/>
    <w:rsid w:val="002D5479"/>
    <w:rsid w:val="002D54F3"/>
    <w:rsid w:val="002D556E"/>
    <w:rsid w:val="002D5572"/>
    <w:rsid w:val="002D5573"/>
    <w:rsid w:val="002D55F8"/>
    <w:rsid w:val="002D560B"/>
    <w:rsid w:val="002D5647"/>
    <w:rsid w:val="002D5660"/>
    <w:rsid w:val="002D56D5"/>
    <w:rsid w:val="002D56FC"/>
    <w:rsid w:val="002D570C"/>
    <w:rsid w:val="002D573E"/>
    <w:rsid w:val="002D578E"/>
    <w:rsid w:val="002D580B"/>
    <w:rsid w:val="002D5860"/>
    <w:rsid w:val="002D58AD"/>
    <w:rsid w:val="002D58BB"/>
    <w:rsid w:val="002D5902"/>
    <w:rsid w:val="002D5943"/>
    <w:rsid w:val="002D59E6"/>
    <w:rsid w:val="002D5A26"/>
    <w:rsid w:val="002D5AA9"/>
    <w:rsid w:val="002D5AB0"/>
    <w:rsid w:val="002D5B07"/>
    <w:rsid w:val="002D5B0B"/>
    <w:rsid w:val="002D5B76"/>
    <w:rsid w:val="002D5BB3"/>
    <w:rsid w:val="002D5C96"/>
    <w:rsid w:val="002D5CA2"/>
    <w:rsid w:val="002D5CCF"/>
    <w:rsid w:val="002D5D18"/>
    <w:rsid w:val="002D5D7A"/>
    <w:rsid w:val="002D5D8D"/>
    <w:rsid w:val="002D5DBC"/>
    <w:rsid w:val="002D5DE1"/>
    <w:rsid w:val="002D5E9D"/>
    <w:rsid w:val="002D5EDE"/>
    <w:rsid w:val="002D5F99"/>
    <w:rsid w:val="002D5FBB"/>
    <w:rsid w:val="002D5FD5"/>
    <w:rsid w:val="002D5FDA"/>
    <w:rsid w:val="002D6000"/>
    <w:rsid w:val="002D6083"/>
    <w:rsid w:val="002D60C9"/>
    <w:rsid w:val="002D6123"/>
    <w:rsid w:val="002D6124"/>
    <w:rsid w:val="002D6153"/>
    <w:rsid w:val="002D6166"/>
    <w:rsid w:val="002D61AF"/>
    <w:rsid w:val="002D61CD"/>
    <w:rsid w:val="002D61F7"/>
    <w:rsid w:val="002D6209"/>
    <w:rsid w:val="002D6213"/>
    <w:rsid w:val="002D6235"/>
    <w:rsid w:val="002D6238"/>
    <w:rsid w:val="002D6247"/>
    <w:rsid w:val="002D6263"/>
    <w:rsid w:val="002D62CF"/>
    <w:rsid w:val="002D62DC"/>
    <w:rsid w:val="002D62DD"/>
    <w:rsid w:val="002D633C"/>
    <w:rsid w:val="002D6367"/>
    <w:rsid w:val="002D636B"/>
    <w:rsid w:val="002D63A6"/>
    <w:rsid w:val="002D640B"/>
    <w:rsid w:val="002D6433"/>
    <w:rsid w:val="002D6436"/>
    <w:rsid w:val="002D6439"/>
    <w:rsid w:val="002D6444"/>
    <w:rsid w:val="002D6498"/>
    <w:rsid w:val="002D64DD"/>
    <w:rsid w:val="002D657F"/>
    <w:rsid w:val="002D65AC"/>
    <w:rsid w:val="002D6651"/>
    <w:rsid w:val="002D6697"/>
    <w:rsid w:val="002D66C4"/>
    <w:rsid w:val="002D66EF"/>
    <w:rsid w:val="002D66FA"/>
    <w:rsid w:val="002D6729"/>
    <w:rsid w:val="002D6731"/>
    <w:rsid w:val="002D6746"/>
    <w:rsid w:val="002D678C"/>
    <w:rsid w:val="002D67CD"/>
    <w:rsid w:val="002D67D3"/>
    <w:rsid w:val="002D67F8"/>
    <w:rsid w:val="002D681C"/>
    <w:rsid w:val="002D6828"/>
    <w:rsid w:val="002D6886"/>
    <w:rsid w:val="002D688E"/>
    <w:rsid w:val="002D68A9"/>
    <w:rsid w:val="002D68B6"/>
    <w:rsid w:val="002D68C7"/>
    <w:rsid w:val="002D68F2"/>
    <w:rsid w:val="002D691A"/>
    <w:rsid w:val="002D692C"/>
    <w:rsid w:val="002D69C6"/>
    <w:rsid w:val="002D69E8"/>
    <w:rsid w:val="002D6A38"/>
    <w:rsid w:val="002D6A54"/>
    <w:rsid w:val="002D6A84"/>
    <w:rsid w:val="002D6A98"/>
    <w:rsid w:val="002D6B01"/>
    <w:rsid w:val="002D6B8A"/>
    <w:rsid w:val="002D6BB3"/>
    <w:rsid w:val="002D6BB7"/>
    <w:rsid w:val="002D6C50"/>
    <w:rsid w:val="002D6CCC"/>
    <w:rsid w:val="002D6CF8"/>
    <w:rsid w:val="002D6D1A"/>
    <w:rsid w:val="002D6D50"/>
    <w:rsid w:val="002D6D58"/>
    <w:rsid w:val="002D6D5E"/>
    <w:rsid w:val="002D6DC2"/>
    <w:rsid w:val="002D6DF8"/>
    <w:rsid w:val="002D6E06"/>
    <w:rsid w:val="002D6E12"/>
    <w:rsid w:val="002D6E9D"/>
    <w:rsid w:val="002D6F21"/>
    <w:rsid w:val="002D6F4F"/>
    <w:rsid w:val="002D6F60"/>
    <w:rsid w:val="002D6FD7"/>
    <w:rsid w:val="002D6FEF"/>
    <w:rsid w:val="002D7080"/>
    <w:rsid w:val="002D70B9"/>
    <w:rsid w:val="002D70CA"/>
    <w:rsid w:val="002D715D"/>
    <w:rsid w:val="002D7175"/>
    <w:rsid w:val="002D7193"/>
    <w:rsid w:val="002D7197"/>
    <w:rsid w:val="002D71D1"/>
    <w:rsid w:val="002D71DB"/>
    <w:rsid w:val="002D720A"/>
    <w:rsid w:val="002D728E"/>
    <w:rsid w:val="002D729F"/>
    <w:rsid w:val="002D72E4"/>
    <w:rsid w:val="002D7370"/>
    <w:rsid w:val="002D73A4"/>
    <w:rsid w:val="002D73C8"/>
    <w:rsid w:val="002D73DF"/>
    <w:rsid w:val="002D73FA"/>
    <w:rsid w:val="002D741D"/>
    <w:rsid w:val="002D7439"/>
    <w:rsid w:val="002D74A9"/>
    <w:rsid w:val="002D74EB"/>
    <w:rsid w:val="002D7503"/>
    <w:rsid w:val="002D7521"/>
    <w:rsid w:val="002D753A"/>
    <w:rsid w:val="002D7580"/>
    <w:rsid w:val="002D75CA"/>
    <w:rsid w:val="002D75CD"/>
    <w:rsid w:val="002D75E9"/>
    <w:rsid w:val="002D75F9"/>
    <w:rsid w:val="002D763E"/>
    <w:rsid w:val="002D769D"/>
    <w:rsid w:val="002D769F"/>
    <w:rsid w:val="002D76C6"/>
    <w:rsid w:val="002D76C8"/>
    <w:rsid w:val="002D76E6"/>
    <w:rsid w:val="002D76FC"/>
    <w:rsid w:val="002D7730"/>
    <w:rsid w:val="002D7795"/>
    <w:rsid w:val="002D77EC"/>
    <w:rsid w:val="002D7847"/>
    <w:rsid w:val="002D7866"/>
    <w:rsid w:val="002D792D"/>
    <w:rsid w:val="002D7946"/>
    <w:rsid w:val="002D7982"/>
    <w:rsid w:val="002D799B"/>
    <w:rsid w:val="002D79E3"/>
    <w:rsid w:val="002D7A03"/>
    <w:rsid w:val="002D7A56"/>
    <w:rsid w:val="002D7A6F"/>
    <w:rsid w:val="002D7A73"/>
    <w:rsid w:val="002D7AE2"/>
    <w:rsid w:val="002D7B10"/>
    <w:rsid w:val="002D7B20"/>
    <w:rsid w:val="002D7B9D"/>
    <w:rsid w:val="002D7BBE"/>
    <w:rsid w:val="002D7BE2"/>
    <w:rsid w:val="002D7BE5"/>
    <w:rsid w:val="002D7C70"/>
    <w:rsid w:val="002D7CA8"/>
    <w:rsid w:val="002D7CDD"/>
    <w:rsid w:val="002D7D0D"/>
    <w:rsid w:val="002D7D15"/>
    <w:rsid w:val="002D7D5E"/>
    <w:rsid w:val="002D7D80"/>
    <w:rsid w:val="002D7DB0"/>
    <w:rsid w:val="002D7DD5"/>
    <w:rsid w:val="002D7E42"/>
    <w:rsid w:val="002D7E46"/>
    <w:rsid w:val="002D7E6D"/>
    <w:rsid w:val="002D7E7F"/>
    <w:rsid w:val="002D7E83"/>
    <w:rsid w:val="002D7E85"/>
    <w:rsid w:val="002D7F78"/>
    <w:rsid w:val="002D7F8A"/>
    <w:rsid w:val="002D7F8C"/>
    <w:rsid w:val="002E0033"/>
    <w:rsid w:val="002E0085"/>
    <w:rsid w:val="002E00D0"/>
    <w:rsid w:val="002E00DC"/>
    <w:rsid w:val="002E0104"/>
    <w:rsid w:val="002E0164"/>
    <w:rsid w:val="002E017B"/>
    <w:rsid w:val="002E01D1"/>
    <w:rsid w:val="002E01ED"/>
    <w:rsid w:val="002E0203"/>
    <w:rsid w:val="002E0242"/>
    <w:rsid w:val="002E0246"/>
    <w:rsid w:val="002E0271"/>
    <w:rsid w:val="002E0279"/>
    <w:rsid w:val="002E02A9"/>
    <w:rsid w:val="002E02C0"/>
    <w:rsid w:val="002E0308"/>
    <w:rsid w:val="002E036E"/>
    <w:rsid w:val="002E0382"/>
    <w:rsid w:val="002E03D0"/>
    <w:rsid w:val="002E03D2"/>
    <w:rsid w:val="002E03DE"/>
    <w:rsid w:val="002E03F2"/>
    <w:rsid w:val="002E045E"/>
    <w:rsid w:val="002E0490"/>
    <w:rsid w:val="002E04E8"/>
    <w:rsid w:val="002E0562"/>
    <w:rsid w:val="002E0570"/>
    <w:rsid w:val="002E057A"/>
    <w:rsid w:val="002E0595"/>
    <w:rsid w:val="002E05CA"/>
    <w:rsid w:val="002E05CE"/>
    <w:rsid w:val="002E05EE"/>
    <w:rsid w:val="002E0655"/>
    <w:rsid w:val="002E0686"/>
    <w:rsid w:val="002E06F1"/>
    <w:rsid w:val="002E06F8"/>
    <w:rsid w:val="002E0739"/>
    <w:rsid w:val="002E073E"/>
    <w:rsid w:val="002E0772"/>
    <w:rsid w:val="002E0785"/>
    <w:rsid w:val="002E0788"/>
    <w:rsid w:val="002E07BE"/>
    <w:rsid w:val="002E07D3"/>
    <w:rsid w:val="002E0884"/>
    <w:rsid w:val="002E0895"/>
    <w:rsid w:val="002E08AC"/>
    <w:rsid w:val="002E08CE"/>
    <w:rsid w:val="002E08D0"/>
    <w:rsid w:val="002E08EA"/>
    <w:rsid w:val="002E0940"/>
    <w:rsid w:val="002E094E"/>
    <w:rsid w:val="002E0979"/>
    <w:rsid w:val="002E09A2"/>
    <w:rsid w:val="002E09FD"/>
    <w:rsid w:val="002E0A15"/>
    <w:rsid w:val="002E0A3C"/>
    <w:rsid w:val="002E0A45"/>
    <w:rsid w:val="002E0A7D"/>
    <w:rsid w:val="002E0A93"/>
    <w:rsid w:val="002E0B2D"/>
    <w:rsid w:val="002E0B3C"/>
    <w:rsid w:val="002E0B5B"/>
    <w:rsid w:val="002E0C07"/>
    <w:rsid w:val="002E0C12"/>
    <w:rsid w:val="002E0C26"/>
    <w:rsid w:val="002E0C7D"/>
    <w:rsid w:val="002E0C8D"/>
    <w:rsid w:val="002E0C94"/>
    <w:rsid w:val="002E0CF6"/>
    <w:rsid w:val="002E0D08"/>
    <w:rsid w:val="002E0D21"/>
    <w:rsid w:val="002E0D3A"/>
    <w:rsid w:val="002E0D40"/>
    <w:rsid w:val="002E0D4E"/>
    <w:rsid w:val="002E0D64"/>
    <w:rsid w:val="002E0D6B"/>
    <w:rsid w:val="002E0D80"/>
    <w:rsid w:val="002E0D8A"/>
    <w:rsid w:val="002E0E7F"/>
    <w:rsid w:val="002E0F2D"/>
    <w:rsid w:val="002E0F4C"/>
    <w:rsid w:val="002E0F6C"/>
    <w:rsid w:val="002E0F96"/>
    <w:rsid w:val="002E0FB4"/>
    <w:rsid w:val="002E0FEE"/>
    <w:rsid w:val="002E0FFD"/>
    <w:rsid w:val="002E111B"/>
    <w:rsid w:val="002E119D"/>
    <w:rsid w:val="002E11BE"/>
    <w:rsid w:val="002E11D4"/>
    <w:rsid w:val="002E11E9"/>
    <w:rsid w:val="002E1239"/>
    <w:rsid w:val="002E128A"/>
    <w:rsid w:val="002E12B2"/>
    <w:rsid w:val="002E12BD"/>
    <w:rsid w:val="002E12F2"/>
    <w:rsid w:val="002E133D"/>
    <w:rsid w:val="002E138E"/>
    <w:rsid w:val="002E13AD"/>
    <w:rsid w:val="002E13EB"/>
    <w:rsid w:val="002E141B"/>
    <w:rsid w:val="002E1426"/>
    <w:rsid w:val="002E1427"/>
    <w:rsid w:val="002E147C"/>
    <w:rsid w:val="002E14E0"/>
    <w:rsid w:val="002E14FC"/>
    <w:rsid w:val="002E1525"/>
    <w:rsid w:val="002E15EC"/>
    <w:rsid w:val="002E15FC"/>
    <w:rsid w:val="002E160B"/>
    <w:rsid w:val="002E165B"/>
    <w:rsid w:val="002E1694"/>
    <w:rsid w:val="002E170D"/>
    <w:rsid w:val="002E175D"/>
    <w:rsid w:val="002E1771"/>
    <w:rsid w:val="002E178C"/>
    <w:rsid w:val="002E17BF"/>
    <w:rsid w:val="002E17D8"/>
    <w:rsid w:val="002E1818"/>
    <w:rsid w:val="002E1824"/>
    <w:rsid w:val="002E1854"/>
    <w:rsid w:val="002E1865"/>
    <w:rsid w:val="002E18A0"/>
    <w:rsid w:val="002E18E9"/>
    <w:rsid w:val="002E1901"/>
    <w:rsid w:val="002E1943"/>
    <w:rsid w:val="002E1957"/>
    <w:rsid w:val="002E19BF"/>
    <w:rsid w:val="002E19C9"/>
    <w:rsid w:val="002E19D7"/>
    <w:rsid w:val="002E19F0"/>
    <w:rsid w:val="002E1A46"/>
    <w:rsid w:val="002E1AB4"/>
    <w:rsid w:val="002E1AD1"/>
    <w:rsid w:val="002E1AF2"/>
    <w:rsid w:val="002E1B98"/>
    <w:rsid w:val="002E1B9C"/>
    <w:rsid w:val="002E1BA4"/>
    <w:rsid w:val="002E1BBE"/>
    <w:rsid w:val="002E1BDC"/>
    <w:rsid w:val="002E1C19"/>
    <w:rsid w:val="002E1C30"/>
    <w:rsid w:val="002E1CDD"/>
    <w:rsid w:val="002E1D2C"/>
    <w:rsid w:val="002E1D4D"/>
    <w:rsid w:val="002E1DDC"/>
    <w:rsid w:val="002E1DE4"/>
    <w:rsid w:val="002E1E23"/>
    <w:rsid w:val="002E1E30"/>
    <w:rsid w:val="002E1E32"/>
    <w:rsid w:val="002E1E46"/>
    <w:rsid w:val="002E1EE1"/>
    <w:rsid w:val="002E1EFE"/>
    <w:rsid w:val="002E1F07"/>
    <w:rsid w:val="002E1F23"/>
    <w:rsid w:val="002E1F66"/>
    <w:rsid w:val="002E1F6E"/>
    <w:rsid w:val="002E1F78"/>
    <w:rsid w:val="002E1F7B"/>
    <w:rsid w:val="002E1FA0"/>
    <w:rsid w:val="002E1FC3"/>
    <w:rsid w:val="002E200D"/>
    <w:rsid w:val="002E2014"/>
    <w:rsid w:val="002E2050"/>
    <w:rsid w:val="002E2096"/>
    <w:rsid w:val="002E20C9"/>
    <w:rsid w:val="002E211F"/>
    <w:rsid w:val="002E2122"/>
    <w:rsid w:val="002E2125"/>
    <w:rsid w:val="002E2176"/>
    <w:rsid w:val="002E21CC"/>
    <w:rsid w:val="002E21D3"/>
    <w:rsid w:val="002E2208"/>
    <w:rsid w:val="002E2215"/>
    <w:rsid w:val="002E2219"/>
    <w:rsid w:val="002E223D"/>
    <w:rsid w:val="002E22A1"/>
    <w:rsid w:val="002E22DA"/>
    <w:rsid w:val="002E2312"/>
    <w:rsid w:val="002E2399"/>
    <w:rsid w:val="002E23C6"/>
    <w:rsid w:val="002E2443"/>
    <w:rsid w:val="002E2496"/>
    <w:rsid w:val="002E24E4"/>
    <w:rsid w:val="002E24EB"/>
    <w:rsid w:val="002E24F4"/>
    <w:rsid w:val="002E2542"/>
    <w:rsid w:val="002E259B"/>
    <w:rsid w:val="002E25B4"/>
    <w:rsid w:val="002E25C3"/>
    <w:rsid w:val="002E25DF"/>
    <w:rsid w:val="002E2630"/>
    <w:rsid w:val="002E263C"/>
    <w:rsid w:val="002E2668"/>
    <w:rsid w:val="002E26A6"/>
    <w:rsid w:val="002E26C2"/>
    <w:rsid w:val="002E26F1"/>
    <w:rsid w:val="002E26F7"/>
    <w:rsid w:val="002E26FF"/>
    <w:rsid w:val="002E2703"/>
    <w:rsid w:val="002E276C"/>
    <w:rsid w:val="002E27A4"/>
    <w:rsid w:val="002E27C8"/>
    <w:rsid w:val="002E27CB"/>
    <w:rsid w:val="002E27DE"/>
    <w:rsid w:val="002E27F9"/>
    <w:rsid w:val="002E281B"/>
    <w:rsid w:val="002E28E9"/>
    <w:rsid w:val="002E2945"/>
    <w:rsid w:val="002E2969"/>
    <w:rsid w:val="002E29DB"/>
    <w:rsid w:val="002E2A04"/>
    <w:rsid w:val="002E2A0C"/>
    <w:rsid w:val="002E2A17"/>
    <w:rsid w:val="002E2AAF"/>
    <w:rsid w:val="002E2AB1"/>
    <w:rsid w:val="002E2AB3"/>
    <w:rsid w:val="002E2B03"/>
    <w:rsid w:val="002E2B0A"/>
    <w:rsid w:val="002E2B1A"/>
    <w:rsid w:val="002E2B25"/>
    <w:rsid w:val="002E2B45"/>
    <w:rsid w:val="002E2BAD"/>
    <w:rsid w:val="002E2BCA"/>
    <w:rsid w:val="002E2BF3"/>
    <w:rsid w:val="002E2BF8"/>
    <w:rsid w:val="002E2C38"/>
    <w:rsid w:val="002E2C49"/>
    <w:rsid w:val="002E2C68"/>
    <w:rsid w:val="002E2C99"/>
    <w:rsid w:val="002E2CC0"/>
    <w:rsid w:val="002E2CCC"/>
    <w:rsid w:val="002E2CF4"/>
    <w:rsid w:val="002E2D05"/>
    <w:rsid w:val="002E2DD8"/>
    <w:rsid w:val="002E2DF9"/>
    <w:rsid w:val="002E2E33"/>
    <w:rsid w:val="002E2E7B"/>
    <w:rsid w:val="002E2EB5"/>
    <w:rsid w:val="002E2F22"/>
    <w:rsid w:val="002E2F2A"/>
    <w:rsid w:val="002E2F3E"/>
    <w:rsid w:val="002E2F43"/>
    <w:rsid w:val="002E2F48"/>
    <w:rsid w:val="002E2FBD"/>
    <w:rsid w:val="002E2FCF"/>
    <w:rsid w:val="002E2FEF"/>
    <w:rsid w:val="002E3048"/>
    <w:rsid w:val="002E305F"/>
    <w:rsid w:val="002E3083"/>
    <w:rsid w:val="002E309C"/>
    <w:rsid w:val="002E30D6"/>
    <w:rsid w:val="002E30E8"/>
    <w:rsid w:val="002E3106"/>
    <w:rsid w:val="002E3175"/>
    <w:rsid w:val="002E3176"/>
    <w:rsid w:val="002E3191"/>
    <w:rsid w:val="002E319D"/>
    <w:rsid w:val="002E31A5"/>
    <w:rsid w:val="002E31F3"/>
    <w:rsid w:val="002E3240"/>
    <w:rsid w:val="002E3249"/>
    <w:rsid w:val="002E3250"/>
    <w:rsid w:val="002E32E3"/>
    <w:rsid w:val="002E3338"/>
    <w:rsid w:val="002E333D"/>
    <w:rsid w:val="002E3370"/>
    <w:rsid w:val="002E3372"/>
    <w:rsid w:val="002E3384"/>
    <w:rsid w:val="002E3389"/>
    <w:rsid w:val="002E3435"/>
    <w:rsid w:val="002E343A"/>
    <w:rsid w:val="002E3514"/>
    <w:rsid w:val="002E355C"/>
    <w:rsid w:val="002E35F0"/>
    <w:rsid w:val="002E3638"/>
    <w:rsid w:val="002E3681"/>
    <w:rsid w:val="002E368E"/>
    <w:rsid w:val="002E36A1"/>
    <w:rsid w:val="002E3777"/>
    <w:rsid w:val="002E37A3"/>
    <w:rsid w:val="002E37AF"/>
    <w:rsid w:val="002E37E0"/>
    <w:rsid w:val="002E3800"/>
    <w:rsid w:val="002E391E"/>
    <w:rsid w:val="002E3925"/>
    <w:rsid w:val="002E3967"/>
    <w:rsid w:val="002E399E"/>
    <w:rsid w:val="002E39BF"/>
    <w:rsid w:val="002E3A87"/>
    <w:rsid w:val="002E3AB5"/>
    <w:rsid w:val="002E3AC5"/>
    <w:rsid w:val="002E3BA4"/>
    <w:rsid w:val="002E3C5E"/>
    <w:rsid w:val="002E3D01"/>
    <w:rsid w:val="002E3D74"/>
    <w:rsid w:val="002E3D9A"/>
    <w:rsid w:val="002E3DA2"/>
    <w:rsid w:val="002E3DC9"/>
    <w:rsid w:val="002E3DE1"/>
    <w:rsid w:val="002E3DEE"/>
    <w:rsid w:val="002E3E19"/>
    <w:rsid w:val="002E3E1A"/>
    <w:rsid w:val="002E3E1D"/>
    <w:rsid w:val="002E3E5C"/>
    <w:rsid w:val="002E3EA5"/>
    <w:rsid w:val="002E3EB8"/>
    <w:rsid w:val="002E3EF3"/>
    <w:rsid w:val="002E3EF9"/>
    <w:rsid w:val="002E3F3B"/>
    <w:rsid w:val="002E3F8B"/>
    <w:rsid w:val="002E3FC7"/>
    <w:rsid w:val="002E3FF9"/>
    <w:rsid w:val="002E4084"/>
    <w:rsid w:val="002E4095"/>
    <w:rsid w:val="002E40D9"/>
    <w:rsid w:val="002E4109"/>
    <w:rsid w:val="002E411A"/>
    <w:rsid w:val="002E4120"/>
    <w:rsid w:val="002E4197"/>
    <w:rsid w:val="002E419C"/>
    <w:rsid w:val="002E41DD"/>
    <w:rsid w:val="002E41F2"/>
    <w:rsid w:val="002E41F5"/>
    <w:rsid w:val="002E41F6"/>
    <w:rsid w:val="002E4243"/>
    <w:rsid w:val="002E4256"/>
    <w:rsid w:val="002E4298"/>
    <w:rsid w:val="002E42DA"/>
    <w:rsid w:val="002E4309"/>
    <w:rsid w:val="002E431E"/>
    <w:rsid w:val="002E4361"/>
    <w:rsid w:val="002E437F"/>
    <w:rsid w:val="002E438C"/>
    <w:rsid w:val="002E43BB"/>
    <w:rsid w:val="002E4401"/>
    <w:rsid w:val="002E4407"/>
    <w:rsid w:val="002E443E"/>
    <w:rsid w:val="002E44C1"/>
    <w:rsid w:val="002E4548"/>
    <w:rsid w:val="002E454C"/>
    <w:rsid w:val="002E4576"/>
    <w:rsid w:val="002E45E0"/>
    <w:rsid w:val="002E45F6"/>
    <w:rsid w:val="002E45FE"/>
    <w:rsid w:val="002E4608"/>
    <w:rsid w:val="002E4609"/>
    <w:rsid w:val="002E461E"/>
    <w:rsid w:val="002E4647"/>
    <w:rsid w:val="002E464B"/>
    <w:rsid w:val="002E465C"/>
    <w:rsid w:val="002E4682"/>
    <w:rsid w:val="002E4689"/>
    <w:rsid w:val="002E46A6"/>
    <w:rsid w:val="002E46D0"/>
    <w:rsid w:val="002E4709"/>
    <w:rsid w:val="002E470B"/>
    <w:rsid w:val="002E47DF"/>
    <w:rsid w:val="002E484A"/>
    <w:rsid w:val="002E4867"/>
    <w:rsid w:val="002E487A"/>
    <w:rsid w:val="002E48D1"/>
    <w:rsid w:val="002E4981"/>
    <w:rsid w:val="002E49E9"/>
    <w:rsid w:val="002E4A0A"/>
    <w:rsid w:val="002E4A0E"/>
    <w:rsid w:val="002E4A39"/>
    <w:rsid w:val="002E4A43"/>
    <w:rsid w:val="002E4A6D"/>
    <w:rsid w:val="002E4A92"/>
    <w:rsid w:val="002E4AC1"/>
    <w:rsid w:val="002E4AEC"/>
    <w:rsid w:val="002E4B06"/>
    <w:rsid w:val="002E4B2A"/>
    <w:rsid w:val="002E4B46"/>
    <w:rsid w:val="002E4B65"/>
    <w:rsid w:val="002E4BB0"/>
    <w:rsid w:val="002E4C19"/>
    <w:rsid w:val="002E4C3E"/>
    <w:rsid w:val="002E4C53"/>
    <w:rsid w:val="002E4C5C"/>
    <w:rsid w:val="002E4C94"/>
    <w:rsid w:val="002E4CA4"/>
    <w:rsid w:val="002E4E3F"/>
    <w:rsid w:val="002E4F86"/>
    <w:rsid w:val="002E4FA2"/>
    <w:rsid w:val="002E4FB0"/>
    <w:rsid w:val="002E4FDB"/>
    <w:rsid w:val="002E4FE3"/>
    <w:rsid w:val="002E4FE6"/>
    <w:rsid w:val="002E5004"/>
    <w:rsid w:val="002E5012"/>
    <w:rsid w:val="002E5014"/>
    <w:rsid w:val="002E5024"/>
    <w:rsid w:val="002E5037"/>
    <w:rsid w:val="002E50F0"/>
    <w:rsid w:val="002E5184"/>
    <w:rsid w:val="002E51F9"/>
    <w:rsid w:val="002E5224"/>
    <w:rsid w:val="002E522B"/>
    <w:rsid w:val="002E5230"/>
    <w:rsid w:val="002E5242"/>
    <w:rsid w:val="002E5290"/>
    <w:rsid w:val="002E52CC"/>
    <w:rsid w:val="002E52CE"/>
    <w:rsid w:val="002E5314"/>
    <w:rsid w:val="002E5383"/>
    <w:rsid w:val="002E539A"/>
    <w:rsid w:val="002E53DB"/>
    <w:rsid w:val="002E53E9"/>
    <w:rsid w:val="002E541C"/>
    <w:rsid w:val="002E5444"/>
    <w:rsid w:val="002E54AA"/>
    <w:rsid w:val="002E54D4"/>
    <w:rsid w:val="002E5540"/>
    <w:rsid w:val="002E5553"/>
    <w:rsid w:val="002E555B"/>
    <w:rsid w:val="002E55AA"/>
    <w:rsid w:val="002E55D9"/>
    <w:rsid w:val="002E55E3"/>
    <w:rsid w:val="002E55F1"/>
    <w:rsid w:val="002E55FD"/>
    <w:rsid w:val="002E5645"/>
    <w:rsid w:val="002E564A"/>
    <w:rsid w:val="002E5673"/>
    <w:rsid w:val="002E5680"/>
    <w:rsid w:val="002E56BD"/>
    <w:rsid w:val="002E5755"/>
    <w:rsid w:val="002E57AD"/>
    <w:rsid w:val="002E57BA"/>
    <w:rsid w:val="002E57DF"/>
    <w:rsid w:val="002E584A"/>
    <w:rsid w:val="002E58DD"/>
    <w:rsid w:val="002E5967"/>
    <w:rsid w:val="002E5AA1"/>
    <w:rsid w:val="002E5AF2"/>
    <w:rsid w:val="002E5B54"/>
    <w:rsid w:val="002E5B90"/>
    <w:rsid w:val="002E5BC2"/>
    <w:rsid w:val="002E5BC3"/>
    <w:rsid w:val="002E5C1E"/>
    <w:rsid w:val="002E5C27"/>
    <w:rsid w:val="002E5C2F"/>
    <w:rsid w:val="002E5C48"/>
    <w:rsid w:val="002E5CB4"/>
    <w:rsid w:val="002E5CE9"/>
    <w:rsid w:val="002E5CFC"/>
    <w:rsid w:val="002E5D11"/>
    <w:rsid w:val="002E5D30"/>
    <w:rsid w:val="002E5D4E"/>
    <w:rsid w:val="002E5DA7"/>
    <w:rsid w:val="002E5DCA"/>
    <w:rsid w:val="002E5E18"/>
    <w:rsid w:val="002E5E34"/>
    <w:rsid w:val="002E5E82"/>
    <w:rsid w:val="002E5EC3"/>
    <w:rsid w:val="002E5F0E"/>
    <w:rsid w:val="002E5F58"/>
    <w:rsid w:val="002E5FE4"/>
    <w:rsid w:val="002E600C"/>
    <w:rsid w:val="002E601F"/>
    <w:rsid w:val="002E6084"/>
    <w:rsid w:val="002E60A8"/>
    <w:rsid w:val="002E60D3"/>
    <w:rsid w:val="002E612E"/>
    <w:rsid w:val="002E6166"/>
    <w:rsid w:val="002E6198"/>
    <w:rsid w:val="002E61BB"/>
    <w:rsid w:val="002E61EF"/>
    <w:rsid w:val="002E627F"/>
    <w:rsid w:val="002E62FF"/>
    <w:rsid w:val="002E630D"/>
    <w:rsid w:val="002E6319"/>
    <w:rsid w:val="002E6355"/>
    <w:rsid w:val="002E635D"/>
    <w:rsid w:val="002E638A"/>
    <w:rsid w:val="002E642C"/>
    <w:rsid w:val="002E643E"/>
    <w:rsid w:val="002E64AF"/>
    <w:rsid w:val="002E6518"/>
    <w:rsid w:val="002E6592"/>
    <w:rsid w:val="002E65AB"/>
    <w:rsid w:val="002E65B5"/>
    <w:rsid w:val="002E6621"/>
    <w:rsid w:val="002E6649"/>
    <w:rsid w:val="002E6685"/>
    <w:rsid w:val="002E6692"/>
    <w:rsid w:val="002E6717"/>
    <w:rsid w:val="002E673B"/>
    <w:rsid w:val="002E6816"/>
    <w:rsid w:val="002E6846"/>
    <w:rsid w:val="002E684C"/>
    <w:rsid w:val="002E6870"/>
    <w:rsid w:val="002E68B6"/>
    <w:rsid w:val="002E68D0"/>
    <w:rsid w:val="002E6903"/>
    <w:rsid w:val="002E6956"/>
    <w:rsid w:val="002E69C5"/>
    <w:rsid w:val="002E6A96"/>
    <w:rsid w:val="002E6AA7"/>
    <w:rsid w:val="002E6B11"/>
    <w:rsid w:val="002E6B2C"/>
    <w:rsid w:val="002E6B31"/>
    <w:rsid w:val="002E6B44"/>
    <w:rsid w:val="002E6C3D"/>
    <w:rsid w:val="002E6C46"/>
    <w:rsid w:val="002E6C6F"/>
    <w:rsid w:val="002E6CC6"/>
    <w:rsid w:val="002E6CDD"/>
    <w:rsid w:val="002E6CE1"/>
    <w:rsid w:val="002E6CF2"/>
    <w:rsid w:val="002E6D2A"/>
    <w:rsid w:val="002E6D7E"/>
    <w:rsid w:val="002E6D9E"/>
    <w:rsid w:val="002E6DBE"/>
    <w:rsid w:val="002E6DC6"/>
    <w:rsid w:val="002E6DD3"/>
    <w:rsid w:val="002E6DE5"/>
    <w:rsid w:val="002E6E06"/>
    <w:rsid w:val="002E6E1D"/>
    <w:rsid w:val="002E6E2A"/>
    <w:rsid w:val="002E6E48"/>
    <w:rsid w:val="002E6E60"/>
    <w:rsid w:val="002E6E84"/>
    <w:rsid w:val="002E6E88"/>
    <w:rsid w:val="002E6F08"/>
    <w:rsid w:val="002E6F1A"/>
    <w:rsid w:val="002E6F33"/>
    <w:rsid w:val="002E6F56"/>
    <w:rsid w:val="002E6F63"/>
    <w:rsid w:val="002E6F92"/>
    <w:rsid w:val="002E6FC4"/>
    <w:rsid w:val="002E6FD8"/>
    <w:rsid w:val="002E6FED"/>
    <w:rsid w:val="002E6FF3"/>
    <w:rsid w:val="002E7016"/>
    <w:rsid w:val="002E703F"/>
    <w:rsid w:val="002E707D"/>
    <w:rsid w:val="002E7080"/>
    <w:rsid w:val="002E70D0"/>
    <w:rsid w:val="002E7118"/>
    <w:rsid w:val="002E7158"/>
    <w:rsid w:val="002E7198"/>
    <w:rsid w:val="002E71EB"/>
    <w:rsid w:val="002E71F8"/>
    <w:rsid w:val="002E71FA"/>
    <w:rsid w:val="002E720A"/>
    <w:rsid w:val="002E7219"/>
    <w:rsid w:val="002E722A"/>
    <w:rsid w:val="002E7267"/>
    <w:rsid w:val="002E727C"/>
    <w:rsid w:val="002E72CF"/>
    <w:rsid w:val="002E7308"/>
    <w:rsid w:val="002E736B"/>
    <w:rsid w:val="002E73A6"/>
    <w:rsid w:val="002E73CB"/>
    <w:rsid w:val="002E73FB"/>
    <w:rsid w:val="002E740F"/>
    <w:rsid w:val="002E7444"/>
    <w:rsid w:val="002E7450"/>
    <w:rsid w:val="002E746B"/>
    <w:rsid w:val="002E747E"/>
    <w:rsid w:val="002E74B4"/>
    <w:rsid w:val="002E751E"/>
    <w:rsid w:val="002E7523"/>
    <w:rsid w:val="002E7578"/>
    <w:rsid w:val="002E758E"/>
    <w:rsid w:val="002E7594"/>
    <w:rsid w:val="002E75B9"/>
    <w:rsid w:val="002E75F2"/>
    <w:rsid w:val="002E7605"/>
    <w:rsid w:val="002E7621"/>
    <w:rsid w:val="002E76AB"/>
    <w:rsid w:val="002E76B2"/>
    <w:rsid w:val="002E76CF"/>
    <w:rsid w:val="002E76F5"/>
    <w:rsid w:val="002E7766"/>
    <w:rsid w:val="002E777B"/>
    <w:rsid w:val="002E777F"/>
    <w:rsid w:val="002E7786"/>
    <w:rsid w:val="002E7799"/>
    <w:rsid w:val="002E77B0"/>
    <w:rsid w:val="002E7813"/>
    <w:rsid w:val="002E78A4"/>
    <w:rsid w:val="002E7907"/>
    <w:rsid w:val="002E7968"/>
    <w:rsid w:val="002E7A0B"/>
    <w:rsid w:val="002E7A23"/>
    <w:rsid w:val="002E7A70"/>
    <w:rsid w:val="002E7A87"/>
    <w:rsid w:val="002E7AAD"/>
    <w:rsid w:val="002E7B01"/>
    <w:rsid w:val="002E7B1F"/>
    <w:rsid w:val="002E7B8F"/>
    <w:rsid w:val="002E7BB9"/>
    <w:rsid w:val="002E7BDE"/>
    <w:rsid w:val="002E7BE2"/>
    <w:rsid w:val="002E7C5E"/>
    <w:rsid w:val="002E7C8D"/>
    <w:rsid w:val="002E7CBF"/>
    <w:rsid w:val="002E7CCD"/>
    <w:rsid w:val="002E7D1C"/>
    <w:rsid w:val="002E7D57"/>
    <w:rsid w:val="002E7D9B"/>
    <w:rsid w:val="002E7DA0"/>
    <w:rsid w:val="002E7DD9"/>
    <w:rsid w:val="002E7DDD"/>
    <w:rsid w:val="002E7E19"/>
    <w:rsid w:val="002E7E4A"/>
    <w:rsid w:val="002E7E8C"/>
    <w:rsid w:val="002E7F11"/>
    <w:rsid w:val="002E7F47"/>
    <w:rsid w:val="002E7F5F"/>
    <w:rsid w:val="002E7F80"/>
    <w:rsid w:val="002E7FC2"/>
    <w:rsid w:val="002E7FD6"/>
    <w:rsid w:val="002F0014"/>
    <w:rsid w:val="002F0095"/>
    <w:rsid w:val="002F00C7"/>
    <w:rsid w:val="002F00F4"/>
    <w:rsid w:val="002F0104"/>
    <w:rsid w:val="002F0113"/>
    <w:rsid w:val="002F0152"/>
    <w:rsid w:val="002F0158"/>
    <w:rsid w:val="002F015D"/>
    <w:rsid w:val="002F0184"/>
    <w:rsid w:val="002F0190"/>
    <w:rsid w:val="002F01DA"/>
    <w:rsid w:val="002F01F8"/>
    <w:rsid w:val="002F0203"/>
    <w:rsid w:val="002F024F"/>
    <w:rsid w:val="002F0254"/>
    <w:rsid w:val="002F0282"/>
    <w:rsid w:val="002F02D2"/>
    <w:rsid w:val="002F02ED"/>
    <w:rsid w:val="002F02F1"/>
    <w:rsid w:val="002F0367"/>
    <w:rsid w:val="002F03C5"/>
    <w:rsid w:val="002F03EA"/>
    <w:rsid w:val="002F045A"/>
    <w:rsid w:val="002F048B"/>
    <w:rsid w:val="002F04FD"/>
    <w:rsid w:val="002F053B"/>
    <w:rsid w:val="002F058A"/>
    <w:rsid w:val="002F05A4"/>
    <w:rsid w:val="002F0605"/>
    <w:rsid w:val="002F063C"/>
    <w:rsid w:val="002F0645"/>
    <w:rsid w:val="002F0653"/>
    <w:rsid w:val="002F0661"/>
    <w:rsid w:val="002F066C"/>
    <w:rsid w:val="002F072F"/>
    <w:rsid w:val="002F0799"/>
    <w:rsid w:val="002F07EF"/>
    <w:rsid w:val="002F0805"/>
    <w:rsid w:val="002F080E"/>
    <w:rsid w:val="002F0861"/>
    <w:rsid w:val="002F08A3"/>
    <w:rsid w:val="002F08B7"/>
    <w:rsid w:val="002F08BB"/>
    <w:rsid w:val="002F08F0"/>
    <w:rsid w:val="002F096C"/>
    <w:rsid w:val="002F097F"/>
    <w:rsid w:val="002F0A02"/>
    <w:rsid w:val="002F0A03"/>
    <w:rsid w:val="002F0A16"/>
    <w:rsid w:val="002F0AA3"/>
    <w:rsid w:val="002F0AD9"/>
    <w:rsid w:val="002F0B15"/>
    <w:rsid w:val="002F0B17"/>
    <w:rsid w:val="002F0B1A"/>
    <w:rsid w:val="002F0B23"/>
    <w:rsid w:val="002F0B5E"/>
    <w:rsid w:val="002F0B88"/>
    <w:rsid w:val="002F0B99"/>
    <w:rsid w:val="002F0BA2"/>
    <w:rsid w:val="002F0BB6"/>
    <w:rsid w:val="002F0BC6"/>
    <w:rsid w:val="002F0BCB"/>
    <w:rsid w:val="002F0BD8"/>
    <w:rsid w:val="002F0BF6"/>
    <w:rsid w:val="002F0BF8"/>
    <w:rsid w:val="002F0C10"/>
    <w:rsid w:val="002F0C19"/>
    <w:rsid w:val="002F0C1D"/>
    <w:rsid w:val="002F0C55"/>
    <w:rsid w:val="002F0C5A"/>
    <w:rsid w:val="002F0C6D"/>
    <w:rsid w:val="002F0C8E"/>
    <w:rsid w:val="002F0CA8"/>
    <w:rsid w:val="002F0D56"/>
    <w:rsid w:val="002F0D7C"/>
    <w:rsid w:val="002F0DC5"/>
    <w:rsid w:val="002F0DE6"/>
    <w:rsid w:val="002F0E54"/>
    <w:rsid w:val="002F0E59"/>
    <w:rsid w:val="002F0E91"/>
    <w:rsid w:val="002F0F06"/>
    <w:rsid w:val="002F0F81"/>
    <w:rsid w:val="002F0FA4"/>
    <w:rsid w:val="002F0FB9"/>
    <w:rsid w:val="002F101F"/>
    <w:rsid w:val="002F1031"/>
    <w:rsid w:val="002F103F"/>
    <w:rsid w:val="002F1040"/>
    <w:rsid w:val="002F10A5"/>
    <w:rsid w:val="002F10B6"/>
    <w:rsid w:val="002F10E9"/>
    <w:rsid w:val="002F1190"/>
    <w:rsid w:val="002F11B7"/>
    <w:rsid w:val="002F121C"/>
    <w:rsid w:val="002F1246"/>
    <w:rsid w:val="002F1249"/>
    <w:rsid w:val="002F124F"/>
    <w:rsid w:val="002F1282"/>
    <w:rsid w:val="002F129D"/>
    <w:rsid w:val="002F12A1"/>
    <w:rsid w:val="002F12C5"/>
    <w:rsid w:val="002F1364"/>
    <w:rsid w:val="002F13A4"/>
    <w:rsid w:val="002F1429"/>
    <w:rsid w:val="002F1433"/>
    <w:rsid w:val="002F145C"/>
    <w:rsid w:val="002F1465"/>
    <w:rsid w:val="002F153B"/>
    <w:rsid w:val="002F15B7"/>
    <w:rsid w:val="002F163B"/>
    <w:rsid w:val="002F1666"/>
    <w:rsid w:val="002F168F"/>
    <w:rsid w:val="002F16D3"/>
    <w:rsid w:val="002F1748"/>
    <w:rsid w:val="002F174F"/>
    <w:rsid w:val="002F1770"/>
    <w:rsid w:val="002F1771"/>
    <w:rsid w:val="002F1787"/>
    <w:rsid w:val="002F17A2"/>
    <w:rsid w:val="002F17D6"/>
    <w:rsid w:val="002F17F1"/>
    <w:rsid w:val="002F1839"/>
    <w:rsid w:val="002F18BA"/>
    <w:rsid w:val="002F18C5"/>
    <w:rsid w:val="002F18E8"/>
    <w:rsid w:val="002F18FB"/>
    <w:rsid w:val="002F18FC"/>
    <w:rsid w:val="002F1910"/>
    <w:rsid w:val="002F1946"/>
    <w:rsid w:val="002F19AE"/>
    <w:rsid w:val="002F19F4"/>
    <w:rsid w:val="002F1A1C"/>
    <w:rsid w:val="002F1A21"/>
    <w:rsid w:val="002F1AE8"/>
    <w:rsid w:val="002F1B0A"/>
    <w:rsid w:val="002F1B4D"/>
    <w:rsid w:val="002F1B96"/>
    <w:rsid w:val="002F1BDB"/>
    <w:rsid w:val="002F1C23"/>
    <w:rsid w:val="002F1C8F"/>
    <w:rsid w:val="002F1CF2"/>
    <w:rsid w:val="002F1D2B"/>
    <w:rsid w:val="002F1D81"/>
    <w:rsid w:val="002F1D9B"/>
    <w:rsid w:val="002F1DB1"/>
    <w:rsid w:val="002F1DBD"/>
    <w:rsid w:val="002F1DE0"/>
    <w:rsid w:val="002F1E08"/>
    <w:rsid w:val="002F1E37"/>
    <w:rsid w:val="002F1EB0"/>
    <w:rsid w:val="002F1EE5"/>
    <w:rsid w:val="002F1EF0"/>
    <w:rsid w:val="002F1F51"/>
    <w:rsid w:val="002F1F75"/>
    <w:rsid w:val="002F1F83"/>
    <w:rsid w:val="002F1FF4"/>
    <w:rsid w:val="002F206B"/>
    <w:rsid w:val="002F20CE"/>
    <w:rsid w:val="002F216E"/>
    <w:rsid w:val="002F2187"/>
    <w:rsid w:val="002F21A9"/>
    <w:rsid w:val="002F21E8"/>
    <w:rsid w:val="002F21E9"/>
    <w:rsid w:val="002F2220"/>
    <w:rsid w:val="002F2227"/>
    <w:rsid w:val="002F2235"/>
    <w:rsid w:val="002F2288"/>
    <w:rsid w:val="002F22A2"/>
    <w:rsid w:val="002F22DF"/>
    <w:rsid w:val="002F236B"/>
    <w:rsid w:val="002F2372"/>
    <w:rsid w:val="002F2377"/>
    <w:rsid w:val="002F2395"/>
    <w:rsid w:val="002F23E6"/>
    <w:rsid w:val="002F24B2"/>
    <w:rsid w:val="002F24C9"/>
    <w:rsid w:val="002F24D8"/>
    <w:rsid w:val="002F2590"/>
    <w:rsid w:val="002F25AB"/>
    <w:rsid w:val="002F25E3"/>
    <w:rsid w:val="002F262B"/>
    <w:rsid w:val="002F2649"/>
    <w:rsid w:val="002F266C"/>
    <w:rsid w:val="002F26CC"/>
    <w:rsid w:val="002F2762"/>
    <w:rsid w:val="002F2791"/>
    <w:rsid w:val="002F27A4"/>
    <w:rsid w:val="002F27A9"/>
    <w:rsid w:val="002F27B6"/>
    <w:rsid w:val="002F27EA"/>
    <w:rsid w:val="002F27F7"/>
    <w:rsid w:val="002F2804"/>
    <w:rsid w:val="002F2866"/>
    <w:rsid w:val="002F288D"/>
    <w:rsid w:val="002F28AC"/>
    <w:rsid w:val="002F28BF"/>
    <w:rsid w:val="002F28E4"/>
    <w:rsid w:val="002F28F7"/>
    <w:rsid w:val="002F28F8"/>
    <w:rsid w:val="002F2912"/>
    <w:rsid w:val="002F2934"/>
    <w:rsid w:val="002F2943"/>
    <w:rsid w:val="002F2989"/>
    <w:rsid w:val="002F29F2"/>
    <w:rsid w:val="002F29F3"/>
    <w:rsid w:val="002F2A0D"/>
    <w:rsid w:val="002F2A12"/>
    <w:rsid w:val="002F2A2D"/>
    <w:rsid w:val="002F2A37"/>
    <w:rsid w:val="002F2A3C"/>
    <w:rsid w:val="002F2A5B"/>
    <w:rsid w:val="002F2AA3"/>
    <w:rsid w:val="002F2AC2"/>
    <w:rsid w:val="002F2ACA"/>
    <w:rsid w:val="002F2AEF"/>
    <w:rsid w:val="002F2B57"/>
    <w:rsid w:val="002F2B86"/>
    <w:rsid w:val="002F2B9F"/>
    <w:rsid w:val="002F2C03"/>
    <w:rsid w:val="002F2C2D"/>
    <w:rsid w:val="002F2C86"/>
    <w:rsid w:val="002F2C88"/>
    <w:rsid w:val="002F2CAA"/>
    <w:rsid w:val="002F2CDA"/>
    <w:rsid w:val="002F2D6E"/>
    <w:rsid w:val="002F2DA9"/>
    <w:rsid w:val="002F2DD4"/>
    <w:rsid w:val="002F2DF1"/>
    <w:rsid w:val="002F2E0F"/>
    <w:rsid w:val="002F2E33"/>
    <w:rsid w:val="002F2E35"/>
    <w:rsid w:val="002F2E55"/>
    <w:rsid w:val="002F2E61"/>
    <w:rsid w:val="002F2E66"/>
    <w:rsid w:val="002F2EE4"/>
    <w:rsid w:val="002F2EE6"/>
    <w:rsid w:val="002F2F10"/>
    <w:rsid w:val="002F2F21"/>
    <w:rsid w:val="002F2F2D"/>
    <w:rsid w:val="002F2F4A"/>
    <w:rsid w:val="002F2F7C"/>
    <w:rsid w:val="002F2FAB"/>
    <w:rsid w:val="002F2FAD"/>
    <w:rsid w:val="002F2FD3"/>
    <w:rsid w:val="002F3002"/>
    <w:rsid w:val="002F3021"/>
    <w:rsid w:val="002F302C"/>
    <w:rsid w:val="002F309C"/>
    <w:rsid w:val="002F30A7"/>
    <w:rsid w:val="002F30C3"/>
    <w:rsid w:val="002F3163"/>
    <w:rsid w:val="002F3184"/>
    <w:rsid w:val="002F31F7"/>
    <w:rsid w:val="002F3286"/>
    <w:rsid w:val="002F32E1"/>
    <w:rsid w:val="002F330D"/>
    <w:rsid w:val="002F3318"/>
    <w:rsid w:val="002F333F"/>
    <w:rsid w:val="002F3357"/>
    <w:rsid w:val="002F33D2"/>
    <w:rsid w:val="002F33DA"/>
    <w:rsid w:val="002F341E"/>
    <w:rsid w:val="002F3437"/>
    <w:rsid w:val="002F34D1"/>
    <w:rsid w:val="002F34F1"/>
    <w:rsid w:val="002F34FC"/>
    <w:rsid w:val="002F3548"/>
    <w:rsid w:val="002F356C"/>
    <w:rsid w:val="002F3597"/>
    <w:rsid w:val="002F3631"/>
    <w:rsid w:val="002F3688"/>
    <w:rsid w:val="002F368D"/>
    <w:rsid w:val="002F36AF"/>
    <w:rsid w:val="002F36DF"/>
    <w:rsid w:val="002F3711"/>
    <w:rsid w:val="002F376C"/>
    <w:rsid w:val="002F3783"/>
    <w:rsid w:val="002F3851"/>
    <w:rsid w:val="002F386B"/>
    <w:rsid w:val="002F3871"/>
    <w:rsid w:val="002F38CB"/>
    <w:rsid w:val="002F38FB"/>
    <w:rsid w:val="002F3901"/>
    <w:rsid w:val="002F3915"/>
    <w:rsid w:val="002F3951"/>
    <w:rsid w:val="002F3954"/>
    <w:rsid w:val="002F3986"/>
    <w:rsid w:val="002F39E7"/>
    <w:rsid w:val="002F3A1D"/>
    <w:rsid w:val="002F3A26"/>
    <w:rsid w:val="002F3A44"/>
    <w:rsid w:val="002F3A47"/>
    <w:rsid w:val="002F3A5D"/>
    <w:rsid w:val="002F3A92"/>
    <w:rsid w:val="002F3B0F"/>
    <w:rsid w:val="002F3B5B"/>
    <w:rsid w:val="002F3B6B"/>
    <w:rsid w:val="002F3C12"/>
    <w:rsid w:val="002F3C3E"/>
    <w:rsid w:val="002F3C87"/>
    <w:rsid w:val="002F3CBF"/>
    <w:rsid w:val="002F3CCE"/>
    <w:rsid w:val="002F3CE1"/>
    <w:rsid w:val="002F3CF6"/>
    <w:rsid w:val="002F3D16"/>
    <w:rsid w:val="002F3D78"/>
    <w:rsid w:val="002F3D7B"/>
    <w:rsid w:val="002F3D9A"/>
    <w:rsid w:val="002F3DB1"/>
    <w:rsid w:val="002F3DB5"/>
    <w:rsid w:val="002F3E40"/>
    <w:rsid w:val="002F3EA3"/>
    <w:rsid w:val="002F3EB6"/>
    <w:rsid w:val="002F3EBA"/>
    <w:rsid w:val="002F3F09"/>
    <w:rsid w:val="002F3F53"/>
    <w:rsid w:val="002F3F6C"/>
    <w:rsid w:val="002F3F94"/>
    <w:rsid w:val="002F3FBC"/>
    <w:rsid w:val="002F4053"/>
    <w:rsid w:val="002F4090"/>
    <w:rsid w:val="002F4095"/>
    <w:rsid w:val="002F40EC"/>
    <w:rsid w:val="002F410F"/>
    <w:rsid w:val="002F4141"/>
    <w:rsid w:val="002F415D"/>
    <w:rsid w:val="002F41A7"/>
    <w:rsid w:val="002F41B9"/>
    <w:rsid w:val="002F4243"/>
    <w:rsid w:val="002F42B4"/>
    <w:rsid w:val="002F42C6"/>
    <w:rsid w:val="002F42FA"/>
    <w:rsid w:val="002F42FE"/>
    <w:rsid w:val="002F4301"/>
    <w:rsid w:val="002F4368"/>
    <w:rsid w:val="002F4393"/>
    <w:rsid w:val="002F43C8"/>
    <w:rsid w:val="002F43D8"/>
    <w:rsid w:val="002F43E8"/>
    <w:rsid w:val="002F43F8"/>
    <w:rsid w:val="002F446C"/>
    <w:rsid w:val="002F4493"/>
    <w:rsid w:val="002F449C"/>
    <w:rsid w:val="002F44CB"/>
    <w:rsid w:val="002F452A"/>
    <w:rsid w:val="002F457C"/>
    <w:rsid w:val="002F45A0"/>
    <w:rsid w:val="002F45A6"/>
    <w:rsid w:val="002F45B3"/>
    <w:rsid w:val="002F46CE"/>
    <w:rsid w:val="002F46D6"/>
    <w:rsid w:val="002F4714"/>
    <w:rsid w:val="002F486D"/>
    <w:rsid w:val="002F488F"/>
    <w:rsid w:val="002F48A1"/>
    <w:rsid w:val="002F48A9"/>
    <w:rsid w:val="002F48C3"/>
    <w:rsid w:val="002F48D1"/>
    <w:rsid w:val="002F4902"/>
    <w:rsid w:val="002F4905"/>
    <w:rsid w:val="002F491A"/>
    <w:rsid w:val="002F4929"/>
    <w:rsid w:val="002F492D"/>
    <w:rsid w:val="002F496C"/>
    <w:rsid w:val="002F49B4"/>
    <w:rsid w:val="002F49CC"/>
    <w:rsid w:val="002F4A20"/>
    <w:rsid w:val="002F4A64"/>
    <w:rsid w:val="002F4A78"/>
    <w:rsid w:val="002F4A9F"/>
    <w:rsid w:val="002F4AFB"/>
    <w:rsid w:val="002F4B13"/>
    <w:rsid w:val="002F4B17"/>
    <w:rsid w:val="002F4B64"/>
    <w:rsid w:val="002F4BD8"/>
    <w:rsid w:val="002F4BF8"/>
    <w:rsid w:val="002F4C04"/>
    <w:rsid w:val="002F4C1A"/>
    <w:rsid w:val="002F4CB9"/>
    <w:rsid w:val="002F4CBC"/>
    <w:rsid w:val="002F4CE1"/>
    <w:rsid w:val="002F4D42"/>
    <w:rsid w:val="002F4D7F"/>
    <w:rsid w:val="002F4DBE"/>
    <w:rsid w:val="002F4E10"/>
    <w:rsid w:val="002F4E1E"/>
    <w:rsid w:val="002F4E2A"/>
    <w:rsid w:val="002F4E3A"/>
    <w:rsid w:val="002F4E80"/>
    <w:rsid w:val="002F4E8F"/>
    <w:rsid w:val="002F4EF6"/>
    <w:rsid w:val="002F4F2A"/>
    <w:rsid w:val="002F4F48"/>
    <w:rsid w:val="002F4F80"/>
    <w:rsid w:val="002F4FAD"/>
    <w:rsid w:val="002F500C"/>
    <w:rsid w:val="002F50A0"/>
    <w:rsid w:val="002F50CA"/>
    <w:rsid w:val="002F50F0"/>
    <w:rsid w:val="002F5100"/>
    <w:rsid w:val="002F512F"/>
    <w:rsid w:val="002F5136"/>
    <w:rsid w:val="002F516D"/>
    <w:rsid w:val="002F5172"/>
    <w:rsid w:val="002F5186"/>
    <w:rsid w:val="002F5189"/>
    <w:rsid w:val="002F51E7"/>
    <w:rsid w:val="002F51F3"/>
    <w:rsid w:val="002F51FD"/>
    <w:rsid w:val="002F523F"/>
    <w:rsid w:val="002F5260"/>
    <w:rsid w:val="002F530B"/>
    <w:rsid w:val="002F5344"/>
    <w:rsid w:val="002F5345"/>
    <w:rsid w:val="002F5346"/>
    <w:rsid w:val="002F53B2"/>
    <w:rsid w:val="002F5441"/>
    <w:rsid w:val="002F5442"/>
    <w:rsid w:val="002F548C"/>
    <w:rsid w:val="002F54CE"/>
    <w:rsid w:val="002F54CF"/>
    <w:rsid w:val="002F54D5"/>
    <w:rsid w:val="002F553F"/>
    <w:rsid w:val="002F5553"/>
    <w:rsid w:val="002F5591"/>
    <w:rsid w:val="002F55E0"/>
    <w:rsid w:val="002F55F0"/>
    <w:rsid w:val="002F55F1"/>
    <w:rsid w:val="002F55F2"/>
    <w:rsid w:val="002F5663"/>
    <w:rsid w:val="002F5669"/>
    <w:rsid w:val="002F5725"/>
    <w:rsid w:val="002F5735"/>
    <w:rsid w:val="002F573F"/>
    <w:rsid w:val="002F577E"/>
    <w:rsid w:val="002F57AB"/>
    <w:rsid w:val="002F57B6"/>
    <w:rsid w:val="002F582F"/>
    <w:rsid w:val="002F5830"/>
    <w:rsid w:val="002F584E"/>
    <w:rsid w:val="002F5867"/>
    <w:rsid w:val="002F5880"/>
    <w:rsid w:val="002F58A6"/>
    <w:rsid w:val="002F58DB"/>
    <w:rsid w:val="002F58E9"/>
    <w:rsid w:val="002F58FA"/>
    <w:rsid w:val="002F5917"/>
    <w:rsid w:val="002F596D"/>
    <w:rsid w:val="002F5972"/>
    <w:rsid w:val="002F59D8"/>
    <w:rsid w:val="002F59EB"/>
    <w:rsid w:val="002F5A14"/>
    <w:rsid w:val="002F5A1A"/>
    <w:rsid w:val="002F5A20"/>
    <w:rsid w:val="002F5AE7"/>
    <w:rsid w:val="002F5BB2"/>
    <w:rsid w:val="002F5BB3"/>
    <w:rsid w:val="002F5BC1"/>
    <w:rsid w:val="002F5BD0"/>
    <w:rsid w:val="002F5C2F"/>
    <w:rsid w:val="002F5C37"/>
    <w:rsid w:val="002F5C91"/>
    <w:rsid w:val="002F5CF3"/>
    <w:rsid w:val="002F5D18"/>
    <w:rsid w:val="002F5D40"/>
    <w:rsid w:val="002F5D4C"/>
    <w:rsid w:val="002F5D6B"/>
    <w:rsid w:val="002F5DFA"/>
    <w:rsid w:val="002F5E42"/>
    <w:rsid w:val="002F5EA9"/>
    <w:rsid w:val="002F5EF0"/>
    <w:rsid w:val="002F5F18"/>
    <w:rsid w:val="002F5FD5"/>
    <w:rsid w:val="002F5FD6"/>
    <w:rsid w:val="002F6029"/>
    <w:rsid w:val="002F6043"/>
    <w:rsid w:val="002F604B"/>
    <w:rsid w:val="002F6092"/>
    <w:rsid w:val="002F60E5"/>
    <w:rsid w:val="002F6142"/>
    <w:rsid w:val="002F617F"/>
    <w:rsid w:val="002F6186"/>
    <w:rsid w:val="002F61A0"/>
    <w:rsid w:val="002F61AA"/>
    <w:rsid w:val="002F61D4"/>
    <w:rsid w:val="002F6243"/>
    <w:rsid w:val="002F62DA"/>
    <w:rsid w:val="002F62EE"/>
    <w:rsid w:val="002F62FF"/>
    <w:rsid w:val="002F631B"/>
    <w:rsid w:val="002F6370"/>
    <w:rsid w:val="002F643B"/>
    <w:rsid w:val="002F6489"/>
    <w:rsid w:val="002F64AD"/>
    <w:rsid w:val="002F64E0"/>
    <w:rsid w:val="002F64E9"/>
    <w:rsid w:val="002F64F0"/>
    <w:rsid w:val="002F6568"/>
    <w:rsid w:val="002F6589"/>
    <w:rsid w:val="002F658F"/>
    <w:rsid w:val="002F65A0"/>
    <w:rsid w:val="002F65A2"/>
    <w:rsid w:val="002F65DA"/>
    <w:rsid w:val="002F6611"/>
    <w:rsid w:val="002F6659"/>
    <w:rsid w:val="002F6662"/>
    <w:rsid w:val="002F6663"/>
    <w:rsid w:val="002F6665"/>
    <w:rsid w:val="002F666A"/>
    <w:rsid w:val="002F6672"/>
    <w:rsid w:val="002F6699"/>
    <w:rsid w:val="002F66AC"/>
    <w:rsid w:val="002F66D3"/>
    <w:rsid w:val="002F66E6"/>
    <w:rsid w:val="002F6720"/>
    <w:rsid w:val="002F6725"/>
    <w:rsid w:val="002F678A"/>
    <w:rsid w:val="002F67A7"/>
    <w:rsid w:val="002F67AA"/>
    <w:rsid w:val="002F67D9"/>
    <w:rsid w:val="002F67E3"/>
    <w:rsid w:val="002F6876"/>
    <w:rsid w:val="002F688E"/>
    <w:rsid w:val="002F68A4"/>
    <w:rsid w:val="002F68B7"/>
    <w:rsid w:val="002F68EA"/>
    <w:rsid w:val="002F6904"/>
    <w:rsid w:val="002F6969"/>
    <w:rsid w:val="002F6988"/>
    <w:rsid w:val="002F69B1"/>
    <w:rsid w:val="002F69E3"/>
    <w:rsid w:val="002F69E8"/>
    <w:rsid w:val="002F69EB"/>
    <w:rsid w:val="002F6A15"/>
    <w:rsid w:val="002F6A1A"/>
    <w:rsid w:val="002F6A6D"/>
    <w:rsid w:val="002F6A88"/>
    <w:rsid w:val="002F6ABC"/>
    <w:rsid w:val="002F6AC6"/>
    <w:rsid w:val="002F6B56"/>
    <w:rsid w:val="002F6BD8"/>
    <w:rsid w:val="002F6BEA"/>
    <w:rsid w:val="002F6D1F"/>
    <w:rsid w:val="002F6D3C"/>
    <w:rsid w:val="002F6D61"/>
    <w:rsid w:val="002F6E01"/>
    <w:rsid w:val="002F6E0E"/>
    <w:rsid w:val="002F6E92"/>
    <w:rsid w:val="002F6EB2"/>
    <w:rsid w:val="002F6EE7"/>
    <w:rsid w:val="002F6F6A"/>
    <w:rsid w:val="002F6FEE"/>
    <w:rsid w:val="002F6FFE"/>
    <w:rsid w:val="002F703B"/>
    <w:rsid w:val="002F708C"/>
    <w:rsid w:val="002F70DA"/>
    <w:rsid w:val="002F7124"/>
    <w:rsid w:val="002F7131"/>
    <w:rsid w:val="002F714B"/>
    <w:rsid w:val="002F71F8"/>
    <w:rsid w:val="002F7203"/>
    <w:rsid w:val="002F7207"/>
    <w:rsid w:val="002F723B"/>
    <w:rsid w:val="002F7270"/>
    <w:rsid w:val="002F732B"/>
    <w:rsid w:val="002F734B"/>
    <w:rsid w:val="002F7378"/>
    <w:rsid w:val="002F73A1"/>
    <w:rsid w:val="002F73EB"/>
    <w:rsid w:val="002F73F2"/>
    <w:rsid w:val="002F741A"/>
    <w:rsid w:val="002F7420"/>
    <w:rsid w:val="002F742A"/>
    <w:rsid w:val="002F74BB"/>
    <w:rsid w:val="002F7529"/>
    <w:rsid w:val="002F752F"/>
    <w:rsid w:val="002F7565"/>
    <w:rsid w:val="002F758A"/>
    <w:rsid w:val="002F75AA"/>
    <w:rsid w:val="002F75BB"/>
    <w:rsid w:val="002F761C"/>
    <w:rsid w:val="002F762B"/>
    <w:rsid w:val="002F7653"/>
    <w:rsid w:val="002F76F9"/>
    <w:rsid w:val="002F7740"/>
    <w:rsid w:val="002F779B"/>
    <w:rsid w:val="002F77AF"/>
    <w:rsid w:val="002F77C6"/>
    <w:rsid w:val="002F77CB"/>
    <w:rsid w:val="002F77E8"/>
    <w:rsid w:val="002F77E9"/>
    <w:rsid w:val="002F7824"/>
    <w:rsid w:val="002F786A"/>
    <w:rsid w:val="002F7874"/>
    <w:rsid w:val="002F78E6"/>
    <w:rsid w:val="002F792A"/>
    <w:rsid w:val="002F794E"/>
    <w:rsid w:val="002F7984"/>
    <w:rsid w:val="002F79C8"/>
    <w:rsid w:val="002F79D8"/>
    <w:rsid w:val="002F7A48"/>
    <w:rsid w:val="002F7A4A"/>
    <w:rsid w:val="002F7A56"/>
    <w:rsid w:val="002F7A66"/>
    <w:rsid w:val="002F7A6F"/>
    <w:rsid w:val="002F7A7B"/>
    <w:rsid w:val="002F7A8D"/>
    <w:rsid w:val="002F7AA0"/>
    <w:rsid w:val="002F7AB5"/>
    <w:rsid w:val="002F7B31"/>
    <w:rsid w:val="002F7BC1"/>
    <w:rsid w:val="002F7BF2"/>
    <w:rsid w:val="002F7C00"/>
    <w:rsid w:val="002F7C7E"/>
    <w:rsid w:val="002F7C86"/>
    <w:rsid w:val="002F7C8F"/>
    <w:rsid w:val="002F7C90"/>
    <w:rsid w:val="002F7CCC"/>
    <w:rsid w:val="002F7D3F"/>
    <w:rsid w:val="002F7D6D"/>
    <w:rsid w:val="002F7D89"/>
    <w:rsid w:val="002F7DB6"/>
    <w:rsid w:val="002F7E15"/>
    <w:rsid w:val="002F7E24"/>
    <w:rsid w:val="002F7E2F"/>
    <w:rsid w:val="002F7EAB"/>
    <w:rsid w:val="002F7F16"/>
    <w:rsid w:val="002F7F31"/>
    <w:rsid w:val="002F7FEE"/>
    <w:rsid w:val="002F7FFE"/>
    <w:rsid w:val="00300048"/>
    <w:rsid w:val="0030007E"/>
    <w:rsid w:val="003000B4"/>
    <w:rsid w:val="00300109"/>
    <w:rsid w:val="0030018F"/>
    <w:rsid w:val="00300224"/>
    <w:rsid w:val="0030022D"/>
    <w:rsid w:val="003002E8"/>
    <w:rsid w:val="003003C8"/>
    <w:rsid w:val="003003F4"/>
    <w:rsid w:val="0030046A"/>
    <w:rsid w:val="003004B5"/>
    <w:rsid w:val="003004C5"/>
    <w:rsid w:val="003004F5"/>
    <w:rsid w:val="00300501"/>
    <w:rsid w:val="00300524"/>
    <w:rsid w:val="00300555"/>
    <w:rsid w:val="00300578"/>
    <w:rsid w:val="0030058A"/>
    <w:rsid w:val="00300678"/>
    <w:rsid w:val="003006CF"/>
    <w:rsid w:val="003006EF"/>
    <w:rsid w:val="00300737"/>
    <w:rsid w:val="00300760"/>
    <w:rsid w:val="0030078E"/>
    <w:rsid w:val="003007B2"/>
    <w:rsid w:val="003007D2"/>
    <w:rsid w:val="003007F0"/>
    <w:rsid w:val="0030081C"/>
    <w:rsid w:val="00300845"/>
    <w:rsid w:val="0030086D"/>
    <w:rsid w:val="00300893"/>
    <w:rsid w:val="003008A5"/>
    <w:rsid w:val="003008B4"/>
    <w:rsid w:val="00300905"/>
    <w:rsid w:val="00300919"/>
    <w:rsid w:val="0030095E"/>
    <w:rsid w:val="00300987"/>
    <w:rsid w:val="003009B7"/>
    <w:rsid w:val="003009DC"/>
    <w:rsid w:val="003009F5"/>
    <w:rsid w:val="00300A06"/>
    <w:rsid w:val="00300A08"/>
    <w:rsid w:val="00300A1E"/>
    <w:rsid w:val="00300A39"/>
    <w:rsid w:val="00300ADD"/>
    <w:rsid w:val="00300B1D"/>
    <w:rsid w:val="00300B1F"/>
    <w:rsid w:val="00300BC3"/>
    <w:rsid w:val="00300C2F"/>
    <w:rsid w:val="00300CA1"/>
    <w:rsid w:val="00300CAD"/>
    <w:rsid w:val="00300CD7"/>
    <w:rsid w:val="00300D2F"/>
    <w:rsid w:val="00300DD4"/>
    <w:rsid w:val="00300EA8"/>
    <w:rsid w:val="00300F24"/>
    <w:rsid w:val="00300F61"/>
    <w:rsid w:val="0030102C"/>
    <w:rsid w:val="00301040"/>
    <w:rsid w:val="00301062"/>
    <w:rsid w:val="0030106A"/>
    <w:rsid w:val="00301076"/>
    <w:rsid w:val="003010CE"/>
    <w:rsid w:val="003010E5"/>
    <w:rsid w:val="00301137"/>
    <w:rsid w:val="00301146"/>
    <w:rsid w:val="00301237"/>
    <w:rsid w:val="0030128C"/>
    <w:rsid w:val="003012EC"/>
    <w:rsid w:val="003012ED"/>
    <w:rsid w:val="00301309"/>
    <w:rsid w:val="003013DE"/>
    <w:rsid w:val="003013F7"/>
    <w:rsid w:val="003014A0"/>
    <w:rsid w:val="003014A7"/>
    <w:rsid w:val="0030154A"/>
    <w:rsid w:val="00301575"/>
    <w:rsid w:val="0030159E"/>
    <w:rsid w:val="0030161E"/>
    <w:rsid w:val="0030169B"/>
    <w:rsid w:val="003016A0"/>
    <w:rsid w:val="003016BA"/>
    <w:rsid w:val="00301755"/>
    <w:rsid w:val="00301767"/>
    <w:rsid w:val="00301773"/>
    <w:rsid w:val="0030178E"/>
    <w:rsid w:val="003017AD"/>
    <w:rsid w:val="003017D6"/>
    <w:rsid w:val="003017FF"/>
    <w:rsid w:val="0030182D"/>
    <w:rsid w:val="003018B7"/>
    <w:rsid w:val="003018DB"/>
    <w:rsid w:val="003018FF"/>
    <w:rsid w:val="0030191C"/>
    <w:rsid w:val="00301927"/>
    <w:rsid w:val="00301961"/>
    <w:rsid w:val="00301969"/>
    <w:rsid w:val="00301981"/>
    <w:rsid w:val="003019E5"/>
    <w:rsid w:val="00301A13"/>
    <w:rsid w:val="00301A40"/>
    <w:rsid w:val="00301A64"/>
    <w:rsid w:val="00301AA0"/>
    <w:rsid w:val="00301ABA"/>
    <w:rsid w:val="00301ABB"/>
    <w:rsid w:val="00301B2D"/>
    <w:rsid w:val="00301B5E"/>
    <w:rsid w:val="00301BF5"/>
    <w:rsid w:val="00301CB0"/>
    <w:rsid w:val="00301CB9"/>
    <w:rsid w:val="00301CBC"/>
    <w:rsid w:val="00301CD6"/>
    <w:rsid w:val="00301D0A"/>
    <w:rsid w:val="00301D21"/>
    <w:rsid w:val="00301D96"/>
    <w:rsid w:val="00301D9E"/>
    <w:rsid w:val="00301DAF"/>
    <w:rsid w:val="00301E10"/>
    <w:rsid w:val="00301E3D"/>
    <w:rsid w:val="00301E41"/>
    <w:rsid w:val="00301E6D"/>
    <w:rsid w:val="00301E6F"/>
    <w:rsid w:val="00301E73"/>
    <w:rsid w:val="00301E8A"/>
    <w:rsid w:val="00301E94"/>
    <w:rsid w:val="00301EAA"/>
    <w:rsid w:val="00301ED1"/>
    <w:rsid w:val="00301EFC"/>
    <w:rsid w:val="00301F07"/>
    <w:rsid w:val="00301F08"/>
    <w:rsid w:val="00301F64"/>
    <w:rsid w:val="0030201E"/>
    <w:rsid w:val="00302073"/>
    <w:rsid w:val="0030209F"/>
    <w:rsid w:val="003020B8"/>
    <w:rsid w:val="003020D0"/>
    <w:rsid w:val="003020DA"/>
    <w:rsid w:val="00302129"/>
    <w:rsid w:val="00302143"/>
    <w:rsid w:val="0030216E"/>
    <w:rsid w:val="003021AF"/>
    <w:rsid w:val="003021FB"/>
    <w:rsid w:val="00302215"/>
    <w:rsid w:val="00302229"/>
    <w:rsid w:val="0030225C"/>
    <w:rsid w:val="00302286"/>
    <w:rsid w:val="00302287"/>
    <w:rsid w:val="0030230F"/>
    <w:rsid w:val="00302391"/>
    <w:rsid w:val="003023FE"/>
    <w:rsid w:val="00302403"/>
    <w:rsid w:val="00302409"/>
    <w:rsid w:val="00302441"/>
    <w:rsid w:val="00302450"/>
    <w:rsid w:val="00302483"/>
    <w:rsid w:val="00302495"/>
    <w:rsid w:val="003024CF"/>
    <w:rsid w:val="00302555"/>
    <w:rsid w:val="003025CF"/>
    <w:rsid w:val="003025D0"/>
    <w:rsid w:val="003025D7"/>
    <w:rsid w:val="00302600"/>
    <w:rsid w:val="00302633"/>
    <w:rsid w:val="0030268E"/>
    <w:rsid w:val="00302695"/>
    <w:rsid w:val="0030269E"/>
    <w:rsid w:val="003026E7"/>
    <w:rsid w:val="00302710"/>
    <w:rsid w:val="00302741"/>
    <w:rsid w:val="00302762"/>
    <w:rsid w:val="00302786"/>
    <w:rsid w:val="0030278C"/>
    <w:rsid w:val="0030278E"/>
    <w:rsid w:val="00302843"/>
    <w:rsid w:val="0030287C"/>
    <w:rsid w:val="003028A4"/>
    <w:rsid w:val="003028D3"/>
    <w:rsid w:val="003028EB"/>
    <w:rsid w:val="00302900"/>
    <w:rsid w:val="00302904"/>
    <w:rsid w:val="00302934"/>
    <w:rsid w:val="00302A03"/>
    <w:rsid w:val="00302A2A"/>
    <w:rsid w:val="00302A3C"/>
    <w:rsid w:val="00302A4B"/>
    <w:rsid w:val="00302A71"/>
    <w:rsid w:val="00302AB3"/>
    <w:rsid w:val="00302B43"/>
    <w:rsid w:val="00302B44"/>
    <w:rsid w:val="00302B56"/>
    <w:rsid w:val="00302B73"/>
    <w:rsid w:val="00302B7B"/>
    <w:rsid w:val="00302B87"/>
    <w:rsid w:val="00302B9D"/>
    <w:rsid w:val="00302BE0"/>
    <w:rsid w:val="00302BEC"/>
    <w:rsid w:val="00302C0B"/>
    <w:rsid w:val="00302C2C"/>
    <w:rsid w:val="00302CE8"/>
    <w:rsid w:val="00302D0E"/>
    <w:rsid w:val="00302DBB"/>
    <w:rsid w:val="00302E00"/>
    <w:rsid w:val="00302E4B"/>
    <w:rsid w:val="00302E74"/>
    <w:rsid w:val="00302EA7"/>
    <w:rsid w:val="00302ECC"/>
    <w:rsid w:val="00302EE2"/>
    <w:rsid w:val="00302EF1"/>
    <w:rsid w:val="00302F21"/>
    <w:rsid w:val="00302F4A"/>
    <w:rsid w:val="00302FB2"/>
    <w:rsid w:val="00302FCB"/>
    <w:rsid w:val="00302FCE"/>
    <w:rsid w:val="00302FD4"/>
    <w:rsid w:val="00302FE8"/>
    <w:rsid w:val="0030300E"/>
    <w:rsid w:val="00303028"/>
    <w:rsid w:val="0030309B"/>
    <w:rsid w:val="00303123"/>
    <w:rsid w:val="0030312F"/>
    <w:rsid w:val="00303161"/>
    <w:rsid w:val="00303265"/>
    <w:rsid w:val="003032A3"/>
    <w:rsid w:val="00303328"/>
    <w:rsid w:val="00303355"/>
    <w:rsid w:val="003033A6"/>
    <w:rsid w:val="003033B8"/>
    <w:rsid w:val="003033EC"/>
    <w:rsid w:val="00303443"/>
    <w:rsid w:val="00303458"/>
    <w:rsid w:val="00303466"/>
    <w:rsid w:val="00303478"/>
    <w:rsid w:val="00303495"/>
    <w:rsid w:val="00303499"/>
    <w:rsid w:val="003034D4"/>
    <w:rsid w:val="003034FB"/>
    <w:rsid w:val="0030352F"/>
    <w:rsid w:val="0030355F"/>
    <w:rsid w:val="003035D9"/>
    <w:rsid w:val="00303604"/>
    <w:rsid w:val="00303640"/>
    <w:rsid w:val="00303660"/>
    <w:rsid w:val="003036ED"/>
    <w:rsid w:val="003036F7"/>
    <w:rsid w:val="00303715"/>
    <w:rsid w:val="00303742"/>
    <w:rsid w:val="0030375A"/>
    <w:rsid w:val="00303785"/>
    <w:rsid w:val="00303790"/>
    <w:rsid w:val="003037C9"/>
    <w:rsid w:val="003037CD"/>
    <w:rsid w:val="003037D6"/>
    <w:rsid w:val="00303832"/>
    <w:rsid w:val="0030385F"/>
    <w:rsid w:val="00303872"/>
    <w:rsid w:val="0030389B"/>
    <w:rsid w:val="003038D0"/>
    <w:rsid w:val="003038E8"/>
    <w:rsid w:val="0030391E"/>
    <w:rsid w:val="0030394F"/>
    <w:rsid w:val="00303976"/>
    <w:rsid w:val="003039DA"/>
    <w:rsid w:val="003039E4"/>
    <w:rsid w:val="003039EC"/>
    <w:rsid w:val="00303A65"/>
    <w:rsid w:val="00303A70"/>
    <w:rsid w:val="00303A79"/>
    <w:rsid w:val="00303A82"/>
    <w:rsid w:val="00303A92"/>
    <w:rsid w:val="00303A9A"/>
    <w:rsid w:val="00303AAC"/>
    <w:rsid w:val="00303B31"/>
    <w:rsid w:val="00303B38"/>
    <w:rsid w:val="00303B74"/>
    <w:rsid w:val="00303B76"/>
    <w:rsid w:val="00303B93"/>
    <w:rsid w:val="00303B99"/>
    <w:rsid w:val="00303BB2"/>
    <w:rsid w:val="00303BC1"/>
    <w:rsid w:val="00303BEA"/>
    <w:rsid w:val="00303CAB"/>
    <w:rsid w:val="00303CC4"/>
    <w:rsid w:val="00303CCE"/>
    <w:rsid w:val="00303D2C"/>
    <w:rsid w:val="00303E63"/>
    <w:rsid w:val="00303E99"/>
    <w:rsid w:val="00303EBB"/>
    <w:rsid w:val="00303ED4"/>
    <w:rsid w:val="00303EFE"/>
    <w:rsid w:val="00303F05"/>
    <w:rsid w:val="00303F4B"/>
    <w:rsid w:val="00303F91"/>
    <w:rsid w:val="00303F92"/>
    <w:rsid w:val="00303F99"/>
    <w:rsid w:val="00303FCC"/>
    <w:rsid w:val="0030408C"/>
    <w:rsid w:val="003040D2"/>
    <w:rsid w:val="003040D5"/>
    <w:rsid w:val="00304202"/>
    <w:rsid w:val="00304225"/>
    <w:rsid w:val="00304227"/>
    <w:rsid w:val="0030425D"/>
    <w:rsid w:val="00304269"/>
    <w:rsid w:val="0030429F"/>
    <w:rsid w:val="003042FB"/>
    <w:rsid w:val="00304334"/>
    <w:rsid w:val="00304348"/>
    <w:rsid w:val="00304385"/>
    <w:rsid w:val="003043B8"/>
    <w:rsid w:val="00304406"/>
    <w:rsid w:val="00304417"/>
    <w:rsid w:val="00304467"/>
    <w:rsid w:val="0030446B"/>
    <w:rsid w:val="0030447F"/>
    <w:rsid w:val="003044BC"/>
    <w:rsid w:val="003044DC"/>
    <w:rsid w:val="00304537"/>
    <w:rsid w:val="00304558"/>
    <w:rsid w:val="003045BF"/>
    <w:rsid w:val="00304636"/>
    <w:rsid w:val="0030464A"/>
    <w:rsid w:val="00304651"/>
    <w:rsid w:val="00304660"/>
    <w:rsid w:val="00304666"/>
    <w:rsid w:val="00304686"/>
    <w:rsid w:val="003046E0"/>
    <w:rsid w:val="003046FA"/>
    <w:rsid w:val="00304709"/>
    <w:rsid w:val="003047AC"/>
    <w:rsid w:val="003047C7"/>
    <w:rsid w:val="003047FB"/>
    <w:rsid w:val="00304825"/>
    <w:rsid w:val="0030483D"/>
    <w:rsid w:val="00304857"/>
    <w:rsid w:val="0030491E"/>
    <w:rsid w:val="0030492D"/>
    <w:rsid w:val="0030494C"/>
    <w:rsid w:val="003049A5"/>
    <w:rsid w:val="003049B4"/>
    <w:rsid w:val="003049D2"/>
    <w:rsid w:val="003049F1"/>
    <w:rsid w:val="00304A52"/>
    <w:rsid w:val="00304A71"/>
    <w:rsid w:val="00304A9E"/>
    <w:rsid w:val="00304B48"/>
    <w:rsid w:val="00304C2A"/>
    <w:rsid w:val="00304C84"/>
    <w:rsid w:val="00304D73"/>
    <w:rsid w:val="00304DB0"/>
    <w:rsid w:val="00304DCB"/>
    <w:rsid w:val="00304DE2"/>
    <w:rsid w:val="00304E2D"/>
    <w:rsid w:val="00304EAB"/>
    <w:rsid w:val="00304EFB"/>
    <w:rsid w:val="00304FFD"/>
    <w:rsid w:val="00305037"/>
    <w:rsid w:val="00305065"/>
    <w:rsid w:val="003050A3"/>
    <w:rsid w:val="0030513B"/>
    <w:rsid w:val="003051AD"/>
    <w:rsid w:val="00305254"/>
    <w:rsid w:val="00305258"/>
    <w:rsid w:val="00305274"/>
    <w:rsid w:val="0030527C"/>
    <w:rsid w:val="003052C9"/>
    <w:rsid w:val="003052F6"/>
    <w:rsid w:val="0030537F"/>
    <w:rsid w:val="003053DF"/>
    <w:rsid w:val="003053FB"/>
    <w:rsid w:val="00305409"/>
    <w:rsid w:val="0030541E"/>
    <w:rsid w:val="00305483"/>
    <w:rsid w:val="0030548D"/>
    <w:rsid w:val="003054D4"/>
    <w:rsid w:val="003054FC"/>
    <w:rsid w:val="00305500"/>
    <w:rsid w:val="0030554B"/>
    <w:rsid w:val="00305556"/>
    <w:rsid w:val="00305595"/>
    <w:rsid w:val="003055C5"/>
    <w:rsid w:val="003055E2"/>
    <w:rsid w:val="00305626"/>
    <w:rsid w:val="00305639"/>
    <w:rsid w:val="00305640"/>
    <w:rsid w:val="0030566D"/>
    <w:rsid w:val="00305670"/>
    <w:rsid w:val="00305671"/>
    <w:rsid w:val="003056A7"/>
    <w:rsid w:val="003056A8"/>
    <w:rsid w:val="003056D9"/>
    <w:rsid w:val="00305732"/>
    <w:rsid w:val="003057A7"/>
    <w:rsid w:val="003057BC"/>
    <w:rsid w:val="0030583E"/>
    <w:rsid w:val="00305879"/>
    <w:rsid w:val="003058A4"/>
    <w:rsid w:val="003058B2"/>
    <w:rsid w:val="003058B6"/>
    <w:rsid w:val="0030590E"/>
    <w:rsid w:val="0030596E"/>
    <w:rsid w:val="0030596F"/>
    <w:rsid w:val="00305997"/>
    <w:rsid w:val="003059A8"/>
    <w:rsid w:val="003059AB"/>
    <w:rsid w:val="003059F2"/>
    <w:rsid w:val="003059FE"/>
    <w:rsid w:val="00305A04"/>
    <w:rsid w:val="00305A4D"/>
    <w:rsid w:val="00305A90"/>
    <w:rsid w:val="00305A9F"/>
    <w:rsid w:val="00305B08"/>
    <w:rsid w:val="00305B90"/>
    <w:rsid w:val="00305B99"/>
    <w:rsid w:val="00305C0F"/>
    <w:rsid w:val="00305C4E"/>
    <w:rsid w:val="00305CCF"/>
    <w:rsid w:val="00305CD0"/>
    <w:rsid w:val="00305D37"/>
    <w:rsid w:val="00305D65"/>
    <w:rsid w:val="00305D8F"/>
    <w:rsid w:val="00305DFE"/>
    <w:rsid w:val="00305E1C"/>
    <w:rsid w:val="00305E47"/>
    <w:rsid w:val="00305EEA"/>
    <w:rsid w:val="00305EFD"/>
    <w:rsid w:val="00305EFF"/>
    <w:rsid w:val="00305F35"/>
    <w:rsid w:val="00305F69"/>
    <w:rsid w:val="00305F6A"/>
    <w:rsid w:val="00305F8F"/>
    <w:rsid w:val="00305FB9"/>
    <w:rsid w:val="00305FFD"/>
    <w:rsid w:val="00306047"/>
    <w:rsid w:val="0030605F"/>
    <w:rsid w:val="0030606C"/>
    <w:rsid w:val="00306070"/>
    <w:rsid w:val="00306111"/>
    <w:rsid w:val="0030611D"/>
    <w:rsid w:val="00306129"/>
    <w:rsid w:val="0030612B"/>
    <w:rsid w:val="0030612D"/>
    <w:rsid w:val="00306137"/>
    <w:rsid w:val="0030615E"/>
    <w:rsid w:val="00306175"/>
    <w:rsid w:val="00306187"/>
    <w:rsid w:val="003061C2"/>
    <w:rsid w:val="003061DD"/>
    <w:rsid w:val="003061E9"/>
    <w:rsid w:val="0030624B"/>
    <w:rsid w:val="003062C5"/>
    <w:rsid w:val="00306309"/>
    <w:rsid w:val="00306319"/>
    <w:rsid w:val="0030631C"/>
    <w:rsid w:val="00306339"/>
    <w:rsid w:val="00306343"/>
    <w:rsid w:val="00306346"/>
    <w:rsid w:val="0030634A"/>
    <w:rsid w:val="00306380"/>
    <w:rsid w:val="00306391"/>
    <w:rsid w:val="003063AC"/>
    <w:rsid w:val="003063E5"/>
    <w:rsid w:val="00306435"/>
    <w:rsid w:val="00306470"/>
    <w:rsid w:val="00306492"/>
    <w:rsid w:val="003064A8"/>
    <w:rsid w:val="003064DB"/>
    <w:rsid w:val="0030652B"/>
    <w:rsid w:val="0030653B"/>
    <w:rsid w:val="00306547"/>
    <w:rsid w:val="0030655B"/>
    <w:rsid w:val="00306564"/>
    <w:rsid w:val="0030656E"/>
    <w:rsid w:val="003065AA"/>
    <w:rsid w:val="003065AE"/>
    <w:rsid w:val="003065B4"/>
    <w:rsid w:val="003065B9"/>
    <w:rsid w:val="003065CE"/>
    <w:rsid w:val="00306626"/>
    <w:rsid w:val="0030663D"/>
    <w:rsid w:val="0030665E"/>
    <w:rsid w:val="003066D1"/>
    <w:rsid w:val="00306711"/>
    <w:rsid w:val="00306759"/>
    <w:rsid w:val="00306791"/>
    <w:rsid w:val="0030679C"/>
    <w:rsid w:val="00306839"/>
    <w:rsid w:val="00306894"/>
    <w:rsid w:val="00306902"/>
    <w:rsid w:val="00306A16"/>
    <w:rsid w:val="00306AF2"/>
    <w:rsid w:val="00306AF7"/>
    <w:rsid w:val="00306B08"/>
    <w:rsid w:val="00306B3F"/>
    <w:rsid w:val="00306C03"/>
    <w:rsid w:val="00306C31"/>
    <w:rsid w:val="00306CE7"/>
    <w:rsid w:val="00306D4E"/>
    <w:rsid w:val="00306D53"/>
    <w:rsid w:val="00306D76"/>
    <w:rsid w:val="00306DE8"/>
    <w:rsid w:val="00306E2B"/>
    <w:rsid w:val="00306E44"/>
    <w:rsid w:val="00306E55"/>
    <w:rsid w:val="00306E6A"/>
    <w:rsid w:val="00306EA8"/>
    <w:rsid w:val="00306F0D"/>
    <w:rsid w:val="00306F1B"/>
    <w:rsid w:val="00306F38"/>
    <w:rsid w:val="00306F92"/>
    <w:rsid w:val="00306F98"/>
    <w:rsid w:val="00306FE3"/>
    <w:rsid w:val="0030701E"/>
    <w:rsid w:val="0030709B"/>
    <w:rsid w:val="003070B8"/>
    <w:rsid w:val="003070CD"/>
    <w:rsid w:val="00307108"/>
    <w:rsid w:val="00307186"/>
    <w:rsid w:val="003071B8"/>
    <w:rsid w:val="003071BA"/>
    <w:rsid w:val="003071F5"/>
    <w:rsid w:val="0030725C"/>
    <w:rsid w:val="00307276"/>
    <w:rsid w:val="0030727A"/>
    <w:rsid w:val="003072C1"/>
    <w:rsid w:val="003072DA"/>
    <w:rsid w:val="0030731F"/>
    <w:rsid w:val="00307357"/>
    <w:rsid w:val="003073A2"/>
    <w:rsid w:val="003073C9"/>
    <w:rsid w:val="003073EE"/>
    <w:rsid w:val="003073FA"/>
    <w:rsid w:val="00307415"/>
    <w:rsid w:val="00307421"/>
    <w:rsid w:val="00307441"/>
    <w:rsid w:val="00307447"/>
    <w:rsid w:val="00307472"/>
    <w:rsid w:val="003074B8"/>
    <w:rsid w:val="003074D9"/>
    <w:rsid w:val="003074E5"/>
    <w:rsid w:val="0030750E"/>
    <w:rsid w:val="00307510"/>
    <w:rsid w:val="0030752F"/>
    <w:rsid w:val="0030754D"/>
    <w:rsid w:val="0030754E"/>
    <w:rsid w:val="00307588"/>
    <w:rsid w:val="003075C6"/>
    <w:rsid w:val="00307609"/>
    <w:rsid w:val="0030760F"/>
    <w:rsid w:val="0030761A"/>
    <w:rsid w:val="00307638"/>
    <w:rsid w:val="00307678"/>
    <w:rsid w:val="00307694"/>
    <w:rsid w:val="003076A8"/>
    <w:rsid w:val="003076BA"/>
    <w:rsid w:val="00307790"/>
    <w:rsid w:val="003077C7"/>
    <w:rsid w:val="003077D0"/>
    <w:rsid w:val="0030785F"/>
    <w:rsid w:val="00307880"/>
    <w:rsid w:val="0030799D"/>
    <w:rsid w:val="003079E8"/>
    <w:rsid w:val="00307A06"/>
    <w:rsid w:val="00307A1A"/>
    <w:rsid w:val="00307A3E"/>
    <w:rsid w:val="00307AFF"/>
    <w:rsid w:val="00307B8E"/>
    <w:rsid w:val="00307BC7"/>
    <w:rsid w:val="00307BE9"/>
    <w:rsid w:val="00307C04"/>
    <w:rsid w:val="00307C25"/>
    <w:rsid w:val="00307C64"/>
    <w:rsid w:val="00307C71"/>
    <w:rsid w:val="00307D31"/>
    <w:rsid w:val="00307D49"/>
    <w:rsid w:val="00307D75"/>
    <w:rsid w:val="00307D99"/>
    <w:rsid w:val="00307DE2"/>
    <w:rsid w:val="00307DE3"/>
    <w:rsid w:val="00307E0B"/>
    <w:rsid w:val="00307E73"/>
    <w:rsid w:val="00307E86"/>
    <w:rsid w:val="00307ED1"/>
    <w:rsid w:val="00307ED5"/>
    <w:rsid w:val="00307EE6"/>
    <w:rsid w:val="00307EED"/>
    <w:rsid w:val="00307F4E"/>
    <w:rsid w:val="00307FB1"/>
    <w:rsid w:val="00307FC0"/>
    <w:rsid w:val="00307FE6"/>
    <w:rsid w:val="00310028"/>
    <w:rsid w:val="00310066"/>
    <w:rsid w:val="00310094"/>
    <w:rsid w:val="003100B6"/>
    <w:rsid w:val="003100C7"/>
    <w:rsid w:val="003100DF"/>
    <w:rsid w:val="003100E4"/>
    <w:rsid w:val="003100FA"/>
    <w:rsid w:val="0031019E"/>
    <w:rsid w:val="003101AE"/>
    <w:rsid w:val="003101E5"/>
    <w:rsid w:val="003101FD"/>
    <w:rsid w:val="00310205"/>
    <w:rsid w:val="00310218"/>
    <w:rsid w:val="00310219"/>
    <w:rsid w:val="00310223"/>
    <w:rsid w:val="00310227"/>
    <w:rsid w:val="00310245"/>
    <w:rsid w:val="003102C8"/>
    <w:rsid w:val="0031030A"/>
    <w:rsid w:val="00310321"/>
    <w:rsid w:val="0031032E"/>
    <w:rsid w:val="00310361"/>
    <w:rsid w:val="0031037F"/>
    <w:rsid w:val="00310407"/>
    <w:rsid w:val="00310419"/>
    <w:rsid w:val="00310440"/>
    <w:rsid w:val="00310450"/>
    <w:rsid w:val="00310485"/>
    <w:rsid w:val="003104B9"/>
    <w:rsid w:val="003104CC"/>
    <w:rsid w:val="003104D9"/>
    <w:rsid w:val="00310532"/>
    <w:rsid w:val="003105F0"/>
    <w:rsid w:val="00310632"/>
    <w:rsid w:val="00310650"/>
    <w:rsid w:val="00310654"/>
    <w:rsid w:val="0031066B"/>
    <w:rsid w:val="00310682"/>
    <w:rsid w:val="00310687"/>
    <w:rsid w:val="0031069F"/>
    <w:rsid w:val="003106A7"/>
    <w:rsid w:val="003106DE"/>
    <w:rsid w:val="003106EB"/>
    <w:rsid w:val="003106FC"/>
    <w:rsid w:val="00310702"/>
    <w:rsid w:val="0031071E"/>
    <w:rsid w:val="0031072D"/>
    <w:rsid w:val="00310770"/>
    <w:rsid w:val="003107B5"/>
    <w:rsid w:val="003107D4"/>
    <w:rsid w:val="003107E5"/>
    <w:rsid w:val="00310870"/>
    <w:rsid w:val="0031088D"/>
    <w:rsid w:val="003108F2"/>
    <w:rsid w:val="00310930"/>
    <w:rsid w:val="0031094D"/>
    <w:rsid w:val="003109A6"/>
    <w:rsid w:val="003109E4"/>
    <w:rsid w:val="00310A17"/>
    <w:rsid w:val="00310AE3"/>
    <w:rsid w:val="00310B19"/>
    <w:rsid w:val="00310B48"/>
    <w:rsid w:val="00310BCB"/>
    <w:rsid w:val="00310BCC"/>
    <w:rsid w:val="00310BDB"/>
    <w:rsid w:val="00310BE7"/>
    <w:rsid w:val="00310C28"/>
    <w:rsid w:val="00310C68"/>
    <w:rsid w:val="00310C6D"/>
    <w:rsid w:val="00310CBB"/>
    <w:rsid w:val="00310CEE"/>
    <w:rsid w:val="00310DB8"/>
    <w:rsid w:val="00310DC5"/>
    <w:rsid w:val="00310DCA"/>
    <w:rsid w:val="00310DF0"/>
    <w:rsid w:val="00310E5B"/>
    <w:rsid w:val="00310E60"/>
    <w:rsid w:val="00310EAD"/>
    <w:rsid w:val="00310F0C"/>
    <w:rsid w:val="00310F1C"/>
    <w:rsid w:val="00310F51"/>
    <w:rsid w:val="00310F79"/>
    <w:rsid w:val="00310F9E"/>
    <w:rsid w:val="00310FBB"/>
    <w:rsid w:val="00310FCF"/>
    <w:rsid w:val="00311029"/>
    <w:rsid w:val="00311069"/>
    <w:rsid w:val="00311073"/>
    <w:rsid w:val="00311093"/>
    <w:rsid w:val="003110AB"/>
    <w:rsid w:val="003110AF"/>
    <w:rsid w:val="003110C5"/>
    <w:rsid w:val="00311128"/>
    <w:rsid w:val="00311146"/>
    <w:rsid w:val="00311147"/>
    <w:rsid w:val="0031115B"/>
    <w:rsid w:val="00311162"/>
    <w:rsid w:val="003111F0"/>
    <w:rsid w:val="003111FC"/>
    <w:rsid w:val="00311212"/>
    <w:rsid w:val="0031124A"/>
    <w:rsid w:val="00311253"/>
    <w:rsid w:val="0031126D"/>
    <w:rsid w:val="003112A7"/>
    <w:rsid w:val="003112D9"/>
    <w:rsid w:val="00311312"/>
    <w:rsid w:val="00311352"/>
    <w:rsid w:val="00311399"/>
    <w:rsid w:val="003113B5"/>
    <w:rsid w:val="003113E8"/>
    <w:rsid w:val="00311446"/>
    <w:rsid w:val="00311462"/>
    <w:rsid w:val="0031146D"/>
    <w:rsid w:val="0031146E"/>
    <w:rsid w:val="00311493"/>
    <w:rsid w:val="003114D9"/>
    <w:rsid w:val="00311590"/>
    <w:rsid w:val="003115CD"/>
    <w:rsid w:val="0031161B"/>
    <w:rsid w:val="003116A4"/>
    <w:rsid w:val="003116B1"/>
    <w:rsid w:val="0031172D"/>
    <w:rsid w:val="00311753"/>
    <w:rsid w:val="00311832"/>
    <w:rsid w:val="00311842"/>
    <w:rsid w:val="0031187B"/>
    <w:rsid w:val="003118E9"/>
    <w:rsid w:val="0031192F"/>
    <w:rsid w:val="0031195F"/>
    <w:rsid w:val="003119E1"/>
    <w:rsid w:val="00311A5C"/>
    <w:rsid w:val="00311AE3"/>
    <w:rsid w:val="00311B24"/>
    <w:rsid w:val="00311B2A"/>
    <w:rsid w:val="00311B61"/>
    <w:rsid w:val="00311BEB"/>
    <w:rsid w:val="00311C0D"/>
    <w:rsid w:val="00311C14"/>
    <w:rsid w:val="00311C6C"/>
    <w:rsid w:val="00311C8E"/>
    <w:rsid w:val="00311CAC"/>
    <w:rsid w:val="00311CC0"/>
    <w:rsid w:val="00311CD2"/>
    <w:rsid w:val="00311D03"/>
    <w:rsid w:val="00311D2D"/>
    <w:rsid w:val="00311D79"/>
    <w:rsid w:val="00311DE2"/>
    <w:rsid w:val="00311DF5"/>
    <w:rsid w:val="00311E8E"/>
    <w:rsid w:val="00311EE8"/>
    <w:rsid w:val="00311F0D"/>
    <w:rsid w:val="00311FC5"/>
    <w:rsid w:val="00311FDF"/>
    <w:rsid w:val="00312021"/>
    <w:rsid w:val="00312056"/>
    <w:rsid w:val="0031209B"/>
    <w:rsid w:val="003120DA"/>
    <w:rsid w:val="00312194"/>
    <w:rsid w:val="003121D6"/>
    <w:rsid w:val="00312206"/>
    <w:rsid w:val="00312213"/>
    <w:rsid w:val="0031227A"/>
    <w:rsid w:val="0031229A"/>
    <w:rsid w:val="003122C6"/>
    <w:rsid w:val="003122C8"/>
    <w:rsid w:val="003122F4"/>
    <w:rsid w:val="00312300"/>
    <w:rsid w:val="0031233D"/>
    <w:rsid w:val="003123D1"/>
    <w:rsid w:val="00312429"/>
    <w:rsid w:val="0031245E"/>
    <w:rsid w:val="003124B9"/>
    <w:rsid w:val="00312594"/>
    <w:rsid w:val="00312603"/>
    <w:rsid w:val="00312614"/>
    <w:rsid w:val="00312689"/>
    <w:rsid w:val="003126A5"/>
    <w:rsid w:val="003126CD"/>
    <w:rsid w:val="003126DE"/>
    <w:rsid w:val="00312745"/>
    <w:rsid w:val="003127D0"/>
    <w:rsid w:val="00312805"/>
    <w:rsid w:val="00312826"/>
    <w:rsid w:val="0031283E"/>
    <w:rsid w:val="003128AF"/>
    <w:rsid w:val="003128C1"/>
    <w:rsid w:val="0031291A"/>
    <w:rsid w:val="00312968"/>
    <w:rsid w:val="00312984"/>
    <w:rsid w:val="003129B3"/>
    <w:rsid w:val="003129E7"/>
    <w:rsid w:val="00312A18"/>
    <w:rsid w:val="00312A38"/>
    <w:rsid w:val="00312AE0"/>
    <w:rsid w:val="00312B34"/>
    <w:rsid w:val="00312B8E"/>
    <w:rsid w:val="00312BC7"/>
    <w:rsid w:val="00312BD6"/>
    <w:rsid w:val="00312BE4"/>
    <w:rsid w:val="00312BEC"/>
    <w:rsid w:val="00312C11"/>
    <w:rsid w:val="00312C4F"/>
    <w:rsid w:val="00312C68"/>
    <w:rsid w:val="00312C74"/>
    <w:rsid w:val="00312CBB"/>
    <w:rsid w:val="00312CF8"/>
    <w:rsid w:val="00312CFC"/>
    <w:rsid w:val="00312D47"/>
    <w:rsid w:val="00312D48"/>
    <w:rsid w:val="00312D66"/>
    <w:rsid w:val="00312DA9"/>
    <w:rsid w:val="00312DDF"/>
    <w:rsid w:val="00312E09"/>
    <w:rsid w:val="00312E24"/>
    <w:rsid w:val="00312E78"/>
    <w:rsid w:val="00312E9D"/>
    <w:rsid w:val="00312F09"/>
    <w:rsid w:val="00312F34"/>
    <w:rsid w:val="00312F81"/>
    <w:rsid w:val="00312FA1"/>
    <w:rsid w:val="0031300A"/>
    <w:rsid w:val="0031300C"/>
    <w:rsid w:val="0031306F"/>
    <w:rsid w:val="003130A2"/>
    <w:rsid w:val="003130AB"/>
    <w:rsid w:val="003130C6"/>
    <w:rsid w:val="003130EB"/>
    <w:rsid w:val="00313136"/>
    <w:rsid w:val="0031315D"/>
    <w:rsid w:val="003131D4"/>
    <w:rsid w:val="00313237"/>
    <w:rsid w:val="00313271"/>
    <w:rsid w:val="00313279"/>
    <w:rsid w:val="003132C4"/>
    <w:rsid w:val="003132EB"/>
    <w:rsid w:val="0031337F"/>
    <w:rsid w:val="0031341E"/>
    <w:rsid w:val="00313477"/>
    <w:rsid w:val="00313643"/>
    <w:rsid w:val="0031368B"/>
    <w:rsid w:val="0031369F"/>
    <w:rsid w:val="003136FF"/>
    <w:rsid w:val="00313729"/>
    <w:rsid w:val="00313731"/>
    <w:rsid w:val="0031376E"/>
    <w:rsid w:val="0031377B"/>
    <w:rsid w:val="0031377D"/>
    <w:rsid w:val="003137AD"/>
    <w:rsid w:val="003137AF"/>
    <w:rsid w:val="003137E4"/>
    <w:rsid w:val="003137F1"/>
    <w:rsid w:val="0031383E"/>
    <w:rsid w:val="0031387B"/>
    <w:rsid w:val="00313880"/>
    <w:rsid w:val="003138DC"/>
    <w:rsid w:val="003138FC"/>
    <w:rsid w:val="003138FF"/>
    <w:rsid w:val="0031396A"/>
    <w:rsid w:val="00313970"/>
    <w:rsid w:val="00313A06"/>
    <w:rsid w:val="00313A51"/>
    <w:rsid w:val="00313A83"/>
    <w:rsid w:val="00313AEB"/>
    <w:rsid w:val="00313AF2"/>
    <w:rsid w:val="00313B28"/>
    <w:rsid w:val="00313B98"/>
    <w:rsid w:val="00313BF8"/>
    <w:rsid w:val="00313C0F"/>
    <w:rsid w:val="00313C72"/>
    <w:rsid w:val="00313CF3"/>
    <w:rsid w:val="00313D01"/>
    <w:rsid w:val="00313D7A"/>
    <w:rsid w:val="00313E37"/>
    <w:rsid w:val="00313E5B"/>
    <w:rsid w:val="00313ED3"/>
    <w:rsid w:val="00313ED8"/>
    <w:rsid w:val="00313F07"/>
    <w:rsid w:val="00313F17"/>
    <w:rsid w:val="00313F65"/>
    <w:rsid w:val="00313F84"/>
    <w:rsid w:val="00313F9C"/>
    <w:rsid w:val="00313FD6"/>
    <w:rsid w:val="00313FDE"/>
    <w:rsid w:val="0031403B"/>
    <w:rsid w:val="00314073"/>
    <w:rsid w:val="00314097"/>
    <w:rsid w:val="003140D4"/>
    <w:rsid w:val="003140F9"/>
    <w:rsid w:val="00314140"/>
    <w:rsid w:val="003141C0"/>
    <w:rsid w:val="003141D0"/>
    <w:rsid w:val="00314210"/>
    <w:rsid w:val="0031422E"/>
    <w:rsid w:val="0031424A"/>
    <w:rsid w:val="00314252"/>
    <w:rsid w:val="003142EA"/>
    <w:rsid w:val="00314305"/>
    <w:rsid w:val="00314357"/>
    <w:rsid w:val="00314376"/>
    <w:rsid w:val="0031439F"/>
    <w:rsid w:val="003143E2"/>
    <w:rsid w:val="00314401"/>
    <w:rsid w:val="00314431"/>
    <w:rsid w:val="0031444C"/>
    <w:rsid w:val="003144AB"/>
    <w:rsid w:val="003144FE"/>
    <w:rsid w:val="0031456C"/>
    <w:rsid w:val="00314591"/>
    <w:rsid w:val="00314595"/>
    <w:rsid w:val="003145B1"/>
    <w:rsid w:val="003145B9"/>
    <w:rsid w:val="003145F4"/>
    <w:rsid w:val="00314658"/>
    <w:rsid w:val="00314677"/>
    <w:rsid w:val="0031467F"/>
    <w:rsid w:val="00314710"/>
    <w:rsid w:val="00314728"/>
    <w:rsid w:val="00314746"/>
    <w:rsid w:val="0031478F"/>
    <w:rsid w:val="00314794"/>
    <w:rsid w:val="003147A2"/>
    <w:rsid w:val="003147C3"/>
    <w:rsid w:val="003147E9"/>
    <w:rsid w:val="003148F0"/>
    <w:rsid w:val="003148FC"/>
    <w:rsid w:val="00314901"/>
    <w:rsid w:val="00314936"/>
    <w:rsid w:val="00314976"/>
    <w:rsid w:val="003149BD"/>
    <w:rsid w:val="00314A0E"/>
    <w:rsid w:val="00314A37"/>
    <w:rsid w:val="00314A51"/>
    <w:rsid w:val="00314AC7"/>
    <w:rsid w:val="00314B21"/>
    <w:rsid w:val="00314B24"/>
    <w:rsid w:val="00314B9E"/>
    <w:rsid w:val="00314BF3"/>
    <w:rsid w:val="00314BFF"/>
    <w:rsid w:val="00314C8D"/>
    <w:rsid w:val="00314C9F"/>
    <w:rsid w:val="00314D17"/>
    <w:rsid w:val="00314D18"/>
    <w:rsid w:val="00314D49"/>
    <w:rsid w:val="00314D4B"/>
    <w:rsid w:val="00314D58"/>
    <w:rsid w:val="00314D5F"/>
    <w:rsid w:val="00314DBA"/>
    <w:rsid w:val="00314DD0"/>
    <w:rsid w:val="00314DE3"/>
    <w:rsid w:val="00314E1F"/>
    <w:rsid w:val="00314E4C"/>
    <w:rsid w:val="00314EEA"/>
    <w:rsid w:val="00314F23"/>
    <w:rsid w:val="00314F36"/>
    <w:rsid w:val="00314F43"/>
    <w:rsid w:val="00314F53"/>
    <w:rsid w:val="00314F64"/>
    <w:rsid w:val="00314F8C"/>
    <w:rsid w:val="00314FB5"/>
    <w:rsid w:val="00314FDA"/>
    <w:rsid w:val="00315001"/>
    <w:rsid w:val="00315057"/>
    <w:rsid w:val="00315059"/>
    <w:rsid w:val="0031511E"/>
    <w:rsid w:val="00315169"/>
    <w:rsid w:val="00315184"/>
    <w:rsid w:val="003151BC"/>
    <w:rsid w:val="003151E0"/>
    <w:rsid w:val="0031525A"/>
    <w:rsid w:val="0031526D"/>
    <w:rsid w:val="003152A0"/>
    <w:rsid w:val="003152A6"/>
    <w:rsid w:val="003152AD"/>
    <w:rsid w:val="003152C3"/>
    <w:rsid w:val="003152F6"/>
    <w:rsid w:val="0031530C"/>
    <w:rsid w:val="0031539D"/>
    <w:rsid w:val="003153E0"/>
    <w:rsid w:val="00315435"/>
    <w:rsid w:val="0031546F"/>
    <w:rsid w:val="00315480"/>
    <w:rsid w:val="003154CA"/>
    <w:rsid w:val="003154F9"/>
    <w:rsid w:val="003155F6"/>
    <w:rsid w:val="0031566C"/>
    <w:rsid w:val="003156D9"/>
    <w:rsid w:val="003156F1"/>
    <w:rsid w:val="00315719"/>
    <w:rsid w:val="00315734"/>
    <w:rsid w:val="00315762"/>
    <w:rsid w:val="0031576B"/>
    <w:rsid w:val="00315791"/>
    <w:rsid w:val="003157A0"/>
    <w:rsid w:val="003157A2"/>
    <w:rsid w:val="003157BB"/>
    <w:rsid w:val="00315806"/>
    <w:rsid w:val="00315847"/>
    <w:rsid w:val="00315849"/>
    <w:rsid w:val="00315877"/>
    <w:rsid w:val="003158BA"/>
    <w:rsid w:val="003158C6"/>
    <w:rsid w:val="003158CE"/>
    <w:rsid w:val="003158D1"/>
    <w:rsid w:val="0031598C"/>
    <w:rsid w:val="003159A7"/>
    <w:rsid w:val="003159D4"/>
    <w:rsid w:val="00315A4F"/>
    <w:rsid w:val="00315A55"/>
    <w:rsid w:val="00315A88"/>
    <w:rsid w:val="00315B0A"/>
    <w:rsid w:val="00315B1D"/>
    <w:rsid w:val="00315B4B"/>
    <w:rsid w:val="00315B64"/>
    <w:rsid w:val="00315B85"/>
    <w:rsid w:val="00315B99"/>
    <w:rsid w:val="00315BDE"/>
    <w:rsid w:val="00315BE2"/>
    <w:rsid w:val="00315C39"/>
    <w:rsid w:val="00315C41"/>
    <w:rsid w:val="00315CBF"/>
    <w:rsid w:val="00315CE4"/>
    <w:rsid w:val="00315D6C"/>
    <w:rsid w:val="00315D71"/>
    <w:rsid w:val="00315E1D"/>
    <w:rsid w:val="00315E32"/>
    <w:rsid w:val="00315E6C"/>
    <w:rsid w:val="00315E80"/>
    <w:rsid w:val="00315E9F"/>
    <w:rsid w:val="00315EB0"/>
    <w:rsid w:val="00315EE4"/>
    <w:rsid w:val="00315EF8"/>
    <w:rsid w:val="00315EFA"/>
    <w:rsid w:val="00315EFF"/>
    <w:rsid w:val="00315F58"/>
    <w:rsid w:val="00315FD7"/>
    <w:rsid w:val="00315FDD"/>
    <w:rsid w:val="00316052"/>
    <w:rsid w:val="00316058"/>
    <w:rsid w:val="0031608B"/>
    <w:rsid w:val="0031608F"/>
    <w:rsid w:val="003160A2"/>
    <w:rsid w:val="003160F8"/>
    <w:rsid w:val="00316100"/>
    <w:rsid w:val="0031610F"/>
    <w:rsid w:val="0031611F"/>
    <w:rsid w:val="00316154"/>
    <w:rsid w:val="00316165"/>
    <w:rsid w:val="00316179"/>
    <w:rsid w:val="0031617E"/>
    <w:rsid w:val="0031618C"/>
    <w:rsid w:val="003161D7"/>
    <w:rsid w:val="0031621E"/>
    <w:rsid w:val="003162CC"/>
    <w:rsid w:val="003162CD"/>
    <w:rsid w:val="00316324"/>
    <w:rsid w:val="0031632A"/>
    <w:rsid w:val="0031633E"/>
    <w:rsid w:val="003163ED"/>
    <w:rsid w:val="003163F3"/>
    <w:rsid w:val="003163FF"/>
    <w:rsid w:val="00316439"/>
    <w:rsid w:val="003164A4"/>
    <w:rsid w:val="0031655A"/>
    <w:rsid w:val="00316580"/>
    <w:rsid w:val="003165D1"/>
    <w:rsid w:val="00316601"/>
    <w:rsid w:val="00316605"/>
    <w:rsid w:val="00316671"/>
    <w:rsid w:val="003166B1"/>
    <w:rsid w:val="003166B7"/>
    <w:rsid w:val="00316738"/>
    <w:rsid w:val="003167E0"/>
    <w:rsid w:val="00316803"/>
    <w:rsid w:val="00316894"/>
    <w:rsid w:val="003168CE"/>
    <w:rsid w:val="003168D1"/>
    <w:rsid w:val="00316916"/>
    <w:rsid w:val="00316947"/>
    <w:rsid w:val="003169A8"/>
    <w:rsid w:val="003169E1"/>
    <w:rsid w:val="00316A0C"/>
    <w:rsid w:val="00316A25"/>
    <w:rsid w:val="00316A55"/>
    <w:rsid w:val="00316A93"/>
    <w:rsid w:val="00316AE3"/>
    <w:rsid w:val="00316B0C"/>
    <w:rsid w:val="00316B14"/>
    <w:rsid w:val="00316B2F"/>
    <w:rsid w:val="00316B72"/>
    <w:rsid w:val="00316B90"/>
    <w:rsid w:val="00316BD6"/>
    <w:rsid w:val="00316C05"/>
    <w:rsid w:val="00316C5F"/>
    <w:rsid w:val="00316C66"/>
    <w:rsid w:val="00316CE5"/>
    <w:rsid w:val="00316D50"/>
    <w:rsid w:val="00316D70"/>
    <w:rsid w:val="00316D95"/>
    <w:rsid w:val="00316DB1"/>
    <w:rsid w:val="00316DDA"/>
    <w:rsid w:val="00316DFD"/>
    <w:rsid w:val="00316E4E"/>
    <w:rsid w:val="00316E54"/>
    <w:rsid w:val="00316E5C"/>
    <w:rsid w:val="00316EA3"/>
    <w:rsid w:val="00316EB8"/>
    <w:rsid w:val="00316F2D"/>
    <w:rsid w:val="00316F5A"/>
    <w:rsid w:val="00316F77"/>
    <w:rsid w:val="00316F83"/>
    <w:rsid w:val="003170B1"/>
    <w:rsid w:val="003170FD"/>
    <w:rsid w:val="0031710D"/>
    <w:rsid w:val="0031712E"/>
    <w:rsid w:val="0031715E"/>
    <w:rsid w:val="0031717C"/>
    <w:rsid w:val="003171A6"/>
    <w:rsid w:val="00317218"/>
    <w:rsid w:val="0031721E"/>
    <w:rsid w:val="0031727A"/>
    <w:rsid w:val="0031727D"/>
    <w:rsid w:val="003172D5"/>
    <w:rsid w:val="00317384"/>
    <w:rsid w:val="00317388"/>
    <w:rsid w:val="003173B2"/>
    <w:rsid w:val="003173BC"/>
    <w:rsid w:val="00317408"/>
    <w:rsid w:val="0031743B"/>
    <w:rsid w:val="00317457"/>
    <w:rsid w:val="00317465"/>
    <w:rsid w:val="00317477"/>
    <w:rsid w:val="0031747F"/>
    <w:rsid w:val="00317486"/>
    <w:rsid w:val="0031749C"/>
    <w:rsid w:val="003174B0"/>
    <w:rsid w:val="003174C0"/>
    <w:rsid w:val="00317502"/>
    <w:rsid w:val="00317588"/>
    <w:rsid w:val="003175C3"/>
    <w:rsid w:val="003175D5"/>
    <w:rsid w:val="00317621"/>
    <w:rsid w:val="0031764B"/>
    <w:rsid w:val="0031765D"/>
    <w:rsid w:val="003176A0"/>
    <w:rsid w:val="003176AC"/>
    <w:rsid w:val="003177AA"/>
    <w:rsid w:val="003177C5"/>
    <w:rsid w:val="003177D8"/>
    <w:rsid w:val="00317836"/>
    <w:rsid w:val="003178AB"/>
    <w:rsid w:val="00317947"/>
    <w:rsid w:val="00317972"/>
    <w:rsid w:val="003179D1"/>
    <w:rsid w:val="003179E1"/>
    <w:rsid w:val="003179ED"/>
    <w:rsid w:val="00317A18"/>
    <w:rsid w:val="00317A43"/>
    <w:rsid w:val="00317A54"/>
    <w:rsid w:val="00317A5A"/>
    <w:rsid w:val="00317A64"/>
    <w:rsid w:val="00317A76"/>
    <w:rsid w:val="00317AA6"/>
    <w:rsid w:val="00317AC7"/>
    <w:rsid w:val="00317AC9"/>
    <w:rsid w:val="00317AD5"/>
    <w:rsid w:val="00317B02"/>
    <w:rsid w:val="00317B48"/>
    <w:rsid w:val="00317B98"/>
    <w:rsid w:val="00317BBA"/>
    <w:rsid w:val="00317BC1"/>
    <w:rsid w:val="00317C2D"/>
    <w:rsid w:val="00317C3F"/>
    <w:rsid w:val="00317C92"/>
    <w:rsid w:val="00317CD2"/>
    <w:rsid w:val="00317D01"/>
    <w:rsid w:val="00317D0A"/>
    <w:rsid w:val="00317D27"/>
    <w:rsid w:val="00317D38"/>
    <w:rsid w:val="00317D3E"/>
    <w:rsid w:val="00317D7B"/>
    <w:rsid w:val="00317D8F"/>
    <w:rsid w:val="00317E0F"/>
    <w:rsid w:val="00317E13"/>
    <w:rsid w:val="00317E50"/>
    <w:rsid w:val="00317E53"/>
    <w:rsid w:val="00317E55"/>
    <w:rsid w:val="00317E74"/>
    <w:rsid w:val="00317E90"/>
    <w:rsid w:val="00317E9A"/>
    <w:rsid w:val="00317EB5"/>
    <w:rsid w:val="00317ED7"/>
    <w:rsid w:val="00317EE6"/>
    <w:rsid w:val="00317EEE"/>
    <w:rsid w:val="00317EF0"/>
    <w:rsid w:val="00317EF8"/>
    <w:rsid w:val="00317F3A"/>
    <w:rsid w:val="00317F40"/>
    <w:rsid w:val="00317F79"/>
    <w:rsid w:val="00317F8B"/>
    <w:rsid w:val="00317FD2"/>
    <w:rsid w:val="00317FD5"/>
    <w:rsid w:val="00320000"/>
    <w:rsid w:val="0032000A"/>
    <w:rsid w:val="00320010"/>
    <w:rsid w:val="0032008E"/>
    <w:rsid w:val="003200CB"/>
    <w:rsid w:val="003201A5"/>
    <w:rsid w:val="003201AF"/>
    <w:rsid w:val="003201B6"/>
    <w:rsid w:val="003201C8"/>
    <w:rsid w:val="003201CB"/>
    <w:rsid w:val="00320208"/>
    <w:rsid w:val="0032025B"/>
    <w:rsid w:val="00320275"/>
    <w:rsid w:val="003202A5"/>
    <w:rsid w:val="003202A6"/>
    <w:rsid w:val="003202BC"/>
    <w:rsid w:val="003203B0"/>
    <w:rsid w:val="003203B6"/>
    <w:rsid w:val="003203BF"/>
    <w:rsid w:val="003203DA"/>
    <w:rsid w:val="0032045F"/>
    <w:rsid w:val="003204A9"/>
    <w:rsid w:val="00320541"/>
    <w:rsid w:val="00320563"/>
    <w:rsid w:val="0032057C"/>
    <w:rsid w:val="00320598"/>
    <w:rsid w:val="003205C2"/>
    <w:rsid w:val="003205C8"/>
    <w:rsid w:val="003205FB"/>
    <w:rsid w:val="003205FE"/>
    <w:rsid w:val="0032065E"/>
    <w:rsid w:val="00320664"/>
    <w:rsid w:val="00320667"/>
    <w:rsid w:val="00320676"/>
    <w:rsid w:val="00320677"/>
    <w:rsid w:val="003206E6"/>
    <w:rsid w:val="00320706"/>
    <w:rsid w:val="00320757"/>
    <w:rsid w:val="0032079A"/>
    <w:rsid w:val="003207D7"/>
    <w:rsid w:val="003207E3"/>
    <w:rsid w:val="0032080E"/>
    <w:rsid w:val="0032084D"/>
    <w:rsid w:val="0032084E"/>
    <w:rsid w:val="00320851"/>
    <w:rsid w:val="0032088F"/>
    <w:rsid w:val="003208AC"/>
    <w:rsid w:val="0032091C"/>
    <w:rsid w:val="0032094B"/>
    <w:rsid w:val="0032094F"/>
    <w:rsid w:val="00320A21"/>
    <w:rsid w:val="00320A2C"/>
    <w:rsid w:val="00320A43"/>
    <w:rsid w:val="00320AB7"/>
    <w:rsid w:val="00320ACA"/>
    <w:rsid w:val="00320AF3"/>
    <w:rsid w:val="00320B41"/>
    <w:rsid w:val="00320BE8"/>
    <w:rsid w:val="00320BF2"/>
    <w:rsid w:val="00320C8A"/>
    <w:rsid w:val="00320C8E"/>
    <w:rsid w:val="00320D02"/>
    <w:rsid w:val="00320D31"/>
    <w:rsid w:val="00320D68"/>
    <w:rsid w:val="00320D9D"/>
    <w:rsid w:val="00320DBD"/>
    <w:rsid w:val="00320DD4"/>
    <w:rsid w:val="00320DEA"/>
    <w:rsid w:val="00320E22"/>
    <w:rsid w:val="00320E4E"/>
    <w:rsid w:val="00320EA1"/>
    <w:rsid w:val="00320EB5"/>
    <w:rsid w:val="00320F09"/>
    <w:rsid w:val="00320F49"/>
    <w:rsid w:val="00320F8B"/>
    <w:rsid w:val="00320F8D"/>
    <w:rsid w:val="00320FD7"/>
    <w:rsid w:val="00321019"/>
    <w:rsid w:val="0032102A"/>
    <w:rsid w:val="00321069"/>
    <w:rsid w:val="0032106F"/>
    <w:rsid w:val="0032108F"/>
    <w:rsid w:val="00321097"/>
    <w:rsid w:val="003210B5"/>
    <w:rsid w:val="003210F6"/>
    <w:rsid w:val="003210FB"/>
    <w:rsid w:val="00321102"/>
    <w:rsid w:val="0032110A"/>
    <w:rsid w:val="00321190"/>
    <w:rsid w:val="003211DA"/>
    <w:rsid w:val="003211EE"/>
    <w:rsid w:val="00321212"/>
    <w:rsid w:val="003212D2"/>
    <w:rsid w:val="00321304"/>
    <w:rsid w:val="00321328"/>
    <w:rsid w:val="00321343"/>
    <w:rsid w:val="0032136A"/>
    <w:rsid w:val="003213A2"/>
    <w:rsid w:val="0032143F"/>
    <w:rsid w:val="003214C9"/>
    <w:rsid w:val="00321523"/>
    <w:rsid w:val="0032158B"/>
    <w:rsid w:val="00321594"/>
    <w:rsid w:val="003215DC"/>
    <w:rsid w:val="0032161B"/>
    <w:rsid w:val="00321636"/>
    <w:rsid w:val="0032164B"/>
    <w:rsid w:val="00321651"/>
    <w:rsid w:val="0032169B"/>
    <w:rsid w:val="003216AF"/>
    <w:rsid w:val="003216C3"/>
    <w:rsid w:val="003216E4"/>
    <w:rsid w:val="00321701"/>
    <w:rsid w:val="0032170B"/>
    <w:rsid w:val="0032175B"/>
    <w:rsid w:val="00321773"/>
    <w:rsid w:val="00321780"/>
    <w:rsid w:val="003217E0"/>
    <w:rsid w:val="003217EF"/>
    <w:rsid w:val="00321858"/>
    <w:rsid w:val="00321865"/>
    <w:rsid w:val="00321873"/>
    <w:rsid w:val="00321874"/>
    <w:rsid w:val="0032189C"/>
    <w:rsid w:val="003218E0"/>
    <w:rsid w:val="00321971"/>
    <w:rsid w:val="003219A9"/>
    <w:rsid w:val="003219C4"/>
    <w:rsid w:val="003219E4"/>
    <w:rsid w:val="00321A3E"/>
    <w:rsid w:val="00321A45"/>
    <w:rsid w:val="00321B4C"/>
    <w:rsid w:val="00321B63"/>
    <w:rsid w:val="00321C57"/>
    <w:rsid w:val="00321C77"/>
    <w:rsid w:val="00321CA9"/>
    <w:rsid w:val="00321CB8"/>
    <w:rsid w:val="00321D7C"/>
    <w:rsid w:val="00321DAA"/>
    <w:rsid w:val="00321DEF"/>
    <w:rsid w:val="00321E0B"/>
    <w:rsid w:val="00321E0E"/>
    <w:rsid w:val="00321E16"/>
    <w:rsid w:val="00321E1D"/>
    <w:rsid w:val="00321E2B"/>
    <w:rsid w:val="00321E5A"/>
    <w:rsid w:val="00321E98"/>
    <w:rsid w:val="00321F36"/>
    <w:rsid w:val="00321FE2"/>
    <w:rsid w:val="00321FF7"/>
    <w:rsid w:val="0032200C"/>
    <w:rsid w:val="00322022"/>
    <w:rsid w:val="00322037"/>
    <w:rsid w:val="00322038"/>
    <w:rsid w:val="00322056"/>
    <w:rsid w:val="00322067"/>
    <w:rsid w:val="0032207F"/>
    <w:rsid w:val="00322081"/>
    <w:rsid w:val="00322091"/>
    <w:rsid w:val="003220EE"/>
    <w:rsid w:val="00322100"/>
    <w:rsid w:val="00322106"/>
    <w:rsid w:val="00322130"/>
    <w:rsid w:val="00322132"/>
    <w:rsid w:val="0032217E"/>
    <w:rsid w:val="00322186"/>
    <w:rsid w:val="00322189"/>
    <w:rsid w:val="003221B2"/>
    <w:rsid w:val="00322226"/>
    <w:rsid w:val="0032227B"/>
    <w:rsid w:val="003222F4"/>
    <w:rsid w:val="003222F6"/>
    <w:rsid w:val="00322317"/>
    <w:rsid w:val="00322321"/>
    <w:rsid w:val="00322339"/>
    <w:rsid w:val="0032233E"/>
    <w:rsid w:val="0032235F"/>
    <w:rsid w:val="00322365"/>
    <w:rsid w:val="00322371"/>
    <w:rsid w:val="00322377"/>
    <w:rsid w:val="0032237F"/>
    <w:rsid w:val="00322382"/>
    <w:rsid w:val="00322383"/>
    <w:rsid w:val="00322386"/>
    <w:rsid w:val="003223BD"/>
    <w:rsid w:val="00322407"/>
    <w:rsid w:val="00322456"/>
    <w:rsid w:val="0032245D"/>
    <w:rsid w:val="00322465"/>
    <w:rsid w:val="0032247A"/>
    <w:rsid w:val="00322511"/>
    <w:rsid w:val="00322517"/>
    <w:rsid w:val="003225B7"/>
    <w:rsid w:val="003225E9"/>
    <w:rsid w:val="0032260A"/>
    <w:rsid w:val="0032265D"/>
    <w:rsid w:val="00322676"/>
    <w:rsid w:val="003226F2"/>
    <w:rsid w:val="00322727"/>
    <w:rsid w:val="00322749"/>
    <w:rsid w:val="00322759"/>
    <w:rsid w:val="00322765"/>
    <w:rsid w:val="00322777"/>
    <w:rsid w:val="003227D7"/>
    <w:rsid w:val="003227E4"/>
    <w:rsid w:val="003227EB"/>
    <w:rsid w:val="003227FB"/>
    <w:rsid w:val="00322836"/>
    <w:rsid w:val="00322881"/>
    <w:rsid w:val="00322888"/>
    <w:rsid w:val="003228A8"/>
    <w:rsid w:val="003228D4"/>
    <w:rsid w:val="00322925"/>
    <w:rsid w:val="0032292B"/>
    <w:rsid w:val="0032294E"/>
    <w:rsid w:val="0032296B"/>
    <w:rsid w:val="0032298C"/>
    <w:rsid w:val="003229A3"/>
    <w:rsid w:val="003229E0"/>
    <w:rsid w:val="00322A03"/>
    <w:rsid w:val="00322A09"/>
    <w:rsid w:val="00322A26"/>
    <w:rsid w:val="00322A80"/>
    <w:rsid w:val="00322AC4"/>
    <w:rsid w:val="00322AE3"/>
    <w:rsid w:val="00322B00"/>
    <w:rsid w:val="00322B40"/>
    <w:rsid w:val="00322B88"/>
    <w:rsid w:val="00322C00"/>
    <w:rsid w:val="00322C11"/>
    <w:rsid w:val="00322C1C"/>
    <w:rsid w:val="00322C4C"/>
    <w:rsid w:val="00322C7E"/>
    <w:rsid w:val="00322CB5"/>
    <w:rsid w:val="00322CE9"/>
    <w:rsid w:val="00322D04"/>
    <w:rsid w:val="00322D55"/>
    <w:rsid w:val="00322DDA"/>
    <w:rsid w:val="00322E16"/>
    <w:rsid w:val="00322E78"/>
    <w:rsid w:val="00322EA5"/>
    <w:rsid w:val="00322EF8"/>
    <w:rsid w:val="00322F53"/>
    <w:rsid w:val="00322FBD"/>
    <w:rsid w:val="00322FC7"/>
    <w:rsid w:val="00322FE9"/>
    <w:rsid w:val="00323007"/>
    <w:rsid w:val="00323069"/>
    <w:rsid w:val="00323078"/>
    <w:rsid w:val="00323087"/>
    <w:rsid w:val="003230AE"/>
    <w:rsid w:val="0032315E"/>
    <w:rsid w:val="0032316F"/>
    <w:rsid w:val="00323181"/>
    <w:rsid w:val="0032318C"/>
    <w:rsid w:val="00323234"/>
    <w:rsid w:val="00323252"/>
    <w:rsid w:val="003232E1"/>
    <w:rsid w:val="0032333C"/>
    <w:rsid w:val="00323356"/>
    <w:rsid w:val="00323382"/>
    <w:rsid w:val="00323385"/>
    <w:rsid w:val="003233BE"/>
    <w:rsid w:val="00323460"/>
    <w:rsid w:val="00323485"/>
    <w:rsid w:val="00323499"/>
    <w:rsid w:val="003234A5"/>
    <w:rsid w:val="003234AE"/>
    <w:rsid w:val="003234B1"/>
    <w:rsid w:val="0032355E"/>
    <w:rsid w:val="003235B6"/>
    <w:rsid w:val="003235BD"/>
    <w:rsid w:val="003235E9"/>
    <w:rsid w:val="003236CD"/>
    <w:rsid w:val="0032374B"/>
    <w:rsid w:val="003237E1"/>
    <w:rsid w:val="003237E5"/>
    <w:rsid w:val="00323870"/>
    <w:rsid w:val="00323878"/>
    <w:rsid w:val="00323891"/>
    <w:rsid w:val="003238ED"/>
    <w:rsid w:val="00323916"/>
    <w:rsid w:val="00323934"/>
    <w:rsid w:val="00323957"/>
    <w:rsid w:val="003239EA"/>
    <w:rsid w:val="003239F5"/>
    <w:rsid w:val="00323A06"/>
    <w:rsid w:val="00323A22"/>
    <w:rsid w:val="00323A36"/>
    <w:rsid w:val="00323A49"/>
    <w:rsid w:val="00323AAA"/>
    <w:rsid w:val="00323ACC"/>
    <w:rsid w:val="00323AD4"/>
    <w:rsid w:val="00323B58"/>
    <w:rsid w:val="00323C13"/>
    <w:rsid w:val="00323C1E"/>
    <w:rsid w:val="00323C59"/>
    <w:rsid w:val="00323C7D"/>
    <w:rsid w:val="00323C9C"/>
    <w:rsid w:val="00323CAD"/>
    <w:rsid w:val="00323D22"/>
    <w:rsid w:val="00323D2D"/>
    <w:rsid w:val="00323D4B"/>
    <w:rsid w:val="00323D66"/>
    <w:rsid w:val="00323D88"/>
    <w:rsid w:val="00323DB2"/>
    <w:rsid w:val="00323DB4"/>
    <w:rsid w:val="00323E58"/>
    <w:rsid w:val="00323E8A"/>
    <w:rsid w:val="00323E8C"/>
    <w:rsid w:val="00323F24"/>
    <w:rsid w:val="00323F2C"/>
    <w:rsid w:val="00323F3F"/>
    <w:rsid w:val="00323F5A"/>
    <w:rsid w:val="00323F6F"/>
    <w:rsid w:val="00323FAA"/>
    <w:rsid w:val="00323FBE"/>
    <w:rsid w:val="00323FE7"/>
    <w:rsid w:val="00324009"/>
    <w:rsid w:val="00324095"/>
    <w:rsid w:val="003240C8"/>
    <w:rsid w:val="003240DF"/>
    <w:rsid w:val="003241B8"/>
    <w:rsid w:val="003241F9"/>
    <w:rsid w:val="0032421F"/>
    <w:rsid w:val="00324241"/>
    <w:rsid w:val="00324264"/>
    <w:rsid w:val="00324265"/>
    <w:rsid w:val="003242BB"/>
    <w:rsid w:val="003242BD"/>
    <w:rsid w:val="00324325"/>
    <w:rsid w:val="00324349"/>
    <w:rsid w:val="00324355"/>
    <w:rsid w:val="003243A2"/>
    <w:rsid w:val="00324401"/>
    <w:rsid w:val="0032441E"/>
    <w:rsid w:val="00324437"/>
    <w:rsid w:val="00324497"/>
    <w:rsid w:val="003244CE"/>
    <w:rsid w:val="00324520"/>
    <w:rsid w:val="00324521"/>
    <w:rsid w:val="0032454A"/>
    <w:rsid w:val="003245EC"/>
    <w:rsid w:val="00324605"/>
    <w:rsid w:val="0032465C"/>
    <w:rsid w:val="0032466C"/>
    <w:rsid w:val="003246B2"/>
    <w:rsid w:val="003246E3"/>
    <w:rsid w:val="0032477F"/>
    <w:rsid w:val="003247DA"/>
    <w:rsid w:val="003247F7"/>
    <w:rsid w:val="003247FE"/>
    <w:rsid w:val="00324802"/>
    <w:rsid w:val="00324873"/>
    <w:rsid w:val="0032487F"/>
    <w:rsid w:val="003248BE"/>
    <w:rsid w:val="003248C5"/>
    <w:rsid w:val="003248D3"/>
    <w:rsid w:val="003248F1"/>
    <w:rsid w:val="0032494C"/>
    <w:rsid w:val="003249CE"/>
    <w:rsid w:val="00324A02"/>
    <w:rsid w:val="00324A18"/>
    <w:rsid w:val="00324A1D"/>
    <w:rsid w:val="00324A1F"/>
    <w:rsid w:val="00324AA3"/>
    <w:rsid w:val="00324ACE"/>
    <w:rsid w:val="00324B02"/>
    <w:rsid w:val="00324B0E"/>
    <w:rsid w:val="00324B2D"/>
    <w:rsid w:val="00324BB4"/>
    <w:rsid w:val="00324C01"/>
    <w:rsid w:val="00324C0A"/>
    <w:rsid w:val="00324C1D"/>
    <w:rsid w:val="00324C29"/>
    <w:rsid w:val="00324C2F"/>
    <w:rsid w:val="00324CA2"/>
    <w:rsid w:val="00324CCB"/>
    <w:rsid w:val="00324D73"/>
    <w:rsid w:val="00324E61"/>
    <w:rsid w:val="00324E72"/>
    <w:rsid w:val="00324F0F"/>
    <w:rsid w:val="00324F39"/>
    <w:rsid w:val="00324F6A"/>
    <w:rsid w:val="00324FBA"/>
    <w:rsid w:val="0032500B"/>
    <w:rsid w:val="00325020"/>
    <w:rsid w:val="00325023"/>
    <w:rsid w:val="00325060"/>
    <w:rsid w:val="0032507C"/>
    <w:rsid w:val="0032508D"/>
    <w:rsid w:val="00325094"/>
    <w:rsid w:val="003250A4"/>
    <w:rsid w:val="003250F1"/>
    <w:rsid w:val="003250F6"/>
    <w:rsid w:val="003250FE"/>
    <w:rsid w:val="0032513E"/>
    <w:rsid w:val="00325199"/>
    <w:rsid w:val="003251D8"/>
    <w:rsid w:val="003252DF"/>
    <w:rsid w:val="003252ED"/>
    <w:rsid w:val="00325342"/>
    <w:rsid w:val="003253AC"/>
    <w:rsid w:val="003253FC"/>
    <w:rsid w:val="00325436"/>
    <w:rsid w:val="0032545B"/>
    <w:rsid w:val="00325467"/>
    <w:rsid w:val="0032552E"/>
    <w:rsid w:val="0032556B"/>
    <w:rsid w:val="00325591"/>
    <w:rsid w:val="003255E1"/>
    <w:rsid w:val="0032566C"/>
    <w:rsid w:val="003256D0"/>
    <w:rsid w:val="00325708"/>
    <w:rsid w:val="00325727"/>
    <w:rsid w:val="00325734"/>
    <w:rsid w:val="00325778"/>
    <w:rsid w:val="003257C7"/>
    <w:rsid w:val="003257D1"/>
    <w:rsid w:val="003257F5"/>
    <w:rsid w:val="00325823"/>
    <w:rsid w:val="0032586D"/>
    <w:rsid w:val="0032588C"/>
    <w:rsid w:val="00325923"/>
    <w:rsid w:val="00325931"/>
    <w:rsid w:val="0032594C"/>
    <w:rsid w:val="0032594D"/>
    <w:rsid w:val="003259BD"/>
    <w:rsid w:val="00325A8A"/>
    <w:rsid w:val="00325B4E"/>
    <w:rsid w:val="00325B7E"/>
    <w:rsid w:val="00325B85"/>
    <w:rsid w:val="00325B93"/>
    <w:rsid w:val="00325BDA"/>
    <w:rsid w:val="00325BEC"/>
    <w:rsid w:val="00325C56"/>
    <w:rsid w:val="00325C7D"/>
    <w:rsid w:val="00325D63"/>
    <w:rsid w:val="00325D75"/>
    <w:rsid w:val="00325DC1"/>
    <w:rsid w:val="00325DC3"/>
    <w:rsid w:val="00325DC9"/>
    <w:rsid w:val="00325DCA"/>
    <w:rsid w:val="00325E20"/>
    <w:rsid w:val="00325E3D"/>
    <w:rsid w:val="00325E4A"/>
    <w:rsid w:val="00325F25"/>
    <w:rsid w:val="00325F74"/>
    <w:rsid w:val="00325F81"/>
    <w:rsid w:val="00325FAC"/>
    <w:rsid w:val="00326008"/>
    <w:rsid w:val="0032601F"/>
    <w:rsid w:val="003260DA"/>
    <w:rsid w:val="00326148"/>
    <w:rsid w:val="00326161"/>
    <w:rsid w:val="00326191"/>
    <w:rsid w:val="003261B9"/>
    <w:rsid w:val="003261BC"/>
    <w:rsid w:val="003261FD"/>
    <w:rsid w:val="00326220"/>
    <w:rsid w:val="00326313"/>
    <w:rsid w:val="00326353"/>
    <w:rsid w:val="00326359"/>
    <w:rsid w:val="003263BD"/>
    <w:rsid w:val="003263C0"/>
    <w:rsid w:val="00326426"/>
    <w:rsid w:val="00326446"/>
    <w:rsid w:val="00326451"/>
    <w:rsid w:val="00326475"/>
    <w:rsid w:val="00326477"/>
    <w:rsid w:val="003264AA"/>
    <w:rsid w:val="003264D4"/>
    <w:rsid w:val="003264FA"/>
    <w:rsid w:val="00326529"/>
    <w:rsid w:val="0032658C"/>
    <w:rsid w:val="003265AE"/>
    <w:rsid w:val="003265CD"/>
    <w:rsid w:val="00326603"/>
    <w:rsid w:val="00326657"/>
    <w:rsid w:val="0032665D"/>
    <w:rsid w:val="003266F0"/>
    <w:rsid w:val="0032672B"/>
    <w:rsid w:val="0032675F"/>
    <w:rsid w:val="003267C7"/>
    <w:rsid w:val="00326801"/>
    <w:rsid w:val="00326811"/>
    <w:rsid w:val="0032681F"/>
    <w:rsid w:val="0032685B"/>
    <w:rsid w:val="00326865"/>
    <w:rsid w:val="003268BF"/>
    <w:rsid w:val="003268D5"/>
    <w:rsid w:val="003268EF"/>
    <w:rsid w:val="00326902"/>
    <w:rsid w:val="00326907"/>
    <w:rsid w:val="003269A9"/>
    <w:rsid w:val="003269BA"/>
    <w:rsid w:val="003269FA"/>
    <w:rsid w:val="00326A58"/>
    <w:rsid w:val="00326B33"/>
    <w:rsid w:val="00326B45"/>
    <w:rsid w:val="00326B58"/>
    <w:rsid w:val="00326B9F"/>
    <w:rsid w:val="00326BC7"/>
    <w:rsid w:val="00326C79"/>
    <w:rsid w:val="00326C94"/>
    <w:rsid w:val="00326D04"/>
    <w:rsid w:val="00326D2F"/>
    <w:rsid w:val="00326D37"/>
    <w:rsid w:val="00326D38"/>
    <w:rsid w:val="00326D44"/>
    <w:rsid w:val="00326D4B"/>
    <w:rsid w:val="00326D99"/>
    <w:rsid w:val="00326DCC"/>
    <w:rsid w:val="00326DD3"/>
    <w:rsid w:val="00326DEA"/>
    <w:rsid w:val="00326DFB"/>
    <w:rsid w:val="00326E04"/>
    <w:rsid w:val="00326E82"/>
    <w:rsid w:val="00326E90"/>
    <w:rsid w:val="00326ECB"/>
    <w:rsid w:val="00326EDB"/>
    <w:rsid w:val="00326EE1"/>
    <w:rsid w:val="00326F16"/>
    <w:rsid w:val="00326F1E"/>
    <w:rsid w:val="00326F2F"/>
    <w:rsid w:val="00326F3E"/>
    <w:rsid w:val="00326F87"/>
    <w:rsid w:val="00326F95"/>
    <w:rsid w:val="00326FCE"/>
    <w:rsid w:val="00326FD4"/>
    <w:rsid w:val="00326FD6"/>
    <w:rsid w:val="00327037"/>
    <w:rsid w:val="0032703E"/>
    <w:rsid w:val="00327090"/>
    <w:rsid w:val="00327101"/>
    <w:rsid w:val="0032711A"/>
    <w:rsid w:val="00327124"/>
    <w:rsid w:val="00327146"/>
    <w:rsid w:val="00327168"/>
    <w:rsid w:val="0032716C"/>
    <w:rsid w:val="0032719B"/>
    <w:rsid w:val="003271D4"/>
    <w:rsid w:val="0032725A"/>
    <w:rsid w:val="0032726B"/>
    <w:rsid w:val="003272E1"/>
    <w:rsid w:val="00327325"/>
    <w:rsid w:val="0032735F"/>
    <w:rsid w:val="0032736B"/>
    <w:rsid w:val="003273DB"/>
    <w:rsid w:val="003273EC"/>
    <w:rsid w:val="00327404"/>
    <w:rsid w:val="0032744D"/>
    <w:rsid w:val="00327459"/>
    <w:rsid w:val="003274A9"/>
    <w:rsid w:val="003274BC"/>
    <w:rsid w:val="0032753C"/>
    <w:rsid w:val="0032759C"/>
    <w:rsid w:val="003275B6"/>
    <w:rsid w:val="003275E2"/>
    <w:rsid w:val="00327632"/>
    <w:rsid w:val="0032764B"/>
    <w:rsid w:val="0032764D"/>
    <w:rsid w:val="003276D2"/>
    <w:rsid w:val="003276E8"/>
    <w:rsid w:val="00327740"/>
    <w:rsid w:val="00327760"/>
    <w:rsid w:val="003277F7"/>
    <w:rsid w:val="00327859"/>
    <w:rsid w:val="00327894"/>
    <w:rsid w:val="003278CE"/>
    <w:rsid w:val="00327904"/>
    <w:rsid w:val="00327995"/>
    <w:rsid w:val="003279D0"/>
    <w:rsid w:val="003279EE"/>
    <w:rsid w:val="003279F1"/>
    <w:rsid w:val="00327A03"/>
    <w:rsid w:val="00327A16"/>
    <w:rsid w:val="00327A54"/>
    <w:rsid w:val="00327A65"/>
    <w:rsid w:val="00327AC0"/>
    <w:rsid w:val="00327AD9"/>
    <w:rsid w:val="00327B2C"/>
    <w:rsid w:val="00327B3B"/>
    <w:rsid w:val="00327B6B"/>
    <w:rsid w:val="00327B73"/>
    <w:rsid w:val="00327B85"/>
    <w:rsid w:val="00327BE6"/>
    <w:rsid w:val="00327C05"/>
    <w:rsid w:val="00327C43"/>
    <w:rsid w:val="00327C58"/>
    <w:rsid w:val="00327C88"/>
    <w:rsid w:val="00327CA1"/>
    <w:rsid w:val="00327CA3"/>
    <w:rsid w:val="00327CF2"/>
    <w:rsid w:val="00327D63"/>
    <w:rsid w:val="00327D93"/>
    <w:rsid w:val="00327DA2"/>
    <w:rsid w:val="00327DB3"/>
    <w:rsid w:val="00327E0F"/>
    <w:rsid w:val="00327E29"/>
    <w:rsid w:val="00327E38"/>
    <w:rsid w:val="00327E9B"/>
    <w:rsid w:val="00327EA2"/>
    <w:rsid w:val="00327EB9"/>
    <w:rsid w:val="00327EDE"/>
    <w:rsid w:val="00327F5F"/>
    <w:rsid w:val="00327F70"/>
    <w:rsid w:val="00327F9E"/>
    <w:rsid w:val="00327FD0"/>
    <w:rsid w:val="00327FF7"/>
    <w:rsid w:val="00330025"/>
    <w:rsid w:val="00330068"/>
    <w:rsid w:val="003300D7"/>
    <w:rsid w:val="003300ED"/>
    <w:rsid w:val="003300F2"/>
    <w:rsid w:val="00330102"/>
    <w:rsid w:val="0033014E"/>
    <w:rsid w:val="00330167"/>
    <w:rsid w:val="00330188"/>
    <w:rsid w:val="003301C6"/>
    <w:rsid w:val="003301F1"/>
    <w:rsid w:val="003301FE"/>
    <w:rsid w:val="0033024F"/>
    <w:rsid w:val="00330294"/>
    <w:rsid w:val="0033029E"/>
    <w:rsid w:val="003302D6"/>
    <w:rsid w:val="0033036F"/>
    <w:rsid w:val="003303B3"/>
    <w:rsid w:val="003304C1"/>
    <w:rsid w:val="003304FE"/>
    <w:rsid w:val="003304FF"/>
    <w:rsid w:val="0033053F"/>
    <w:rsid w:val="00330580"/>
    <w:rsid w:val="003305AB"/>
    <w:rsid w:val="003305CF"/>
    <w:rsid w:val="003305E7"/>
    <w:rsid w:val="003305EA"/>
    <w:rsid w:val="0033061A"/>
    <w:rsid w:val="0033066E"/>
    <w:rsid w:val="00330691"/>
    <w:rsid w:val="003306D0"/>
    <w:rsid w:val="003306FA"/>
    <w:rsid w:val="00330702"/>
    <w:rsid w:val="00330711"/>
    <w:rsid w:val="00330736"/>
    <w:rsid w:val="00330747"/>
    <w:rsid w:val="003307CE"/>
    <w:rsid w:val="00330814"/>
    <w:rsid w:val="0033082A"/>
    <w:rsid w:val="0033083B"/>
    <w:rsid w:val="00330870"/>
    <w:rsid w:val="00330876"/>
    <w:rsid w:val="0033088F"/>
    <w:rsid w:val="00330899"/>
    <w:rsid w:val="0033089F"/>
    <w:rsid w:val="003308BF"/>
    <w:rsid w:val="0033094E"/>
    <w:rsid w:val="00330993"/>
    <w:rsid w:val="00330995"/>
    <w:rsid w:val="00330A4E"/>
    <w:rsid w:val="00330A77"/>
    <w:rsid w:val="00330A85"/>
    <w:rsid w:val="00330AA8"/>
    <w:rsid w:val="00330AC5"/>
    <w:rsid w:val="00330ACF"/>
    <w:rsid w:val="00330B15"/>
    <w:rsid w:val="00330B3C"/>
    <w:rsid w:val="00330B5F"/>
    <w:rsid w:val="00330B7F"/>
    <w:rsid w:val="00330C7D"/>
    <w:rsid w:val="00330C90"/>
    <w:rsid w:val="00330CE7"/>
    <w:rsid w:val="00330CF6"/>
    <w:rsid w:val="00330D06"/>
    <w:rsid w:val="00330D11"/>
    <w:rsid w:val="00330D9A"/>
    <w:rsid w:val="00330DCB"/>
    <w:rsid w:val="00330DFE"/>
    <w:rsid w:val="00330E14"/>
    <w:rsid w:val="00330ED6"/>
    <w:rsid w:val="00330F19"/>
    <w:rsid w:val="00330F1E"/>
    <w:rsid w:val="00330F59"/>
    <w:rsid w:val="00330F5C"/>
    <w:rsid w:val="00330FC0"/>
    <w:rsid w:val="00330FE7"/>
    <w:rsid w:val="00331028"/>
    <w:rsid w:val="00331047"/>
    <w:rsid w:val="00331058"/>
    <w:rsid w:val="0033105D"/>
    <w:rsid w:val="00331130"/>
    <w:rsid w:val="00331199"/>
    <w:rsid w:val="003311E8"/>
    <w:rsid w:val="003311EE"/>
    <w:rsid w:val="003311FE"/>
    <w:rsid w:val="00331200"/>
    <w:rsid w:val="0033123C"/>
    <w:rsid w:val="0033129B"/>
    <w:rsid w:val="003312AA"/>
    <w:rsid w:val="003312BA"/>
    <w:rsid w:val="003312C4"/>
    <w:rsid w:val="003312D8"/>
    <w:rsid w:val="00331316"/>
    <w:rsid w:val="00331317"/>
    <w:rsid w:val="0033131E"/>
    <w:rsid w:val="0033132E"/>
    <w:rsid w:val="003313C5"/>
    <w:rsid w:val="00331424"/>
    <w:rsid w:val="00331443"/>
    <w:rsid w:val="00331534"/>
    <w:rsid w:val="003315C0"/>
    <w:rsid w:val="0033162C"/>
    <w:rsid w:val="003316CC"/>
    <w:rsid w:val="0033174B"/>
    <w:rsid w:val="00331756"/>
    <w:rsid w:val="0033176C"/>
    <w:rsid w:val="003317AB"/>
    <w:rsid w:val="003317F8"/>
    <w:rsid w:val="00331804"/>
    <w:rsid w:val="00331838"/>
    <w:rsid w:val="00331908"/>
    <w:rsid w:val="00331916"/>
    <w:rsid w:val="0033191F"/>
    <w:rsid w:val="00331A03"/>
    <w:rsid w:val="00331A12"/>
    <w:rsid w:val="00331A9B"/>
    <w:rsid w:val="00331B36"/>
    <w:rsid w:val="00331B7C"/>
    <w:rsid w:val="00331B90"/>
    <w:rsid w:val="00331BB1"/>
    <w:rsid w:val="00331C10"/>
    <w:rsid w:val="00331C53"/>
    <w:rsid w:val="00331D30"/>
    <w:rsid w:val="00331D48"/>
    <w:rsid w:val="00331E5D"/>
    <w:rsid w:val="00331E7A"/>
    <w:rsid w:val="00331E86"/>
    <w:rsid w:val="00331EB4"/>
    <w:rsid w:val="00331EEB"/>
    <w:rsid w:val="00331F20"/>
    <w:rsid w:val="00331F5F"/>
    <w:rsid w:val="00331FD4"/>
    <w:rsid w:val="00332013"/>
    <w:rsid w:val="0033201B"/>
    <w:rsid w:val="00332034"/>
    <w:rsid w:val="00332093"/>
    <w:rsid w:val="003320D0"/>
    <w:rsid w:val="003320E4"/>
    <w:rsid w:val="0033212A"/>
    <w:rsid w:val="00332158"/>
    <w:rsid w:val="003321E4"/>
    <w:rsid w:val="003321FC"/>
    <w:rsid w:val="00332202"/>
    <w:rsid w:val="0033220E"/>
    <w:rsid w:val="00332215"/>
    <w:rsid w:val="0033228A"/>
    <w:rsid w:val="003322FE"/>
    <w:rsid w:val="00332315"/>
    <w:rsid w:val="00332361"/>
    <w:rsid w:val="003323B1"/>
    <w:rsid w:val="003323D0"/>
    <w:rsid w:val="003323E4"/>
    <w:rsid w:val="0033247A"/>
    <w:rsid w:val="0033249B"/>
    <w:rsid w:val="003324CE"/>
    <w:rsid w:val="0033250F"/>
    <w:rsid w:val="00332529"/>
    <w:rsid w:val="0033254E"/>
    <w:rsid w:val="003325D0"/>
    <w:rsid w:val="003325D1"/>
    <w:rsid w:val="003325EA"/>
    <w:rsid w:val="003325FD"/>
    <w:rsid w:val="00332633"/>
    <w:rsid w:val="003326AD"/>
    <w:rsid w:val="003326AF"/>
    <w:rsid w:val="003326D5"/>
    <w:rsid w:val="0033276B"/>
    <w:rsid w:val="00332784"/>
    <w:rsid w:val="003327EB"/>
    <w:rsid w:val="0033281B"/>
    <w:rsid w:val="003328E1"/>
    <w:rsid w:val="00332941"/>
    <w:rsid w:val="00332964"/>
    <w:rsid w:val="00332997"/>
    <w:rsid w:val="003329B9"/>
    <w:rsid w:val="003329C6"/>
    <w:rsid w:val="003329E4"/>
    <w:rsid w:val="00332A09"/>
    <w:rsid w:val="00332A0C"/>
    <w:rsid w:val="00332A2E"/>
    <w:rsid w:val="00332A33"/>
    <w:rsid w:val="00332A5E"/>
    <w:rsid w:val="00332A7B"/>
    <w:rsid w:val="00332A87"/>
    <w:rsid w:val="00332AB7"/>
    <w:rsid w:val="00332ABE"/>
    <w:rsid w:val="00332ADE"/>
    <w:rsid w:val="00332B8D"/>
    <w:rsid w:val="00332BD6"/>
    <w:rsid w:val="00332C21"/>
    <w:rsid w:val="00332C2E"/>
    <w:rsid w:val="00332C33"/>
    <w:rsid w:val="00332C54"/>
    <w:rsid w:val="00332C87"/>
    <w:rsid w:val="00332CF1"/>
    <w:rsid w:val="00332D45"/>
    <w:rsid w:val="00332D52"/>
    <w:rsid w:val="00332D64"/>
    <w:rsid w:val="00332D6C"/>
    <w:rsid w:val="00332D96"/>
    <w:rsid w:val="00332DA2"/>
    <w:rsid w:val="00332DA8"/>
    <w:rsid w:val="00332DD4"/>
    <w:rsid w:val="00332DE3"/>
    <w:rsid w:val="00332E3A"/>
    <w:rsid w:val="00332E50"/>
    <w:rsid w:val="00332E8B"/>
    <w:rsid w:val="00332EA0"/>
    <w:rsid w:val="00332EBE"/>
    <w:rsid w:val="00332EE6"/>
    <w:rsid w:val="00332F07"/>
    <w:rsid w:val="00332F3F"/>
    <w:rsid w:val="0033302D"/>
    <w:rsid w:val="00333035"/>
    <w:rsid w:val="00333065"/>
    <w:rsid w:val="00333068"/>
    <w:rsid w:val="003330B1"/>
    <w:rsid w:val="003330C8"/>
    <w:rsid w:val="00333131"/>
    <w:rsid w:val="00333159"/>
    <w:rsid w:val="00333192"/>
    <w:rsid w:val="0033319A"/>
    <w:rsid w:val="003331E0"/>
    <w:rsid w:val="003331E5"/>
    <w:rsid w:val="003331EC"/>
    <w:rsid w:val="003331F3"/>
    <w:rsid w:val="00333207"/>
    <w:rsid w:val="0033327B"/>
    <w:rsid w:val="00333290"/>
    <w:rsid w:val="0033330A"/>
    <w:rsid w:val="00333357"/>
    <w:rsid w:val="00333382"/>
    <w:rsid w:val="003333BC"/>
    <w:rsid w:val="003333D1"/>
    <w:rsid w:val="003334C1"/>
    <w:rsid w:val="0033354D"/>
    <w:rsid w:val="0033355D"/>
    <w:rsid w:val="0033356A"/>
    <w:rsid w:val="00333575"/>
    <w:rsid w:val="0033357F"/>
    <w:rsid w:val="003335A7"/>
    <w:rsid w:val="003335C1"/>
    <w:rsid w:val="003335CE"/>
    <w:rsid w:val="00333613"/>
    <w:rsid w:val="00333615"/>
    <w:rsid w:val="003336AA"/>
    <w:rsid w:val="003336AC"/>
    <w:rsid w:val="003336EA"/>
    <w:rsid w:val="00333713"/>
    <w:rsid w:val="0033374D"/>
    <w:rsid w:val="0033378B"/>
    <w:rsid w:val="003337B9"/>
    <w:rsid w:val="003337D6"/>
    <w:rsid w:val="00333847"/>
    <w:rsid w:val="0033385A"/>
    <w:rsid w:val="003338C3"/>
    <w:rsid w:val="003338D3"/>
    <w:rsid w:val="0033391F"/>
    <w:rsid w:val="0033393D"/>
    <w:rsid w:val="0033395B"/>
    <w:rsid w:val="003339B3"/>
    <w:rsid w:val="003339C1"/>
    <w:rsid w:val="003339EE"/>
    <w:rsid w:val="00333A07"/>
    <w:rsid w:val="00333A84"/>
    <w:rsid w:val="00333AB3"/>
    <w:rsid w:val="00333AED"/>
    <w:rsid w:val="00333AF9"/>
    <w:rsid w:val="00333B55"/>
    <w:rsid w:val="00333C3C"/>
    <w:rsid w:val="00333C73"/>
    <w:rsid w:val="00333C93"/>
    <w:rsid w:val="00333CE1"/>
    <w:rsid w:val="00333CEB"/>
    <w:rsid w:val="00333D19"/>
    <w:rsid w:val="00333D95"/>
    <w:rsid w:val="00333DF8"/>
    <w:rsid w:val="00333E0C"/>
    <w:rsid w:val="00333E29"/>
    <w:rsid w:val="00333E66"/>
    <w:rsid w:val="00333E68"/>
    <w:rsid w:val="00333E99"/>
    <w:rsid w:val="00333ECB"/>
    <w:rsid w:val="00333F04"/>
    <w:rsid w:val="00333F15"/>
    <w:rsid w:val="00333F2A"/>
    <w:rsid w:val="00333F54"/>
    <w:rsid w:val="00333FD5"/>
    <w:rsid w:val="00333FFC"/>
    <w:rsid w:val="0033405D"/>
    <w:rsid w:val="00334082"/>
    <w:rsid w:val="00334091"/>
    <w:rsid w:val="003340A7"/>
    <w:rsid w:val="003340A9"/>
    <w:rsid w:val="003340B1"/>
    <w:rsid w:val="003340E1"/>
    <w:rsid w:val="003340E9"/>
    <w:rsid w:val="0033414A"/>
    <w:rsid w:val="00334189"/>
    <w:rsid w:val="003341C4"/>
    <w:rsid w:val="003341E3"/>
    <w:rsid w:val="003341FC"/>
    <w:rsid w:val="003342B4"/>
    <w:rsid w:val="00334335"/>
    <w:rsid w:val="00334375"/>
    <w:rsid w:val="003343BF"/>
    <w:rsid w:val="00334403"/>
    <w:rsid w:val="0033444F"/>
    <w:rsid w:val="0033446D"/>
    <w:rsid w:val="00334473"/>
    <w:rsid w:val="00334490"/>
    <w:rsid w:val="00334512"/>
    <w:rsid w:val="00334521"/>
    <w:rsid w:val="00334522"/>
    <w:rsid w:val="00334550"/>
    <w:rsid w:val="00334555"/>
    <w:rsid w:val="003345BA"/>
    <w:rsid w:val="003345F3"/>
    <w:rsid w:val="00334630"/>
    <w:rsid w:val="003346A8"/>
    <w:rsid w:val="00334706"/>
    <w:rsid w:val="003347D2"/>
    <w:rsid w:val="003347F1"/>
    <w:rsid w:val="00334864"/>
    <w:rsid w:val="00334884"/>
    <w:rsid w:val="0033488E"/>
    <w:rsid w:val="003348A4"/>
    <w:rsid w:val="003348D0"/>
    <w:rsid w:val="003348E7"/>
    <w:rsid w:val="003348FE"/>
    <w:rsid w:val="003349F1"/>
    <w:rsid w:val="00334A20"/>
    <w:rsid w:val="00334A76"/>
    <w:rsid w:val="00334AF6"/>
    <w:rsid w:val="00334B29"/>
    <w:rsid w:val="00334B2A"/>
    <w:rsid w:val="00334B2B"/>
    <w:rsid w:val="00334B55"/>
    <w:rsid w:val="00334B76"/>
    <w:rsid w:val="00334BBA"/>
    <w:rsid w:val="00334BDC"/>
    <w:rsid w:val="00334C25"/>
    <w:rsid w:val="00334C6A"/>
    <w:rsid w:val="00334D14"/>
    <w:rsid w:val="00334D17"/>
    <w:rsid w:val="00334D69"/>
    <w:rsid w:val="00334DE8"/>
    <w:rsid w:val="00334DFC"/>
    <w:rsid w:val="00334E00"/>
    <w:rsid w:val="00334E0E"/>
    <w:rsid w:val="00334E48"/>
    <w:rsid w:val="00334E4D"/>
    <w:rsid w:val="00334E59"/>
    <w:rsid w:val="00334E67"/>
    <w:rsid w:val="00334ECD"/>
    <w:rsid w:val="00334ED5"/>
    <w:rsid w:val="00334F0C"/>
    <w:rsid w:val="00334F0E"/>
    <w:rsid w:val="00334F1E"/>
    <w:rsid w:val="00334F35"/>
    <w:rsid w:val="00334F3B"/>
    <w:rsid w:val="00334F8F"/>
    <w:rsid w:val="00335019"/>
    <w:rsid w:val="00335044"/>
    <w:rsid w:val="00335092"/>
    <w:rsid w:val="003350D9"/>
    <w:rsid w:val="0033512C"/>
    <w:rsid w:val="0033513F"/>
    <w:rsid w:val="00335158"/>
    <w:rsid w:val="003351A2"/>
    <w:rsid w:val="00335220"/>
    <w:rsid w:val="0033525E"/>
    <w:rsid w:val="00335272"/>
    <w:rsid w:val="00335286"/>
    <w:rsid w:val="00335297"/>
    <w:rsid w:val="003352D7"/>
    <w:rsid w:val="00335317"/>
    <w:rsid w:val="0033531B"/>
    <w:rsid w:val="0033533B"/>
    <w:rsid w:val="00335374"/>
    <w:rsid w:val="0033538C"/>
    <w:rsid w:val="003353B1"/>
    <w:rsid w:val="003353FD"/>
    <w:rsid w:val="003354EB"/>
    <w:rsid w:val="003354FE"/>
    <w:rsid w:val="00335516"/>
    <w:rsid w:val="00335535"/>
    <w:rsid w:val="003355BC"/>
    <w:rsid w:val="003355DB"/>
    <w:rsid w:val="0033560F"/>
    <w:rsid w:val="00335646"/>
    <w:rsid w:val="00335653"/>
    <w:rsid w:val="003356E0"/>
    <w:rsid w:val="003356FD"/>
    <w:rsid w:val="0033572C"/>
    <w:rsid w:val="00335745"/>
    <w:rsid w:val="0033574F"/>
    <w:rsid w:val="00335780"/>
    <w:rsid w:val="003357B5"/>
    <w:rsid w:val="003357C5"/>
    <w:rsid w:val="0033580E"/>
    <w:rsid w:val="0033586B"/>
    <w:rsid w:val="003358CB"/>
    <w:rsid w:val="0033594F"/>
    <w:rsid w:val="003359AB"/>
    <w:rsid w:val="003359AC"/>
    <w:rsid w:val="003359B4"/>
    <w:rsid w:val="003359D8"/>
    <w:rsid w:val="00335A08"/>
    <w:rsid w:val="00335A74"/>
    <w:rsid w:val="00335B17"/>
    <w:rsid w:val="00335B74"/>
    <w:rsid w:val="00335BA5"/>
    <w:rsid w:val="00335BCC"/>
    <w:rsid w:val="00335BFF"/>
    <w:rsid w:val="00335C25"/>
    <w:rsid w:val="00335C40"/>
    <w:rsid w:val="00335C52"/>
    <w:rsid w:val="00335C6E"/>
    <w:rsid w:val="00335CC5"/>
    <w:rsid w:val="00335CE0"/>
    <w:rsid w:val="00335CE6"/>
    <w:rsid w:val="00335D15"/>
    <w:rsid w:val="00335D5A"/>
    <w:rsid w:val="00335D5C"/>
    <w:rsid w:val="00335D71"/>
    <w:rsid w:val="00335D73"/>
    <w:rsid w:val="00335DA9"/>
    <w:rsid w:val="00335E48"/>
    <w:rsid w:val="00335E5D"/>
    <w:rsid w:val="00335F2A"/>
    <w:rsid w:val="00335F35"/>
    <w:rsid w:val="00335F48"/>
    <w:rsid w:val="00335FC9"/>
    <w:rsid w:val="00336017"/>
    <w:rsid w:val="0033601B"/>
    <w:rsid w:val="00336032"/>
    <w:rsid w:val="00336043"/>
    <w:rsid w:val="00336099"/>
    <w:rsid w:val="003360A1"/>
    <w:rsid w:val="003360A7"/>
    <w:rsid w:val="003360B4"/>
    <w:rsid w:val="003360C7"/>
    <w:rsid w:val="00336119"/>
    <w:rsid w:val="0033612C"/>
    <w:rsid w:val="00336147"/>
    <w:rsid w:val="0033614C"/>
    <w:rsid w:val="003361B0"/>
    <w:rsid w:val="003361B6"/>
    <w:rsid w:val="0033624D"/>
    <w:rsid w:val="0033625E"/>
    <w:rsid w:val="0033633C"/>
    <w:rsid w:val="0033635E"/>
    <w:rsid w:val="00336367"/>
    <w:rsid w:val="0033638B"/>
    <w:rsid w:val="003363F6"/>
    <w:rsid w:val="0033640D"/>
    <w:rsid w:val="00336437"/>
    <w:rsid w:val="00336471"/>
    <w:rsid w:val="003364B3"/>
    <w:rsid w:val="003364C5"/>
    <w:rsid w:val="00336587"/>
    <w:rsid w:val="00336591"/>
    <w:rsid w:val="003365BB"/>
    <w:rsid w:val="003365C8"/>
    <w:rsid w:val="003365E1"/>
    <w:rsid w:val="00336670"/>
    <w:rsid w:val="003366C1"/>
    <w:rsid w:val="003366F4"/>
    <w:rsid w:val="003366FA"/>
    <w:rsid w:val="0033670A"/>
    <w:rsid w:val="00336712"/>
    <w:rsid w:val="0033673F"/>
    <w:rsid w:val="00336758"/>
    <w:rsid w:val="00336864"/>
    <w:rsid w:val="0033686F"/>
    <w:rsid w:val="003368F2"/>
    <w:rsid w:val="003369AD"/>
    <w:rsid w:val="003369F8"/>
    <w:rsid w:val="003369FD"/>
    <w:rsid w:val="00336A57"/>
    <w:rsid w:val="00336A88"/>
    <w:rsid w:val="00336BBE"/>
    <w:rsid w:val="00336BF1"/>
    <w:rsid w:val="00336C93"/>
    <w:rsid w:val="00336CAC"/>
    <w:rsid w:val="00336CE4"/>
    <w:rsid w:val="00336CEB"/>
    <w:rsid w:val="00336D32"/>
    <w:rsid w:val="00336D59"/>
    <w:rsid w:val="00336D60"/>
    <w:rsid w:val="00336DA5"/>
    <w:rsid w:val="00336ED9"/>
    <w:rsid w:val="00336F58"/>
    <w:rsid w:val="00336FCD"/>
    <w:rsid w:val="00336FD9"/>
    <w:rsid w:val="00336FF9"/>
    <w:rsid w:val="003370C1"/>
    <w:rsid w:val="003370E0"/>
    <w:rsid w:val="003370E1"/>
    <w:rsid w:val="00337119"/>
    <w:rsid w:val="0033711B"/>
    <w:rsid w:val="00337128"/>
    <w:rsid w:val="00337181"/>
    <w:rsid w:val="003371C6"/>
    <w:rsid w:val="003371E2"/>
    <w:rsid w:val="003371E9"/>
    <w:rsid w:val="00337209"/>
    <w:rsid w:val="00337266"/>
    <w:rsid w:val="0033727D"/>
    <w:rsid w:val="003372B0"/>
    <w:rsid w:val="003372C5"/>
    <w:rsid w:val="003372E2"/>
    <w:rsid w:val="003372EE"/>
    <w:rsid w:val="0033732A"/>
    <w:rsid w:val="00337331"/>
    <w:rsid w:val="0033742D"/>
    <w:rsid w:val="003374D1"/>
    <w:rsid w:val="003374F4"/>
    <w:rsid w:val="0033751D"/>
    <w:rsid w:val="00337533"/>
    <w:rsid w:val="0033753C"/>
    <w:rsid w:val="00337565"/>
    <w:rsid w:val="003375CC"/>
    <w:rsid w:val="003375ED"/>
    <w:rsid w:val="0033761B"/>
    <w:rsid w:val="00337637"/>
    <w:rsid w:val="00337648"/>
    <w:rsid w:val="003376B3"/>
    <w:rsid w:val="003376D7"/>
    <w:rsid w:val="003376FA"/>
    <w:rsid w:val="00337700"/>
    <w:rsid w:val="00337707"/>
    <w:rsid w:val="00337732"/>
    <w:rsid w:val="0033775D"/>
    <w:rsid w:val="003377CD"/>
    <w:rsid w:val="0033781C"/>
    <w:rsid w:val="00337824"/>
    <w:rsid w:val="00337834"/>
    <w:rsid w:val="003378D3"/>
    <w:rsid w:val="00337927"/>
    <w:rsid w:val="0033793F"/>
    <w:rsid w:val="00337975"/>
    <w:rsid w:val="003379F0"/>
    <w:rsid w:val="00337A53"/>
    <w:rsid w:val="00337A6E"/>
    <w:rsid w:val="00337AD6"/>
    <w:rsid w:val="00337AD7"/>
    <w:rsid w:val="00337ADB"/>
    <w:rsid w:val="00337AF8"/>
    <w:rsid w:val="00337B6A"/>
    <w:rsid w:val="00337BA6"/>
    <w:rsid w:val="00337BFA"/>
    <w:rsid w:val="00337C14"/>
    <w:rsid w:val="00337C76"/>
    <w:rsid w:val="00337C96"/>
    <w:rsid w:val="00337CD5"/>
    <w:rsid w:val="00337CE3"/>
    <w:rsid w:val="00337D0E"/>
    <w:rsid w:val="00337D35"/>
    <w:rsid w:val="00337D8F"/>
    <w:rsid w:val="00337DB3"/>
    <w:rsid w:val="00337DE2"/>
    <w:rsid w:val="00337DE3"/>
    <w:rsid w:val="00337E12"/>
    <w:rsid w:val="00337E3A"/>
    <w:rsid w:val="00337E5E"/>
    <w:rsid w:val="00337E85"/>
    <w:rsid w:val="00337E97"/>
    <w:rsid w:val="00337EC9"/>
    <w:rsid w:val="00337EEB"/>
    <w:rsid w:val="00337F67"/>
    <w:rsid w:val="00337F75"/>
    <w:rsid w:val="00337F76"/>
    <w:rsid w:val="00337FB6"/>
    <w:rsid w:val="00337FD5"/>
    <w:rsid w:val="00337FE9"/>
    <w:rsid w:val="00340026"/>
    <w:rsid w:val="00340031"/>
    <w:rsid w:val="0034003B"/>
    <w:rsid w:val="0034006D"/>
    <w:rsid w:val="003400CA"/>
    <w:rsid w:val="003400DE"/>
    <w:rsid w:val="00340108"/>
    <w:rsid w:val="00340137"/>
    <w:rsid w:val="003401C1"/>
    <w:rsid w:val="003401F8"/>
    <w:rsid w:val="00340214"/>
    <w:rsid w:val="00340242"/>
    <w:rsid w:val="00340272"/>
    <w:rsid w:val="00340283"/>
    <w:rsid w:val="0034028F"/>
    <w:rsid w:val="003402C3"/>
    <w:rsid w:val="003402CB"/>
    <w:rsid w:val="003402CF"/>
    <w:rsid w:val="003402E6"/>
    <w:rsid w:val="003402F4"/>
    <w:rsid w:val="00340343"/>
    <w:rsid w:val="0034035D"/>
    <w:rsid w:val="003403B3"/>
    <w:rsid w:val="003403BB"/>
    <w:rsid w:val="003403F2"/>
    <w:rsid w:val="00340450"/>
    <w:rsid w:val="003404B3"/>
    <w:rsid w:val="003404D4"/>
    <w:rsid w:val="003404D6"/>
    <w:rsid w:val="003404F7"/>
    <w:rsid w:val="00340567"/>
    <w:rsid w:val="0034056B"/>
    <w:rsid w:val="0034057B"/>
    <w:rsid w:val="0034057E"/>
    <w:rsid w:val="00340613"/>
    <w:rsid w:val="00340652"/>
    <w:rsid w:val="00340680"/>
    <w:rsid w:val="00340682"/>
    <w:rsid w:val="003407C1"/>
    <w:rsid w:val="003407C4"/>
    <w:rsid w:val="003407C8"/>
    <w:rsid w:val="003407E1"/>
    <w:rsid w:val="003407F1"/>
    <w:rsid w:val="00340870"/>
    <w:rsid w:val="00340887"/>
    <w:rsid w:val="0034088F"/>
    <w:rsid w:val="003408EC"/>
    <w:rsid w:val="0034093B"/>
    <w:rsid w:val="00340986"/>
    <w:rsid w:val="00340A05"/>
    <w:rsid w:val="00340B0D"/>
    <w:rsid w:val="00340B20"/>
    <w:rsid w:val="00340B51"/>
    <w:rsid w:val="00340B55"/>
    <w:rsid w:val="00340B59"/>
    <w:rsid w:val="00340B8E"/>
    <w:rsid w:val="00340BB0"/>
    <w:rsid w:val="00340BB2"/>
    <w:rsid w:val="00340BBE"/>
    <w:rsid w:val="00340BDC"/>
    <w:rsid w:val="00340BE9"/>
    <w:rsid w:val="00340C4A"/>
    <w:rsid w:val="00340C52"/>
    <w:rsid w:val="00340CC6"/>
    <w:rsid w:val="00340D3C"/>
    <w:rsid w:val="00340D6F"/>
    <w:rsid w:val="00340DB4"/>
    <w:rsid w:val="00340DBB"/>
    <w:rsid w:val="00340DCF"/>
    <w:rsid w:val="00340E23"/>
    <w:rsid w:val="00340EAC"/>
    <w:rsid w:val="00340EC5"/>
    <w:rsid w:val="00340F19"/>
    <w:rsid w:val="00340FBA"/>
    <w:rsid w:val="0034102F"/>
    <w:rsid w:val="00341043"/>
    <w:rsid w:val="0034104A"/>
    <w:rsid w:val="003410B8"/>
    <w:rsid w:val="003410BB"/>
    <w:rsid w:val="003410C9"/>
    <w:rsid w:val="003410E0"/>
    <w:rsid w:val="003410E2"/>
    <w:rsid w:val="0034118C"/>
    <w:rsid w:val="003411C8"/>
    <w:rsid w:val="003411E7"/>
    <w:rsid w:val="00341219"/>
    <w:rsid w:val="0034122C"/>
    <w:rsid w:val="003412E6"/>
    <w:rsid w:val="003412F2"/>
    <w:rsid w:val="00341307"/>
    <w:rsid w:val="00341364"/>
    <w:rsid w:val="00341389"/>
    <w:rsid w:val="0034138E"/>
    <w:rsid w:val="0034147F"/>
    <w:rsid w:val="003414CA"/>
    <w:rsid w:val="003414D5"/>
    <w:rsid w:val="003414E0"/>
    <w:rsid w:val="003414F1"/>
    <w:rsid w:val="00341547"/>
    <w:rsid w:val="003415EF"/>
    <w:rsid w:val="0034161D"/>
    <w:rsid w:val="00341622"/>
    <w:rsid w:val="00341632"/>
    <w:rsid w:val="00341683"/>
    <w:rsid w:val="0034168E"/>
    <w:rsid w:val="0034169D"/>
    <w:rsid w:val="003416B7"/>
    <w:rsid w:val="003416C5"/>
    <w:rsid w:val="00341712"/>
    <w:rsid w:val="003417F2"/>
    <w:rsid w:val="0034180D"/>
    <w:rsid w:val="00341847"/>
    <w:rsid w:val="00341856"/>
    <w:rsid w:val="00341879"/>
    <w:rsid w:val="00341886"/>
    <w:rsid w:val="00341979"/>
    <w:rsid w:val="00341985"/>
    <w:rsid w:val="003419A5"/>
    <w:rsid w:val="00341A29"/>
    <w:rsid w:val="00341A73"/>
    <w:rsid w:val="00341A87"/>
    <w:rsid w:val="00341AA1"/>
    <w:rsid w:val="00341ABB"/>
    <w:rsid w:val="00341B6D"/>
    <w:rsid w:val="00341B9E"/>
    <w:rsid w:val="00341BA5"/>
    <w:rsid w:val="00341BAA"/>
    <w:rsid w:val="00341BAB"/>
    <w:rsid w:val="00341BC2"/>
    <w:rsid w:val="00341C7E"/>
    <w:rsid w:val="00341C8E"/>
    <w:rsid w:val="00341CEF"/>
    <w:rsid w:val="00341CFD"/>
    <w:rsid w:val="00341D07"/>
    <w:rsid w:val="00341D39"/>
    <w:rsid w:val="00341D4B"/>
    <w:rsid w:val="00341DCF"/>
    <w:rsid w:val="00341E20"/>
    <w:rsid w:val="00341E58"/>
    <w:rsid w:val="00341E81"/>
    <w:rsid w:val="00341F2C"/>
    <w:rsid w:val="00341F4D"/>
    <w:rsid w:val="00341FA5"/>
    <w:rsid w:val="0034201C"/>
    <w:rsid w:val="0034201D"/>
    <w:rsid w:val="00342036"/>
    <w:rsid w:val="00342059"/>
    <w:rsid w:val="0034207C"/>
    <w:rsid w:val="00342134"/>
    <w:rsid w:val="0034214C"/>
    <w:rsid w:val="0034218A"/>
    <w:rsid w:val="0034219E"/>
    <w:rsid w:val="003421A1"/>
    <w:rsid w:val="003421A3"/>
    <w:rsid w:val="003421C8"/>
    <w:rsid w:val="00342231"/>
    <w:rsid w:val="0034223A"/>
    <w:rsid w:val="00342271"/>
    <w:rsid w:val="00342295"/>
    <w:rsid w:val="003422B0"/>
    <w:rsid w:val="003422C2"/>
    <w:rsid w:val="00342303"/>
    <w:rsid w:val="00342304"/>
    <w:rsid w:val="00342313"/>
    <w:rsid w:val="0034232A"/>
    <w:rsid w:val="003423B8"/>
    <w:rsid w:val="003423C5"/>
    <w:rsid w:val="0034240C"/>
    <w:rsid w:val="00342439"/>
    <w:rsid w:val="003424B3"/>
    <w:rsid w:val="003424CD"/>
    <w:rsid w:val="003425B2"/>
    <w:rsid w:val="003425D8"/>
    <w:rsid w:val="003425DE"/>
    <w:rsid w:val="00342607"/>
    <w:rsid w:val="00342639"/>
    <w:rsid w:val="00342658"/>
    <w:rsid w:val="00342660"/>
    <w:rsid w:val="00342662"/>
    <w:rsid w:val="003426A9"/>
    <w:rsid w:val="003426FF"/>
    <w:rsid w:val="00342705"/>
    <w:rsid w:val="0034271A"/>
    <w:rsid w:val="00342742"/>
    <w:rsid w:val="003427A3"/>
    <w:rsid w:val="003427C8"/>
    <w:rsid w:val="003427CA"/>
    <w:rsid w:val="003427CD"/>
    <w:rsid w:val="00342869"/>
    <w:rsid w:val="003428C8"/>
    <w:rsid w:val="003428E0"/>
    <w:rsid w:val="003428EC"/>
    <w:rsid w:val="003428FC"/>
    <w:rsid w:val="00342974"/>
    <w:rsid w:val="00342985"/>
    <w:rsid w:val="00342995"/>
    <w:rsid w:val="00342A2D"/>
    <w:rsid w:val="00342A5D"/>
    <w:rsid w:val="00342A5E"/>
    <w:rsid w:val="00342AB7"/>
    <w:rsid w:val="00342ACD"/>
    <w:rsid w:val="00342AE7"/>
    <w:rsid w:val="00342B5C"/>
    <w:rsid w:val="00342B5E"/>
    <w:rsid w:val="00342B82"/>
    <w:rsid w:val="00342CD1"/>
    <w:rsid w:val="00342D24"/>
    <w:rsid w:val="00342D48"/>
    <w:rsid w:val="00342D56"/>
    <w:rsid w:val="00342D8F"/>
    <w:rsid w:val="00342DBA"/>
    <w:rsid w:val="00342DCA"/>
    <w:rsid w:val="00342DD7"/>
    <w:rsid w:val="00342DF7"/>
    <w:rsid w:val="00342E00"/>
    <w:rsid w:val="00342E34"/>
    <w:rsid w:val="00342E97"/>
    <w:rsid w:val="00342EA5"/>
    <w:rsid w:val="00342EA7"/>
    <w:rsid w:val="00342EEE"/>
    <w:rsid w:val="00342EF3"/>
    <w:rsid w:val="00342F60"/>
    <w:rsid w:val="00342F82"/>
    <w:rsid w:val="00342FCE"/>
    <w:rsid w:val="003430A9"/>
    <w:rsid w:val="003430C2"/>
    <w:rsid w:val="003430E0"/>
    <w:rsid w:val="0034319D"/>
    <w:rsid w:val="003431AA"/>
    <w:rsid w:val="00343210"/>
    <w:rsid w:val="0034322B"/>
    <w:rsid w:val="00343237"/>
    <w:rsid w:val="00343298"/>
    <w:rsid w:val="003432C1"/>
    <w:rsid w:val="003432C8"/>
    <w:rsid w:val="003432D3"/>
    <w:rsid w:val="003432EA"/>
    <w:rsid w:val="00343346"/>
    <w:rsid w:val="00343401"/>
    <w:rsid w:val="0034341B"/>
    <w:rsid w:val="003434DB"/>
    <w:rsid w:val="00343506"/>
    <w:rsid w:val="0034351B"/>
    <w:rsid w:val="00343522"/>
    <w:rsid w:val="00343567"/>
    <w:rsid w:val="00343614"/>
    <w:rsid w:val="00343664"/>
    <w:rsid w:val="003436AA"/>
    <w:rsid w:val="003436C2"/>
    <w:rsid w:val="00343784"/>
    <w:rsid w:val="003437C5"/>
    <w:rsid w:val="003437EE"/>
    <w:rsid w:val="00343822"/>
    <w:rsid w:val="00343852"/>
    <w:rsid w:val="00343869"/>
    <w:rsid w:val="00343885"/>
    <w:rsid w:val="00343890"/>
    <w:rsid w:val="00343894"/>
    <w:rsid w:val="003438E3"/>
    <w:rsid w:val="003438F2"/>
    <w:rsid w:val="00343913"/>
    <w:rsid w:val="0034391C"/>
    <w:rsid w:val="00343933"/>
    <w:rsid w:val="00343937"/>
    <w:rsid w:val="00343959"/>
    <w:rsid w:val="00343964"/>
    <w:rsid w:val="003439FD"/>
    <w:rsid w:val="00343A1C"/>
    <w:rsid w:val="00343A42"/>
    <w:rsid w:val="00343A45"/>
    <w:rsid w:val="00343A48"/>
    <w:rsid w:val="00343A6D"/>
    <w:rsid w:val="00343AAA"/>
    <w:rsid w:val="00343ABE"/>
    <w:rsid w:val="00343B15"/>
    <w:rsid w:val="00343B26"/>
    <w:rsid w:val="00343B40"/>
    <w:rsid w:val="00343B66"/>
    <w:rsid w:val="00343B98"/>
    <w:rsid w:val="00343BA0"/>
    <w:rsid w:val="00343BA6"/>
    <w:rsid w:val="00343BCA"/>
    <w:rsid w:val="00343BE6"/>
    <w:rsid w:val="00343C00"/>
    <w:rsid w:val="00343C0E"/>
    <w:rsid w:val="00343C4C"/>
    <w:rsid w:val="00343C73"/>
    <w:rsid w:val="00343C77"/>
    <w:rsid w:val="00343C95"/>
    <w:rsid w:val="00343CBB"/>
    <w:rsid w:val="00343CD0"/>
    <w:rsid w:val="00343CD4"/>
    <w:rsid w:val="00343D26"/>
    <w:rsid w:val="00343D3C"/>
    <w:rsid w:val="00343DA7"/>
    <w:rsid w:val="00343DD4"/>
    <w:rsid w:val="00343DE4"/>
    <w:rsid w:val="00343E53"/>
    <w:rsid w:val="00343E9F"/>
    <w:rsid w:val="00343EC1"/>
    <w:rsid w:val="00343EC5"/>
    <w:rsid w:val="00343F1B"/>
    <w:rsid w:val="00343F2D"/>
    <w:rsid w:val="00343F36"/>
    <w:rsid w:val="00343F44"/>
    <w:rsid w:val="00343FAB"/>
    <w:rsid w:val="00343FE0"/>
    <w:rsid w:val="00343FFF"/>
    <w:rsid w:val="00344051"/>
    <w:rsid w:val="00344079"/>
    <w:rsid w:val="00344096"/>
    <w:rsid w:val="003440CB"/>
    <w:rsid w:val="003440E4"/>
    <w:rsid w:val="00344144"/>
    <w:rsid w:val="003441CB"/>
    <w:rsid w:val="003441FA"/>
    <w:rsid w:val="00344227"/>
    <w:rsid w:val="0034424C"/>
    <w:rsid w:val="00344253"/>
    <w:rsid w:val="003442AD"/>
    <w:rsid w:val="003442EC"/>
    <w:rsid w:val="003442EE"/>
    <w:rsid w:val="00344335"/>
    <w:rsid w:val="00344381"/>
    <w:rsid w:val="00344401"/>
    <w:rsid w:val="00344407"/>
    <w:rsid w:val="00344412"/>
    <w:rsid w:val="00344417"/>
    <w:rsid w:val="0034441A"/>
    <w:rsid w:val="0034443F"/>
    <w:rsid w:val="003444E6"/>
    <w:rsid w:val="00344515"/>
    <w:rsid w:val="0034452D"/>
    <w:rsid w:val="0034452F"/>
    <w:rsid w:val="0034454B"/>
    <w:rsid w:val="0034456F"/>
    <w:rsid w:val="00344594"/>
    <w:rsid w:val="003445B5"/>
    <w:rsid w:val="003445B6"/>
    <w:rsid w:val="0034461F"/>
    <w:rsid w:val="0034462E"/>
    <w:rsid w:val="00344669"/>
    <w:rsid w:val="00344675"/>
    <w:rsid w:val="0034469C"/>
    <w:rsid w:val="0034470A"/>
    <w:rsid w:val="0034471C"/>
    <w:rsid w:val="00344731"/>
    <w:rsid w:val="003447A2"/>
    <w:rsid w:val="003448BC"/>
    <w:rsid w:val="003448F6"/>
    <w:rsid w:val="00344930"/>
    <w:rsid w:val="00344931"/>
    <w:rsid w:val="00344934"/>
    <w:rsid w:val="0034497F"/>
    <w:rsid w:val="003449A1"/>
    <w:rsid w:val="003449CA"/>
    <w:rsid w:val="00344A21"/>
    <w:rsid w:val="00344A8F"/>
    <w:rsid w:val="00344A9D"/>
    <w:rsid w:val="00344AB3"/>
    <w:rsid w:val="00344ABF"/>
    <w:rsid w:val="00344AFA"/>
    <w:rsid w:val="00344B57"/>
    <w:rsid w:val="00344B7A"/>
    <w:rsid w:val="00344BBB"/>
    <w:rsid w:val="00344C0A"/>
    <w:rsid w:val="00344C18"/>
    <w:rsid w:val="00344C6D"/>
    <w:rsid w:val="00344C7B"/>
    <w:rsid w:val="00344CDB"/>
    <w:rsid w:val="00344CEA"/>
    <w:rsid w:val="00344D4C"/>
    <w:rsid w:val="00344D70"/>
    <w:rsid w:val="00344DAD"/>
    <w:rsid w:val="00344DD4"/>
    <w:rsid w:val="00344DD5"/>
    <w:rsid w:val="00344DDF"/>
    <w:rsid w:val="00344E31"/>
    <w:rsid w:val="00344E5E"/>
    <w:rsid w:val="00344EDC"/>
    <w:rsid w:val="00344EEC"/>
    <w:rsid w:val="00344F19"/>
    <w:rsid w:val="00344F3E"/>
    <w:rsid w:val="00344FAA"/>
    <w:rsid w:val="00345035"/>
    <w:rsid w:val="0034507F"/>
    <w:rsid w:val="00345087"/>
    <w:rsid w:val="003450AD"/>
    <w:rsid w:val="003450AE"/>
    <w:rsid w:val="003450D0"/>
    <w:rsid w:val="00345120"/>
    <w:rsid w:val="0034514C"/>
    <w:rsid w:val="003451C9"/>
    <w:rsid w:val="0034522B"/>
    <w:rsid w:val="0034527A"/>
    <w:rsid w:val="00345283"/>
    <w:rsid w:val="003452AE"/>
    <w:rsid w:val="003452BC"/>
    <w:rsid w:val="003452DD"/>
    <w:rsid w:val="003452EB"/>
    <w:rsid w:val="0034532C"/>
    <w:rsid w:val="003453C2"/>
    <w:rsid w:val="0034540E"/>
    <w:rsid w:val="00345413"/>
    <w:rsid w:val="00345495"/>
    <w:rsid w:val="0034549A"/>
    <w:rsid w:val="0034552C"/>
    <w:rsid w:val="00345530"/>
    <w:rsid w:val="00345556"/>
    <w:rsid w:val="00345569"/>
    <w:rsid w:val="00345586"/>
    <w:rsid w:val="0034558A"/>
    <w:rsid w:val="0034558E"/>
    <w:rsid w:val="003455C7"/>
    <w:rsid w:val="00345635"/>
    <w:rsid w:val="00345640"/>
    <w:rsid w:val="00345645"/>
    <w:rsid w:val="00345652"/>
    <w:rsid w:val="00345663"/>
    <w:rsid w:val="00345686"/>
    <w:rsid w:val="003456BC"/>
    <w:rsid w:val="003456F3"/>
    <w:rsid w:val="00345723"/>
    <w:rsid w:val="00345753"/>
    <w:rsid w:val="0034575B"/>
    <w:rsid w:val="0034580A"/>
    <w:rsid w:val="0034583D"/>
    <w:rsid w:val="00345851"/>
    <w:rsid w:val="0034586C"/>
    <w:rsid w:val="003458D8"/>
    <w:rsid w:val="003458F6"/>
    <w:rsid w:val="00345913"/>
    <w:rsid w:val="0034594B"/>
    <w:rsid w:val="00345953"/>
    <w:rsid w:val="00345963"/>
    <w:rsid w:val="003459DC"/>
    <w:rsid w:val="00345A1C"/>
    <w:rsid w:val="00345A23"/>
    <w:rsid w:val="00345A46"/>
    <w:rsid w:val="00345A5F"/>
    <w:rsid w:val="00345A6C"/>
    <w:rsid w:val="00345A6F"/>
    <w:rsid w:val="00345A9C"/>
    <w:rsid w:val="00345AB5"/>
    <w:rsid w:val="00345AD4"/>
    <w:rsid w:val="00345B0F"/>
    <w:rsid w:val="00345B88"/>
    <w:rsid w:val="00345B8B"/>
    <w:rsid w:val="00345BE0"/>
    <w:rsid w:val="00345C26"/>
    <w:rsid w:val="00345C2A"/>
    <w:rsid w:val="00345CA7"/>
    <w:rsid w:val="00345CAB"/>
    <w:rsid w:val="00345D54"/>
    <w:rsid w:val="00345D81"/>
    <w:rsid w:val="00345DA2"/>
    <w:rsid w:val="00345DDB"/>
    <w:rsid w:val="00345E7C"/>
    <w:rsid w:val="00345F37"/>
    <w:rsid w:val="00345F71"/>
    <w:rsid w:val="00345F73"/>
    <w:rsid w:val="00345FAD"/>
    <w:rsid w:val="00345FD6"/>
    <w:rsid w:val="00345FFA"/>
    <w:rsid w:val="00346013"/>
    <w:rsid w:val="00346022"/>
    <w:rsid w:val="0034606B"/>
    <w:rsid w:val="0034608F"/>
    <w:rsid w:val="00346098"/>
    <w:rsid w:val="003460A4"/>
    <w:rsid w:val="003460C3"/>
    <w:rsid w:val="00346164"/>
    <w:rsid w:val="00346182"/>
    <w:rsid w:val="003461DA"/>
    <w:rsid w:val="003461EE"/>
    <w:rsid w:val="0034620C"/>
    <w:rsid w:val="00346232"/>
    <w:rsid w:val="00346254"/>
    <w:rsid w:val="0034627C"/>
    <w:rsid w:val="003462B4"/>
    <w:rsid w:val="00346300"/>
    <w:rsid w:val="00346307"/>
    <w:rsid w:val="00346346"/>
    <w:rsid w:val="00346367"/>
    <w:rsid w:val="00346388"/>
    <w:rsid w:val="00346395"/>
    <w:rsid w:val="003463B7"/>
    <w:rsid w:val="00346464"/>
    <w:rsid w:val="0034648B"/>
    <w:rsid w:val="003464FF"/>
    <w:rsid w:val="00346515"/>
    <w:rsid w:val="00346539"/>
    <w:rsid w:val="003465C0"/>
    <w:rsid w:val="003465C3"/>
    <w:rsid w:val="003465D8"/>
    <w:rsid w:val="0034660D"/>
    <w:rsid w:val="0034661A"/>
    <w:rsid w:val="00346656"/>
    <w:rsid w:val="00346657"/>
    <w:rsid w:val="00346717"/>
    <w:rsid w:val="00346730"/>
    <w:rsid w:val="00346746"/>
    <w:rsid w:val="00346760"/>
    <w:rsid w:val="0034677C"/>
    <w:rsid w:val="003467C2"/>
    <w:rsid w:val="003467D6"/>
    <w:rsid w:val="003467D7"/>
    <w:rsid w:val="00346811"/>
    <w:rsid w:val="0034683C"/>
    <w:rsid w:val="00346855"/>
    <w:rsid w:val="003468AD"/>
    <w:rsid w:val="003468BE"/>
    <w:rsid w:val="003468EF"/>
    <w:rsid w:val="003468F5"/>
    <w:rsid w:val="0034694B"/>
    <w:rsid w:val="0034695B"/>
    <w:rsid w:val="00346B4D"/>
    <w:rsid w:val="00346B90"/>
    <w:rsid w:val="00346BB6"/>
    <w:rsid w:val="00346BCB"/>
    <w:rsid w:val="00346C00"/>
    <w:rsid w:val="00346C3E"/>
    <w:rsid w:val="00346C4A"/>
    <w:rsid w:val="00346C76"/>
    <w:rsid w:val="00346C84"/>
    <w:rsid w:val="00346C87"/>
    <w:rsid w:val="00346CEF"/>
    <w:rsid w:val="00346D04"/>
    <w:rsid w:val="00346D6B"/>
    <w:rsid w:val="00346D8C"/>
    <w:rsid w:val="00346DAF"/>
    <w:rsid w:val="00346E2C"/>
    <w:rsid w:val="00346EFA"/>
    <w:rsid w:val="00346F0F"/>
    <w:rsid w:val="00346F86"/>
    <w:rsid w:val="00346FEF"/>
    <w:rsid w:val="00346FFB"/>
    <w:rsid w:val="00347073"/>
    <w:rsid w:val="00347078"/>
    <w:rsid w:val="00347089"/>
    <w:rsid w:val="0034709B"/>
    <w:rsid w:val="00347122"/>
    <w:rsid w:val="00347156"/>
    <w:rsid w:val="00347180"/>
    <w:rsid w:val="003471B0"/>
    <w:rsid w:val="0034721C"/>
    <w:rsid w:val="0034728D"/>
    <w:rsid w:val="00347317"/>
    <w:rsid w:val="0034732A"/>
    <w:rsid w:val="00347332"/>
    <w:rsid w:val="00347356"/>
    <w:rsid w:val="0034738A"/>
    <w:rsid w:val="0034739C"/>
    <w:rsid w:val="003473E1"/>
    <w:rsid w:val="0034740D"/>
    <w:rsid w:val="00347468"/>
    <w:rsid w:val="003474B2"/>
    <w:rsid w:val="003474DF"/>
    <w:rsid w:val="003474F0"/>
    <w:rsid w:val="0034750D"/>
    <w:rsid w:val="00347512"/>
    <w:rsid w:val="00347574"/>
    <w:rsid w:val="0034757B"/>
    <w:rsid w:val="00347583"/>
    <w:rsid w:val="003475C5"/>
    <w:rsid w:val="003475CC"/>
    <w:rsid w:val="003475E0"/>
    <w:rsid w:val="003475FA"/>
    <w:rsid w:val="00347645"/>
    <w:rsid w:val="0034766C"/>
    <w:rsid w:val="003476CA"/>
    <w:rsid w:val="003476D7"/>
    <w:rsid w:val="003476DA"/>
    <w:rsid w:val="00347707"/>
    <w:rsid w:val="00347741"/>
    <w:rsid w:val="0034774A"/>
    <w:rsid w:val="0034776B"/>
    <w:rsid w:val="0034776F"/>
    <w:rsid w:val="00347799"/>
    <w:rsid w:val="0034783B"/>
    <w:rsid w:val="0034791C"/>
    <w:rsid w:val="003479A1"/>
    <w:rsid w:val="003479A2"/>
    <w:rsid w:val="003479AA"/>
    <w:rsid w:val="003479C4"/>
    <w:rsid w:val="003479C6"/>
    <w:rsid w:val="003479DD"/>
    <w:rsid w:val="003479F8"/>
    <w:rsid w:val="00347A0D"/>
    <w:rsid w:val="00347A24"/>
    <w:rsid w:val="00347A2E"/>
    <w:rsid w:val="00347A61"/>
    <w:rsid w:val="00347AC8"/>
    <w:rsid w:val="00347AF6"/>
    <w:rsid w:val="00347B7B"/>
    <w:rsid w:val="00347BAA"/>
    <w:rsid w:val="00347BBB"/>
    <w:rsid w:val="00347C2E"/>
    <w:rsid w:val="00347C8D"/>
    <w:rsid w:val="00347CE2"/>
    <w:rsid w:val="00347D8F"/>
    <w:rsid w:val="00347DC3"/>
    <w:rsid w:val="00347DC4"/>
    <w:rsid w:val="00347E03"/>
    <w:rsid w:val="00347E06"/>
    <w:rsid w:val="00347E13"/>
    <w:rsid w:val="00347EDA"/>
    <w:rsid w:val="00347EE1"/>
    <w:rsid w:val="00347EE5"/>
    <w:rsid w:val="00347F14"/>
    <w:rsid w:val="00347F15"/>
    <w:rsid w:val="00347F34"/>
    <w:rsid w:val="00347F37"/>
    <w:rsid w:val="00347F48"/>
    <w:rsid w:val="00347F53"/>
    <w:rsid w:val="00347FD4"/>
    <w:rsid w:val="00347FDD"/>
    <w:rsid w:val="00347FF0"/>
    <w:rsid w:val="00347FF4"/>
    <w:rsid w:val="0035002C"/>
    <w:rsid w:val="00350066"/>
    <w:rsid w:val="00350095"/>
    <w:rsid w:val="00350122"/>
    <w:rsid w:val="003501CB"/>
    <w:rsid w:val="003501D2"/>
    <w:rsid w:val="003501E0"/>
    <w:rsid w:val="003501EC"/>
    <w:rsid w:val="00350240"/>
    <w:rsid w:val="00350257"/>
    <w:rsid w:val="0035026C"/>
    <w:rsid w:val="003502D0"/>
    <w:rsid w:val="003502DC"/>
    <w:rsid w:val="003502DD"/>
    <w:rsid w:val="003502F1"/>
    <w:rsid w:val="00350353"/>
    <w:rsid w:val="00350358"/>
    <w:rsid w:val="00350383"/>
    <w:rsid w:val="00350389"/>
    <w:rsid w:val="0035039B"/>
    <w:rsid w:val="003503C4"/>
    <w:rsid w:val="003503D3"/>
    <w:rsid w:val="0035042C"/>
    <w:rsid w:val="0035044B"/>
    <w:rsid w:val="003504D1"/>
    <w:rsid w:val="003504E8"/>
    <w:rsid w:val="003504F1"/>
    <w:rsid w:val="00350548"/>
    <w:rsid w:val="00350628"/>
    <w:rsid w:val="00350630"/>
    <w:rsid w:val="00350634"/>
    <w:rsid w:val="0035063B"/>
    <w:rsid w:val="003506E2"/>
    <w:rsid w:val="00350706"/>
    <w:rsid w:val="00350759"/>
    <w:rsid w:val="00350810"/>
    <w:rsid w:val="003508A3"/>
    <w:rsid w:val="003508D0"/>
    <w:rsid w:val="003508E9"/>
    <w:rsid w:val="00350936"/>
    <w:rsid w:val="00350953"/>
    <w:rsid w:val="00350968"/>
    <w:rsid w:val="00350975"/>
    <w:rsid w:val="00350994"/>
    <w:rsid w:val="003509DC"/>
    <w:rsid w:val="003509DD"/>
    <w:rsid w:val="003509E7"/>
    <w:rsid w:val="003509E8"/>
    <w:rsid w:val="003509F4"/>
    <w:rsid w:val="00350A55"/>
    <w:rsid w:val="00350A65"/>
    <w:rsid w:val="00350A6E"/>
    <w:rsid w:val="00350A98"/>
    <w:rsid w:val="00350A9F"/>
    <w:rsid w:val="00350AC6"/>
    <w:rsid w:val="00350B3F"/>
    <w:rsid w:val="00350B6B"/>
    <w:rsid w:val="00350BEC"/>
    <w:rsid w:val="00350C1A"/>
    <w:rsid w:val="00350C62"/>
    <w:rsid w:val="00350CBB"/>
    <w:rsid w:val="00350D80"/>
    <w:rsid w:val="00350DC5"/>
    <w:rsid w:val="00350E09"/>
    <w:rsid w:val="00350E24"/>
    <w:rsid w:val="00350EAE"/>
    <w:rsid w:val="00350EC3"/>
    <w:rsid w:val="00350EC5"/>
    <w:rsid w:val="00350EE9"/>
    <w:rsid w:val="00350F3B"/>
    <w:rsid w:val="00350F65"/>
    <w:rsid w:val="00350F78"/>
    <w:rsid w:val="00350F84"/>
    <w:rsid w:val="00350FE2"/>
    <w:rsid w:val="00351029"/>
    <w:rsid w:val="00351057"/>
    <w:rsid w:val="00351078"/>
    <w:rsid w:val="0035109D"/>
    <w:rsid w:val="00351124"/>
    <w:rsid w:val="00351131"/>
    <w:rsid w:val="0035115D"/>
    <w:rsid w:val="003511E0"/>
    <w:rsid w:val="00351210"/>
    <w:rsid w:val="00351215"/>
    <w:rsid w:val="00351256"/>
    <w:rsid w:val="0035125E"/>
    <w:rsid w:val="003512C7"/>
    <w:rsid w:val="00351359"/>
    <w:rsid w:val="00351393"/>
    <w:rsid w:val="0035139B"/>
    <w:rsid w:val="003513C1"/>
    <w:rsid w:val="003513CA"/>
    <w:rsid w:val="003513F8"/>
    <w:rsid w:val="0035149C"/>
    <w:rsid w:val="003514CE"/>
    <w:rsid w:val="00351505"/>
    <w:rsid w:val="0035155C"/>
    <w:rsid w:val="003515AA"/>
    <w:rsid w:val="003515AF"/>
    <w:rsid w:val="0035161D"/>
    <w:rsid w:val="00351653"/>
    <w:rsid w:val="00351676"/>
    <w:rsid w:val="0035167A"/>
    <w:rsid w:val="0035169E"/>
    <w:rsid w:val="0035179D"/>
    <w:rsid w:val="003517C5"/>
    <w:rsid w:val="00351803"/>
    <w:rsid w:val="00351816"/>
    <w:rsid w:val="003518B7"/>
    <w:rsid w:val="003518C5"/>
    <w:rsid w:val="00351908"/>
    <w:rsid w:val="0035198C"/>
    <w:rsid w:val="00351996"/>
    <w:rsid w:val="003519A7"/>
    <w:rsid w:val="003519DD"/>
    <w:rsid w:val="003519E9"/>
    <w:rsid w:val="003519EF"/>
    <w:rsid w:val="00351A1B"/>
    <w:rsid w:val="00351A2C"/>
    <w:rsid w:val="00351A31"/>
    <w:rsid w:val="00351A37"/>
    <w:rsid w:val="00351A87"/>
    <w:rsid w:val="00351B89"/>
    <w:rsid w:val="00351B9E"/>
    <w:rsid w:val="00351BB0"/>
    <w:rsid w:val="00351BE8"/>
    <w:rsid w:val="00351BF0"/>
    <w:rsid w:val="00351C13"/>
    <w:rsid w:val="00351C3C"/>
    <w:rsid w:val="00351C5C"/>
    <w:rsid w:val="00351C9F"/>
    <w:rsid w:val="00351CB7"/>
    <w:rsid w:val="00351CDF"/>
    <w:rsid w:val="00351CF8"/>
    <w:rsid w:val="00351D1F"/>
    <w:rsid w:val="00351D2B"/>
    <w:rsid w:val="00351D2D"/>
    <w:rsid w:val="00351D38"/>
    <w:rsid w:val="00351D8D"/>
    <w:rsid w:val="00351DFD"/>
    <w:rsid w:val="00351E0A"/>
    <w:rsid w:val="00351E5A"/>
    <w:rsid w:val="00351EA5"/>
    <w:rsid w:val="00351EF6"/>
    <w:rsid w:val="00351F16"/>
    <w:rsid w:val="00351F24"/>
    <w:rsid w:val="00351F33"/>
    <w:rsid w:val="00351F67"/>
    <w:rsid w:val="00351F9D"/>
    <w:rsid w:val="00351F9E"/>
    <w:rsid w:val="00352035"/>
    <w:rsid w:val="00352096"/>
    <w:rsid w:val="003520BB"/>
    <w:rsid w:val="003520CB"/>
    <w:rsid w:val="003520D7"/>
    <w:rsid w:val="003520DA"/>
    <w:rsid w:val="003520EC"/>
    <w:rsid w:val="0035210C"/>
    <w:rsid w:val="00352117"/>
    <w:rsid w:val="0035211A"/>
    <w:rsid w:val="00352149"/>
    <w:rsid w:val="00352166"/>
    <w:rsid w:val="0035220C"/>
    <w:rsid w:val="00352237"/>
    <w:rsid w:val="00352255"/>
    <w:rsid w:val="0035227C"/>
    <w:rsid w:val="003522DE"/>
    <w:rsid w:val="003522F0"/>
    <w:rsid w:val="00352306"/>
    <w:rsid w:val="00352309"/>
    <w:rsid w:val="00352333"/>
    <w:rsid w:val="00352337"/>
    <w:rsid w:val="0035235B"/>
    <w:rsid w:val="0035239F"/>
    <w:rsid w:val="003523B9"/>
    <w:rsid w:val="003523C5"/>
    <w:rsid w:val="003523C6"/>
    <w:rsid w:val="003523DD"/>
    <w:rsid w:val="003523E9"/>
    <w:rsid w:val="00352426"/>
    <w:rsid w:val="0035244C"/>
    <w:rsid w:val="0035247B"/>
    <w:rsid w:val="0035247D"/>
    <w:rsid w:val="00352481"/>
    <w:rsid w:val="0035249E"/>
    <w:rsid w:val="003524DC"/>
    <w:rsid w:val="00352529"/>
    <w:rsid w:val="003525B8"/>
    <w:rsid w:val="003525E0"/>
    <w:rsid w:val="003525E9"/>
    <w:rsid w:val="003525F0"/>
    <w:rsid w:val="003525F4"/>
    <w:rsid w:val="00352631"/>
    <w:rsid w:val="00352655"/>
    <w:rsid w:val="0035265C"/>
    <w:rsid w:val="00352660"/>
    <w:rsid w:val="0035267B"/>
    <w:rsid w:val="003526CE"/>
    <w:rsid w:val="003526D5"/>
    <w:rsid w:val="00352870"/>
    <w:rsid w:val="003528EA"/>
    <w:rsid w:val="00352982"/>
    <w:rsid w:val="00352995"/>
    <w:rsid w:val="003529CE"/>
    <w:rsid w:val="00352A15"/>
    <w:rsid w:val="00352A4A"/>
    <w:rsid w:val="00352A70"/>
    <w:rsid w:val="00352AEE"/>
    <w:rsid w:val="00352AF5"/>
    <w:rsid w:val="00352B54"/>
    <w:rsid w:val="00352B69"/>
    <w:rsid w:val="00352BC4"/>
    <w:rsid w:val="00352C1C"/>
    <w:rsid w:val="00352C1E"/>
    <w:rsid w:val="00352C30"/>
    <w:rsid w:val="00352CB9"/>
    <w:rsid w:val="00352CE3"/>
    <w:rsid w:val="00352D33"/>
    <w:rsid w:val="00352D4B"/>
    <w:rsid w:val="00352D7A"/>
    <w:rsid w:val="00352DE2"/>
    <w:rsid w:val="00352E34"/>
    <w:rsid w:val="00352E6F"/>
    <w:rsid w:val="00352EA0"/>
    <w:rsid w:val="00352EBF"/>
    <w:rsid w:val="00352ED7"/>
    <w:rsid w:val="00352EE3"/>
    <w:rsid w:val="00352F5F"/>
    <w:rsid w:val="00352F6E"/>
    <w:rsid w:val="00352FB4"/>
    <w:rsid w:val="00352FCB"/>
    <w:rsid w:val="00352FD1"/>
    <w:rsid w:val="00352FF6"/>
    <w:rsid w:val="00353058"/>
    <w:rsid w:val="00353085"/>
    <w:rsid w:val="00353120"/>
    <w:rsid w:val="00353127"/>
    <w:rsid w:val="00353144"/>
    <w:rsid w:val="00353168"/>
    <w:rsid w:val="00353192"/>
    <w:rsid w:val="00353197"/>
    <w:rsid w:val="003531A5"/>
    <w:rsid w:val="003531E8"/>
    <w:rsid w:val="00353317"/>
    <w:rsid w:val="00353381"/>
    <w:rsid w:val="00353399"/>
    <w:rsid w:val="003533DC"/>
    <w:rsid w:val="003534AC"/>
    <w:rsid w:val="003534BE"/>
    <w:rsid w:val="003534DE"/>
    <w:rsid w:val="00353511"/>
    <w:rsid w:val="0035357E"/>
    <w:rsid w:val="00353587"/>
    <w:rsid w:val="003535A2"/>
    <w:rsid w:val="003535DE"/>
    <w:rsid w:val="00353696"/>
    <w:rsid w:val="00353704"/>
    <w:rsid w:val="00353708"/>
    <w:rsid w:val="0035373B"/>
    <w:rsid w:val="00353765"/>
    <w:rsid w:val="003537BD"/>
    <w:rsid w:val="00353815"/>
    <w:rsid w:val="003538B8"/>
    <w:rsid w:val="003538D6"/>
    <w:rsid w:val="0035391E"/>
    <w:rsid w:val="0035392F"/>
    <w:rsid w:val="00353940"/>
    <w:rsid w:val="00353962"/>
    <w:rsid w:val="00353A56"/>
    <w:rsid w:val="00353A7B"/>
    <w:rsid w:val="00353A81"/>
    <w:rsid w:val="00353A8C"/>
    <w:rsid w:val="00353ABA"/>
    <w:rsid w:val="00353B0E"/>
    <w:rsid w:val="00353B0F"/>
    <w:rsid w:val="00353B17"/>
    <w:rsid w:val="00353B61"/>
    <w:rsid w:val="00353B6C"/>
    <w:rsid w:val="00353B85"/>
    <w:rsid w:val="00353B89"/>
    <w:rsid w:val="00353BB1"/>
    <w:rsid w:val="00353BB7"/>
    <w:rsid w:val="00353BE4"/>
    <w:rsid w:val="00353BEC"/>
    <w:rsid w:val="00353C11"/>
    <w:rsid w:val="00353C1F"/>
    <w:rsid w:val="00353C2F"/>
    <w:rsid w:val="00353C95"/>
    <w:rsid w:val="00353CBE"/>
    <w:rsid w:val="00353CE7"/>
    <w:rsid w:val="00353D34"/>
    <w:rsid w:val="00353D9D"/>
    <w:rsid w:val="00353DF6"/>
    <w:rsid w:val="00353E30"/>
    <w:rsid w:val="00353E40"/>
    <w:rsid w:val="00353E5D"/>
    <w:rsid w:val="00353E71"/>
    <w:rsid w:val="00353E80"/>
    <w:rsid w:val="00353ECF"/>
    <w:rsid w:val="00353ED4"/>
    <w:rsid w:val="00353EDB"/>
    <w:rsid w:val="00353F0C"/>
    <w:rsid w:val="00353F32"/>
    <w:rsid w:val="00353FCE"/>
    <w:rsid w:val="0035400E"/>
    <w:rsid w:val="00354032"/>
    <w:rsid w:val="00354062"/>
    <w:rsid w:val="00354067"/>
    <w:rsid w:val="003540B5"/>
    <w:rsid w:val="003540DC"/>
    <w:rsid w:val="0035411F"/>
    <w:rsid w:val="0035417F"/>
    <w:rsid w:val="00354200"/>
    <w:rsid w:val="00354210"/>
    <w:rsid w:val="00354217"/>
    <w:rsid w:val="0035424A"/>
    <w:rsid w:val="00354253"/>
    <w:rsid w:val="00354299"/>
    <w:rsid w:val="003542A0"/>
    <w:rsid w:val="003542F0"/>
    <w:rsid w:val="00354323"/>
    <w:rsid w:val="0035432E"/>
    <w:rsid w:val="00354351"/>
    <w:rsid w:val="0035436B"/>
    <w:rsid w:val="00354381"/>
    <w:rsid w:val="00354383"/>
    <w:rsid w:val="003543BF"/>
    <w:rsid w:val="003543E6"/>
    <w:rsid w:val="003543E8"/>
    <w:rsid w:val="00354435"/>
    <w:rsid w:val="0035443A"/>
    <w:rsid w:val="00354440"/>
    <w:rsid w:val="00354454"/>
    <w:rsid w:val="0035447B"/>
    <w:rsid w:val="003544D5"/>
    <w:rsid w:val="0035450D"/>
    <w:rsid w:val="00354522"/>
    <w:rsid w:val="0035452A"/>
    <w:rsid w:val="00354582"/>
    <w:rsid w:val="003545E8"/>
    <w:rsid w:val="00354612"/>
    <w:rsid w:val="0035461C"/>
    <w:rsid w:val="00354643"/>
    <w:rsid w:val="00354649"/>
    <w:rsid w:val="003546E1"/>
    <w:rsid w:val="00354709"/>
    <w:rsid w:val="00354719"/>
    <w:rsid w:val="0035473F"/>
    <w:rsid w:val="0035475E"/>
    <w:rsid w:val="00354780"/>
    <w:rsid w:val="0035478C"/>
    <w:rsid w:val="003547A2"/>
    <w:rsid w:val="003547AD"/>
    <w:rsid w:val="003547DB"/>
    <w:rsid w:val="00354816"/>
    <w:rsid w:val="0035483E"/>
    <w:rsid w:val="003548A7"/>
    <w:rsid w:val="003548BC"/>
    <w:rsid w:val="003548C9"/>
    <w:rsid w:val="003548F9"/>
    <w:rsid w:val="00354919"/>
    <w:rsid w:val="00354942"/>
    <w:rsid w:val="00354955"/>
    <w:rsid w:val="00354981"/>
    <w:rsid w:val="003549EB"/>
    <w:rsid w:val="00354A6C"/>
    <w:rsid w:val="00354A7E"/>
    <w:rsid w:val="00354AD7"/>
    <w:rsid w:val="00354ADA"/>
    <w:rsid w:val="00354B61"/>
    <w:rsid w:val="00354B95"/>
    <w:rsid w:val="00354BA8"/>
    <w:rsid w:val="00354BAE"/>
    <w:rsid w:val="00354C02"/>
    <w:rsid w:val="00354C58"/>
    <w:rsid w:val="00354C84"/>
    <w:rsid w:val="00354C98"/>
    <w:rsid w:val="00354CFE"/>
    <w:rsid w:val="00354D0C"/>
    <w:rsid w:val="00354D17"/>
    <w:rsid w:val="00354D27"/>
    <w:rsid w:val="00354D43"/>
    <w:rsid w:val="00354D50"/>
    <w:rsid w:val="00354D62"/>
    <w:rsid w:val="00354DC2"/>
    <w:rsid w:val="00354DC6"/>
    <w:rsid w:val="00354DFB"/>
    <w:rsid w:val="00354E77"/>
    <w:rsid w:val="00354E8E"/>
    <w:rsid w:val="00354EA1"/>
    <w:rsid w:val="00354EAE"/>
    <w:rsid w:val="00354F31"/>
    <w:rsid w:val="00354F85"/>
    <w:rsid w:val="00354FD9"/>
    <w:rsid w:val="00355014"/>
    <w:rsid w:val="00355029"/>
    <w:rsid w:val="00355082"/>
    <w:rsid w:val="0035509A"/>
    <w:rsid w:val="003550CF"/>
    <w:rsid w:val="00355159"/>
    <w:rsid w:val="00355186"/>
    <w:rsid w:val="00355207"/>
    <w:rsid w:val="00355251"/>
    <w:rsid w:val="00355312"/>
    <w:rsid w:val="00355343"/>
    <w:rsid w:val="00355352"/>
    <w:rsid w:val="0035539B"/>
    <w:rsid w:val="003553E3"/>
    <w:rsid w:val="003553E7"/>
    <w:rsid w:val="003553F0"/>
    <w:rsid w:val="00355410"/>
    <w:rsid w:val="00355478"/>
    <w:rsid w:val="003554BF"/>
    <w:rsid w:val="003554C1"/>
    <w:rsid w:val="003554DE"/>
    <w:rsid w:val="003554F2"/>
    <w:rsid w:val="0035556A"/>
    <w:rsid w:val="003555A0"/>
    <w:rsid w:val="003555A7"/>
    <w:rsid w:val="003555EB"/>
    <w:rsid w:val="003555FA"/>
    <w:rsid w:val="00355692"/>
    <w:rsid w:val="0035570D"/>
    <w:rsid w:val="00355719"/>
    <w:rsid w:val="00355724"/>
    <w:rsid w:val="00355747"/>
    <w:rsid w:val="003557E0"/>
    <w:rsid w:val="003557F6"/>
    <w:rsid w:val="00355804"/>
    <w:rsid w:val="00355811"/>
    <w:rsid w:val="00355842"/>
    <w:rsid w:val="00355846"/>
    <w:rsid w:val="00355859"/>
    <w:rsid w:val="00355873"/>
    <w:rsid w:val="00355880"/>
    <w:rsid w:val="00355885"/>
    <w:rsid w:val="00355889"/>
    <w:rsid w:val="003558A9"/>
    <w:rsid w:val="00355948"/>
    <w:rsid w:val="003559B7"/>
    <w:rsid w:val="003559D1"/>
    <w:rsid w:val="00355A28"/>
    <w:rsid w:val="00355AAC"/>
    <w:rsid w:val="00355AD5"/>
    <w:rsid w:val="00355ADA"/>
    <w:rsid w:val="00355B34"/>
    <w:rsid w:val="00355B56"/>
    <w:rsid w:val="00355B87"/>
    <w:rsid w:val="00355BA8"/>
    <w:rsid w:val="00355BDF"/>
    <w:rsid w:val="00355BEE"/>
    <w:rsid w:val="00355C09"/>
    <w:rsid w:val="00355C6F"/>
    <w:rsid w:val="00355C8F"/>
    <w:rsid w:val="00355C95"/>
    <w:rsid w:val="00355CB9"/>
    <w:rsid w:val="00355CCC"/>
    <w:rsid w:val="00355D0D"/>
    <w:rsid w:val="00355D3D"/>
    <w:rsid w:val="00355D4D"/>
    <w:rsid w:val="00355D4E"/>
    <w:rsid w:val="00355DA7"/>
    <w:rsid w:val="00355DB0"/>
    <w:rsid w:val="00355DBE"/>
    <w:rsid w:val="00355E1C"/>
    <w:rsid w:val="00355E67"/>
    <w:rsid w:val="00355E78"/>
    <w:rsid w:val="00355E7C"/>
    <w:rsid w:val="00355E82"/>
    <w:rsid w:val="00355E97"/>
    <w:rsid w:val="00355EAA"/>
    <w:rsid w:val="00355EB0"/>
    <w:rsid w:val="00355F5D"/>
    <w:rsid w:val="00355F78"/>
    <w:rsid w:val="00356015"/>
    <w:rsid w:val="00356017"/>
    <w:rsid w:val="00356024"/>
    <w:rsid w:val="00356039"/>
    <w:rsid w:val="00356054"/>
    <w:rsid w:val="00356059"/>
    <w:rsid w:val="00356076"/>
    <w:rsid w:val="00356077"/>
    <w:rsid w:val="0035611B"/>
    <w:rsid w:val="003561A7"/>
    <w:rsid w:val="003561C0"/>
    <w:rsid w:val="003561DF"/>
    <w:rsid w:val="003561FA"/>
    <w:rsid w:val="00356233"/>
    <w:rsid w:val="00356235"/>
    <w:rsid w:val="003562B3"/>
    <w:rsid w:val="003562C3"/>
    <w:rsid w:val="003562F0"/>
    <w:rsid w:val="00356308"/>
    <w:rsid w:val="0035631A"/>
    <w:rsid w:val="0035633A"/>
    <w:rsid w:val="003563E1"/>
    <w:rsid w:val="00356404"/>
    <w:rsid w:val="0035640C"/>
    <w:rsid w:val="0035643A"/>
    <w:rsid w:val="00356489"/>
    <w:rsid w:val="0035654D"/>
    <w:rsid w:val="00356558"/>
    <w:rsid w:val="00356566"/>
    <w:rsid w:val="0035657C"/>
    <w:rsid w:val="00356587"/>
    <w:rsid w:val="003565CC"/>
    <w:rsid w:val="003565E0"/>
    <w:rsid w:val="003565E1"/>
    <w:rsid w:val="0035667D"/>
    <w:rsid w:val="003566AE"/>
    <w:rsid w:val="003566D4"/>
    <w:rsid w:val="003566E2"/>
    <w:rsid w:val="0035677F"/>
    <w:rsid w:val="003567AE"/>
    <w:rsid w:val="003567B0"/>
    <w:rsid w:val="00356844"/>
    <w:rsid w:val="00356847"/>
    <w:rsid w:val="00356859"/>
    <w:rsid w:val="00356876"/>
    <w:rsid w:val="003568AD"/>
    <w:rsid w:val="003568F6"/>
    <w:rsid w:val="00356912"/>
    <w:rsid w:val="0035691E"/>
    <w:rsid w:val="00356923"/>
    <w:rsid w:val="00356955"/>
    <w:rsid w:val="00356964"/>
    <w:rsid w:val="0035697C"/>
    <w:rsid w:val="0035699A"/>
    <w:rsid w:val="003569FF"/>
    <w:rsid w:val="00356A6F"/>
    <w:rsid w:val="00356AE0"/>
    <w:rsid w:val="00356B37"/>
    <w:rsid w:val="00356B3D"/>
    <w:rsid w:val="00356B46"/>
    <w:rsid w:val="00356B72"/>
    <w:rsid w:val="00356BB4"/>
    <w:rsid w:val="00356BC3"/>
    <w:rsid w:val="00356C05"/>
    <w:rsid w:val="00356C0F"/>
    <w:rsid w:val="00356C45"/>
    <w:rsid w:val="00356C92"/>
    <w:rsid w:val="00356C9B"/>
    <w:rsid w:val="00356CEF"/>
    <w:rsid w:val="00356D97"/>
    <w:rsid w:val="00356DD4"/>
    <w:rsid w:val="00356DDD"/>
    <w:rsid w:val="00356E09"/>
    <w:rsid w:val="00356E75"/>
    <w:rsid w:val="00356E7C"/>
    <w:rsid w:val="00356E9A"/>
    <w:rsid w:val="00356EA4"/>
    <w:rsid w:val="00356EBC"/>
    <w:rsid w:val="00356EC9"/>
    <w:rsid w:val="00356EE2"/>
    <w:rsid w:val="00356F08"/>
    <w:rsid w:val="00356FC1"/>
    <w:rsid w:val="00356FEE"/>
    <w:rsid w:val="00356FF2"/>
    <w:rsid w:val="0035702E"/>
    <w:rsid w:val="00357042"/>
    <w:rsid w:val="00357089"/>
    <w:rsid w:val="003570DC"/>
    <w:rsid w:val="0035714B"/>
    <w:rsid w:val="0035718A"/>
    <w:rsid w:val="003571C2"/>
    <w:rsid w:val="003571D1"/>
    <w:rsid w:val="00357208"/>
    <w:rsid w:val="00357213"/>
    <w:rsid w:val="00357270"/>
    <w:rsid w:val="003572A2"/>
    <w:rsid w:val="0035731E"/>
    <w:rsid w:val="0035737B"/>
    <w:rsid w:val="0035738A"/>
    <w:rsid w:val="003573B9"/>
    <w:rsid w:val="003573ED"/>
    <w:rsid w:val="003573F9"/>
    <w:rsid w:val="0035740E"/>
    <w:rsid w:val="00357471"/>
    <w:rsid w:val="00357509"/>
    <w:rsid w:val="00357528"/>
    <w:rsid w:val="0035752C"/>
    <w:rsid w:val="0035758B"/>
    <w:rsid w:val="0035762A"/>
    <w:rsid w:val="0035763B"/>
    <w:rsid w:val="00357678"/>
    <w:rsid w:val="0035768C"/>
    <w:rsid w:val="003576E3"/>
    <w:rsid w:val="003576EA"/>
    <w:rsid w:val="00357749"/>
    <w:rsid w:val="00357787"/>
    <w:rsid w:val="00357790"/>
    <w:rsid w:val="003577A2"/>
    <w:rsid w:val="003577A6"/>
    <w:rsid w:val="003577B8"/>
    <w:rsid w:val="003577D5"/>
    <w:rsid w:val="0035781E"/>
    <w:rsid w:val="00357876"/>
    <w:rsid w:val="003578B1"/>
    <w:rsid w:val="003578FE"/>
    <w:rsid w:val="0035791B"/>
    <w:rsid w:val="0035791E"/>
    <w:rsid w:val="00357978"/>
    <w:rsid w:val="00357A08"/>
    <w:rsid w:val="00357AC8"/>
    <w:rsid w:val="00357AD5"/>
    <w:rsid w:val="00357B0B"/>
    <w:rsid w:val="00357B76"/>
    <w:rsid w:val="00357B88"/>
    <w:rsid w:val="00357BD7"/>
    <w:rsid w:val="00357C32"/>
    <w:rsid w:val="00357CA7"/>
    <w:rsid w:val="00357CB7"/>
    <w:rsid w:val="00357CE4"/>
    <w:rsid w:val="00357D0F"/>
    <w:rsid w:val="00357D1A"/>
    <w:rsid w:val="00357D7C"/>
    <w:rsid w:val="00357DA4"/>
    <w:rsid w:val="00357DB0"/>
    <w:rsid w:val="00357E02"/>
    <w:rsid w:val="00357E03"/>
    <w:rsid w:val="00357E2B"/>
    <w:rsid w:val="00357E42"/>
    <w:rsid w:val="00357E54"/>
    <w:rsid w:val="00357E61"/>
    <w:rsid w:val="00357E78"/>
    <w:rsid w:val="00357E91"/>
    <w:rsid w:val="00357EB5"/>
    <w:rsid w:val="00357EB7"/>
    <w:rsid w:val="00357EF8"/>
    <w:rsid w:val="00357F1C"/>
    <w:rsid w:val="00357F59"/>
    <w:rsid w:val="00357F71"/>
    <w:rsid w:val="00357F87"/>
    <w:rsid w:val="00357F9F"/>
    <w:rsid w:val="00357FA5"/>
    <w:rsid w:val="00360065"/>
    <w:rsid w:val="003600C6"/>
    <w:rsid w:val="003600D2"/>
    <w:rsid w:val="003600F0"/>
    <w:rsid w:val="00360105"/>
    <w:rsid w:val="00360126"/>
    <w:rsid w:val="0036016B"/>
    <w:rsid w:val="0036019F"/>
    <w:rsid w:val="003601B6"/>
    <w:rsid w:val="003601DB"/>
    <w:rsid w:val="003601E7"/>
    <w:rsid w:val="00360219"/>
    <w:rsid w:val="0036021F"/>
    <w:rsid w:val="00360232"/>
    <w:rsid w:val="0036027E"/>
    <w:rsid w:val="003602AB"/>
    <w:rsid w:val="003602C9"/>
    <w:rsid w:val="003602FD"/>
    <w:rsid w:val="00360334"/>
    <w:rsid w:val="0036035D"/>
    <w:rsid w:val="00360377"/>
    <w:rsid w:val="00360396"/>
    <w:rsid w:val="0036040F"/>
    <w:rsid w:val="00360416"/>
    <w:rsid w:val="0036041B"/>
    <w:rsid w:val="0036042B"/>
    <w:rsid w:val="0036043B"/>
    <w:rsid w:val="0036045C"/>
    <w:rsid w:val="0036049A"/>
    <w:rsid w:val="0036049D"/>
    <w:rsid w:val="003604D4"/>
    <w:rsid w:val="0036064F"/>
    <w:rsid w:val="00360664"/>
    <w:rsid w:val="00360699"/>
    <w:rsid w:val="003606C0"/>
    <w:rsid w:val="003606FF"/>
    <w:rsid w:val="00360700"/>
    <w:rsid w:val="00360709"/>
    <w:rsid w:val="00360718"/>
    <w:rsid w:val="00360719"/>
    <w:rsid w:val="0036072E"/>
    <w:rsid w:val="00360743"/>
    <w:rsid w:val="0036076F"/>
    <w:rsid w:val="0036079E"/>
    <w:rsid w:val="003607C0"/>
    <w:rsid w:val="003607DF"/>
    <w:rsid w:val="00360846"/>
    <w:rsid w:val="00360862"/>
    <w:rsid w:val="00360867"/>
    <w:rsid w:val="0036086E"/>
    <w:rsid w:val="0036087F"/>
    <w:rsid w:val="00360897"/>
    <w:rsid w:val="003608C6"/>
    <w:rsid w:val="0036099D"/>
    <w:rsid w:val="003609A8"/>
    <w:rsid w:val="00360A1D"/>
    <w:rsid w:val="00360A57"/>
    <w:rsid w:val="00360B3A"/>
    <w:rsid w:val="00360B43"/>
    <w:rsid w:val="00360B52"/>
    <w:rsid w:val="00360B76"/>
    <w:rsid w:val="00360B7B"/>
    <w:rsid w:val="00360B8E"/>
    <w:rsid w:val="00360BAD"/>
    <w:rsid w:val="00360BCE"/>
    <w:rsid w:val="00360BFD"/>
    <w:rsid w:val="00360C3D"/>
    <w:rsid w:val="00360C4C"/>
    <w:rsid w:val="00360C60"/>
    <w:rsid w:val="00360C92"/>
    <w:rsid w:val="00360CC5"/>
    <w:rsid w:val="00360CCE"/>
    <w:rsid w:val="00360CE1"/>
    <w:rsid w:val="00360CF4"/>
    <w:rsid w:val="00360D0D"/>
    <w:rsid w:val="00360D26"/>
    <w:rsid w:val="00360D27"/>
    <w:rsid w:val="00360D35"/>
    <w:rsid w:val="00360D60"/>
    <w:rsid w:val="00360D67"/>
    <w:rsid w:val="00360D9F"/>
    <w:rsid w:val="00360DAB"/>
    <w:rsid w:val="00360DBD"/>
    <w:rsid w:val="00360EAA"/>
    <w:rsid w:val="00360F06"/>
    <w:rsid w:val="00360FA5"/>
    <w:rsid w:val="00360FBD"/>
    <w:rsid w:val="00360FD1"/>
    <w:rsid w:val="00361064"/>
    <w:rsid w:val="0036106C"/>
    <w:rsid w:val="003610F0"/>
    <w:rsid w:val="0036111E"/>
    <w:rsid w:val="00361160"/>
    <w:rsid w:val="00361190"/>
    <w:rsid w:val="00361208"/>
    <w:rsid w:val="00361210"/>
    <w:rsid w:val="00361254"/>
    <w:rsid w:val="00361279"/>
    <w:rsid w:val="003612DE"/>
    <w:rsid w:val="0036132A"/>
    <w:rsid w:val="0036133E"/>
    <w:rsid w:val="00361359"/>
    <w:rsid w:val="00361516"/>
    <w:rsid w:val="00361539"/>
    <w:rsid w:val="0036153D"/>
    <w:rsid w:val="00361540"/>
    <w:rsid w:val="0036155F"/>
    <w:rsid w:val="0036159D"/>
    <w:rsid w:val="003615C7"/>
    <w:rsid w:val="00361601"/>
    <w:rsid w:val="00361608"/>
    <w:rsid w:val="0036161A"/>
    <w:rsid w:val="0036178D"/>
    <w:rsid w:val="00361797"/>
    <w:rsid w:val="003617AA"/>
    <w:rsid w:val="003617BD"/>
    <w:rsid w:val="003617D4"/>
    <w:rsid w:val="003617DD"/>
    <w:rsid w:val="00361823"/>
    <w:rsid w:val="00361850"/>
    <w:rsid w:val="0036186B"/>
    <w:rsid w:val="003618BF"/>
    <w:rsid w:val="0036194F"/>
    <w:rsid w:val="0036197D"/>
    <w:rsid w:val="003619F0"/>
    <w:rsid w:val="00361A0E"/>
    <w:rsid w:val="00361A1B"/>
    <w:rsid w:val="00361A71"/>
    <w:rsid w:val="00361A74"/>
    <w:rsid w:val="00361A7B"/>
    <w:rsid w:val="00361AB7"/>
    <w:rsid w:val="00361ACB"/>
    <w:rsid w:val="00361AD3"/>
    <w:rsid w:val="00361AF0"/>
    <w:rsid w:val="00361B3C"/>
    <w:rsid w:val="00361B70"/>
    <w:rsid w:val="00361BE0"/>
    <w:rsid w:val="00361BE5"/>
    <w:rsid w:val="00361C06"/>
    <w:rsid w:val="00361C12"/>
    <w:rsid w:val="00361C22"/>
    <w:rsid w:val="00361C5D"/>
    <w:rsid w:val="00361C8B"/>
    <w:rsid w:val="00361CDB"/>
    <w:rsid w:val="00361D50"/>
    <w:rsid w:val="00361D5E"/>
    <w:rsid w:val="00361FA6"/>
    <w:rsid w:val="00362018"/>
    <w:rsid w:val="0036204C"/>
    <w:rsid w:val="0036206F"/>
    <w:rsid w:val="0036208A"/>
    <w:rsid w:val="003620CD"/>
    <w:rsid w:val="003620E7"/>
    <w:rsid w:val="0036210D"/>
    <w:rsid w:val="0036212A"/>
    <w:rsid w:val="0036212D"/>
    <w:rsid w:val="003621B0"/>
    <w:rsid w:val="00362209"/>
    <w:rsid w:val="0036220D"/>
    <w:rsid w:val="003622A5"/>
    <w:rsid w:val="0036236D"/>
    <w:rsid w:val="0036239E"/>
    <w:rsid w:val="003623A5"/>
    <w:rsid w:val="003623A9"/>
    <w:rsid w:val="003623D0"/>
    <w:rsid w:val="003623DB"/>
    <w:rsid w:val="003623E9"/>
    <w:rsid w:val="003624AA"/>
    <w:rsid w:val="0036250B"/>
    <w:rsid w:val="0036252C"/>
    <w:rsid w:val="0036258A"/>
    <w:rsid w:val="00362593"/>
    <w:rsid w:val="00362605"/>
    <w:rsid w:val="0036260F"/>
    <w:rsid w:val="003626A6"/>
    <w:rsid w:val="003626BE"/>
    <w:rsid w:val="003626CD"/>
    <w:rsid w:val="003626E1"/>
    <w:rsid w:val="003626EF"/>
    <w:rsid w:val="0036275B"/>
    <w:rsid w:val="00362772"/>
    <w:rsid w:val="003627B6"/>
    <w:rsid w:val="003627BE"/>
    <w:rsid w:val="003627F7"/>
    <w:rsid w:val="00362815"/>
    <w:rsid w:val="00362834"/>
    <w:rsid w:val="0036283F"/>
    <w:rsid w:val="00362840"/>
    <w:rsid w:val="003628AD"/>
    <w:rsid w:val="003628B6"/>
    <w:rsid w:val="00362975"/>
    <w:rsid w:val="00362985"/>
    <w:rsid w:val="00362AA8"/>
    <w:rsid w:val="00362AC6"/>
    <w:rsid w:val="00362AFB"/>
    <w:rsid w:val="00362B08"/>
    <w:rsid w:val="00362B19"/>
    <w:rsid w:val="00362B40"/>
    <w:rsid w:val="00362B6A"/>
    <w:rsid w:val="00362B72"/>
    <w:rsid w:val="00362B9F"/>
    <w:rsid w:val="00362BBF"/>
    <w:rsid w:val="00362BCF"/>
    <w:rsid w:val="00362C98"/>
    <w:rsid w:val="00362CBD"/>
    <w:rsid w:val="00362CD1"/>
    <w:rsid w:val="00362D9A"/>
    <w:rsid w:val="00362DAC"/>
    <w:rsid w:val="00362E01"/>
    <w:rsid w:val="00362E4F"/>
    <w:rsid w:val="00362E6D"/>
    <w:rsid w:val="00362E6E"/>
    <w:rsid w:val="00362EE7"/>
    <w:rsid w:val="00362F84"/>
    <w:rsid w:val="00362FB0"/>
    <w:rsid w:val="00362FC0"/>
    <w:rsid w:val="00363053"/>
    <w:rsid w:val="00363065"/>
    <w:rsid w:val="00363077"/>
    <w:rsid w:val="0036308E"/>
    <w:rsid w:val="00363095"/>
    <w:rsid w:val="003630B0"/>
    <w:rsid w:val="003630F5"/>
    <w:rsid w:val="00363100"/>
    <w:rsid w:val="0036311A"/>
    <w:rsid w:val="00363198"/>
    <w:rsid w:val="003631EB"/>
    <w:rsid w:val="003631F7"/>
    <w:rsid w:val="00363218"/>
    <w:rsid w:val="0036321F"/>
    <w:rsid w:val="0036326F"/>
    <w:rsid w:val="003632AE"/>
    <w:rsid w:val="003632DF"/>
    <w:rsid w:val="0036334C"/>
    <w:rsid w:val="00363369"/>
    <w:rsid w:val="003633A6"/>
    <w:rsid w:val="003633A9"/>
    <w:rsid w:val="003633D8"/>
    <w:rsid w:val="003633E3"/>
    <w:rsid w:val="003633F2"/>
    <w:rsid w:val="0036349C"/>
    <w:rsid w:val="003634B9"/>
    <w:rsid w:val="003635F1"/>
    <w:rsid w:val="003635FE"/>
    <w:rsid w:val="0036362B"/>
    <w:rsid w:val="0036365E"/>
    <w:rsid w:val="00363660"/>
    <w:rsid w:val="003636B8"/>
    <w:rsid w:val="0036376A"/>
    <w:rsid w:val="003637A8"/>
    <w:rsid w:val="003637C3"/>
    <w:rsid w:val="003637FA"/>
    <w:rsid w:val="00363837"/>
    <w:rsid w:val="0036386D"/>
    <w:rsid w:val="003638B7"/>
    <w:rsid w:val="003638C4"/>
    <w:rsid w:val="003638C5"/>
    <w:rsid w:val="003638D2"/>
    <w:rsid w:val="003638FB"/>
    <w:rsid w:val="00363932"/>
    <w:rsid w:val="00363934"/>
    <w:rsid w:val="00363939"/>
    <w:rsid w:val="00363973"/>
    <w:rsid w:val="003639B2"/>
    <w:rsid w:val="00363A00"/>
    <w:rsid w:val="00363A35"/>
    <w:rsid w:val="00363A38"/>
    <w:rsid w:val="00363A5A"/>
    <w:rsid w:val="00363A93"/>
    <w:rsid w:val="00363A9F"/>
    <w:rsid w:val="00363BFC"/>
    <w:rsid w:val="00363C16"/>
    <w:rsid w:val="00363CA0"/>
    <w:rsid w:val="00363D46"/>
    <w:rsid w:val="00363D68"/>
    <w:rsid w:val="00363DAF"/>
    <w:rsid w:val="00363DB4"/>
    <w:rsid w:val="00363DDC"/>
    <w:rsid w:val="00363E02"/>
    <w:rsid w:val="00363E38"/>
    <w:rsid w:val="00363E45"/>
    <w:rsid w:val="00363E73"/>
    <w:rsid w:val="00363E96"/>
    <w:rsid w:val="00363E97"/>
    <w:rsid w:val="00363E9B"/>
    <w:rsid w:val="00363EE7"/>
    <w:rsid w:val="00363F26"/>
    <w:rsid w:val="00363F30"/>
    <w:rsid w:val="00363F31"/>
    <w:rsid w:val="00363F93"/>
    <w:rsid w:val="00363FC4"/>
    <w:rsid w:val="00364003"/>
    <w:rsid w:val="0036403A"/>
    <w:rsid w:val="003640B8"/>
    <w:rsid w:val="003640F5"/>
    <w:rsid w:val="00364139"/>
    <w:rsid w:val="00364183"/>
    <w:rsid w:val="0036418F"/>
    <w:rsid w:val="00364196"/>
    <w:rsid w:val="003641C7"/>
    <w:rsid w:val="0036420A"/>
    <w:rsid w:val="00364239"/>
    <w:rsid w:val="00364261"/>
    <w:rsid w:val="00364294"/>
    <w:rsid w:val="003642C5"/>
    <w:rsid w:val="0036430C"/>
    <w:rsid w:val="0036430D"/>
    <w:rsid w:val="0036431C"/>
    <w:rsid w:val="0036432F"/>
    <w:rsid w:val="0036439D"/>
    <w:rsid w:val="00364454"/>
    <w:rsid w:val="0036446A"/>
    <w:rsid w:val="00364513"/>
    <w:rsid w:val="0036453D"/>
    <w:rsid w:val="00364561"/>
    <w:rsid w:val="003645CB"/>
    <w:rsid w:val="00364619"/>
    <w:rsid w:val="00364688"/>
    <w:rsid w:val="0036469B"/>
    <w:rsid w:val="003646DE"/>
    <w:rsid w:val="003646F9"/>
    <w:rsid w:val="0036472B"/>
    <w:rsid w:val="0036476F"/>
    <w:rsid w:val="0036477A"/>
    <w:rsid w:val="003647B1"/>
    <w:rsid w:val="003647C3"/>
    <w:rsid w:val="00364878"/>
    <w:rsid w:val="003648CD"/>
    <w:rsid w:val="00364941"/>
    <w:rsid w:val="00364951"/>
    <w:rsid w:val="0036495B"/>
    <w:rsid w:val="00364985"/>
    <w:rsid w:val="00364991"/>
    <w:rsid w:val="003649C6"/>
    <w:rsid w:val="003649E5"/>
    <w:rsid w:val="00364A01"/>
    <w:rsid w:val="00364A31"/>
    <w:rsid w:val="00364A35"/>
    <w:rsid w:val="00364A9C"/>
    <w:rsid w:val="00364AA6"/>
    <w:rsid w:val="00364B68"/>
    <w:rsid w:val="00364BD4"/>
    <w:rsid w:val="00364BE9"/>
    <w:rsid w:val="00364C09"/>
    <w:rsid w:val="00364C3D"/>
    <w:rsid w:val="00364C84"/>
    <w:rsid w:val="00364C8E"/>
    <w:rsid w:val="00364CAA"/>
    <w:rsid w:val="00364D23"/>
    <w:rsid w:val="00364DC0"/>
    <w:rsid w:val="00364E09"/>
    <w:rsid w:val="00364E1E"/>
    <w:rsid w:val="00364EAA"/>
    <w:rsid w:val="00364EB9"/>
    <w:rsid w:val="00364ECE"/>
    <w:rsid w:val="00364EEC"/>
    <w:rsid w:val="00364F1B"/>
    <w:rsid w:val="00364F33"/>
    <w:rsid w:val="00364F5C"/>
    <w:rsid w:val="00364FAB"/>
    <w:rsid w:val="00364FDB"/>
    <w:rsid w:val="00364FDD"/>
    <w:rsid w:val="0036500C"/>
    <w:rsid w:val="00365019"/>
    <w:rsid w:val="00365030"/>
    <w:rsid w:val="003650A4"/>
    <w:rsid w:val="003650E6"/>
    <w:rsid w:val="003650FE"/>
    <w:rsid w:val="00365156"/>
    <w:rsid w:val="003651C0"/>
    <w:rsid w:val="003651CB"/>
    <w:rsid w:val="003651E2"/>
    <w:rsid w:val="003651FE"/>
    <w:rsid w:val="00365215"/>
    <w:rsid w:val="0036521F"/>
    <w:rsid w:val="00365271"/>
    <w:rsid w:val="00365293"/>
    <w:rsid w:val="003652B0"/>
    <w:rsid w:val="003652F3"/>
    <w:rsid w:val="003652F6"/>
    <w:rsid w:val="0036534C"/>
    <w:rsid w:val="0036534F"/>
    <w:rsid w:val="0036538F"/>
    <w:rsid w:val="003653B0"/>
    <w:rsid w:val="003653CD"/>
    <w:rsid w:val="00365418"/>
    <w:rsid w:val="0036541D"/>
    <w:rsid w:val="0036541E"/>
    <w:rsid w:val="00365473"/>
    <w:rsid w:val="003654B4"/>
    <w:rsid w:val="003654DD"/>
    <w:rsid w:val="00365507"/>
    <w:rsid w:val="00365543"/>
    <w:rsid w:val="0036558C"/>
    <w:rsid w:val="00365631"/>
    <w:rsid w:val="0036563F"/>
    <w:rsid w:val="00365673"/>
    <w:rsid w:val="00365693"/>
    <w:rsid w:val="003656D5"/>
    <w:rsid w:val="003656E9"/>
    <w:rsid w:val="00365731"/>
    <w:rsid w:val="00365735"/>
    <w:rsid w:val="00365738"/>
    <w:rsid w:val="003657C4"/>
    <w:rsid w:val="003657D8"/>
    <w:rsid w:val="00365819"/>
    <w:rsid w:val="003658AC"/>
    <w:rsid w:val="003658BE"/>
    <w:rsid w:val="003658F8"/>
    <w:rsid w:val="00365903"/>
    <w:rsid w:val="0036592D"/>
    <w:rsid w:val="00365936"/>
    <w:rsid w:val="0036595E"/>
    <w:rsid w:val="00365966"/>
    <w:rsid w:val="00365969"/>
    <w:rsid w:val="00365978"/>
    <w:rsid w:val="00365980"/>
    <w:rsid w:val="003659BC"/>
    <w:rsid w:val="003659DC"/>
    <w:rsid w:val="003659EA"/>
    <w:rsid w:val="003659EF"/>
    <w:rsid w:val="00365A07"/>
    <w:rsid w:val="00365A4D"/>
    <w:rsid w:val="00365A65"/>
    <w:rsid w:val="00365A66"/>
    <w:rsid w:val="00365A67"/>
    <w:rsid w:val="00365AD9"/>
    <w:rsid w:val="00365AE2"/>
    <w:rsid w:val="00365AE7"/>
    <w:rsid w:val="00365B54"/>
    <w:rsid w:val="00365B8A"/>
    <w:rsid w:val="00365B98"/>
    <w:rsid w:val="00365BBC"/>
    <w:rsid w:val="00365C00"/>
    <w:rsid w:val="00365C41"/>
    <w:rsid w:val="00365C65"/>
    <w:rsid w:val="00365CE4"/>
    <w:rsid w:val="00365CFB"/>
    <w:rsid w:val="00365D01"/>
    <w:rsid w:val="00365D15"/>
    <w:rsid w:val="00365D3B"/>
    <w:rsid w:val="00365DA0"/>
    <w:rsid w:val="00365DC4"/>
    <w:rsid w:val="00365E1A"/>
    <w:rsid w:val="00365E57"/>
    <w:rsid w:val="00365E66"/>
    <w:rsid w:val="00365E76"/>
    <w:rsid w:val="00365EB9"/>
    <w:rsid w:val="00365F29"/>
    <w:rsid w:val="00365F9C"/>
    <w:rsid w:val="00366052"/>
    <w:rsid w:val="003660C8"/>
    <w:rsid w:val="003660E0"/>
    <w:rsid w:val="003660FC"/>
    <w:rsid w:val="00366118"/>
    <w:rsid w:val="0036614E"/>
    <w:rsid w:val="00366158"/>
    <w:rsid w:val="0036615C"/>
    <w:rsid w:val="0036618A"/>
    <w:rsid w:val="00366197"/>
    <w:rsid w:val="003661BC"/>
    <w:rsid w:val="003661EB"/>
    <w:rsid w:val="003661ED"/>
    <w:rsid w:val="00366278"/>
    <w:rsid w:val="0036629D"/>
    <w:rsid w:val="003662A6"/>
    <w:rsid w:val="003662EB"/>
    <w:rsid w:val="00366338"/>
    <w:rsid w:val="00366384"/>
    <w:rsid w:val="003663BA"/>
    <w:rsid w:val="003663DD"/>
    <w:rsid w:val="003663E5"/>
    <w:rsid w:val="003663EB"/>
    <w:rsid w:val="00366437"/>
    <w:rsid w:val="003664AE"/>
    <w:rsid w:val="003664D5"/>
    <w:rsid w:val="00366507"/>
    <w:rsid w:val="0036653C"/>
    <w:rsid w:val="00366555"/>
    <w:rsid w:val="0036655D"/>
    <w:rsid w:val="00366568"/>
    <w:rsid w:val="003665A5"/>
    <w:rsid w:val="003665B7"/>
    <w:rsid w:val="0036660D"/>
    <w:rsid w:val="00366630"/>
    <w:rsid w:val="00366675"/>
    <w:rsid w:val="00366707"/>
    <w:rsid w:val="0036670A"/>
    <w:rsid w:val="0036671F"/>
    <w:rsid w:val="00366734"/>
    <w:rsid w:val="0036673D"/>
    <w:rsid w:val="00366769"/>
    <w:rsid w:val="003667C1"/>
    <w:rsid w:val="003667D8"/>
    <w:rsid w:val="00366816"/>
    <w:rsid w:val="003668F1"/>
    <w:rsid w:val="003668F8"/>
    <w:rsid w:val="003668F9"/>
    <w:rsid w:val="00366933"/>
    <w:rsid w:val="00366973"/>
    <w:rsid w:val="00366983"/>
    <w:rsid w:val="0036698B"/>
    <w:rsid w:val="003669C8"/>
    <w:rsid w:val="003669E8"/>
    <w:rsid w:val="003669FC"/>
    <w:rsid w:val="00366A01"/>
    <w:rsid w:val="00366A33"/>
    <w:rsid w:val="00366A4C"/>
    <w:rsid w:val="00366AB6"/>
    <w:rsid w:val="00366ADB"/>
    <w:rsid w:val="00366B59"/>
    <w:rsid w:val="00366C02"/>
    <w:rsid w:val="00366C15"/>
    <w:rsid w:val="00366C4C"/>
    <w:rsid w:val="00366C68"/>
    <w:rsid w:val="00366CC2"/>
    <w:rsid w:val="00366CE6"/>
    <w:rsid w:val="00366D1D"/>
    <w:rsid w:val="00366DAF"/>
    <w:rsid w:val="00366DC1"/>
    <w:rsid w:val="00366E61"/>
    <w:rsid w:val="00366EAA"/>
    <w:rsid w:val="00366EBE"/>
    <w:rsid w:val="00366ED7"/>
    <w:rsid w:val="00366EEF"/>
    <w:rsid w:val="00366EFE"/>
    <w:rsid w:val="00366F71"/>
    <w:rsid w:val="00366F9F"/>
    <w:rsid w:val="00366FC8"/>
    <w:rsid w:val="00366FF0"/>
    <w:rsid w:val="00367060"/>
    <w:rsid w:val="003670EA"/>
    <w:rsid w:val="0036710A"/>
    <w:rsid w:val="0036710C"/>
    <w:rsid w:val="0036713E"/>
    <w:rsid w:val="00367169"/>
    <w:rsid w:val="00367180"/>
    <w:rsid w:val="003671C1"/>
    <w:rsid w:val="003671C6"/>
    <w:rsid w:val="003672CC"/>
    <w:rsid w:val="00367310"/>
    <w:rsid w:val="00367357"/>
    <w:rsid w:val="003673D6"/>
    <w:rsid w:val="003673F7"/>
    <w:rsid w:val="003673FD"/>
    <w:rsid w:val="0036740A"/>
    <w:rsid w:val="0036744B"/>
    <w:rsid w:val="00367453"/>
    <w:rsid w:val="003675C7"/>
    <w:rsid w:val="003675F3"/>
    <w:rsid w:val="003675FD"/>
    <w:rsid w:val="0036764D"/>
    <w:rsid w:val="00367664"/>
    <w:rsid w:val="003676B6"/>
    <w:rsid w:val="00367707"/>
    <w:rsid w:val="0036771A"/>
    <w:rsid w:val="0036771F"/>
    <w:rsid w:val="0036774D"/>
    <w:rsid w:val="003677FA"/>
    <w:rsid w:val="00367884"/>
    <w:rsid w:val="00367896"/>
    <w:rsid w:val="00367946"/>
    <w:rsid w:val="0036794E"/>
    <w:rsid w:val="00367959"/>
    <w:rsid w:val="00367966"/>
    <w:rsid w:val="00367977"/>
    <w:rsid w:val="00367983"/>
    <w:rsid w:val="00367993"/>
    <w:rsid w:val="003679AC"/>
    <w:rsid w:val="003679B4"/>
    <w:rsid w:val="003679CA"/>
    <w:rsid w:val="003679D5"/>
    <w:rsid w:val="003679E3"/>
    <w:rsid w:val="00367A1C"/>
    <w:rsid w:val="00367A47"/>
    <w:rsid w:val="00367A64"/>
    <w:rsid w:val="00367A78"/>
    <w:rsid w:val="00367AB2"/>
    <w:rsid w:val="00367ABF"/>
    <w:rsid w:val="00367BBC"/>
    <w:rsid w:val="00367C00"/>
    <w:rsid w:val="00367C13"/>
    <w:rsid w:val="00367C64"/>
    <w:rsid w:val="00367C69"/>
    <w:rsid w:val="00367C88"/>
    <w:rsid w:val="00367CA3"/>
    <w:rsid w:val="00367CD0"/>
    <w:rsid w:val="00367D16"/>
    <w:rsid w:val="00367E0F"/>
    <w:rsid w:val="00367F08"/>
    <w:rsid w:val="00367F27"/>
    <w:rsid w:val="00367F60"/>
    <w:rsid w:val="00367F7B"/>
    <w:rsid w:val="00367FA5"/>
    <w:rsid w:val="00367FD2"/>
    <w:rsid w:val="00370009"/>
    <w:rsid w:val="00370013"/>
    <w:rsid w:val="00370068"/>
    <w:rsid w:val="00370069"/>
    <w:rsid w:val="0037007A"/>
    <w:rsid w:val="0037007D"/>
    <w:rsid w:val="003700D0"/>
    <w:rsid w:val="003700E4"/>
    <w:rsid w:val="00370108"/>
    <w:rsid w:val="00370124"/>
    <w:rsid w:val="0037014E"/>
    <w:rsid w:val="003701D2"/>
    <w:rsid w:val="003701EA"/>
    <w:rsid w:val="0037025A"/>
    <w:rsid w:val="0037027D"/>
    <w:rsid w:val="00370282"/>
    <w:rsid w:val="00370296"/>
    <w:rsid w:val="00370297"/>
    <w:rsid w:val="003702D7"/>
    <w:rsid w:val="003702D8"/>
    <w:rsid w:val="003702EE"/>
    <w:rsid w:val="003702F8"/>
    <w:rsid w:val="003703A9"/>
    <w:rsid w:val="003703C7"/>
    <w:rsid w:val="003703F3"/>
    <w:rsid w:val="00370420"/>
    <w:rsid w:val="00370421"/>
    <w:rsid w:val="00370429"/>
    <w:rsid w:val="003704B3"/>
    <w:rsid w:val="003704E6"/>
    <w:rsid w:val="003704F2"/>
    <w:rsid w:val="003704F6"/>
    <w:rsid w:val="00370548"/>
    <w:rsid w:val="0037058A"/>
    <w:rsid w:val="003705E7"/>
    <w:rsid w:val="003705EF"/>
    <w:rsid w:val="003705F0"/>
    <w:rsid w:val="00370634"/>
    <w:rsid w:val="00370681"/>
    <w:rsid w:val="003706A2"/>
    <w:rsid w:val="003706B7"/>
    <w:rsid w:val="00370705"/>
    <w:rsid w:val="0037071A"/>
    <w:rsid w:val="00370781"/>
    <w:rsid w:val="003707A0"/>
    <w:rsid w:val="003707B7"/>
    <w:rsid w:val="00370844"/>
    <w:rsid w:val="00370851"/>
    <w:rsid w:val="0037085C"/>
    <w:rsid w:val="003708D8"/>
    <w:rsid w:val="00370931"/>
    <w:rsid w:val="0037098A"/>
    <w:rsid w:val="00370994"/>
    <w:rsid w:val="003709A2"/>
    <w:rsid w:val="003709AB"/>
    <w:rsid w:val="003709D8"/>
    <w:rsid w:val="00370A05"/>
    <w:rsid w:val="00370A24"/>
    <w:rsid w:val="00370AAA"/>
    <w:rsid w:val="00370AC0"/>
    <w:rsid w:val="00370B38"/>
    <w:rsid w:val="00370B86"/>
    <w:rsid w:val="00370BCA"/>
    <w:rsid w:val="00370BD5"/>
    <w:rsid w:val="00370BE2"/>
    <w:rsid w:val="00370BF2"/>
    <w:rsid w:val="00370C44"/>
    <w:rsid w:val="00370C82"/>
    <w:rsid w:val="00370C9F"/>
    <w:rsid w:val="00370CED"/>
    <w:rsid w:val="00370D48"/>
    <w:rsid w:val="00370D49"/>
    <w:rsid w:val="00370DB9"/>
    <w:rsid w:val="00370DC1"/>
    <w:rsid w:val="00370DF4"/>
    <w:rsid w:val="00370E7D"/>
    <w:rsid w:val="00370ED1"/>
    <w:rsid w:val="00370F41"/>
    <w:rsid w:val="00370F51"/>
    <w:rsid w:val="00370F53"/>
    <w:rsid w:val="00370FE6"/>
    <w:rsid w:val="00370FFE"/>
    <w:rsid w:val="0037101C"/>
    <w:rsid w:val="00371044"/>
    <w:rsid w:val="00371087"/>
    <w:rsid w:val="00371104"/>
    <w:rsid w:val="00371195"/>
    <w:rsid w:val="0037122A"/>
    <w:rsid w:val="0037122D"/>
    <w:rsid w:val="0037123A"/>
    <w:rsid w:val="0037127B"/>
    <w:rsid w:val="00371291"/>
    <w:rsid w:val="003712A2"/>
    <w:rsid w:val="00371321"/>
    <w:rsid w:val="00371327"/>
    <w:rsid w:val="0037132A"/>
    <w:rsid w:val="0037133F"/>
    <w:rsid w:val="00371363"/>
    <w:rsid w:val="00371375"/>
    <w:rsid w:val="003713B5"/>
    <w:rsid w:val="00371406"/>
    <w:rsid w:val="0037143B"/>
    <w:rsid w:val="0037143D"/>
    <w:rsid w:val="0037148D"/>
    <w:rsid w:val="0037149C"/>
    <w:rsid w:val="003715F8"/>
    <w:rsid w:val="003716F5"/>
    <w:rsid w:val="00371747"/>
    <w:rsid w:val="0037177D"/>
    <w:rsid w:val="003717C5"/>
    <w:rsid w:val="003718A6"/>
    <w:rsid w:val="003718D1"/>
    <w:rsid w:val="0037190B"/>
    <w:rsid w:val="00371922"/>
    <w:rsid w:val="00371959"/>
    <w:rsid w:val="00371998"/>
    <w:rsid w:val="003719AA"/>
    <w:rsid w:val="003719E1"/>
    <w:rsid w:val="00371A21"/>
    <w:rsid w:val="00371A47"/>
    <w:rsid w:val="00371A52"/>
    <w:rsid w:val="00371A99"/>
    <w:rsid w:val="00371B46"/>
    <w:rsid w:val="00371B90"/>
    <w:rsid w:val="00371B95"/>
    <w:rsid w:val="00371C13"/>
    <w:rsid w:val="00371C20"/>
    <w:rsid w:val="00371CA5"/>
    <w:rsid w:val="00371CE3"/>
    <w:rsid w:val="00371CF4"/>
    <w:rsid w:val="00371CFA"/>
    <w:rsid w:val="00371D0F"/>
    <w:rsid w:val="00371D26"/>
    <w:rsid w:val="00371D4C"/>
    <w:rsid w:val="00371D5C"/>
    <w:rsid w:val="00371DAD"/>
    <w:rsid w:val="00371E35"/>
    <w:rsid w:val="00371F04"/>
    <w:rsid w:val="00371FFE"/>
    <w:rsid w:val="0037202B"/>
    <w:rsid w:val="00372030"/>
    <w:rsid w:val="0037208F"/>
    <w:rsid w:val="00372092"/>
    <w:rsid w:val="00372110"/>
    <w:rsid w:val="0037215B"/>
    <w:rsid w:val="003721E8"/>
    <w:rsid w:val="0037229D"/>
    <w:rsid w:val="003722D1"/>
    <w:rsid w:val="003722D2"/>
    <w:rsid w:val="003722EE"/>
    <w:rsid w:val="00372337"/>
    <w:rsid w:val="0037233F"/>
    <w:rsid w:val="003723E8"/>
    <w:rsid w:val="00372406"/>
    <w:rsid w:val="00372409"/>
    <w:rsid w:val="00372437"/>
    <w:rsid w:val="00372438"/>
    <w:rsid w:val="0037244E"/>
    <w:rsid w:val="00372452"/>
    <w:rsid w:val="003724C1"/>
    <w:rsid w:val="003724D3"/>
    <w:rsid w:val="0037250E"/>
    <w:rsid w:val="0037251B"/>
    <w:rsid w:val="0037258B"/>
    <w:rsid w:val="0037259B"/>
    <w:rsid w:val="003725A3"/>
    <w:rsid w:val="003725CD"/>
    <w:rsid w:val="003725F5"/>
    <w:rsid w:val="00372603"/>
    <w:rsid w:val="00372664"/>
    <w:rsid w:val="0037266C"/>
    <w:rsid w:val="003726AD"/>
    <w:rsid w:val="003726ED"/>
    <w:rsid w:val="00372712"/>
    <w:rsid w:val="00372791"/>
    <w:rsid w:val="003727B5"/>
    <w:rsid w:val="00372893"/>
    <w:rsid w:val="00372895"/>
    <w:rsid w:val="003728BF"/>
    <w:rsid w:val="003728CB"/>
    <w:rsid w:val="003728DA"/>
    <w:rsid w:val="003728F8"/>
    <w:rsid w:val="003728FF"/>
    <w:rsid w:val="00372905"/>
    <w:rsid w:val="00372972"/>
    <w:rsid w:val="00372983"/>
    <w:rsid w:val="003729B9"/>
    <w:rsid w:val="00372A0C"/>
    <w:rsid w:val="00372A1C"/>
    <w:rsid w:val="00372A2F"/>
    <w:rsid w:val="00372A73"/>
    <w:rsid w:val="00372A7D"/>
    <w:rsid w:val="00372A81"/>
    <w:rsid w:val="00372ABD"/>
    <w:rsid w:val="00372AC1"/>
    <w:rsid w:val="00372AD8"/>
    <w:rsid w:val="00372AEF"/>
    <w:rsid w:val="00372AF3"/>
    <w:rsid w:val="00372B3C"/>
    <w:rsid w:val="00372B51"/>
    <w:rsid w:val="00372B7C"/>
    <w:rsid w:val="00372B85"/>
    <w:rsid w:val="00372C05"/>
    <w:rsid w:val="00372C0D"/>
    <w:rsid w:val="00372C14"/>
    <w:rsid w:val="00372C17"/>
    <w:rsid w:val="00372C7A"/>
    <w:rsid w:val="00372CEF"/>
    <w:rsid w:val="00372DC8"/>
    <w:rsid w:val="00372DD1"/>
    <w:rsid w:val="00372DE7"/>
    <w:rsid w:val="00372DF7"/>
    <w:rsid w:val="00372E05"/>
    <w:rsid w:val="00372F58"/>
    <w:rsid w:val="00372F96"/>
    <w:rsid w:val="00372FF7"/>
    <w:rsid w:val="00373017"/>
    <w:rsid w:val="00373034"/>
    <w:rsid w:val="00373084"/>
    <w:rsid w:val="00373099"/>
    <w:rsid w:val="003730B2"/>
    <w:rsid w:val="003730E0"/>
    <w:rsid w:val="003730E8"/>
    <w:rsid w:val="00373138"/>
    <w:rsid w:val="003731A5"/>
    <w:rsid w:val="003731CD"/>
    <w:rsid w:val="003731D5"/>
    <w:rsid w:val="003731F5"/>
    <w:rsid w:val="00373216"/>
    <w:rsid w:val="00373230"/>
    <w:rsid w:val="00373245"/>
    <w:rsid w:val="0037353D"/>
    <w:rsid w:val="00373544"/>
    <w:rsid w:val="00373555"/>
    <w:rsid w:val="00373568"/>
    <w:rsid w:val="0037357F"/>
    <w:rsid w:val="003735F1"/>
    <w:rsid w:val="003735FE"/>
    <w:rsid w:val="00373609"/>
    <w:rsid w:val="0037362C"/>
    <w:rsid w:val="00373695"/>
    <w:rsid w:val="003736CC"/>
    <w:rsid w:val="003736E1"/>
    <w:rsid w:val="00373710"/>
    <w:rsid w:val="0037373E"/>
    <w:rsid w:val="00373772"/>
    <w:rsid w:val="003737B5"/>
    <w:rsid w:val="003737C2"/>
    <w:rsid w:val="003737FA"/>
    <w:rsid w:val="00373819"/>
    <w:rsid w:val="00373891"/>
    <w:rsid w:val="003738CB"/>
    <w:rsid w:val="003738F6"/>
    <w:rsid w:val="00373930"/>
    <w:rsid w:val="003739CC"/>
    <w:rsid w:val="00373A23"/>
    <w:rsid w:val="00373A36"/>
    <w:rsid w:val="00373A49"/>
    <w:rsid w:val="00373A59"/>
    <w:rsid w:val="00373A8B"/>
    <w:rsid w:val="00373ABD"/>
    <w:rsid w:val="00373ABF"/>
    <w:rsid w:val="00373B17"/>
    <w:rsid w:val="00373B33"/>
    <w:rsid w:val="00373BC3"/>
    <w:rsid w:val="00373BEB"/>
    <w:rsid w:val="00373C0B"/>
    <w:rsid w:val="00373C0D"/>
    <w:rsid w:val="00373C65"/>
    <w:rsid w:val="00373C89"/>
    <w:rsid w:val="00373D53"/>
    <w:rsid w:val="00373DBC"/>
    <w:rsid w:val="00373DDA"/>
    <w:rsid w:val="00373DF0"/>
    <w:rsid w:val="00373E06"/>
    <w:rsid w:val="00373E2D"/>
    <w:rsid w:val="00373E8E"/>
    <w:rsid w:val="00373EA0"/>
    <w:rsid w:val="00373EC7"/>
    <w:rsid w:val="00373F20"/>
    <w:rsid w:val="00373F46"/>
    <w:rsid w:val="00373F6C"/>
    <w:rsid w:val="00374008"/>
    <w:rsid w:val="00374013"/>
    <w:rsid w:val="00374014"/>
    <w:rsid w:val="00374018"/>
    <w:rsid w:val="0037401D"/>
    <w:rsid w:val="00374047"/>
    <w:rsid w:val="00374054"/>
    <w:rsid w:val="003740E6"/>
    <w:rsid w:val="0037414F"/>
    <w:rsid w:val="00374194"/>
    <w:rsid w:val="003741A3"/>
    <w:rsid w:val="003741D6"/>
    <w:rsid w:val="003741EA"/>
    <w:rsid w:val="003741FA"/>
    <w:rsid w:val="00374203"/>
    <w:rsid w:val="00374211"/>
    <w:rsid w:val="00374237"/>
    <w:rsid w:val="00374252"/>
    <w:rsid w:val="003742A9"/>
    <w:rsid w:val="00374325"/>
    <w:rsid w:val="0037434F"/>
    <w:rsid w:val="00374355"/>
    <w:rsid w:val="00374377"/>
    <w:rsid w:val="00374386"/>
    <w:rsid w:val="003743C2"/>
    <w:rsid w:val="0037452D"/>
    <w:rsid w:val="0037459B"/>
    <w:rsid w:val="003745B9"/>
    <w:rsid w:val="003745C1"/>
    <w:rsid w:val="003745CE"/>
    <w:rsid w:val="003745E0"/>
    <w:rsid w:val="00374634"/>
    <w:rsid w:val="00374650"/>
    <w:rsid w:val="0037470B"/>
    <w:rsid w:val="0037479E"/>
    <w:rsid w:val="003747A4"/>
    <w:rsid w:val="003747A9"/>
    <w:rsid w:val="003747CF"/>
    <w:rsid w:val="003747D0"/>
    <w:rsid w:val="00374862"/>
    <w:rsid w:val="00374891"/>
    <w:rsid w:val="00374899"/>
    <w:rsid w:val="003748F6"/>
    <w:rsid w:val="003748F7"/>
    <w:rsid w:val="00374901"/>
    <w:rsid w:val="0037498C"/>
    <w:rsid w:val="00374992"/>
    <w:rsid w:val="00374A22"/>
    <w:rsid w:val="00374A65"/>
    <w:rsid w:val="00374AA0"/>
    <w:rsid w:val="00374AE5"/>
    <w:rsid w:val="00374AEE"/>
    <w:rsid w:val="00374B78"/>
    <w:rsid w:val="00374B8F"/>
    <w:rsid w:val="00374B91"/>
    <w:rsid w:val="00374BA1"/>
    <w:rsid w:val="00374BA5"/>
    <w:rsid w:val="00374C9F"/>
    <w:rsid w:val="00374CBF"/>
    <w:rsid w:val="00374D45"/>
    <w:rsid w:val="00374D49"/>
    <w:rsid w:val="00374DE9"/>
    <w:rsid w:val="00374E0A"/>
    <w:rsid w:val="00374E50"/>
    <w:rsid w:val="00374E59"/>
    <w:rsid w:val="00374E61"/>
    <w:rsid w:val="00374E7B"/>
    <w:rsid w:val="00374E80"/>
    <w:rsid w:val="00374F75"/>
    <w:rsid w:val="00374F90"/>
    <w:rsid w:val="0037501B"/>
    <w:rsid w:val="00375023"/>
    <w:rsid w:val="0037502F"/>
    <w:rsid w:val="00375050"/>
    <w:rsid w:val="0037505D"/>
    <w:rsid w:val="00375076"/>
    <w:rsid w:val="0037508D"/>
    <w:rsid w:val="00375091"/>
    <w:rsid w:val="0037509A"/>
    <w:rsid w:val="003750C6"/>
    <w:rsid w:val="003750D4"/>
    <w:rsid w:val="003750E7"/>
    <w:rsid w:val="003750F0"/>
    <w:rsid w:val="0037512C"/>
    <w:rsid w:val="0037513E"/>
    <w:rsid w:val="00375151"/>
    <w:rsid w:val="00375161"/>
    <w:rsid w:val="003751C6"/>
    <w:rsid w:val="003751C9"/>
    <w:rsid w:val="0037520B"/>
    <w:rsid w:val="00375213"/>
    <w:rsid w:val="0037523E"/>
    <w:rsid w:val="003752B6"/>
    <w:rsid w:val="003752B8"/>
    <w:rsid w:val="00375326"/>
    <w:rsid w:val="0037533F"/>
    <w:rsid w:val="00375362"/>
    <w:rsid w:val="00375363"/>
    <w:rsid w:val="003753A6"/>
    <w:rsid w:val="003753CC"/>
    <w:rsid w:val="003753DD"/>
    <w:rsid w:val="00375429"/>
    <w:rsid w:val="00375468"/>
    <w:rsid w:val="0037549C"/>
    <w:rsid w:val="003754A5"/>
    <w:rsid w:val="003754CD"/>
    <w:rsid w:val="003754E1"/>
    <w:rsid w:val="00375549"/>
    <w:rsid w:val="00375552"/>
    <w:rsid w:val="00375573"/>
    <w:rsid w:val="003755E0"/>
    <w:rsid w:val="00375685"/>
    <w:rsid w:val="00375689"/>
    <w:rsid w:val="0037569B"/>
    <w:rsid w:val="003756D2"/>
    <w:rsid w:val="00375727"/>
    <w:rsid w:val="00375735"/>
    <w:rsid w:val="003757A0"/>
    <w:rsid w:val="003757AC"/>
    <w:rsid w:val="003757AD"/>
    <w:rsid w:val="003757B3"/>
    <w:rsid w:val="003757E7"/>
    <w:rsid w:val="003757F8"/>
    <w:rsid w:val="00375805"/>
    <w:rsid w:val="00375873"/>
    <w:rsid w:val="00375876"/>
    <w:rsid w:val="003758B4"/>
    <w:rsid w:val="0037599C"/>
    <w:rsid w:val="00375A61"/>
    <w:rsid w:val="00375ABA"/>
    <w:rsid w:val="00375B3D"/>
    <w:rsid w:val="00375B55"/>
    <w:rsid w:val="00375BB7"/>
    <w:rsid w:val="00375BEF"/>
    <w:rsid w:val="00375C17"/>
    <w:rsid w:val="00375C2B"/>
    <w:rsid w:val="00375CC4"/>
    <w:rsid w:val="00375D21"/>
    <w:rsid w:val="00375D4D"/>
    <w:rsid w:val="00375D7B"/>
    <w:rsid w:val="00375D7D"/>
    <w:rsid w:val="00375D94"/>
    <w:rsid w:val="00375DB8"/>
    <w:rsid w:val="00375DCA"/>
    <w:rsid w:val="00375DE8"/>
    <w:rsid w:val="00375DFB"/>
    <w:rsid w:val="00375E3A"/>
    <w:rsid w:val="00375E4B"/>
    <w:rsid w:val="00375E98"/>
    <w:rsid w:val="00375EBE"/>
    <w:rsid w:val="00375EDD"/>
    <w:rsid w:val="00375F32"/>
    <w:rsid w:val="00375FD3"/>
    <w:rsid w:val="00375FDD"/>
    <w:rsid w:val="00375FFD"/>
    <w:rsid w:val="0037601A"/>
    <w:rsid w:val="0037601D"/>
    <w:rsid w:val="00376049"/>
    <w:rsid w:val="00376078"/>
    <w:rsid w:val="00376088"/>
    <w:rsid w:val="0037608F"/>
    <w:rsid w:val="003760E5"/>
    <w:rsid w:val="00376129"/>
    <w:rsid w:val="0037613D"/>
    <w:rsid w:val="0037613E"/>
    <w:rsid w:val="0037613F"/>
    <w:rsid w:val="00376183"/>
    <w:rsid w:val="003761AD"/>
    <w:rsid w:val="003761D7"/>
    <w:rsid w:val="003761FB"/>
    <w:rsid w:val="00376208"/>
    <w:rsid w:val="0037623D"/>
    <w:rsid w:val="0037628D"/>
    <w:rsid w:val="00376381"/>
    <w:rsid w:val="0037638D"/>
    <w:rsid w:val="0037639A"/>
    <w:rsid w:val="003763BC"/>
    <w:rsid w:val="003763DD"/>
    <w:rsid w:val="003763F5"/>
    <w:rsid w:val="00376410"/>
    <w:rsid w:val="0037641F"/>
    <w:rsid w:val="00376423"/>
    <w:rsid w:val="00376473"/>
    <w:rsid w:val="0037647C"/>
    <w:rsid w:val="00376490"/>
    <w:rsid w:val="0037649B"/>
    <w:rsid w:val="003764B9"/>
    <w:rsid w:val="003764F8"/>
    <w:rsid w:val="00376514"/>
    <w:rsid w:val="00376524"/>
    <w:rsid w:val="0037652F"/>
    <w:rsid w:val="00376530"/>
    <w:rsid w:val="00376552"/>
    <w:rsid w:val="00376564"/>
    <w:rsid w:val="00376572"/>
    <w:rsid w:val="003765BB"/>
    <w:rsid w:val="00376669"/>
    <w:rsid w:val="0037666A"/>
    <w:rsid w:val="00376673"/>
    <w:rsid w:val="00376683"/>
    <w:rsid w:val="00376697"/>
    <w:rsid w:val="0037671F"/>
    <w:rsid w:val="00376746"/>
    <w:rsid w:val="0037676D"/>
    <w:rsid w:val="0037678C"/>
    <w:rsid w:val="00376799"/>
    <w:rsid w:val="003767F6"/>
    <w:rsid w:val="0037682A"/>
    <w:rsid w:val="0037682B"/>
    <w:rsid w:val="0037683D"/>
    <w:rsid w:val="00376888"/>
    <w:rsid w:val="003768A8"/>
    <w:rsid w:val="003768E0"/>
    <w:rsid w:val="00376907"/>
    <w:rsid w:val="0037693D"/>
    <w:rsid w:val="003769DC"/>
    <w:rsid w:val="00376A2C"/>
    <w:rsid w:val="00376A3D"/>
    <w:rsid w:val="00376A5D"/>
    <w:rsid w:val="00376A8D"/>
    <w:rsid w:val="00376A8F"/>
    <w:rsid w:val="00376ACE"/>
    <w:rsid w:val="00376B1D"/>
    <w:rsid w:val="00376BC2"/>
    <w:rsid w:val="00376C60"/>
    <w:rsid w:val="00376C85"/>
    <w:rsid w:val="00376C9B"/>
    <w:rsid w:val="00376CBE"/>
    <w:rsid w:val="00376CCB"/>
    <w:rsid w:val="00376D7E"/>
    <w:rsid w:val="00376DF8"/>
    <w:rsid w:val="00376E98"/>
    <w:rsid w:val="00376EB9"/>
    <w:rsid w:val="00376EC8"/>
    <w:rsid w:val="00376F13"/>
    <w:rsid w:val="00376F25"/>
    <w:rsid w:val="00376F71"/>
    <w:rsid w:val="00377014"/>
    <w:rsid w:val="0037701B"/>
    <w:rsid w:val="00377036"/>
    <w:rsid w:val="00377099"/>
    <w:rsid w:val="003770A1"/>
    <w:rsid w:val="003770AB"/>
    <w:rsid w:val="003770B4"/>
    <w:rsid w:val="0037712E"/>
    <w:rsid w:val="00377132"/>
    <w:rsid w:val="00377150"/>
    <w:rsid w:val="00377162"/>
    <w:rsid w:val="003771CE"/>
    <w:rsid w:val="003771D2"/>
    <w:rsid w:val="003771E5"/>
    <w:rsid w:val="0037725E"/>
    <w:rsid w:val="00377263"/>
    <w:rsid w:val="003772C1"/>
    <w:rsid w:val="00377364"/>
    <w:rsid w:val="00377393"/>
    <w:rsid w:val="00377397"/>
    <w:rsid w:val="00377399"/>
    <w:rsid w:val="0037739E"/>
    <w:rsid w:val="003773C2"/>
    <w:rsid w:val="00377432"/>
    <w:rsid w:val="00377439"/>
    <w:rsid w:val="00377489"/>
    <w:rsid w:val="00377494"/>
    <w:rsid w:val="003774F2"/>
    <w:rsid w:val="00377526"/>
    <w:rsid w:val="0037752C"/>
    <w:rsid w:val="00377542"/>
    <w:rsid w:val="00377586"/>
    <w:rsid w:val="003775BC"/>
    <w:rsid w:val="003775EC"/>
    <w:rsid w:val="00377609"/>
    <w:rsid w:val="00377615"/>
    <w:rsid w:val="00377650"/>
    <w:rsid w:val="00377661"/>
    <w:rsid w:val="00377675"/>
    <w:rsid w:val="003776E9"/>
    <w:rsid w:val="00377739"/>
    <w:rsid w:val="00377755"/>
    <w:rsid w:val="00377760"/>
    <w:rsid w:val="0037776D"/>
    <w:rsid w:val="00377777"/>
    <w:rsid w:val="00377863"/>
    <w:rsid w:val="0037788C"/>
    <w:rsid w:val="00377890"/>
    <w:rsid w:val="003778BF"/>
    <w:rsid w:val="0037791E"/>
    <w:rsid w:val="0037794E"/>
    <w:rsid w:val="00377965"/>
    <w:rsid w:val="0037796C"/>
    <w:rsid w:val="00377A1E"/>
    <w:rsid w:val="00377A26"/>
    <w:rsid w:val="00377A28"/>
    <w:rsid w:val="00377A49"/>
    <w:rsid w:val="00377A5F"/>
    <w:rsid w:val="00377A88"/>
    <w:rsid w:val="00377AE0"/>
    <w:rsid w:val="00377AEA"/>
    <w:rsid w:val="00377B68"/>
    <w:rsid w:val="00377B92"/>
    <w:rsid w:val="00377BE5"/>
    <w:rsid w:val="00377CB5"/>
    <w:rsid w:val="00377CBF"/>
    <w:rsid w:val="00377D17"/>
    <w:rsid w:val="00377D38"/>
    <w:rsid w:val="00377D3B"/>
    <w:rsid w:val="00377D92"/>
    <w:rsid w:val="00377DD1"/>
    <w:rsid w:val="00377E70"/>
    <w:rsid w:val="00377EA1"/>
    <w:rsid w:val="00377EB4"/>
    <w:rsid w:val="00377FB2"/>
    <w:rsid w:val="00377FB4"/>
    <w:rsid w:val="00377FF0"/>
    <w:rsid w:val="00380001"/>
    <w:rsid w:val="00380057"/>
    <w:rsid w:val="0038005C"/>
    <w:rsid w:val="003800E1"/>
    <w:rsid w:val="0038011B"/>
    <w:rsid w:val="0038019B"/>
    <w:rsid w:val="003801E3"/>
    <w:rsid w:val="00380209"/>
    <w:rsid w:val="00380247"/>
    <w:rsid w:val="00380292"/>
    <w:rsid w:val="003802E9"/>
    <w:rsid w:val="003802F3"/>
    <w:rsid w:val="00380310"/>
    <w:rsid w:val="00380313"/>
    <w:rsid w:val="00380317"/>
    <w:rsid w:val="00380337"/>
    <w:rsid w:val="00380385"/>
    <w:rsid w:val="0038039C"/>
    <w:rsid w:val="003803A4"/>
    <w:rsid w:val="003803E1"/>
    <w:rsid w:val="00380409"/>
    <w:rsid w:val="00380410"/>
    <w:rsid w:val="00380463"/>
    <w:rsid w:val="003804D5"/>
    <w:rsid w:val="003804EA"/>
    <w:rsid w:val="00380510"/>
    <w:rsid w:val="003805AA"/>
    <w:rsid w:val="003805DD"/>
    <w:rsid w:val="00380601"/>
    <w:rsid w:val="00380633"/>
    <w:rsid w:val="00380636"/>
    <w:rsid w:val="003806C9"/>
    <w:rsid w:val="00380720"/>
    <w:rsid w:val="0038072E"/>
    <w:rsid w:val="0038077F"/>
    <w:rsid w:val="00380799"/>
    <w:rsid w:val="0038079A"/>
    <w:rsid w:val="003807D9"/>
    <w:rsid w:val="003807F1"/>
    <w:rsid w:val="003807F7"/>
    <w:rsid w:val="0038081D"/>
    <w:rsid w:val="00380822"/>
    <w:rsid w:val="00380832"/>
    <w:rsid w:val="0038087C"/>
    <w:rsid w:val="0038088D"/>
    <w:rsid w:val="003808F1"/>
    <w:rsid w:val="00380911"/>
    <w:rsid w:val="0038095D"/>
    <w:rsid w:val="00380979"/>
    <w:rsid w:val="003809A5"/>
    <w:rsid w:val="003809B3"/>
    <w:rsid w:val="003809C5"/>
    <w:rsid w:val="003809CF"/>
    <w:rsid w:val="00380A24"/>
    <w:rsid w:val="00380A55"/>
    <w:rsid w:val="00380A75"/>
    <w:rsid w:val="00380AE1"/>
    <w:rsid w:val="00380AE4"/>
    <w:rsid w:val="00380AFC"/>
    <w:rsid w:val="00380B07"/>
    <w:rsid w:val="00380B10"/>
    <w:rsid w:val="00380B69"/>
    <w:rsid w:val="00380C06"/>
    <w:rsid w:val="00380CB7"/>
    <w:rsid w:val="00380D76"/>
    <w:rsid w:val="00380D8C"/>
    <w:rsid w:val="00380D8E"/>
    <w:rsid w:val="00380DE1"/>
    <w:rsid w:val="00380E19"/>
    <w:rsid w:val="00380EE4"/>
    <w:rsid w:val="00380F1C"/>
    <w:rsid w:val="00380F37"/>
    <w:rsid w:val="00380F3F"/>
    <w:rsid w:val="00380F4A"/>
    <w:rsid w:val="00380F6C"/>
    <w:rsid w:val="00380F78"/>
    <w:rsid w:val="00380F84"/>
    <w:rsid w:val="00381035"/>
    <w:rsid w:val="0038103B"/>
    <w:rsid w:val="00381071"/>
    <w:rsid w:val="003810B6"/>
    <w:rsid w:val="003810FC"/>
    <w:rsid w:val="0038110F"/>
    <w:rsid w:val="00381122"/>
    <w:rsid w:val="003811CE"/>
    <w:rsid w:val="003811FE"/>
    <w:rsid w:val="00381215"/>
    <w:rsid w:val="00381277"/>
    <w:rsid w:val="003812B2"/>
    <w:rsid w:val="003812DB"/>
    <w:rsid w:val="003812E3"/>
    <w:rsid w:val="0038132E"/>
    <w:rsid w:val="00381351"/>
    <w:rsid w:val="003813D0"/>
    <w:rsid w:val="00381433"/>
    <w:rsid w:val="0038143E"/>
    <w:rsid w:val="00381474"/>
    <w:rsid w:val="00381481"/>
    <w:rsid w:val="003814D5"/>
    <w:rsid w:val="003814EE"/>
    <w:rsid w:val="0038152A"/>
    <w:rsid w:val="00381542"/>
    <w:rsid w:val="0038154F"/>
    <w:rsid w:val="0038156A"/>
    <w:rsid w:val="003815B5"/>
    <w:rsid w:val="003815D8"/>
    <w:rsid w:val="0038165E"/>
    <w:rsid w:val="00381669"/>
    <w:rsid w:val="00381691"/>
    <w:rsid w:val="0038169C"/>
    <w:rsid w:val="003816E3"/>
    <w:rsid w:val="00381708"/>
    <w:rsid w:val="0038177C"/>
    <w:rsid w:val="003817B3"/>
    <w:rsid w:val="003817CD"/>
    <w:rsid w:val="00381813"/>
    <w:rsid w:val="00381822"/>
    <w:rsid w:val="0038184B"/>
    <w:rsid w:val="0038187B"/>
    <w:rsid w:val="0038187D"/>
    <w:rsid w:val="00381881"/>
    <w:rsid w:val="00381898"/>
    <w:rsid w:val="003818B3"/>
    <w:rsid w:val="003818DE"/>
    <w:rsid w:val="003818ED"/>
    <w:rsid w:val="0038190F"/>
    <w:rsid w:val="00381916"/>
    <w:rsid w:val="00381943"/>
    <w:rsid w:val="0038199C"/>
    <w:rsid w:val="0038199F"/>
    <w:rsid w:val="00381A1F"/>
    <w:rsid w:val="00381A27"/>
    <w:rsid w:val="00381A30"/>
    <w:rsid w:val="00381A37"/>
    <w:rsid w:val="00381A6C"/>
    <w:rsid w:val="00381A9F"/>
    <w:rsid w:val="00381B32"/>
    <w:rsid w:val="00381B65"/>
    <w:rsid w:val="00381C5F"/>
    <w:rsid w:val="00381C8B"/>
    <w:rsid w:val="00381DBE"/>
    <w:rsid w:val="00381DC5"/>
    <w:rsid w:val="00381DDB"/>
    <w:rsid w:val="00381DF8"/>
    <w:rsid w:val="00381E1E"/>
    <w:rsid w:val="00381EA9"/>
    <w:rsid w:val="00381EDE"/>
    <w:rsid w:val="00381F0E"/>
    <w:rsid w:val="00381F10"/>
    <w:rsid w:val="00381F31"/>
    <w:rsid w:val="00381F35"/>
    <w:rsid w:val="00381F49"/>
    <w:rsid w:val="00381F87"/>
    <w:rsid w:val="00381F8E"/>
    <w:rsid w:val="00381F9E"/>
    <w:rsid w:val="00381FA3"/>
    <w:rsid w:val="00381FA4"/>
    <w:rsid w:val="00382029"/>
    <w:rsid w:val="00382064"/>
    <w:rsid w:val="003820F4"/>
    <w:rsid w:val="0038216F"/>
    <w:rsid w:val="003821E7"/>
    <w:rsid w:val="003821EB"/>
    <w:rsid w:val="00382244"/>
    <w:rsid w:val="0038228E"/>
    <w:rsid w:val="003822CB"/>
    <w:rsid w:val="003823A3"/>
    <w:rsid w:val="003823B0"/>
    <w:rsid w:val="003823DA"/>
    <w:rsid w:val="00382438"/>
    <w:rsid w:val="00382449"/>
    <w:rsid w:val="0038244C"/>
    <w:rsid w:val="00382457"/>
    <w:rsid w:val="003824A0"/>
    <w:rsid w:val="003824C9"/>
    <w:rsid w:val="003824EE"/>
    <w:rsid w:val="0038254D"/>
    <w:rsid w:val="00382586"/>
    <w:rsid w:val="00382591"/>
    <w:rsid w:val="003825A7"/>
    <w:rsid w:val="003826B9"/>
    <w:rsid w:val="003826CF"/>
    <w:rsid w:val="00382708"/>
    <w:rsid w:val="00382836"/>
    <w:rsid w:val="0038287B"/>
    <w:rsid w:val="003828A4"/>
    <w:rsid w:val="0038291E"/>
    <w:rsid w:val="00382925"/>
    <w:rsid w:val="00382932"/>
    <w:rsid w:val="00382968"/>
    <w:rsid w:val="00382A0E"/>
    <w:rsid w:val="00382A10"/>
    <w:rsid w:val="00382A21"/>
    <w:rsid w:val="00382A48"/>
    <w:rsid w:val="00382A97"/>
    <w:rsid w:val="00382B0F"/>
    <w:rsid w:val="00382B37"/>
    <w:rsid w:val="00382B3A"/>
    <w:rsid w:val="00382B45"/>
    <w:rsid w:val="00382B50"/>
    <w:rsid w:val="00382BB3"/>
    <w:rsid w:val="00382BE8"/>
    <w:rsid w:val="00382C37"/>
    <w:rsid w:val="00382CE6"/>
    <w:rsid w:val="00382CFA"/>
    <w:rsid w:val="00382D47"/>
    <w:rsid w:val="00382D9E"/>
    <w:rsid w:val="00382D9F"/>
    <w:rsid w:val="00382DE0"/>
    <w:rsid w:val="00382DF6"/>
    <w:rsid w:val="00382E35"/>
    <w:rsid w:val="00382E46"/>
    <w:rsid w:val="00382E87"/>
    <w:rsid w:val="00382E97"/>
    <w:rsid w:val="00382E9C"/>
    <w:rsid w:val="00382E9F"/>
    <w:rsid w:val="00382ED2"/>
    <w:rsid w:val="00382EE8"/>
    <w:rsid w:val="00382F30"/>
    <w:rsid w:val="00382FA2"/>
    <w:rsid w:val="00383008"/>
    <w:rsid w:val="00383009"/>
    <w:rsid w:val="00383022"/>
    <w:rsid w:val="003830DE"/>
    <w:rsid w:val="003830DF"/>
    <w:rsid w:val="003830F9"/>
    <w:rsid w:val="00383138"/>
    <w:rsid w:val="00383141"/>
    <w:rsid w:val="003831DA"/>
    <w:rsid w:val="003831DD"/>
    <w:rsid w:val="003831E2"/>
    <w:rsid w:val="003831FF"/>
    <w:rsid w:val="00383200"/>
    <w:rsid w:val="0038322B"/>
    <w:rsid w:val="0038325F"/>
    <w:rsid w:val="0038326E"/>
    <w:rsid w:val="00383299"/>
    <w:rsid w:val="003832A0"/>
    <w:rsid w:val="003832A7"/>
    <w:rsid w:val="003832B2"/>
    <w:rsid w:val="0038337A"/>
    <w:rsid w:val="00383395"/>
    <w:rsid w:val="003833ED"/>
    <w:rsid w:val="003833F5"/>
    <w:rsid w:val="003834A0"/>
    <w:rsid w:val="003834D5"/>
    <w:rsid w:val="00383503"/>
    <w:rsid w:val="00383551"/>
    <w:rsid w:val="0038356A"/>
    <w:rsid w:val="003835D3"/>
    <w:rsid w:val="003835F0"/>
    <w:rsid w:val="0038365A"/>
    <w:rsid w:val="0038367B"/>
    <w:rsid w:val="00383686"/>
    <w:rsid w:val="0038368E"/>
    <w:rsid w:val="0038369E"/>
    <w:rsid w:val="003836C6"/>
    <w:rsid w:val="00383723"/>
    <w:rsid w:val="0038374A"/>
    <w:rsid w:val="00383755"/>
    <w:rsid w:val="003837C7"/>
    <w:rsid w:val="003837F1"/>
    <w:rsid w:val="003838E8"/>
    <w:rsid w:val="003838EB"/>
    <w:rsid w:val="00383900"/>
    <w:rsid w:val="00383961"/>
    <w:rsid w:val="003839AA"/>
    <w:rsid w:val="003839B6"/>
    <w:rsid w:val="003839F1"/>
    <w:rsid w:val="00383A20"/>
    <w:rsid w:val="00383A77"/>
    <w:rsid w:val="00383A9B"/>
    <w:rsid w:val="00383AB7"/>
    <w:rsid w:val="00383AC7"/>
    <w:rsid w:val="00383AF0"/>
    <w:rsid w:val="00383B13"/>
    <w:rsid w:val="00383B29"/>
    <w:rsid w:val="00383B2E"/>
    <w:rsid w:val="00383B38"/>
    <w:rsid w:val="00383B70"/>
    <w:rsid w:val="00383BC7"/>
    <w:rsid w:val="00383C5F"/>
    <w:rsid w:val="00383C8B"/>
    <w:rsid w:val="00383CDC"/>
    <w:rsid w:val="00383D03"/>
    <w:rsid w:val="00383D33"/>
    <w:rsid w:val="00383DFA"/>
    <w:rsid w:val="00383E01"/>
    <w:rsid w:val="00383E06"/>
    <w:rsid w:val="00383E1C"/>
    <w:rsid w:val="00383E26"/>
    <w:rsid w:val="00383ECD"/>
    <w:rsid w:val="00383ECF"/>
    <w:rsid w:val="00383ED1"/>
    <w:rsid w:val="00383F54"/>
    <w:rsid w:val="00383FDB"/>
    <w:rsid w:val="00383FEE"/>
    <w:rsid w:val="00383FF7"/>
    <w:rsid w:val="00383FFB"/>
    <w:rsid w:val="00384025"/>
    <w:rsid w:val="003840B6"/>
    <w:rsid w:val="003840B8"/>
    <w:rsid w:val="003840EF"/>
    <w:rsid w:val="003840F0"/>
    <w:rsid w:val="003840F8"/>
    <w:rsid w:val="003840FA"/>
    <w:rsid w:val="0038411A"/>
    <w:rsid w:val="0038415E"/>
    <w:rsid w:val="0038416E"/>
    <w:rsid w:val="00384176"/>
    <w:rsid w:val="003841C0"/>
    <w:rsid w:val="003841F1"/>
    <w:rsid w:val="00384207"/>
    <w:rsid w:val="0038423C"/>
    <w:rsid w:val="00384268"/>
    <w:rsid w:val="003842D2"/>
    <w:rsid w:val="003842F2"/>
    <w:rsid w:val="003842FB"/>
    <w:rsid w:val="0038430D"/>
    <w:rsid w:val="00384326"/>
    <w:rsid w:val="0038434E"/>
    <w:rsid w:val="0038439F"/>
    <w:rsid w:val="003843AE"/>
    <w:rsid w:val="00384438"/>
    <w:rsid w:val="003844B3"/>
    <w:rsid w:val="0038450E"/>
    <w:rsid w:val="00384544"/>
    <w:rsid w:val="00384563"/>
    <w:rsid w:val="00384567"/>
    <w:rsid w:val="0038459F"/>
    <w:rsid w:val="003845CC"/>
    <w:rsid w:val="0038463B"/>
    <w:rsid w:val="00384691"/>
    <w:rsid w:val="003846A3"/>
    <w:rsid w:val="003846DB"/>
    <w:rsid w:val="00384709"/>
    <w:rsid w:val="00384746"/>
    <w:rsid w:val="003847E8"/>
    <w:rsid w:val="00384828"/>
    <w:rsid w:val="00384846"/>
    <w:rsid w:val="003848B9"/>
    <w:rsid w:val="003848F8"/>
    <w:rsid w:val="003848FF"/>
    <w:rsid w:val="0038494E"/>
    <w:rsid w:val="00384952"/>
    <w:rsid w:val="00384991"/>
    <w:rsid w:val="003849CC"/>
    <w:rsid w:val="003849DD"/>
    <w:rsid w:val="003849E3"/>
    <w:rsid w:val="00384A0A"/>
    <w:rsid w:val="00384A1B"/>
    <w:rsid w:val="00384A26"/>
    <w:rsid w:val="00384A47"/>
    <w:rsid w:val="00384A64"/>
    <w:rsid w:val="00384AB5"/>
    <w:rsid w:val="00384ADF"/>
    <w:rsid w:val="00384AEC"/>
    <w:rsid w:val="00384AF7"/>
    <w:rsid w:val="00384B31"/>
    <w:rsid w:val="00384BCF"/>
    <w:rsid w:val="00384BD6"/>
    <w:rsid w:val="00384C20"/>
    <w:rsid w:val="00384C2E"/>
    <w:rsid w:val="00384CA8"/>
    <w:rsid w:val="00384CB7"/>
    <w:rsid w:val="00384D3C"/>
    <w:rsid w:val="00384D63"/>
    <w:rsid w:val="00384D8C"/>
    <w:rsid w:val="00384D90"/>
    <w:rsid w:val="00384DCB"/>
    <w:rsid w:val="00384DCC"/>
    <w:rsid w:val="00384DDF"/>
    <w:rsid w:val="00384E25"/>
    <w:rsid w:val="00384E28"/>
    <w:rsid w:val="00384EC0"/>
    <w:rsid w:val="00384ECA"/>
    <w:rsid w:val="00384F21"/>
    <w:rsid w:val="00384F42"/>
    <w:rsid w:val="00384F98"/>
    <w:rsid w:val="00384FF3"/>
    <w:rsid w:val="00384FFF"/>
    <w:rsid w:val="0038500A"/>
    <w:rsid w:val="00385045"/>
    <w:rsid w:val="003850B5"/>
    <w:rsid w:val="003850F1"/>
    <w:rsid w:val="0038512A"/>
    <w:rsid w:val="00385135"/>
    <w:rsid w:val="00385136"/>
    <w:rsid w:val="003851B8"/>
    <w:rsid w:val="003851CE"/>
    <w:rsid w:val="0038525B"/>
    <w:rsid w:val="003852FF"/>
    <w:rsid w:val="00385369"/>
    <w:rsid w:val="003853AB"/>
    <w:rsid w:val="00385411"/>
    <w:rsid w:val="00385444"/>
    <w:rsid w:val="00385480"/>
    <w:rsid w:val="00385523"/>
    <w:rsid w:val="0038553F"/>
    <w:rsid w:val="00385546"/>
    <w:rsid w:val="0038555A"/>
    <w:rsid w:val="0038556A"/>
    <w:rsid w:val="003855FE"/>
    <w:rsid w:val="00385605"/>
    <w:rsid w:val="00385618"/>
    <w:rsid w:val="0038561C"/>
    <w:rsid w:val="0038562E"/>
    <w:rsid w:val="00385665"/>
    <w:rsid w:val="00385670"/>
    <w:rsid w:val="00385674"/>
    <w:rsid w:val="003856CE"/>
    <w:rsid w:val="00385733"/>
    <w:rsid w:val="00385798"/>
    <w:rsid w:val="003857CF"/>
    <w:rsid w:val="003857D8"/>
    <w:rsid w:val="003857EB"/>
    <w:rsid w:val="003857F2"/>
    <w:rsid w:val="00385808"/>
    <w:rsid w:val="0038581F"/>
    <w:rsid w:val="00385834"/>
    <w:rsid w:val="00385840"/>
    <w:rsid w:val="00385854"/>
    <w:rsid w:val="0038585A"/>
    <w:rsid w:val="0038586C"/>
    <w:rsid w:val="00385882"/>
    <w:rsid w:val="00385886"/>
    <w:rsid w:val="003858A6"/>
    <w:rsid w:val="003858AD"/>
    <w:rsid w:val="003858CB"/>
    <w:rsid w:val="003858CC"/>
    <w:rsid w:val="003858E3"/>
    <w:rsid w:val="003858EA"/>
    <w:rsid w:val="00385919"/>
    <w:rsid w:val="0038591E"/>
    <w:rsid w:val="00385929"/>
    <w:rsid w:val="00385958"/>
    <w:rsid w:val="003859E1"/>
    <w:rsid w:val="00385A24"/>
    <w:rsid w:val="00385A37"/>
    <w:rsid w:val="00385A49"/>
    <w:rsid w:val="00385AEE"/>
    <w:rsid w:val="00385AF2"/>
    <w:rsid w:val="00385AF3"/>
    <w:rsid w:val="00385B5D"/>
    <w:rsid w:val="00385BCF"/>
    <w:rsid w:val="00385BF9"/>
    <w:rsid w:val="00385C0A"/>
    <w:rsid w:val="00385C2D"/>
    <w:rsid w:val="00385C31"/>
    <w:rsid w:val="00385C41"/>
    <w:rsid w:val="00385C63"/>
    <w:rsid w:val="00385C66"/>
    <w:rsid w:val="00385C8C"/>
    <w:rsid w:val="00385C91"/>
    <w:rsid w:val="00385CD3"/>
    <w:rsid w:val="00385CE5"/>
    <w:rsid w:val="00385D34"/>
    <w:rsid w:val="00385D39"/>
    <w:rsid w:val="00385D49"/>
    <w:rsid w:val="00385D81"/>
    <w:rsid w:val="00385DA8"/>
    <w:rsid w:val="00385DBF"/>
    <w:rsid w:val="00385E10"/>
    <w:rsid w:val="00385E3F"/>
    <w:rsid w:val="00385E70"/>
    <w:rsid w:val="00385E73"/>
    <w:rsid w:val="00385E7F"/>
    <w:rsid w:val="00385E8F"/>
    <w:rsid w:val="00385F09"/>
    <w:rsid w:val="00385F78"/>
    <w:rsid w:val="00385F92"/>
    <w:rsid w:val="00385FC4"/>
    <w:rsid w:val="00385FFF"/>
    <w:rsid w:val="0038602D"/>
    <w:rsid w:val="003860A0"/>
    <w:rsid w:val="003860F1"/>
    <w:rsid w:val="003860F8"/>
    <w:rsid w:val="00386102"/>
    <w:rsid w:val="0038614D"/>
    <w:rsid w:val="00386188"/>
    <w:rsid w:val="00386195"/>
    <w:rsid w:val="003861B4"/>
    <w:rsid w:val="003861DF"/>
    <w:rsid w:val="003861E8"/>
    <w:rsid w:val="0038620B"/>
    <w:rsid w:val="00386241"/>
    <w:rsid w:val="00386269"/>
    <w:rsid w:val="00386271"/>
    <w:rsid w:val="00386283"/>
    <w:rsid w:val="0038628A"/>
    <w:rsid w:val="003862A1"/>
    <w:rsid w:val="003862A6"/>
    <w:rsid w:val="003862A7"/>
    <w:rsid w:val="003862ED"/>
    <w:rsid w:val="00386318"/>
    <w:rsid w:val="0038637D"/>
    <w:rsid w:val="003863F3"/>
    <w:rsid w:val="003863F7"/>
    <w:rsid w:val="0038649A"/>
    <w:rsid w:val="003864B7"/>
    <w:rsid w:val="003864E1"/>
    <w:rsid w:val="0038656A"/>
    <w:rsid w:val="0038658B"/>
    <w:rsid w:val="003865B0"/>
    <w:rsid w:val="003865B2"/>
    <w:rsid w:val="003865C4"/>
    <w:rsid w:val="003865F9"/>
    <w:rsid w:val="003865FA"/>
    <w:rsid w:val="0038661B"/>
    <w:rsid w:val="0038668B"/>
    <w:rsid w:val="003866BC"/>
    <w:rsid w:val="003866CE"/>
    <w:rsid w:val="0038672B"/>
    <w:rsid w:val="00386731"/>
    <w:rsid w:val="00386745"/>
    <w:rsid w:val="00386749"/>
    <w:rsid w:val="00386752"/>
    <w:rsid w:val="00386787"/>
    <w:rsid w:val="00386794"/>
    <w:rsid w:val="0038681B"/>
    <w:rsid w:val="00386861"/>
    <w:rsid w:val="00386862"/>
    <w:rsid w:val="0038689C"/>
    <w:rsid w:val="003868ED"/>
    <w:rsid w:val="00386955"/>
    <w:rsid w:val="0038695D"/>
    <w:rsid w:val="00386960"/>
    <w:rsid w:val="0038696F"/>
    <w:rsid w:val="00386982"/>
    <w:rsid w:val="003869D6"/>
    <w:rsid w:val="003869DF"/>
    <w:rsid w:val="003869EC"/>
    <w:rsid w:val="00386A40"/>
    <w:rsid w:val="00386A47"/>
    <w:rsid w:val="00386A8E"/>
    <w:rsid w:val="00386AD1"/>
    <w:rsid w:val="00386ADA"/>
    <w:rsid w:val="00386B2C"/>
    <w:rsid w:val="00386B7B"/>
    <w:rsid w:val="00386BC9"/>
    <w:rsid w:val="00386BD5"/>
    <w:rsid w:val="00386BDB"/>
    <w:rsid w:val="00386C37"/>
    <w:rsid w:val="00386C7A"/>
    <w:rsid w:val="00386C88"/>
    <w:rsid w:val="00386DDA"/>
    <w:rsid w:val="00386E01"/>
    <w:rsid w:val="00386E4A"/>
    <w:rsid w:val="00386E5B"/>
    <w:rsid w:val="00386E76"/>
    <w:rsid w:val="00386E78"/>
    <w:rsid w:val="00386E8C"/>
    <w:rsid w:val="00386E90"/>
    <w:rsid w:val="00386F5B"/>
    <w:rsid w:val="00386F5F"/>
    <w:rsid w:val="0038704B"/>
    <w:rsid w:val="00387069"/>
    <w:rsid w:val="003870DA"/>
    <w:rsid w:val="0038716A"/>
    <w:rsid w:val="00387170"/>
    <w:rsid w:val="003871B0"/>
    <w:rsid w:val="003871F5"/>
    <w:rsid w:val="00387287"/>
    <w:rsid w:val="0038731E"/>
    <w:rsid w:val="00387320"/>
    <w:rsid w:val="00387330"/>
    <w:rsid w:val="00387380"/>
    <w:rsid w:val="00387394"/>
    <w:rsid w:val="003873FA"/>
    <w:rsid w:val="00387503"/>
    <w:rsid w:val="00387540"/>
    <w:rsid w:val="0038762A"/>
    <w:rsid w:val="00387646"/>
    <w:rsid w:val="0038765B"/>
    <w:rsid w:val="003876AC"/>
    <w:rsid w:val="0038772B"/>
    <w:rsid w:val="00387745"/>
    <w:rsid w:val="0038776B"/>
    <w:rsid w:val="003877CB"/>
    <w:rsid w:val="003877D5"/>
    <w:rsid w:val="003877E7"/>
    <w:rsid w:val="0038784B"/>
    <w:rsid w:val="00387895"/>
    <w:rsid w:val="0038790B"/>
    <w:rsid w:val="0038791A"/>
    <w:rsid w:val="0038794B"/>
    <w:rsid w:val="0038795A"/>
    <w:rsid w:val="00387989"/>
    <w:rsid w:val="003879A4"/>
    <w:rsid w:val="003879B6"/>
    <w:rsid w:val="003879CD"/>
    <w:rsid w:val="003879D2"/>
    <w:rsid w:val="00387A21"/>
    <w:rsid w:val="00387A4B"/>
    <w:rsid w:val="00387A64"/>
    <w:rsid w:val="00387A71"/>
    <w:rsid w:val="00387AFD"/>
    <w:rsid w:val="00387B38"/>
    <w:rsid w:val="00387B3A"/>
    <w:rsid w:val="00387B60"/>
    <w:rsid w:val="00387B86"/>
    <w:rsid w:val="00387B8F"/>
    <w:rsid w:val="00387C1C"/>
    <w:rsid w:val="00387C4A"/>
    <w:rsid w:val="00387C65"/>
    <w:rsid w:val="00387C7E"/>
    <w:rsid w:val="00387C84"/>
    <w:rsid w:val="00387CB1"/>
    <w:rsid w:val="00387CBC"/>
    <w:rsid w:val="00387CE9"/>
    <w:rsid w:val="00387CF4"/>
    <w:rsid w:val="00387D1F"/>
    <w:rsid w:val="00387D33"/>
    <w:rsid w:val="00387D3A"/>
    <w:rsid w:val="00387D63"/>
    <w:rsid w:val="00387DD0"/>
    <w:rsid w:val="00387DF9"/>
    <w:rsid w:val="00387DFD"/>
    <w:rsid w:val="00387E41"/>
    <w:rsid w:val="00387E63"/>
    <w:rsid w:val="00387E68"/>
    <w:rsid w:val="00387E75"/>
    <w:rsid w:val="00387E78"/>
    <w:rsid w:val="00387EAF"/>
    <w:rsid w:val="00387ED2"/>
    <w:rsid w:val="00387EE8"/>
    <w:rsid w:val="00387F11"/>
    <w:rsid w:val="00387F14"/>
    <w:rsid w:val="00387F6C"/>
    <w:rsid w:val="00387FC8"/>
    <w:rsid w:val="00387FF7"/>
    <w:rsid w:val="00390052"/>
    <w:rsid w:val="0039005C"/>
    <w:rsid w:val="00390071"/>
    <w:rsid w:val="00390075"/>
    <w:rsid w:val="00390085"/>
    <w:rsid w:val="003900BE"/>
    <w:rsid w:val="003900C0"/>
    <w:rsid w:val="003900E5"/>
    <w:rsid w:val="0039011C"/>
    <w:rsid w:val="00390130"/>
    <w:rsid w:val="00390133"/>
    <w:rsid w:val="00390182"/>
    <w:rsid w:val="003901A0"/>
    <w:rsid w:val="003901AB"/>
    <w:rsid w:val="003901B4"/>
    <w:rsid w:val="0039025A"/>
    <w:rsid w:val="0039025B"/>
    <w:rsid w:val="0039029D"/>
    <w:rsid w:val="00390300"/>
    <w:rsid w:val="00390306"/>
    <w:rsid w:val="00390392"/>
    <w:rsid w:val="00390460"/>
    <w:rsid w:val="003904CD"/>
    <w:rsid w:val="003904DE"/>
    <w:rsid w:val="003904F8"/>
    <w:rsid w:val="00390502"/>
    <w:rsid w:val="0039050D"/>
    <w:rsid w:val="00390528"/>
    <w:rsid w:val="00390551"/>
    <w:rsid w:val="003905B7"/>
    <w:rsid w:val="0039060E"/>
    <w:rsid w:val="00390624"/>
    <w:rsid w:val="00390631"/>
    <w:rsid w:val="0039068A"/>
    <w:rsid w:val="00390696"/>
    <w:rsid w:val="0039069F"/>
    <w:rsid w:val="003906A3"/>
    <w:rsid w:val="003906CC"/>
    <w:rsid w:val="0039070A"/>
    <w:rsid w:val="0039076C"/>
    <w:rsid w:val="003907A5"/>
    <w:rsid w:val="003907F9"/>
    <w:rsid w:val="00390803"/>
    <w:rsid w:val="00390823"/>
    <w:rsid w:val="00390868"/>
    <w:rsid w:val="00390876"/>
    <w:rsid w:val="0039087A"/>
    <w:rsid w:val="003908EB"/>
    <w:rsid w:val="0039091B"/>
    <w:rsid w:val="00390963"/>
    <w:rsid w:val="00390969"/>
    <w:rsid w:val="0039096D"/>
    <w:rsid w:val="0039097A"/>
    <w:rsid w:val="00390995"/>
    <w:rsid w:val="003909BC"/>
    <w:rsid w:val="003909C3"/>
    <w:rsid w:val="003909CA"/>
    <w:rsid w:val="00390A2C"/>
    <w:rsid w:val="00390A5D"/>
    <w:rsid w:val="00390AD6"/>
    <w:rsid w:val="00390AEC"/>
    <w:rsid w:val="00390B24"/>
    <w:rsid w:val="00390B89"/>
    <w:rsid w:val="00390BBD"/>
    <w:rsid w:val="00390BCB"/>
    <w:rsid w:val="00390BEC"/>
    <w:rsid w:val="00390C14"/>
    <w:rsid w:val="00390C22"/>
    <w:rsid w:val="00390C99"/>
    <w:rsid w:val="00390D42"/>
    <w:rsid w:val="00390D6F"/>
    <w:rsid w:val="00390DBA"/>
    <w:rsid w:val="00390DD4"/>
    <w:rsid w:val="00390E10"/>
    <w:rsid w:val="00390E25"/>
    <w:rsid w:val="00390E43"/>
    <w:rsid w:val="00390E90"/>
    <w:rsid w:val="00390E94"/>
    <w:rsid w:val="00390EF8"/>
    <w:rsid w:val="00390F8B"/>
    <w:rsid w:val="00390F8C"/>
    <w:rsid w:val="00390F8E"/>
    <w:rsid w:val="00390FA9"/>
    <w:rsid w:val="00390FF6"/>
    <w:rsid w:val="0039108C"/>
    <w:rsid w:val="003910F2"/>
    <w:rsid w:val="00391103"/>
    <w:rsid w:val="00391165"/>
    <w:rsid w:val="00391175"/>
    <w:rsid w:val="003911C1"/>
    <w:rsid w:val="00391202"/>
    <w:rsid w:val="0039122E"/>
    <w:rsid w:val="00391283"/>
    <w:rsid w:val="003912BC"/>
    <w:rsid w:val="00391310"/>
    <w:rsid w:val="0039137C"/>
    <w:rsid w:val="00391411"/>
    <w:rsid w:val="0039141F"/>
    <w:rsid w:val="003914A9"/>
    <w:rsid w:val="00391584"/>
    <w:rsid w:val="0039159E"/>
    <w:rsid w:val="0039166F"/>
    <w:rsid w:val="00391698"/>
    <w:rsid w:val="003916B3"/>
    <w:rsid w:val="003916B6"/>
    <w:rsid w:val="003916EF"/>
    <w:rsid w:val="00391703"/>
    <w:rsid w:val="0039170B"/>
    <w:rsid w:val="0039175E"/>
    <w:rsid w:val="0039176E"/>
    <w:rsid w:val="003917E8"/>
    <w:rsid w:val="003917EA"/>
    <w:rsid w:val="0039180B"/>
    <w:rsid w:val="00391831"/>
    <w:rsid w:val="00391844"/>
    <w:rsid w:val="00391895"/>
    <w:rsid w:val="003918AE"/>
    <w:rsid w:val="003918B3"/>
    <w:rsid w:val="003918BA"/>
    <w:rsid w:val="00391937"/>
    <w:rsid w:val="00391951"/>
    <w:rsid w:val="0039196B"/>
    <w:rsid w:val="003919E6"/>
    <w:rsid w:val="00391A0B"/>
    <w:rsid w:val="00391A53"/>
    <w:rsid w:val="00391A57"/>
    <w:rsid w:val="00391A67"/>
    <w:rsid w:val="00391A7C"/>
    <w:rsid w:val="00391B00"/>
    <w:rsid w:val="00391B10"/>
    <w:rsid w:val="00391B1A"/>
    <w:rsid w:val="00391B31"/>
    <w:rsid w:val="00391B3E"/>
    <w:rsid w:val="00391B76"/>
    <w:rsid w:val="00391C15"/>
    <w:rsid w:val="00391C59"/>
    <w:rsid w:val="00391C71"/>
    <w:rsid w:val="00391C8A"/>
    <w:rsid w:val="00391CDA"/>
    <w:rsid w:val="00391D22"/>
    <w:rsid w:val="00391D36"/>
    <w:rsid w:val="00391D39"/>
    <w:rsid w:val="00391D97"/>
    <w:rsid w:val="00391DAC"/>
    <w:rsid w:val="00391DBD"/>
    <w:rsid w:val="00391DEA"/>
    <w:rsid w:val="00391E02"/>
    <w:rsid w:val="00391E52"/>
    <w:rsid w:val="00391E78"/>
    <w:rsid w:val="00391E90"/>
    <w:rsid w:val="00391F00"/>
    <w:rsid w:val="00391F20"/>
    <w:rsid w:val="00391F2B"/>
    <w:rsid w:val="00391F94"/>
    <w:rsid w:val="00391F95"/>
    <w:rsid w:val="00391FCD"/>
    <w:rsid w:val="00391FCE"/>
    <w:rsid w:val="00391FF8"/>
    <w:rsid w:val="00391FFD"/>
    <w:rsid w:val="00391FFF"/>
    <w:rsid w:val="00392003"/>
    <w:rsid w:val="00392025"/>
    <w:rsid w:val="00392041"/>
    <w:rsid w:val="0039204B"/>
    <w:rsid w:val="0039206A"/>
    <w:rsid w:val="0039209F"/>
    <w:rsid w:val="003920B9"/>
    <w:rsid w:val="003920FC"/>
    <w:rsid w:val="00392141"/>
    <w:rsid w:val="003921A2"/>
    <w:rsid w:val="003921D3"/>
    <w:rsid w:val="0039224D"/>
    <w:rsid w:val="003922A5"/>
    <w:rsid w:val="003922A7"/>
    <w:rsid w:val="003922C5"/>
    <w:rsid w:val="003922D3"/>
    <w:rsid w:val="00392369"/>
    <w:rsid w:val="0039236F"/>
    <w:rsid w:val="003923F9"/>
    <w:rsid w:val="00392425"/>
    <w:rsid w:val="00392438"/>
    <w:rsid w:val="00392478"/>
    <w:rsid w:val="003924E8"/>
    <w:rsid w:val="003924FB"/>
    <w:rsid w:val="0039251F"/>
    <w:rsid w:val="00392561"/>
    <w:rsid w:val="00392572"/>
    <w:rsid w:val="003925ED"/>
    <w:rsid w:val="003925F0"/>
    <w:rsid w:val="003926D2"/>
    <w:rsid w:val="003926DA"/>
    <w:rsid w:val="00392739"/>
    <w:rsid w:val="00392791"/>
    <w:rsid w:val="003927FF"/>
    <w:rsid w:val="00392838"/>
    <w:rsid w:val="00392849"/>
    <w:rsid w:val="00392860"/>
    <w:rsid w:val="00392865"/>
    <w:rsid w:val="00392876"/>
    <w:rsid w:val="00392886"/>
    <w:rsid w:val="0039289E"/>
    <w:rsid w:val="0039289F"/>
    <w:rsid w:val="003928C2"/>
    <w:rsid w:val="00392933"/>
    <w:rsid w:val="0039294B"/>
    <w:rsid w:val="003929AF"/>
    <w:rsid w:val="003929DB"/>
    <w:rsid w:val="00392A1F"/>
    <w:rsid w:val="00392A55"/>
    <w:rsid w:val="00392AAE"/>
    <w:rsid w:val="00392AC6"/>
    <w:rsid w:val="00392ADC"/>
    <w:rsid w:val="00392AE0"/>
    <w:rsid w:val="00392AFF"/>
    <w:rsid w:val="00392B3B"/>
    <w:rsid w:val="00392BB3"/>
    <w:rsid w:val="00392BE1"/>
    <w:rsid w:val="00392C6D"/>
    <w:rsid w:val="00392C94"/>
    <w:rsid w:val="00392D2B"/>
    <w:rsid w:val="00392D4E"/>
    <w:rsid w:val="00392DB4"/>
    <w:rsid w:val="00392DCC"/>
    <w:rsid w:val="00392E13"/>
    <w:rsid w:val="00392E32"/>
    <w:rsid w:val="00392E3E"/>
    <w:rsid w:val="00392E4E"/>
    <w:rsid w:val="00392E9E"/>
    <w:rsid w:val="00392EA5"/>
    <w:rsid w:val="00392EF9"/>
    <w:rsid w:val="00392F2E"/>
    <w:rsid w:val="00392F72"/>
    <w:rsid w:val="00392F85"/>
    <w:rsid w:val="00392F87"/>
    <w:rsid w:val="00392F8C"/>
    <w:rsid w:val="00393058"/>
    <w:rsid w:val="0039305D"/>
    <w:rsid w:val="00393068"/>
    <w:rsid w:val="0039307C"/>
    <w:rsid w:val="003930FB"/>
    <w:rsid w:val="00393151"/>
    <w:rsid w:val="00393180"/>
    <w:rsid w:val="0039318E"/>
    <w:rsid w:val="003931A0"/>
    <w:rsid w:val="003931CE"/>
    <w:rsid w:val="003931EA"/>
    <w:rsid w:val="003931F8"/>
    <w:rsid w:val="00393228"/>
    <w:rsid w:val="00393229"/>
    <w:rsid w:val="00393249"/>
    <w:rsid w:val="00393293"/>
    <w:rsid w:val="003932D1"/>
    <w:rsid w:val="003932F5"/>
    <w:rsid w:val="00393378"/>
    <w:rsid w:val="0039338C"/>
    <w:rsid w:val="0039339A"/>
    <w:rsid w:val="003933AC"/>
    <w:rsid w:val="003933CF"/>
    <w:rsid w:val="00393434"/>
    <w:rsid w:val="00393435"/>
    <w:rsid w:val="0039343A"/>
    <w:rsid w:val="00393475"/>
    <w:rsid w:val="003934F7"/>
    <w:rsid w:val="0039353E"/>
    <w:rsid w:val="00393548"/>
    <w:rsid w:val="00393557"/>
    <w:rsid w:val="0039355A"/>
    <w:rsid w:val="003935D2"/>
    <w:rsid w:val="003935F6"/>
    <w:rsid w:val="00393617"/>
    <w:rsid w:val="00393650"/>
    <w:rsid w:val="0039365D"/>
    <w:rsid w:val="00393697"/>
    <w:rsid w:val="003936A4"/>
    <w:rsid w:val="003936CF"/>
    <w:rsid w:val="003936E8"/>
    <w:rsid w:val="003936E9"/>
    <w:rsid w:val="0039374C"/>
    <w:rsid w:val="00393752"/>
    <w:rsid w:val="003937CE"/>
    <w:rsid w:val="00393834"/>
    <w:rsid w:val="0039383B"/>
    <w:rsid w:val="00393840"/>
    <w:rsid w:val="0039387F"/>
    <w:rsid w:val="00393882"/>
    <w:rsid w:val="0039389B"/>
    <w:rsid w:val="0039390B"/>
    <w:rsid w:val="00393915"/>
    <w:rsid w:val="00393941"/>
    <w:rsid w:val="00393950"/>
    <w:rsid w:val="0039395E"/>
    <w:rsid w:val="00393961"/>
    <w:rsid w:val="0039399F"/>
    <w:rsid w:val="003939A3"/>
    <w:rsid w:val="003939AE"/>
    <w:rsid w:val="003939B4"/>
    <w:rsid w:val="003939BA"/>
    <w:rsid w:val="003939EF"/>
    <w:rsid w:val="00393A04"/>
    <w:rsid w:val="00393A14"/>
    <w:rsid w:val="00393A1E"/>
    <w:rsid w:val="00393A79"/>
    <w:rsid w:val="00393B0C"/>
    <w:rsid w:val="00393B21"/>
    <w:rsid w:val="00393B55"/>
    <w:rsid w:val="00393B79"/>
    <w:rsid w:val="00393BB4"/>
    <w:rsid w:val="00393BF2"/>
    <w:rsid w:val="00393C40"/>
    <w:rsid w:val="00393C61"/>
    <w:rsid w:val="00393C8F"/>
    <w:rsid w:val="00393C99"/>
    <w:rsid w:val="00393CFA"/>
    <w:rsid w:val="00393DE2"/>
    <w:rsid w:val="00393E1A"/>
    <w:rsid w:val="00393E7C"/>
    <w:rsid w:val="00393E8F"/>
    <w:rsid w:val="00393EC5"/>
    <w:rsid w:val="00393F0E"/>
    <w:rsid w:val="00393F43"/>
    <w:rsid w:val="00394026"/>
    <w:rsid w:val="00394031"/>
    <w:rsid w:val="00394046"/>
    <w:rsid w:val="00394066"/>
    <w:rsid w:val="00394068"/>
    <w:rsid w:val="003940B7"/>
    <w:rsid w:val="003940E6"/>
    <w:rsid w:val="003940FF"/>
    <w:rsid w:val="0039419B"/>
    <w:rsid w:val="003941A0"/>
    <w:rsid w:val="003941C0"/>
    <w:rsid w:val="003941C4"/>
    <w:rsid w:val="003941DA"/>
    <w:rsid w:val="003941DC"/>
    <w:rsid w:val="003941E0"/>
    <w:rsid w:val="00394228"/>
    <w:rsid w:val="00394231"/>
    <w:rsid w:val="00394260"/>
    <w:rsid w:val="00394268"/>
    <w:rsid w:val="003942AA"/>
    <w:rsid w:val="003942B0"/>
    <w:rsid w:val="003942C3"/>
    <w:rsid w:val="003942E3"/>
    <w:rsid w:val="003942F7"/>
    <w:rsid w:val="0039430C"/>
    <w:rsid w:val="00394351"/>
    <w:rsid w:val="00394393"/>
    <w:rsid w:val="003943CC"/>
    <w:rsid w:val="003943CD"/>
    <w:rsid w:val="003943E1"/>
    <w:rsid w:val="0039440F"/>
    <w:rsid w:val="00394415"/>
    <w:rsid w:val="00394440"/>
    <w:rsid w:val="003944B9"/>
    <w:rsid w:val="00394596"/>
    <w:rsid w:val="003945AC"/>
    <w:rsid w:val="00394628"/>
    <w:rsid w:val="00394644"/>
    <w:rsid w:val="0039464A"/>
    <w:rsid w:val="003946A1"/>
    <w:rsid w:val="003946D7"/>
    <w:rsid w:val="0039477A"/>
    <w:rsid w:val="003947A5"/>
    <w:rsid w:val="003947B4"/>
    <w:rsid w:val="003947F0"/>
    <w:rsid w:val="00394865"/>
    <w:rsid w:val="0039490E"/>
    <w:rsid w:val="0039497C"/>
    <w:rsid w:val="00394980"/>
    <w:rsid w:val="00394998"/>
    <w:rsid w:val="0039499F"/>
    <w:rsid w:val="003949DD"/>
    <w:rsid w:val="003949F1"/>
    <w:rsid w:val="00394A0F"/>
    <w:rsid w:val="00394A16"/>
    <w:rsid w:val="00394A66"/>
    <w:rsid w:val="00394B45"/>
    <w:rsid w:val="00394B79"/>
    <w:rsid w:val="00394BB0"/>
    <w:rsid w:val="00394C1F"/>
    <w:rsid w:val="00394C21"/>
    <w:rsid w:val="00394C24"/>
    <w:rsid w:val="00394C66"/>
    <w:rsid w:val="00394CAB"/>
    <w:rsid w:val="00394CD0"/>
    <w:rsid w:val="00394D43"/>
    <w:rsid w:val="00394D65"/>
    <w:rsid w:val="00394DA8"/>
    <w:rsid w:val="00394DB8"/>
    <w:rsid w:val="00394DC7"/>
    <w:rsid w:val="00394DD1"/>
    <w:rsid w:val="00394DE4"/>
    <w:rsid w:val="00394E2D"/>
    <w:rsid w:val="00394E71"/>
    <w:rsid w:val="00394E75"/>
    <w:rsid w:val="00394E91"/>
    <w:rsid w:val="00394F28"/>
    <w:rsid w:val="00394FB8"/>
    <w:rsid w:val="0039501C"/>
    <w:rsid w:val="0039507E"/>
    <w:rsid w:val="0039508B"/>
    <w:rsid w:val="0039508C"/>
    <w:rsid w:val="003951B8"/>
    <w:rsid w:val="003951CB"/>
    <w:rsid w:val="00395237"/>
    <w:rsid w:val="00395271"/>
    <w:rsid w:val="0039528D"/>
    <w:rsid w:val="00395290"/>
    <w:rsid w:val="003953CB"/>
    <w:rsid w:val="003953DB"/>
    <w:rsid w:val="0039541F"/>
    <w:rsid w:val="00395440"/>
    <w:rsid w:val="003954BB"/>
    <w:rsid w:val="003954D1"/>
    <w:rsid w:val="00395501"/>
    <w:rsid w:val="00395530"/>
    <w:rsid w:val="00395537"/>
    <w:rsid w:val="0039555D"/>
    <w:rsid w:val="0039555F"/>
    <w:rsid w:val="0039558A"/>
    <w:rsid w:val="00395594"/>
    <w:rsid w:val="0039566E"/>
    <w:rsid w:val="0039569C"/>
    <w:rsid w:val="003956B4"/>
    <w:rsid w:val="003956FB"/>
    <w:rsid w:val="00395769"/>
    <w:rsid w:val="00395792"/>
    <w:rsid w:val="003957B1"/>
    <w:rsid w:val="003957CA"/>
    <w:rsid w:val="0039581E"/>
    <w:rsid w:val="00395826"/>
    <w:rsid w:val="00395840"/>
    <w:rsid w:val="00395885"/>
    <w:rsid w:val="0039588D"/>
    <w:rsid w:val="003958A4"/>
    <w:rsid w:val="003958BD"/>
    <w:rsid w:val="003958D9"/>
    <w:rsid w:val="003958DF"/>
    <w:rsid w:val="00395928"/>
    <w:rsid w:val="0039592F"/>
    <w:rsid w:val="00395938"/>
    <w:rsid w:val="0039597F"/>
    <w:rsid w:val="0039599F"/>
    <w:rsid w:val="00395AC0"/>
    <w:rsid w:val="00395B1A"/>
    <w:rsid w:val="00395B37"/>
    <w:rsid w:val="00395B46"/>
    <w:rsid w:val="00395C01"/>
    <w:rsid w:val="00395C3E"/>
    <w:rsid w:val="00395C40"/>
    <w:rsid w:val="00395C57"/>
    <w:rsid w:val="00395C69"/>
    <w:rsid w:val="00395CB1"/>
    <w:rsid w:val="00395D7B"/>
    <w:rsid w:val="00395DF0"/>
    <w:rsid w:val="00395E8E"/>
    <w:rsid w:val="00395E9C"/>
    <w:rsid w:val="00395EE8"/>
    <w:rsid w:val="00395EF0"/>
    <w:rsid w:val="00395F20"/>
    <w:rsid w:val="00395F24"/>
    <w:rsid w:val="00395F37"/>
    <w:rsid w:val="00395F6D"/>
    <w:rsid w:val="00395FAB"/>
    <w:rsid w:val="00395FBA"/>
    <w:rsid w:val="00395FD0"/>
    <w:rsid w:val="00395FF9"/>
    <w:rsid w:val="0039601A"/>
    <w:rsid w:val="00396023"/>
    <w:rsid w:val="0039603F"/>
    <w:rsid w:val="0039606E"/>
    <w:rsid w:val="003960DB"/>
    <w:rsid w:val="003960FA"/>
    <w:rsid w:val="0039615A"/>
    <w:rsid w:val="00396161"/>
    <w:rsid w:val="00396165"/>
    <w:rsid w:val="00396190"/>
    <w:rsid w:val="003961F6"/>
    <w:rsid w:val="00396219"/>
    <w:rsid w:val="0039627F"/>
    <w:rsid w:val="00396283"/>
    <w:rsid w:val="0039629C"/>
    <w:rsid w:val="003962A2"/>
    <w:rsid w:val="003962D2"/>
    <w:rsid w:val="0039633F"/>
    <w:rsid w:val="00396358"/>
    <w:rsid w:val="003963B3"/>
    <w:rsid w:val="003963BF"/>
    <w:rsid w:val="00396411"/>
    <w:rsid w:val="00396449"/>
    <w:rsid w:val="0039644F"/>
    <w:rsid w:val="0039647E"/>
    <w:rsid w:val="003964EA"/>
    <w:rsid w:val="003964F5"/>
    <w:rsid w:val="00396539"/>
    <w:rsid w:val="003966A8"/>
    <w:rsid w:val="003966B4"/>
    <w:rsid w:val="003966CF"/>
    <w:rsid w:val="003966D4"/>
    <w:rsid w:val="003966F4"/>
    <w:rsid w:val="00396701"/>
    <w:rsid w:val="00396741"/>
    <w:rsid w:val="003967A9"/>
    <w:rsid w:val="0039690C"/>
    <w:rsid w:val="00396930"/>
    <w:rsid w:val="0039698C"/>
    <w:rsid w:val="00396995"/>
    <w:rsid w:val="003969C9"/>
    <w:rsid w:val="00396A76"/>
    <w:rsid w:val="00396ACE"/>
    <w:rsid w:val="00396AF8"/>
    <w:rsid w:val="00396B58"/>
    <w:rsid w:val="00396B66"/>
    <w:rsid w:val="00396B77"/>
    <w:rsid w:val="00396B7F"/>
    <w:rsid w:val="00396B9A"/>
    <w:rsid w:val="00396BF2"/>
    <w:rsid w:val="00396C4E"/>
    <w:rsid w:val="00396C5C"/>
    <w:rsid w:val="00396D18"/>
    <w:rsid w:val="00396D6C"/>
    <w:rsid w:val="00396E7A"/>
    <w:rsid w:val="00396F1A"/>
    <w:rsid w:val="00397007"/>
    <w:rsid w:val="0039702C"/>
    <w:rsid w:val="00397067"/>
    <w:rsid w:val="003970A8"/>
    <w:rsid w:val="003970BE"/>
    <w:rsid w:val="003971A4"/>
    <w:rsid w:val="003971B2"/>
    <w:rsid w:val="003971CD"/>
    <w:rsid w:val="003971EC"/>
    <w:rsid w:val="00397239"/>
    <w:rsid w:val="00397257"/>
    <w:rsid w:val="00397274"/>
    <w:rsid w:val="0039728F"/>
    <w:rsid w:val="0039729C"/>
    <w:rsid w:val="003972C1"/>
    <w:rsid w:val="003972D0"/>
    <w:rsid w:val="0039732A"/>
    <w:rsid w:val="00397349"/>
    <w:rsid w:val="0039734A"/>
    <w:rsid w:val="00397377"/>
    <w:rsid w:val="003973BC"/>
    <w:rsid w:val="003973E5"/>
    <w:rsid w:val="003973EF"/>
    <w:rsid w:val="00397484"/>
    <w:rsid w:val="00397535"/>
    <w:rsid w:val="00397573"/>
    <w:rsid w:val="00397577"/>
    <w:rsid w:val="00397636"/>
    <w:rsid w:val="003976AD"/>
    <w:rsid w:val="00397707"/>
    <w:rsid w:val="0039772F"/>
    <w:rsid w:val="00397740"/>
    <w:rsid w:val="00397755"/>
    <w:rsid w:val="00397771"/>
    <w:rsid w:val="00397828"/>
    <w:rsid w:val="003978E2"/>
    <w:rsid w:val="003978E7"/>
    <w:rsid w:val="00397910"/>
    <w:rsid w:val="00397992"/>
    <w:rsid w:val="003979B2"/>
    <w:rsid w:val="003979F6"/>
    <w:rsid w:val="00397A19"/>
    <w:rsid w:val="00397A24"/>
    <w:rsid w:val="00397A96"/>
    <w:rsid w:val="00397A98"/>
    <w:rsid w:val="00397AAB"/>
    <w:rsid w:val="00397B27"/>
    <w:rsid w:val="00397B28"/>
    <w:rsid w:val="00397C0B"/>
    <w:rsid w:val="00397C47"/>
    <w:rsid w:val="00397C6B"/>
    <w:rsid w:val="00397C79"/>
    <w:rsid w:val="00397C7D"/>
    <w:rsid w:val="00397C93"/>
    <w:rsid w:val="00397CBA"/>
    <w:rsid w:val="00397CC4"/>
    <w:rsid w:val="00397CCB"/>
    <w:rsid w:val="00397D54"/>
    <w:rsid w:val="00397D8F"/>
    <w:rsid w:val="00397DEC"/>
    <w:rsid w:val="00397E19"/>
    <w:rsid w:val="00397E79"/>
    <w:rsid w:val="00397ED7"/>
    <w:rsid w:val="00397F51"/>
    <w:rsid w:val="00397F57"/>
    <w:rsid w:val="00397FA8"/>
    <w:rsid w:val="003A001E"/>
    <w:rsid w:val="003A00A7"/>
    <w:rsid w:val="003A0119"/>
    <w:rsid w:val="003A0159"/>
    <w:rsid w:val="003A017C"/>
    <w:rsid w:val="003A018A"/>
    <w:rsid w:val="003A01B4"/>
    <w:rsid w:val="003A01B7"/>
    <w:rsid w:val="003A01E4"/>
    <w:rsid w:val="003A01F5"/>
    <w:rsid w:val="003A0246"/>
    <w:rsid w:val="003A025C"/>
    <w:rsid w:val="003A029E"/>
    <w:rsid w:val="003A02CA"/>
    <w:rsid w:val="003A0321"/>
    <w:rsid w:val="003A0336"/>
    <w:rsid w:val="003A0367"/>
    <w:rsid w:val="003A03E9"/>
    <w:rsid w:val="003A040E"/>
    <w:rsid w:val="003A0410"/>
    <w:rsid w:val="003A0440"/>
    <w:rsid w:val="003A0456"/>
    <w:rsid w:val="003A048D"/>
    <w:rsid w:val="003A049D"/>
    <w:rsid w:val="003A04B2"/>
    <w:rsid w:val="003A04C4"/>
    <w:rsid w:val="003A04D1"/>
    <w:rsid w:val="003A04E3"/>
    <w:rsid w:val="003A053B"/>
    <w:rsid w:val="003A0585"/>
    <w:rsid w:val="003A0618"/>
    <w:rsid w:val="003A06E3"/>
    <w:rsid w:val="003A06FA"/>
    <w:rsid w:val="003A071E"/>
    <w:rsid w:val="003A0733"/>
    <w:rsid w:val="003A0777"/>
    <w:rsid w:val="003A077B"/>
    <w:rsid w:val="003A07D6"/>
    <w:rsid w:val="003A07F0"/>
    <w:rsid w:val="003A07F3"/>
    <w:rsid w:val="003A081F"/>
    <w:rsid w:val="003A0875"/>
    <w:rsid w:val="003A087C"/>
    <w:rsid w:val="003A08BE"/>
    <w:rsid w:val="003A08ED"/>
    <w:rsid w:val="003A08F5"/>
    <w:rsid w:val="003A0928"/>
    <w:rsid w:val="003A092A"/>
    <w:rsid w:val="003A0970"/>
    <w:rsid w:val="003A09CC"/>
    <w:rsid w:val="003A0A28"/>
    <w:rsid w:val="003A0A63"/>
    <w:rsid w:val="003A0A6C"/>
    <w:rsid w:val="003A0A72"/>
    <w:rsid w:val="003A0A9D"/>
    <w:rsid w:val="003A0AED"/>
    <w:rsid w:val="003A0AF1"/>
    <w:rsid w:val="003A0B10"/>
    <w:rsid w:val="003A0B48"/>
    <w:rsid w:val="003A0B54"/>
    <w:rsid w:val="003A0B6C"/>
    <w:rsid w:val="003A0B70"/>
    <w:rsid w:val="003A0BE7"/>
    <w:rsid w:val="003A0C08"/>
    <w:rsid w:val="003A0C17"/>
    <w:rsid w:val="003A0C34"/>
    <w:rsid w:val="003A0C61"/>
    <w:rsid w:val="003A0C76"/>
    <w:rsid w:val="003A0CEF"/>
    <w:rsid w:val="003A0D96"/>
    <w:rsid w:val="003A0DA0"/>
    <w:rsid w:val="003A0E35"/>
    <w:rsid w:val="003A0E64"/>
    <w:rsid w:val="003A0E8C"/>
    <w:rsid w:val="003A0EB1"/>
    <w:rsid w:val="003A0ED9"/>
    <w:rsid w:val="003A0EF9"/>
    <w:rsid w:val="003A0F17"/>
    <w:rsid w:val="003A0F6E"/>
    <w:rsid w:val="003A0F76"/>
    <w:rsid w:val="003A0FC8"/>
    <w:rsid w:val="003A0FF5"/>
    <w:rsid w:val="003A1013"/>
    <w:rsid w:val="003A1024"/>
    <w:rsid w:val="003A1075"/>
    <w:rsid w:val="003A1086"/>
    <w:rsid w:val="003A10B1"/>
    <w:rsid w:val="003A10B9"/>
    <w:rsid w:val="003A10CB"/>
    <w:rsid w:val="003A10E8"/>
    <w:rsid w:val="003A1132"/>
    <w:rsid w:val="003A113E"/>
    <w:rsid w:val="003A115E"/>
    <w:rsid w:val="003A118A"/>
    <w:rsid w:val="003A11BD"/>
    <w:rsid w:val="003A11EF"/>
    <w:rsid w:val="003A1217"/>
    <w:rsid w:val="003A125A"/>
    <w:rsid w:val="003A1289"/>
    <w:rsid w:val="003A12C5"/>
    <w:rsid w:val="003A12D3"/>
    <w:rsid w:val="003A12FC"/>
    <w:rsid w:val="003A1323"/>
    <w:rsid w:val="003A134A"/>
    <w:rsid w:val="003A13BE"/>
    <w:rsid w:val="003A13C6"/>
    <w:rsid w:val="003A13D1"/>
    <w:rsid w:val="003A13D2"/>
    <w:rsid w:val="003A141C"/>
    <w:rsid w:val="003A1470"/>
    <w:rsid w:val="003A1481"/>
    <w:rsid w:val="003A14A8"/>
    <w:rsid w:val="003A150D"/>
    <w:rsid w:val="003A1555"/>
    <w:rsid w:val="003A157C"/>
    <w:rsid w:val="003A1580"/>
    <w:rsid w:val="003A15B8"/>
    <w:rsid w:val="003A15C9"/>
    <w:rsid w:val="003A15DB"/>
    <w:rsid w:val="003A1645"/>
    <w:rsid w:val="003A165C"/>
    <w:rsid w:val="003A170C"/>
    <w:rsid w:val="003A1713"/>
    <w:rsid w:val="003A173F"/>
    <w:rsid w:val="003A1762"/>
    <w:rsid w:val="003A17FF"/>
    <w:rsid w:val="003A1816"/>
    <w:rsid w:val="003A18DB"/>
    <w:rsid w:val="003A18F3"/>
    <w:rsid w:val="003A1951"/>
    <w:rsid w:val="003A1963"/>
    <w:rsid w:val="003A1996"/>
    <w:rsid w:val="003A19FD"/>
    <w:rsid w:val="003A1AC4"/>
    <w:rsid w:val="003A1AC8"/>
    <w:rsid w:val="003A1AD7"/>
    <w:rsid w:val="003A1ADD"/>
    <w:rsid w:val="003A1AE8"/>
    <w:rsid w:val="003A1B25"/>
    <w:rsid w:val="003A1BA8"/>
    <w:rsid w:val="003A1BCA"/>
    <w:rsid w:val="003A1BDE"/>
    <w:rsid w:val="003A1BED"/>
    <w:rsid w:val="003A1C0C"/>
    <w:rsid w:val="003A1C1F"/>
    <w:rsid w:val="003A1C85"/>
    <w:rsid w:val="003A1C9F"/>
    <w:rsid w:val="003A1CD0"/>
    <w:rsid w:val="003A1CDB"/>
    <w:rsid w:val="003A1CF6"/>
    <w:rsid w:val="003A1D1D"/>
    <w:rsid w:val="003A1D65"/>
    <w:rsid w:val="003A1DA5"/>
    <w:rsid w:val="003A1DE3"/>
    <w:rsid w:val="003A1E5D"/>
    <w:rsid w:val="003A1E67"/>
    <w:rsid w:val="003A1E86"/>
    <w:rsid w:val="003A1EDF"/>
    <w:rsid w:val="003A1EE1"/>
    <w:rsid w:val="003A1EEF"/>
    <w:rsid w:val="003A1F11"/>
    <w:rsid w:val="003A1F23"/>
    <w:rsid w:val="003A1F44"/>
    <w:rsid w:val="003A1F65"/>
    <w:rsid w:val="003A1F66"/>
    <w:rsid w:val="003A2033"/>
    <w:rsid w:val="003A208C"/>
    <w:rsid w:val="003A2090"/>
    <w:rsid w:val="003A20A6"/>
    <w:rsid w:val="003A20C8"/>
    <w:rsid w:val="003A21A6"/>
    <w:rsid w:val="003A21C1"/>
    <w:rsid w:val="003A21DB"/>
    <w:rsid w:val="003A21E5"/>
    <w:rsid w:val="003A2203"/>
    <w:rsid w:val="003A229A"/>
    <w:rsid w:val="003A22CC"/>
    <w:rsid w:val="003A22DE"/>
    <w:rsid w:val="003A22FD"/>
    <w:rsid w:val="003A2301"/>
    <w:rsid w:val="003A236E"/>
    <w:rsid w:val="003A23DC"/>
    <w:rsid w:val="003A23EE"/>
    <w:rsid w:val="003A23FB"/>
    <w:rsid w:val="003A2412"/>
    <w:rsid w:val="003A2473"/>
    <w:rsid w:val="003A247C"/>
    <w:rsid w:val="003A24BC"/>
    <w:rsid w:val="003A24D6"/>
    <w:rsid w:val="003A251A"/>
    <w:rsid w:val="003A2525"/>
    <w:rsid w:val="003A25A8"/>
    <w:rsid w:val="003A2604"/>
    <w:rsid w:val="003A2607"/>
    <w:rsid w:val="003A2609"/>
    <w:rsid w:val="003A2677"/>
    <w:rsid w:val="003A26AE"/>
    <w:rsid w:val="003A26E5"/>
    <w:rsid w:val="003A2705"/>
    <w:rsid w:val="003A271A"/>
    <w:rsid w:val="003A27DA"/>
    <w:rsid w:val="003A2811"/>
    <w:rsid w:val="003A2818"/>
    <w:rsid w:val="003A284B"/>
    <w:rsid w:val="003A284D"/>
    <w:rsid w:val="003A28A3"/>
    <w:rsid w:val="003A28AB"/>
    <w:rsid w:val="003A28AC"/>
    <w:rsid w:val="003A28BF"/>
    <w:rsid w:val="003A28C7"/>
    <w:rsid w:val="003A28E4"/>
    <w:rsid w:val="003A2920"/>
    <w:rsid w:val="003A2925"/>
    <w:rsid w:val="003A292D"/>
    <w:rsid w:val="003A2936"/>
    <w:rsid w:val="003A296D"/>
    <w:rsid w:val="003A29AD"/>
    <w:rsid w:val="003A29B3"/>
    <w:rsid w:val="003A2A41"/>
    <w:rsid w:val="003A2A85"/>
    <w:rsid w:val="003A2A93"/>
    <w:rsid w:val="003A2ABD"/>
    <w:rsid w:val="003A2B07"/>
    <w:rsid w:val="003A2B23"/>
    <w:rsid w:val="003A2B38"/>
    <w:rsid w:val="003A2BBC"/>
    <w:rsid w:val="003A2BDD"/>
    <w:rsid w:val="003A2C74"/>
    <w:rsid w:val="003A2CB0"/>
    <w:rsid w:val="003A2CE8"/>
    <w:rsid w:val="003A2D55"/>
    <w:rsid w:val="003A2D97"/>
    <w:rsid w:val="003A2DAB"/>
    <w:rsid w:val="003A2DB2"/>
    <w:rsid w:val="003A2DEC"/>
    <w:rsid w:val="003A2DFD"/>
    <w:rsid w:val="003A2EC4"/>
    <w:rsid w:val="003A2EDC"/>
    <w:rsid w:val="003A2F0C"/>
    <w:rsid w:val="003A3017"/>
    <w:rsid w:val="003A3090"/>
    <w:rsid w:val="003A30B5"/>
    <w:rsid w:val="003A310A"/>
    <w:rsid w:val="003A316C"/>
    <w:rsid w:val="003A317B"/>
    <w:rsid w:val="003A31F8"/>
    <w:rsid w:val="003A32AD"/>
    <w:rsid w:val="003A32D8"/>
    <w:rsid w:val="003A32DB"/>
    <w:rsid w:val="003A32EC"/>
    <w:rsid w:val="003A3312"/>
    <w:rsid w:val="003A3314"/>
    <w:rsid w:val="003A3359"/>
    <w:rsid w:val="003A3362"/>
    <w:rsid w:val="003A33EC"/>
    <w:rsid w:val="003A3478"/>
    <w:rsid w:val="003A3487"/>
    <w:rsid w:val="003A3512"/>
    <w:rsid w:val="003A3569"/>
    <w:rsid w:val="003A3574"/>
    <w:rsid w:val="003A3586"/>
    <w:rsid w:val="003A3596"/>
    <w:rsid w:val="003A35B2"/>
    <w:rsid w:val="003A35E6"/>
    <w:rsid w:val="003A35F3"/>
    <w:rsid w:val="003A3619"/>
    <w:rsid w:val="003A3643"/>
    <w:rsid w:val="003A3644"/>
    <w:rsid w:val="003A3656"/>
    <w:rsid w:val="003A3664"/>
    <w:rsid w:val="003A366A"/>
    <w:rsid w:val="003A3680"/>
    <w:rsid w:val="003A36A7"/>
    <w:rsid w:val="003A36AD"/>
    <w:rsid w:val="003A3771"/>
    <w:rsid w:val="003A3773"/>
    <w:rsid w:val="003A3791"/>
    <w:rsid w:val="003A37C4"/>
    <w:rsid w:val="003A3811"/>
    <w:rsid w:val="003A3819"/>
    <w:rsid w:val="003A382E"/>
    <w:rsid w:val="003A3881"/>
    <w:rsid w:val="003A38EB"/>
    <w:rsid w:val="003A3924"/>
    <w:rsid w:val="003A3952"/>
    <w:rsid w:val="003A395B"/>
    <w:rsid w:val="003A395C"/>
    <w:rsid w:val="003A3974"/>
    <w:rsid w:val="003A3A13"/>
    <w:rsid w:val="003A3A30"/>
    <w:rsid w:val="003A3ABA"/>
    <w:rsid w:val="003A3AFA"/>
    <w:rsid w:val="003A3B0B"/>
    <w:rsid w:val="003A3B1E"/>
    <w:rsid w:val="003A3B27"/>
    <w:rsid w:val="003A3B33"/>
    <w:rsid w:val="003A3B53"/>
    <w:rsid w:val="003A3B91"/>
    <w:rsid w:val="003A3BBD"/>
    <w:rsid w:val="003A3BD3"/>
    <w:rsid w:val="003A3C2C"/>
    <w:rsid w:val="003A3C7D"/>
    <w:rsid w:val="003A3C85"/>
    <w:rsid w:val="003A3CB1"/>
    <w:rsid w:val="003A3CBE"/>
    <w:rsid w:val="003A3DAB"/>
    <w:rsid w:val="003A3DBC"/>
    <w:rsid w:val="003A3DBD"/>
    <w:rsid w:val="003A3DF1"/>
    <w:rsid w:val="003A3EEF"/>
    <w:rsid w:val="003A3F04"/>
    <w:rsid w:val="003A3F08"/>
    <w:rsid w:val="003A3F34"/>
    <w:rsid w:val="003A3F4C"/>
    <w:rsid w:val="003A3FCA"/>
    <w:rsid w:val="003A3FDA"/>
    <w:rsid w:val="003A407E"/>
    <w:rsid w:val="003A409B"/>
    <w:rsid w:val="003A40D3"/>
    <w:rsid w:val="003A4133"/>
    <w:rsid w:val="003A4149"/>
    <w:rsid w:val="003A4169"/>
    <w:rsid w:val="003A416C"/>
    <w:rsid w:val="003A4186"/>
    <w:rsid w:val="003A4195"/>
    <w:rsid w:val="003A41D7"/>
    <w:rsid w:val="003A41DA"/>
    <w:rsid w:val="003A41EB"/>
    <w:rsid w:val="003A4206"/>
    <w:rsid w:val="003A420B"/>
    <w:rsid w:val="003A421A"/>
    <w:rsid w:val="003A4236"/>
    <w:rsid w:val="003A423F"/>
    <w:rsid w:val="003A4281"/>
    <w:rsid w:val="003A42A4"/>
    <w:rsid w:val="003A42A5"/>
    <w:rsid w:val="003A42C5"/>
    <w:rsid w:val="003A431E"/>
    <w:rsid w:val="003A432C"/>
    <w:rsid w:val="003A4379"/>
    <w:rsid w:val="003A43E5"/>
    <w:rsid w:val="003A4468"/>
    <w:rsid w:val="003A4473"/>
    <w:rsid w:val="003A449F"/>
    <w:rsid w:val="003A4504"/>
    <w:rsid w:val="003A4508"/>
    <w:rsid w:val="003A4517"/>
    <w:rsid w:val="003A4575"/>
    <w:rsid w:val="003A45A3"/>
    <w:rsid w:val="003A4607"/>
    <w:rsid w:val="003A4623"/>
    <w:rsid w:val="003A462C"/>
    <w:rsid w:val="003A4661"/>
    <w:rsid w:val="003A4678"/>
    <w:rsid w:val="003A46C2"/>
    <w:rsid w:val="003A46D9"/>
    <w:rsid w:val="003A472B"/>
    <w:rsid w:val="003A474E"/>
    <w:rsid w:val="003A477E"/>
    <w:rsid w:val="003A47A5"/>
    <w:rsid w:val="003A47E2"/>
    <w:rsid w:val="003A47ED"/>
    <w:rsid w:val="003A47FD"/>
    <w:rsid w:val="003A484C"/>
    <w:rsid w:val="003A485C"/>
    <w:rsid w:val="003A486A"/>
    <w:rsid w:val="003A487F"/>
    <w:rsid w:val="003A489E"/>
    <w:rsid w:val="003A48B3"/>
    <w:rsid w:val="003A48CC"/>
    <w:rsid w:val="003A48E8"/>
    <w:rsid w:val="003A490B"/>
    <w:rsid w:val="003A495E"/>
    <w:rsid w:val="003A499A"/>
    <w:rsid w:val="003A4A1B"/>
    <w:rsid w:val="003A4A4C"/>
    <w:rsid w:val="003A4A68"/>
    <w:rsid w:val="003A4A89"/>
    <w:rsid w:val="003A4A8D"/>
    <w:rsid w:val="003A4AB3"/>
    <w:rsid w:val="003A4AEB"/>
    <w:rsid w:val="003A4B3B"/>
    <w:rsid w:val="003A4B4E"/>
    <w:rsid w:val="003A4B8E"/>
    <w:rsid w:val="003A4BA6"/>
    <w:rsid w:val="003A4BFC"/>
    <w:rsid w:val="003A4C0B"/>
    <w:rsid w:val="003A4C83"/>
    <w:rsid w:val="003A4D24"/>
    <w:rsid w:val="003A4D57"/>
    <w:rsid w:val="003A4D7D"/>
    <w:rsid w:val="003A4DDA"/>
    <w:rsid w:val="003A4DDE"/>
    <w:rsid w:val="003A4E04"/>
    <w:rsid w:val="003A4E19"/>
    <w:rsid w:val="003A4E23"/>
    <w:rsid w:val="003A4E34"/>
    <w:rsid w:val="003A4E67"/>
    <w:rsid w:val="003A4E85"/>
    <w:rsid w:val="003A4E98"/>
    <w:rsid w:val="003A4EB1"/>
    <w:rsid w:val="003A4ECD"/>
    <w:rsid w:val="003A4EDD"/>
    <w:rsid w:val="003A4F21"/>
    <w:rsid w:val="003A4F3E"/>
    <w:rsid w:val="003A4F5B"/>
    <w:rsid w:val="003A4F7A"/>
    <w:rsid w:val="003A4F7D"/>
    <w:rsid w:val="003A4FAA"/>
    <w:rsid w:val="003A50D4"/>
    <w:rsid w:val="003A50D9"/>
    <w:rsid w:val="003A50EE"/>
    <w:rsid w:val="003A514E"/>
    <w:rsid w:val="003A5164"/>
    <w:rsid w:val="003A521D"/>
    <w:rsid w:val="003A522F"/>
    <w:rsid w:val="003A5234"/>
    <w:rsid w:val="003A52EF"/>
    <w:rsid w:val="003A5373"/>
    <w:rsid w:val="003A53EE"/>
    <w:rsid w:val="003A5467"/>
    <w:rsid w:val="003A547F"/>
    <w:rsid w:val="003A54D7"/>
    <w:rsid w:val="003A556F"/>
    <w:rsid w:val="003A5572"/>
    <w:rsid w:val="003A55E3"/>
    <w:rsid w:val="003A5628"/>
    <w:rsid w:val="003A563B"/>
    <w:rsid w:val="003A566A"/>
    <w:rsid w:val="003A56C7"/>
    <w:rsid w:val="003A56F1"/>
    <w:rsid w:val="003A56F9"/>
    <w:rsid w:val="003A5706"/>
    <w:rsid w:val="003A5717"/>
    <w:rsid w:val="003A5772"/>
    <w:rsid w:val="003A57D0"/>
    <w:rsid w:val="003A57E5"/>
    <w:rsid w:val="003A57E7"/>
    <w:rsid w:val="003A5834"/>
    <w:rsid w:val="003A585C"/>
    <w:rsid w:val="003A58B3"/>
    <w:rsid w:val="003A58BF"/>
    <w:rsid w:val="003A594F"/>
    <w:rsid w:val="003A598D"/>
    <w:rsid w:val="003A59DB"/>
    <w:rsid w:val="003A5A61"/>
    <w:rsid w:val="003A5A82"/>
    <w:rsid w:val="003A5A9A"/>
    <w:rsid w:val="003A5AB1"/>
    <w:rsid w:val="003A5AC3"/>
    <w:rsid w:val="003A5AD5"/>
    <w:rsid w:val="003A5B36"/>
    <w:rsid w:val="003A5B4D"/>
    <w:rsid w:val="003A5BD1"/>
    <w:rsid w:val="003A5C4F"/>
    <w:rsid w:val="003A5C62"/>
    <w:rsid w:val="003A5C94"/>
    <w:rsid w:val="003A5CFF"/>
    <w:rsid w:val="003A5D77"/>
    <w:rsid w:val="003A5D84"/>
    <w:rsid w:val="003A5DB8"/>
    <w:rsid w:val="003A5DD9"/>
    <w:rsid w:val="003A5EC2"/>
    <w:rsid w:val="003A5EC9"/>
    <w:rsid w:val="003A5EFD"/>
    <w:rsid w:val="003A5F2A"/>
    <w:rsid w:val="003A5F55"/>
    <w:rsid w:val="003A5FE5"/>
    <w:rsid w:val="003A5FE9"/>
    <w:rsid w:val="003A608C"/>
    <w:rsid w:val="003A6187"/>
    <w:rsid w:val="003A6202"/>
    <w:rsid w:val="003A6271"/>
    <w:rsid w:val="003A6298"/>
    <w:rsid w:val="003A62A0"/>
    <w:rsid w:val="003A62E8"/>
    <w:rsid w:val="003A62F2"/>
    <w:rsid w:val="003A6307"/>
    <w:rsid w:val="003A6308"/>
    <w:rsid w:val="003A630F"/>
    <w:rsid w:val="003A6380"/>
    <w:rsid w:val="003A638F"/>
    <w:rsid w:val="003A63A4"/>
    <w:rsid w:val="003A63B8"/>
    <w:rsid w:val="003A63DF"/>
    <w:rsid w:val="003A63FA"/>
    <w:rsid w:val="003A63FC"/>
    <w:rsid w:val="003A6493"/>
    <w:rsid w:val="003A64FE"/>
    <w:rsid w:val="003A650D"/>
    <w:rsid w:val="003A651C"/>
    <w:rsid w:val="003A6525"/>
    <w:rsid w:val="003A655F"/>
    <w:rsid w:val="003A6589"/>
    <w:rsid w:val="003A65DB"/>
    <w:rsid w:val="003A65E5"/>
    <w:rsid w:val="003A65F6"/>
    <w:rsid w:val="003A6607"/>
    <w:rsid w:val="003A661D"/>
    <w:rsid w:val="003A6660"/>
    <w:rsid w:val="003A668E"/>
    <w:rsid w:val="003A66A8"/>
    <w:rsid w:val="003A66C4"/>
    <w:rsid w:val="003A6712"/>
    <w:rsid w:val="003A6731"/>
    <w:rsid w:val="003A679F"/>
    <w:rsid w:val="003A67B2"/>
    <w:rsid w:val="003A6809"/>
    <w:rsid w:val="003A6819"/>
    <w:rsid w:val="003A681B"/>
    <w:rsid w:val="003A681C"/>
    <w:rsid w:val="003A681D"/>
    <w:rsid w:val="003A6820"/>
    <w:rsid w:val="003A6851"/>
    <w:rsid w:val="003A6867"/>
    <w:rsid w:val="003A6898"/>
    <w:rsid w:val="003A68BB"/>
    <w:rsid w:val="003A68E6"/>
    <w:rsid w:val="003A6932"/>
    <w:rsid w:val="003A6976"/>
    <w:rsid w:val="003A69C4"/>
    <w:rsid w:val="003A69D3"/>
    <w:rsid w:val="003A69D5"/>
    <w:rsid w:val="003A69F8"/>
    <w:rsid w:val="003A69FE"/>
    <w:rsid w:val="003A6ACF"/>
    <w:rsid w:val="003A6B44"/>
    <w:rsid w:val="003A6B6D"/>
    <w:rsid w:val="003A6B7D"/>
    <w:rsid w:val="003A6BB3"/>
    <w:rsid w:val="003A6BB4"/>
    <w:rsid w:val="003A6C58"/>
    <w:rsid w:val="003A6CEE"/>
    <w:rsid w:val="003A6D88"/>
    <w:rsid w:val="003A6D92"/>
    <w:rsid w:val="003A6DDC"/>
    <w:rsid w:val="003A6DE5"/>
    <w:rsid w:val="003A6E05"/>
    <w:rsid w:val="003A6ECC"/>
    <w:rsid w:val="003A6F17"/>
    <w:rsid w:val="003A6F49"/>
    <w:rsid w:val="003A6F64"/>
    <w:rsid w:val="003A6F9B"/>
    <w:rsid w:val="003A6FA5"/>
    <w:rsid w:val="003A6FBA"/>
    <w:rsid w:val="003A6FCE"/>
    <w:rsid w:val="003A6FE1"/>
    <w:rsid w:val="003A701D"/>
    <w:rsid w:val="003A706F"/>
    <w:rsid w:val="003A7075"/>
    <w:rsid w:val="003A7090"/>
    <w:rsid w:val="003A70CB"/>
    <w:rsid w:val="003A70DF"/>
    <w:rsid w:val="003A712C"/>
    <w:rsid w:val="003A71A3"/>
    <w:rsid w:val="003A71EF"/>
    <w:rsid w:val="003A71F0"/>
    <w:rsid w:val="003A7260"/>
    <w:rsid w:val="003A7267"/>
    <w:rsid w:val="003A72AE"/>
    <w:rsid w:val="003A72C6"/>
    <w:rsid w:val="003A7331"/>
    <w:rsid w:val="003A7365"/>
    <w:rsid w:val="003A7386"/>
    <w:rsid w:val="003A7387"/>
    <w:rsid w:val="003A738E"/>
    <w:rsid w:val="003A73BD"/>
    <w:rsid w:val="003A73D6"/>
    <w:rsid w:val="003A7403"/>
    <w:rsid w:val="003A74A7"/>
    <w:rsid w:val="003A74B6"/>
    <w:rsid w:val="003A74EB"/>
    <w:rsid w:val="003A74F5"/>
    <w:rsid w:val="003A7504"/>
    <w:rsid w:val="003A751B"/>
    <w:rsid w:val="003A7584"/>
    <w:rsid w:val="003A7624"/>
    <w:rsid w:val="003A7721"/>
    <w:rsid w:val="003A7730"/>
    <w:rsid w:val="003A7732"/>
    <w:rsid w:val="003A7750"/>
    <w:rsid w:val="003A776B"/>
    <w:rsid w:val="003A777D"/>
    <w:rsid w:val="003A77AF"/>
    <w:rsid w:val="003A781B"/>
    <w:rsid w:val="003A7843"/>
    <w:rsid w:val="003A787E"/>
    <w:rsid w:val="003A789F"/>
    <w:rsid w:val="003A78AF"/>
    <w:rsid w:val="003A7933"/>
    <w:rsid w:val="003A7967"/>
    <w:rsid w:val="003A796F"/>
    <w:rsid w:val="003A7971"/>
    <w:rsid w:val="003A7988"/>
    <w:rsid w:val="003A79C7"/>
    <w:rsid w:val="003A79E3"/>
    <w:rsid w:val="003A79E6"/>
    <w:rsid w:val="003A7A00"/>
    <w:rsid w:val="003A7A0D"/>
    <w:rsid w:val="003A7A1D"/>
    <w:rsid w:val="003A7A26"/>
    <w:rsid w:val="003A7A3F"/>
    <w:rsid w:val="003A7A58"/>
    <w:rsid w:val="003A7ACD"/>
    <w:rsid w:val="003A7B02"/>
    <w:rsid w:val="003A7BA3"/>
    <w:rsid w:val="003A7BA6"/>
    <w:rsid w:val="003A7BEF"/>
    <w:rsid w:val="003A7C4E"/>
    <w:rsid w:val="003A7C86"/>
    <w:rsid w:val="003A7C89"/>
    <w:rsid w:val="003A7C91"/>
    <w:rsid w:val="003A7D12"/>
    <w:rsid w:val="003A7D14"/>
    <w:rsid w:val="003A7D17"/>
    <w:rsid w:val="003A7D2E"/>
    <w:rsid w:val="003A7D43"/>
    <w:rsid w:val="003A7D77"/>
    <w:rsid w:val="003A7D7E"/>
    <w:rsid w:val="003A7DAF"/>
    <w:rsid w:val="003A7DBD"/>
    <w:rsid w:val="003A7DC2"/>
    <w:rsid w:val="003A7DE1"/>
    <w:rsid w:val="003A7DFE"/>
    <w:rsid w:val="003A7E4A"/>
    <w:rsid w:val="003A7E9B"/>
    <w:rsid w:val="003A7EBB"/>
    <w:rsid w:val="003A7F17"/>
    <w:rsid w:val="003A7F20"/>
    <w:rsid w:val="003A7F21"/>
    <w:rsid w:val="003A7F24"/>
    <w:rsid w:val="003A7F3C"/>
    <w:rsid w:val="003A7F8D"/>
    <w:rsid w:val="003A7FB5"/>
    <w:rsid w:val="003A7FF4"/>
    <w:rsid w:val="003B001D"/>
    <w:rsid w:val="003B00B2"/>
    <w:rsid w:val="003B00FA"/>
    <w:rsid w:val="003B013F"/>
    <w:rsid w:val="003B0165"/>
    <w:rsid w:val="003B017C"/>
    <w:rsid w:val="003B01A4"/>
    <w:rsid w:val="003B01CF"/>
    <w:rsid w:val="003B0204"/>
    <w:rsid w:val="003B022A"/>
    <w:rsid w:val="003B027F"/>
    <w:rsid w:val="003B029E"/>
    <w:rsid w:val="003B0319"/>
    <w:rsid w:val="003B037F"/>
    <w:rsid w:val="003B0381"/>
    <w:rsid w:val="003B038C"/>
    <w:rsid w:val="003B0395"/>
    <w:rsid w:val="003B03CF"/>
    <w:rsid w:val="003B0470"/>
    <w:rsid w:val="003B0494"/>
    <w:rsid w:val="003B04F8"/>
    <w:rsid w:val="003B04F9"/>
    <w:rsid w:val="003B0513"/>
    <w:rsid w:val="003B051E"/>
    <w:rsid w:val="003B0564"/>
    <w:rsid w:val="003B05BB"/>
    <w:rsid w:val="003B05CE"/>
    <w:rsid w:val="003B05FD"/>
    <w:rsid w:val="003B0604"/>
    <w:rsid w:val="003B0627"/>
    <w:rsid w:val="003B0687"/>
    <w:rsid w:val="003B0690"/>
    <w:rsid w:val="003B069C"/>
    <w:rsid w:val="003B06B0"/>
    <w:rsid w:val="003B0749"/>
    <w:rsid w:val="003B078E"/>
    <w:rsid w:val="003B0793"/>
    <w:rsid w:val="003B07C8"/>
    <w:rsid w:val="003B07D8"/>
    <w:rsid w:val="003B07E1"/>
    <w:rsid w:val="003B080F"/>
    <w:rsid w:val="003B08A5"/>
    <w:rsid w:val="003B08C4"/>
    <w:rsid w:val="003B0934"/>
    <w:rsid w:val="003B094B"/>
    <w:rsid w:val="003B096B"/>
    <w:rsid w:val="003B096C"/>
    <w:rsid w:val="003B0983"/>
    <w:rsid w:val="003B0989"/>
    <w:rsid w:val="003B0997"/>
    <w:rsid w:val="003B09A5"/>
    <w:rsid w:val="003B0A64"/>
    <w:rsid w:val="003B0A9F"/>
    <w:rsid w:val="003B0AA1"/>
    <w:rsid w:val="003B0ACB"/>
    <w:rsid w:val="003B0ACE"/>
    <w:rsid w:val="003B0AD2"/>
    <w:rsid w:val="003B0B62"/>
    <w:rsid w:val="003B0BE5"/>
    <w:rsid w:val="003B0C07"/>
    <w:rsid w:val="003B0C30"/>
    <w:rsid w:val="003B0C89"/>
    <w:rsid w:val="003B0CC2"/>
    <w:rsid w:val="003B0CC3"/>
    <w:rsid w:val="003B0CE9"/>
    <w:rsid w:val="003B0D12"/>
    <w:rsid w:val="003B0D1F"/>
    <w:rsid w:val="003B0D47"/>
    <w:rsid w:val="003B0D60"/>
    <w:rsid w:val="003B0D66"/>
    <w:rsid w:val="003B0DC8"/>
    <w:rsid w:val="003B0DE8"/>
    <w:rsid w:val="003B0E4C"/>
    <w:rsid w:val="003B0EC6"/>
    <w:rsid w:val="003B0EE1"/>
    <w:rsid w:val="003B0F47"/>
    <w:rsid w:val="003B102F"/>
    <w:rsid w:val="003B1037"/>
    <w:rsid w:val="003B103A"/>
    <w:rsid w:val="003B1094"/>
    <w:rsid w:val="003B1098"/>
    <w:rsid w:val="003B10EF"/>
    <w:rsid w:val="003B116B"/>
    <w:rsid w:val="003B1182"/>
    <w:rsid w:val="003B1187"/>
    <w:rsid w:val="003B11A0"/>
    <w:rsid w:val="003B11A5"/>
    <w:rsid w:val="003B12E3"/>
    <w:rsid w:val="003B1303"/>
    <w:rsid w:val="003B1380"/>
    <w:rsid w:val="003B138C"/>
    <w:rsid w:val="003B13DD"/>
    <w:rsid w:val="003B13E7"/>
    <w:rsid w:val="003B1405"/>
    <w:rsid w:val="003B147D"/>
    <w:rsid w:val="003B14A9"/>
    <w:rsid w:val="003B14B0"/>
    <w:rsid w:val="003B14C7"/>
    <w:rsid w:val="003B1501"/>
    <w:rsid w:val="003B1554"/>
    <w:rsid w:val="003B1567"/>
    <w:rsid w:val="003B1573"/>
    <w:rsid w:val="003B15A7"/>
    <w:rsid w:val="003B1647"/>
    <w:rsid w:val="003B165A"/>
    <w:rsid w:val="003B1671"/>
    <w:rsid w:val="003B1695"/>
    <w:rsid w:val="003B1708"/>
    <w:rsid w:val="003B1718"/>
    <w:rsid w:val="003B1797"/>
    <w:rsid w:val="003B17AC"/>
    <w:rsid w:val="003B17CC"/>
    <w:rsid w:val="003B17D3"/>
    <w:rsid w:val="003B17D8"/>
    <w:rsid w:val="003B17DE"/>
    <w:rsid w:val="003B17F7"/>
    <w:rsid w:val="003B1800"/>
    <w:rsid w:val="003B1901"/>
    <w:rsid w:val="003B191D"/>
    <w:rsid w:val="003B1946"/>
    <w:rsid w:val="003B1978"/>
    <w:rsid w:val="003B19F3"/>
    <w:rsid w:val="003B1A1A"/>
    <w:rsid w:val="003B1A32"/>
    <w:rsid w:val="003B1A51"/>
    <w:rsid w:val="003B1A8A"/>
    <w:rsid w:val="003B1AA4"/>
    <w:rsid w:val="003B1ADA"/>
    <w:rsid w:val="003B1AEE"/>
    <w:rsid w:val="003B1B26"/>
    <w:rsid w:val="003B1B29"/>
    <w:rsid w:val="003B1B81"/>
    <w:rsid w:val="003B1BDC"/>
    <w:rsid w:val="003B1C13"/>
    <w:rsid w:val="003B1C1B"/>
    <w:rsid w:val="003B1C63"/>
    <w:rsid w:val="003B1C65"/>
    <w:rsid w:val="003B1CA5"/>
    <w:rsid w:val="003B1CA7"/>
    <w:rsid w:val="003B1CBD"/>
    <w:rsid w:val="003B1CE2"/>
    <w:rsid w:val="003B1CEC"/>
    <w:rsid w:val="003B1D13"/>
    <w:rsid w:val="003B1D49"/>
    <w:rsid w:val="003B1DA4"/>
    <w:rsid w:val="003B1DA9"/>
    <w:rsid w:val="003B1DC9"/>
    <w:rsid w:val="003B1E2F"/>
    <w:rsid w:val="003B1EC8"/>
    <w:rsid w:val="003B1F08"/>
    <w:rsid w:val="003B1F62"/>
    <w:rsid w:val="003B2061"/>
    <w:rsid w:val="003B2063"/>
    <w:rsid w:val="003B2077"/>
    <w:rsid w:val="003B208B"/>
    <w:rsid w:val="003B20B0"/>
    <w:rsid w:val="003B20D7"/>
    <w:rsid w:val="003B20F8"/>
    <w:rsid w:val="003B2103"/>
    <w:rsid w:val="003B217C"/>
    <w:rsid w:val="003B21EB"/>
    <w:rsid w:val="003B21F8"/>
    <w:rsid w:val="003B2206"/>
    <w:rsid w:val="003B2233"/>
    <w:rsid w:val="003B223A"/>
    <w:rsid w:val="003B22DA"/>
    <w:rsid w:val="003B22EB"/>
    <w:rsid w:val="003B232E"/>
    <w:rsid w:val="003B2352"/>
    <w:rsid w:val="003B238D"/>
    <w:rsid w:val="003B23D8"/>
    <w:rsid w:val="003B23FE"/>
    <w:rsid w:val="003B2406"/>
    <w:rsid w:val="003B240C"/>
    <w:rsid w:val="003B2421"/>
    <w:rsid w:val="003B2429"/>
    <w:rsid w:val="003B2434"/>
    <w:rsid w:val="003B2436"/>
    <w:rsid w:val="003B2469"/>
    <w:rsid w:val="003B2472"/>
    <w:rsid w:val="003B24B4"/>
    <w:rsid w:val="003B24E8"/>
    <w:rsid w:val="003B24F7"/>
    <w:rsid w:val="003B2559"/>
    <w:rsid w:val="003B2579"/>
    <w:rsid w:val="003B25C1"/>
    <w:rsid w:val="003B2697"/>
    <w:rsid w:val="003B269A"/>
    <w:rsid w:val="003B26B3"/>
    <w:rsid w:val="003B26D4"/>
    <w:rsid w:val="003B26DF"/>
    <w:rsid w:val="003B26FD"/>
    <w:rsid w:val="003B271B"/>
    <w:rsid w:val="003B2738"/>
    <w:rsid w:val="003B2742"/>
    <w:rsid w:val="003B274F"/>
    <w:rsid w:val="003B2755"/>
    <w:rsid w:val="003B27E5"/>
    <w:rsid w:val="003B27F9"/>
    <w:rsid w:val="003B2839"/>
    <w:rsid w:val="003B2848"/>
    <w:rsid w:val="003B2860"/>
    <w:rsid w:val="003B28A0"/>
    <w:rsid w:val="003B28A1"/>
    <w:rsid w:val="003B28D3"/>
    <w:rsid w:val="003B28F8"/>
    <w:rsid w:val="003B28F9"/>
    <w:rsid w:val="003B2900"/>
    <w:rsid w:val="003B291E"/>
    <w:rsid w:val="003B2920"/>
    <w:rsid w:val="003B2937"/>
    <w:rsid w:val="003B296B"/>
    <w:rsid w:val="003B29EE"/>
    <w:rsid w:val="003B2A04"/>
    <w:rsid w:val="003B2A12"/>
    <w:rsid w:val="003B2A28"/>
    <w:rsid w:val="003B2A49"/>
    <w:rsid w:val="003B2B32"/>
    <w:rsid w:val="003B2B47"/>
    <w:rsid w:val="003B2B59"/>
    <w:rsid w:val="003B2B5C"/>
    <w:rsid w:val="003B2B7C"/>
    <w:rsid w:val="003B2C48"/>
    <w:rsid w:val="003B2C59"/>
    <w:rsid w:val="003B2C65"/>
    <w:rsid w:val="003B2CAC"/>
    <w:rsid w:val="003B2CE3"/>
    <w:rsid w:val="003B2D26"/>
    <w:rsid w:val="003B2D5F"/>
    <w:rsid w:val="003B2D99"/>
    <w:rsid w:val="003B2DBE"/>
    <w:rsid w:val="003B2E98"/>
    <w:rsid w:val="003B2EB1"/>
    <w:rsid w:val="003B2EEE"/>
    <w:rsid w:val="003B2F26"/>
    <w:rsid w:val="003B2F4D"/>
    <w:rsid w:val="003B2FA4"/>
    <w:rsid w:val="003B307C"/>
    <w:rsid w:val="003B30A9"/>
    <w:rsid w:val="003B30AF"/>
    <w:rsid w:val="003B30C7"/>
    <w:rsid w:val="003B30CA"/>
    <w:rsid w:val="003B30CF"/>
    <w:rsid w:val="003B30F6"/>
    <w:rsid w:val="003B3119"/>
    <w:rsid w:val="003B3120"/>
    <w:rsid w:val="003B3161"/>
    <w:rsid w:val="003B3172"/>
    <w:rsid w:val="003B3182"/>
    <w:rsid w:val="003B3192"/>
    <w:rsid w:val="003B31B2"/>
    <w:rsid w:val="003B31DA"/>
    <w:rsid w:val="003B31DE"/>
    <w:rsid w:val="003B31F7"/>
    <w:rsid w:val="003B31FE"/>
    <w:rsid w:val="003B320F"/>
    <w:rsid w:val="003B3216"/>
    <w:rsid w:val="003B3229"/>
    <w:rsid w:val="003B32CF"/>
    <w:rsid w:val="003B3305"/>
    <w:rsid w:val="003B3353"/>
    <w:rsid w:val="003B3397"/>
    <w:rsid w:val="003B33A0"/>
    <w:rsid w:val="003B33F0"/>
    <w:rsid w:val="003B3425"/>
    <w:rsid w:val="003B3432"/>
    <w:rsid w:val="003B343A"/>
    <w:rsid w:val="003B345F"/>
    <w:rsid w:val="003B34DF"/>
    <w:rsid w:val="003B34EB"/>
    <w:rsid w:val="003B3520"/>
    <w:rsid w:val="003B3577"/>
    <w:rsid w:val="003B35EF"/>
    <w:rsid w:val="003B3628"/>
    <w:rsid w:val="003B365D"/>
    <w:rsid w:val="003B3661"/>
    <w:rsid w:val="003B3677"/>
    <w:rsid w:val="003B369C"/>
    <w:rsid w:val="003B36AF"/>
    <w:rsid w:val="003B36B6"/>
    <w:rsid w:val="003B36ED"/>
    <w:rsid w:val="003B3723"/>
    <w:rsid w:val="003B384A"/>
    <w:rsid w:val="003B39B7"/>
    <w:rsid w:val="003B39D0"/>
    <w:rsid w:val="003B39E5"/>
    <w:rsid w:val="003B3A03"/>
    <w:rsid w:val="003B3A4D"/>
    <w:rsid w:val="003B3AEB"/>
    <w:rsid w:val="003B3B06"/>
    <w:rsid w:val="003B3B8D"/>
    <w:rsid w:val="003B3C41"/>
    <w:rsid w:val="003B3C4C"/>
    <w:rsid w:val="003B3C89"/>
    <w:rsid w:val="003B3D08"/>
    <w:rsid w:val="003B3D4B"/>
    <w:rsid w:val="003B3DEA"/>
    <w:rsid w:val="003B3E43"/>
    <w:rsid w:val="003B3F0C"/>
    <w:rsid w:val="003B3F30"/>
    <w:rsid w:val="003B3F61"/>
    <w:rsid w:val="003B3FB0"/>
    <w:rsid w:val="003B4014"/>
    <w:rsid w:val="003B401D"/>
    <w:rsid w:val="003B401F"/>
    <w:rsid w:val="003B4134"/>
    <w:rsid w:val="003B4137"/>
    <w:rsid w:val="003B413C"/>
    <w:rsid w:val="003B4152"/>
    <w:rsid w:val="003B4157"/>
    <w:rsid w:val="003B4163"/>
    <w:rsid w:val="003B417B"/>
    <w:rsid w:val="003B41C6"/>
    <w:rsid w:val="003B423D"/>
    <w:rsid w:val="003B4280"/>
    <w:rsid w:val="003B4299"/>
    <w:rsid w:val="003B42AC"/>
    <w:rsid w:val="003B42B7"/>
    <w:rsid w:val="003B42BC"/>
    <w:rsid w:val="003B42C5"/>
    <w:rsid w:val="003B4313"/>
    <w:rsid w:val="003B4322"/>
    <w:rsid w:val="003B4328"/>
    <w:rsid w:val="003B438C"/>
    <w:rsid w:val="003B43F7"/>
    <w:rsid w:val="003B4423"/>
    <w:rsid w:val="003B4462"/>
    <w:rsid w:val="003B44B5"/>
    <w:rsid w:val="003B44D2"/>
    <w:rsid w:val="003B44DA"/>
    <w:rsid w:val="003B44F4"/>
    <w:rsid w:val="003B451C"/>
    <w:rsid w:val="003B454A"/>
    <w:rsid w:val="003B4652"/>
    <w:rsid w:val="003B4668"/>
    <w:rsid w:val="003B46A6"/>
    <w:rsid w:val="003B46EF"/>
    <w:rsid w:val="003B46F4"/>
    <w:rsid w:val="003B4719"/>
    <w:rsid w:val="003B472B"/>
    <w:rsid w:val="003B4774"/>
    <w:rsid w:val="003B47E9"/>
    <w:rsid w:val="003B4808"/>
    <w:rsid w:val="003B4809"/>
    <w:rsid w:val="003B4813"/>
    <w:rsid w:val="003B4832"/>
    <w:rsid w:val="003B4875"/>
    <w:rsid w:val="003B491C"/>
    <w:rsid w:val="003B493F"/>
    <w:rsid w:val="003B494F"/>
    <w:rsid w:val="003B495D"/>
    <w:rsid w:val="003B4A08"/>
    <w:rsid w:val="003B4A30"/>
    <w:rsid w:val="003B4A72"/>
    <w:rsid w:val="003B4AD6"/>
    <w:rsid w:val="003B4B59"/>
    <w:rsid w:val="003B4B61"/>
    <w:rsid w:val="003B4B87"/>
    <w:rsid w:val="003B4B97"/>
    <w:rsid w:val="003B4BA1"/>
    <w:rsid w:val="003B4BD8"/>
    <w:rsid w:val="003B4BF1"/>
    <w:rsid w:val="003B4C35"/>
    <w:rsid w:val="003B4C51"/>
    <w:rsid w:val="003B4C77"/>
    <w:rsid w:val="003B4C93"/>
    <w:rsid w:val="003B4D4B"/>
    <w:rsid w:val="003B4D87"/>
    <w:rsid w:val="003B4DB7"/>
    <w:rsid w:val="003B4DBA"/>
    <w:rsid w:val="003B4DFF"/>
    <w:rsid w:val="003B4E0E"/>
    <w:rsid w:val="003B4E9C"/>
    <w:rsid w:val="003B4F85"/>
    <w:rsid w:val="003B4F95"/>
    <w:rsid w:val="003B4FB5"/>
    <w:rsid w:val="003B4FD8"/>
    <w:rsid w:val="003B4FE5"/>
    <w:rsid w:val="003B5015"/>
    <w:rsid w:val="003B5022"/>
    <w:rsid w:val="003B503A"/>
    <w:rsid w:val="003B5067"/>
    <w:rsid w:val="003B5112"/>
    <w:rsid w:val="003B518B"/>
    <w:rsid w:val="003B5190"/>
    <w:rsid w:val="003B51AF"/>
    <w:rsid w:val="003B51E4"/>
    <w:rsid w:val="003B522E"/>
    <w:rsid w:val="003B527A"/>
    <w:rsid w:val="003B5285"/>
    <w:rsid w:val="003B52FC"/>
    <w:rsid w:val="003B530D"/>
    <w:rsid w:val="003B5334"/>
    <w:rsid w:val="003B535A"/>
    <w:rsid w:val="003B5367"/>
    <w:rsid w:val="003B538A"/>
    <w:rsid w:val="003B53A1"/>
    <w:rsid w:val="003B53E6"/>
    <w:rsid w:val="003B5405"/>
    <w:rsid w:val="003B545D"/>
    <w:rsid w:val="003B54AF"/>
    <w:rsid w:val="003B54C3"/>
    <w:rsid w:val="003B54DF"/>
    <w:rsid w:val="003B54EE"/>
    <w:rsid w:val="003B5515"/>
    <w:rsid w:val="003B559B"/>
    <w:rsid w:val="003B560A"/>
    <w:rsid w:val="003B5648"/>
    <w:rsid w:val="003B56CC"/>
    <w:rsid w:val="003B56E7"/>
    <w:rsid w:val="003B572B"/>
    <w:rsid w:val="003B5731"/>
    <w:rsid w:val="003B57F0"/>
    <w:rsid w:val="003B5812"/>
    <w:rsid w:val="003B5837"/>
    <w:rsid w:val="003B583F"/>
    <w:rsid w:val="003B584B"/>
    <w:rsid w:val="003B5861"/>
    <w:rsid w:val="003B589F"/>
    <w:rsid w:val="003B58E2"/>
    <w:rsid w:val="003B591C"/>
    <w:rsid w:val="003B5939"/>
    <w:rsid w:val="003B59AD"/>
    <w:rsid w:val="003B59C8"/>
    <w:rsid w:val="003B59CC"/>
    <w:rsid w:val="003B5A6B"/>
    <w:rsid w:val="003B5A6D"/>
    <w:rsid w:val="003B5AA1"/>
    <w:rsid w:val="003B5ADC"/>
    <w:rsid w:val="003B5B12"/>
    <w:rsid w:val="003B5B1D"/>
    <w:rsid w:val="003B5B87"/>
    <w:rsid w:val="003B5BDD"/>
    <w:rsid w:val="003B5BE6"/>
    <w:rsid w:val="003B5BEC"/>
    <w:rsid w:val="003B5BF2"/>
    <w:rsid w:val="003B5C12"/>
    <w:rsid w:val="003B5C38"/>
    <w:rsid w:val="003B5C82"/>
    <w:rsid w:val="003B5C9B"/>
    <w:rsid w:val="003B5CA9"/>
    <w:rsid w:val="003B5CE4"/>
    <w:rsid w:val="003B5CEA"/>
    <w:rsid w:val="003B5D12"/>
    <w:rsid w:val="003B5D31"/>
    <w:rsid w:val="003B5D84"/>
    <w:rsid w:val="003B5DA4"/>
    <w:rsid w:val="003B5DC2"/>
    <w:rsid w:val="003B5E19"/>
    <w:rsid w:val="003B5E1C"/>
    <w:rsid w:val="003B5E5D"/>
    <w:rsid w:val="003B5E6D"/>
    <w:rsid w:val="003B5E8F"/>
    <w:rsid w:val="003B5EC7"/>
    <w:rsid w:val="003B5EEA"/>
    <w:rsid w:val="003B5F0C"/>
    <w:rsid w:val="003B5F3F"/>
    <w:rsid w:val="003B5F6A"/>
    <w:rsid w:val="003B5F85"/>
    <w:rsid w:val="003B5FBD"/>
    <w:rsid w:val="003B6031"/>
    <w:rsid w:val="003B6043"/>
    <w:rsid w:val="003B608B"/>
    <w:rsid w:val="003B60F9"/>
    <w:rsid w:val="003B60FB"/>
    <w:rsid w:val="003B6118"/>
    <w:rsid w:val="003B6127"/>
    <w:rsid w:val="003B6146"/>
    <w:rsid w:val="003B6164"/>
    <w:rsid w:val="003B61BA"/>
    <w:rsid w:val="003B61BC"/>
    <w:rsid w:val="003B61BE"/>
    <w:rsid w:val="003B621D"/>
    <w:rsid w:val="003B6241"/>
    <w:rsid w:val="003B62BF"/>
    <w:rsid w:val="003B62FC"/>
    <w:rsid w:val="003B6329"/>
    <w:rsid w:val="003B6339"/>
    <w:rsid w:val="003B6408"/>
    <w:rsid w:val="003B6409"/>
    <w:rsid w:val="003B64AF"/>
    <w:rsid w:val="003B64E7"/>
    <w:rsid w:val="003B6549"/>
    <w:rsid w:val="003B655E"/>
    <w:rsid w:val="003B66E3"/>
    <w:rsid w:val="003B6702"/>
    <w:rsid w:val="003B670D"/>
    <w:rsid w:val="003B6725"/>
    <w:rsid w:val="003B6770"/>
    <w:rsid w:val="003B67D0"/>
    <w:rsid w:val="003B67DC"/>
    <w:rsid w:val="003B67E6"/>
    <w:rsid w:val="003B680A"/>
    <w:rsid w:val="003B6843"/>
    <w:rsid w:val="003B6892"/>
    <w:rsid w:val="003B68B0"/>
    <w:rsid w:val="003B68FE"/>
    <w:rsid w:val="003B6912"/>
    <w:rsid w:val="003B694A"/>
    <w:rsid w:val="003B6985"/>
    <w:rsid w:val="003B69A1"/>
    <w:rsid w:val="003B6A13"/>
    <w:rsid w:val="003B6A1A"/>
    <w:rsid w:val="003B6A3C"/>
    <w:rsid w:val="003B6A49"/>
    <w:rsid w:val="003B6A4B"/>
    <w:rsid w:val="003B6A9C"/>
    <w:rsid w:val="003B6AC8"/>
    <w:rsid w:val="003B6AEE"/>
    <w:rsid w:val="003B6B23"/>
    <w:rsid w:val="003B6B5B"/>
    <w:rsid w:val="003B6B77"/>
    <w:rsid w:val="003B6B8F"/>
    <w:rsid w:val="003B6BD2"/>
    <w:rsid w:val="003B6BD5"/>
    <w:rsid w:val="003B6C96"/>
    <w:rsid w:val="003B6CB6"/>
    <w:rsid w:val="003B6D2E"/>
    <w:rsid w:val="003B6DDA"/>
    <w:rsid w:val="003B6DDD"/>
    <w:rsid w:val="003B6E09"/>
    <w:rsid w:val="003B6E15"/>
    <w:rsid w:val="003B6E5A"/>
    <w:rsid w:val="003B6E6A"/>
    <w:rsid w:val="003B6E83"/>
    <w:rsid w:val="003B6F0B"/>
    <w:rsid w:val="003B6F45"/>
    <w:rsid w:val="003B6F4D"/>
    <w:rsid w:val="003B6F52"/>
    <w:rsid w:val="003B6F5B"/>
    <w:rsid w:val="003B6F75"/>
    <w:rsid w:val="003B6F7C"/>
    <w:rsid w:val="003B6FF7"/>
    <w:rsid w:val="003B6FF8"/>
    <w:rsid w:val="003B7030"/>
    <w:rsid w:val="003B7056"/>
    <w:rsid w:val="003B7065"/>
    <w:rsid w:val="003B70FF"/>
    <w:rsid w:val="003B7160"/>
    <w:rsid w:val="003B7190"/>
    <w:rsid w:val="003B71B8"/>
    <w:rsid w:val="003B71BF"/>
    <w:rsid w:val="003B71C7"/>
    <w:rsid w:val="003B71D3"/>
    <w:rsid w:val="003B71EC"/>
    <w:rsid w:val="003B71F6"/>
    <w:rsid w:val="003B72C3"/>
    <w:rsid w:val="003B72D2"/>
    <w:rsid w:val="003B7304"/>
    <w:rsid w:val="003B7328"/>
    <w:rsid w:val="003B7345"/>
    <w:rsid w:val="003B7360"/>
    <w:rsid w:val="003B736E"/>
    <w:rsid w:val="003B73AE"/>
    <w:rsid w:val="003B745A"/>
    <w:rsid w:val="003B7461"/>
    <w:rsid w:val="003B7475"/>
    <w:rsid w:val="003B74DC"/>
    <w:rsid w:val="003B7515"/>
    <w:rsid w:val="003B753D"/>
    <w:rsid w:val="003B7559"/>
    <w:rsid w:val="003B755D"/>
    <w:rsid w:val="003B757D"/>
    <w:rsid w:val="003B761A"/>
    <w:rsid w:val="003B7659"/>
    <w:rsid w:val="003B766F"/>
    <w:rsid w:val="003B7682"/>
    <w:rsid w:val="003B76E1"/>
    <w:rsid w:val="003B7723"/>
    <w:rsid w:val="003B773A"/>
    <w:rsid w:val="003B773D"/>
    <w:rsid w:val="003B773F"/>
    <w:rsid w:val="003B7756"/>
    <w:rsid w:val="003B7772"/>
    <w:rsid w:val="003B777F"/>
    <w:rsid w:val="003B77EC"/>
    <w:rsid w:val="003B77FC"/>
    <w:rsid w:val="003B7824"/>
    <w:rsid w:val="003B783C"/>
    <w:rsid w:val="003B7884"/>
    <w:rsid w:val="003B78F6"/>
    <w:rsid w:val="003B792F"/>
    <w:rsid w:val="003B79AF"/>
    <w:rsid w:val="003B79EA"/>
    <w:rsid w:val="003B7A1B"/>
    <w:rsid w:val="003B7A38"/>
    <w:rsid w:val="003B7A81"/>
    <w:rsid w:val="003B7AB4"/>
    <w:rsid w:val="003B7AC6"/>
    <w:rsid w:val="003B7ADA"/>
    <w:rsid w:val="003B7B57"/>
    <w:rsid w:val="003B7B5E"/>
    <w:rsid w:val="003B7B5F"/>
    <w:rsid w:val="003B7B62"/>
    <w:rsid w:val="003B7B7E"/>
    <w:rsid w:val="003B7BC8"/>
    <w:rsid w:val="003B7BE9"/>
    <w:rsid w:val="003B7C12"/>
    <w:rsid w:val="003B7C1F"/>
    <w:rsid w:val="003B7C39"/>
    <w:rsid w:val="003B7C45"/>
    <w:rsid w:val="003B7CD3"/>
    <w:rsid w:val="003B7D4A"/>
    <w:rsid w:val="003B7D98"/>
    <w:rsid w:val="003B7DF7"/>
    <w:rsid w:val="003B7E00"/>
    <w:rsid w:val="003B7E0C"/>
    <w:rsid w:val="003B7E55"/>
    <w:rsid w:val="003B7EA0"/>
    <w:rsid w:val="003B7EBA"/>
    <w:rsid w:val="003B7EF8"/>
    <w:rsid w:val="003B7F58"/>
    <w:rsid w:val="003B7F78"/>
    <w:rsid w:val="003B7F81"/>
    <w:rsid w:val="003B7F83"/>
    <w:rsid w:val="003B7FA8"/>
    <w:rsid w:val="003B7FEA"/>
    <w:rsid w:val="003B7FEC"/>
    <w:rsid w:val="003C000D"/>
    <w:rsid w:val="003C0089"/>
    <w:rsid w:val="003C00BD"/>
    <w:rsid w:val="003C00F2"/>
    <w:rsid w:val="003C00F6"/>
    <w:rsid w:val="003C0194"/>
    <w:rsid w:val="003C01E9"/>
    <w:rsid w:val="003C0252"/>
    <w:rsid w:val="003C0266"/>
    <w:rsid w:val="003C0278"/>
    <w:rsid w:val="003C02B0"/>
    <w:rsid w:val="003C02D6"/>
    <w:rsid w:val="003C0312"/>
    <w:rsid w:val="003C0382"/>
    <w:rsid w:val="003C0386"/>
    <w:rsid w:val="003C03B5"/>
    <w:rsid w:val="003C03D8"/>
    <w:rsid w:val="003C0456"/>
    <w:rsid w:val="003C04A0"/>
    <w:rsid w:val="003C04B3"/>
    <w:rsid w:val="003C04D6"/>
    <w:rsid w:val="003C04E8"/>
    <w:rsid w:val="003C0537"/>
    <w:rsid w:val="003C056D"/>
    <w:rsid w:val="003C056E"/>
    <w:rsid w:val="003C05A6"/>
    <w:rsid w:val="003C05D0"/>
    <w:rsid w:val="003C05F1"/>
    <w:rsid w:val="003C062C"/>
    <w:rsid w:val="003C0677"/>
    <w:rsid w:val="003C0773"/>
    <w:rsid w:val="003C0786"/>
    <w:rsid w:val="003C07D1"/>
    <w:rsid w:val="003C081D"/>
    <w:rsid w:val="003C0827"/>
    <w:rsid w:val="003C08EA"/>
    <w:rsid w:val="003C091D"/>
    <w:rsid w:val="003C0922"/>
    <w:rsid w:val="003C0926"/>
    <w:rsid w:val="003C092D"/>
    <w:rsid w:val="003C098F"/>
    <w:rsid w:val="003C09E2"/>
    <w:rsid w:val="003C09ED"/>
    <w:rsid w:val="003C09FB"/>
    <w:rsid w:val="003C0A28"/>
    <w:rsid w:val="003C0A85"/>
    <w:rsid w:val="003C0B0B"/>
    <w:rsid w:val="003C0BCE"/>
    <w:rsid w:val="003C0BEF"/>
    <w:rsid w:val="003C0C51"/>
    <w:rsid w:val="003C0C63"/>
    <w:rsid w:val="003C0C80"/>
    <w:rsid w:val="003C0CD0"/>
    <w:rsid w:val="003C0CDA"/>
    <w:rsid w:val="003C0DCF"/>
    <w:rsid w:val="003C0DEA"/>
    <w:rsid w:val="003C0E03"/>
    <w:rsid w:val="003C0E29"/>
    <w:rsid w:val="003C0E48"/>
    <w:rsid w:val="003C0ED7"/>
    <w:rsid w:val="003C0EE3"/>
    <w:rsid w:val="003C0F04"/>
    <w:rsid w:val="003C0F59"/>
    <w:rsid w:val="003C1005"/>
    <w:rsid w:val="003C1010"/>
    <w:rsid w:val="003C104E"/>
    <w:rsid w:val="003C1058"/>
    <w:rsid w:val="003C106B"/>
    <w:rsid w:val="003C10A0"/>
    <w:rsid w:val="003C10E5"/>
    <w:rsid w:val="003C111F"/>
    <w:rsid w:val="003C114B"/>
    <w:rsid w:val="003C116E"/>
    <w:rsid w:val="003C1173"/>
    <w:rsid w:val="003C11A7"/>
    <w:rsid w:val="003C11BB"/>
    <w:rsid w:val="003C11D3"/>
    <w:rsid w:val="003C1253"/>
    <w:rsid w:val="003C1255"/>
    <w:rsid w:val="003C1276"/>
    <w:rsid w:val="003C1319"/>
    <w:rsid w:val="003C1343"/>
    <w:rsid w:val="003C13C3"/>
    <w:rsid w:val="003C1414"/>
    <w:rsid w:val="003C1434"/>
    <w:rsid w:val="003C14C0"/>
    <w:rsid w:val="003C14C2"/>
    <w:rsid w:val="003C14D6"/>
    <w:rsid w:val="003C14E9"/>
    <w:rsid w:val="003C1551"/>
    <w:rsid w:val="003C1563"/>
    <w:rsid w:val="003C15AD"/>
    <w:rsid w:val="003C15EC"/>
    <w:rsid w:val="003C163C"/>
    <w:rsid w:val="003C168B"/>
    <w:rsid w:val="003C16A3"/>
    <w:rsid w:val="003C16B6"/>
    <w:rsid w:val="003C1703"/>
    <w:rsid w:val="003C1707"/>
    <w:rsid w:val="003C1712"/>
    <w:rsid w:val="003C1723"/>
    <w:rsid w:val="003C1772"/>
    <w:rsid w:val="003C184B"/>
    <w:rsid w:val="003C18AD"/>
    <w:rsid w:val="003C18CB"/>
    <w:rsid w:val="003C18D0"/>
    <w:rsid w:val="003C18F6"/>
    <w:rsid w:val="003C18FD"/>
    <w:rsid w:val="003C1945"/>
    <w:rsid w:val="003C1967"/>
    <w:rsid w:val="003C19A9"/>
    <w:rsid w:val="003C19B6"/>
    <w:rsid w:val="003C19BA"/>
    <w:rsid w:val="003C19BB"/>
    <w:rsid w:val="003C19D4"/>
    <w:rsid w:val="003C19E4"/>
    <w:rsid w:val="003C1A2B"/>
    <w:rsid w:val="003C1A34"/>
    <w:rsid w:val="003C1A43"/>
    <w:rsid w:val="003C1A66"/>
    <w:rsid w:val="003C1A7B"/>
    <w:rsid w:val="003C1AA7"/>
    <w:rsid w:val="003C1AAA"/>
    <w:rsid w:val="003C1B09"/>
    <w:rsid w:val="003C1B0B"/>
    <w:rsid w:val="003C1B57"/>
    <w:rsid w:val="003C1B64"/>
    <w:rsid w:val="003C1B6F"/>
    <w:rsid w:val="003C1B73"/>
    <w:rsid w:val="003C1B94"/>
    <w:rsid w:val="003C1BB5"/>
    <w:rsid w:val="003C1C05"/>
    <w:rsid w:val="003C1C21"/>
    <w:rsid w:val="003C1C2E"/>
    <w:rsid w:val="003C1C38"/>
    <w:rsid w:val="003C1C44"/>
    <w:rsid w:val="003C1C4D"/>
    <w:rsid w:val="003C1C54"/>
    <w:rsid w:val="003C1C59"/>
    <w:rsid w:val="003C1CA8"/>
    <w:rsid w:val="003C1CAF"/>
    <w:rsid w:val="003C1CEE"/>
    <w:rsid w:val="003C1CF9"/>
    <w:rsid w:val="003C1CFB"/>
    <w:rsid w:val="003C1D2A"/>
    <w:rsid w:val="003C1DD3"/>
    <w:rsid w:val="003C1DD7"/>
    <w:rsid w:val="003C1E42"/>
    <w:rsid w:val="003C1E5A"/>
    <w:rsid w:val="003C1E5D"/>
    <w:rsid w:val="003C1E72"/>
    <w:rsid w:val="003C1E8E"/>
    <w:rsid w:val="003C1EAE"/>
    <w:rsid w:val="003C1ED7"/>
    <w:rsid w:val="003C1F0A"/>
    <w:rsid w:val="003C1F26"/>
    <w:rsid w:val="003C1F29"/>
    <w:rsid w:val="003C1F56"/>
    <w:rsid w:val="003C1F8D"/>
    <w:rsid w:val="003C1F92"/>
    <w:rsid w:val="003C1FBC"/>
    <w:rsid w:val="003C1FCF"/>
    <w:rsid w:val="003C2009"/>
    <w:rsid w:val="003C2058"/>
    <w:rsid w:val="003C2067"/>
    <w:rsid w:val="003C20DA"/>
    <w:rsid w:val="003C20F9"/>
    <w:rsid w:val="003C2100"/>
    <w:rsid w:val="003C2155"/>
    <w:rsid w:val="003C2167"/>
    <w:rsid w:val="003C219B"/>
    <w:rsid w:val="003C21AE"/>
    <w:rsid w:val="003C21BE"/>
    <w:rsid w:val="003C21F7"/>
    <w:rsid w:val="003C2254"/>
    <w:rsid w:val="003C228C"/>
    <w:rsid w:val="003C22AE"/>
    <w:rsid w:val="003C2309"/>
    <w:rsid w:val="003C2357"/>
    <w:rsid w:val="003C2378"/>
    <w:rsid w:val="003C23BA"/>
    <w:rsid w:val="003C23F6"/>
    <w:rsid w:val="003C2424"/>
    <w:rsid w:val="003C2449"/>
    <w:rsid w:val="003C2473"/>
    <w:rsid w:val="003C24B3"/>
    <w:rsid w:val="003C24B4"/>
    <w:rsid w:val="003C24D8"/>
    <w:rsid w:val="003C2532"/>
    <w:rsid w:val="003C2536"/>
    <w:rsid w:val="003C2580"/>
    <w:rsid w:val="003C25FA"/>
    <w:rsid w:val="003C2679"/>
    <w:rsid w:val="003C26CD"/>
    <w:rsid w:val="003C26E6"/>
    <w:rsid w:val="003C26F5"/>
    <w:rsid w:val="003C26FD"/>
    <w:rsid w:val="003C2744"/>
    <w:rsid w:val="003C275E"/>
    <w:rsid w:val="003C27D1"/>
    <w:rsid w:val="003C280A"/>
    <w:rsid w:val="003C280F"/>
    <w:rsid w:val="003C2822"/>
    <w:rsid w:val="003C2842"/>
    <w:rsid w:val="003C2869"/>
    <w:rsid w:val="003C288F"/>
    <w:rsid w:val="003C28CE"/>
    <w:rsid w:val="003C2919"/>
    <w:rsid w:val="003C292F"/>
    <w:rsid w:val="003C293F"/>
    <w:rsid w:val="003C2966"/>
    <w:rsid w:val="003C29F2"/>
    <w:rsid w:val="003C2A2B"/>
    <w:rsid w:val="003C2A39"/>
    <w:rsid w:val="003C2A4F"/>
    <w:rsid w:val="003C2A64"/>
    <w:rsid w:val="003C2A98"/>
    <w:rsid w:val="003C2B42"/>
    <w:rsid w:val="003C2BB4"/>
    <w:rsid w:val="003C2BD9"/>
    <w:rsid w:val="003C2BE1"/>
    <w:rsid w:val="003C2C11"/>
    <w:rsid w:val="003C2C15"/>
    <w:rsid w:val="003C2C25"/>
    <w:rsid w:val="003C2C3E"/>
    <w:rsid w:val="003C2C67"/>
    <w:rsid w:val="003C2C8C"/>
    <w:rsid w:val="003C2D06"/>
    <w:rsid w:val="003C2D17"/>
    <w:rsid w:val="003C2D2A"/>
    <w:rsid w:val="003C2D59"/>
    <w:rsid w:val="003C2D84"/>
    <w:rsid w:val="003C2D9B"/>
    <w:rsid w:val="003C2DBD"/>
    <w:rsid w:val="003C2E39"/>
    <w:rsid w:val="003C2EEF"/>
    <w:rsid w:val="003C2EF6"/>
    <w:rsid w:val="003C2F19"/>
    <w:rsid w:val="003C2F67"/>
    <w:rsid w:val="003C2FCD"/>
    <w:rsid w:val="003C2FE4"/>
    <w:rsid w:val="003C3016"/>
    <w:rsid w:val="003C302A"/>
    <w:rsid w:val="003C3038"/>
    <w:rsid w:val="003C30A4"/>
    <w:rsid w:val="003C30B2"/>
    <w:rsid w:val="003C30B4"/>
    <w:rsid w:val="003C30DD"/>
    <w:rsid w:val="003C310F"/>
    <w:rsid w:val="003C3120"/>
    <w:rsid w:val="003C318B"/>
    <w:rsid w:val="003C319C"/>
    <w:rsid w:val="003C3228"/>
    <w:rsid w:val="003C3252"/>
    <w:rsid w:val="003C327E"/>
    <w:rsid w:val="003C32E0"/>
    <w:rsid w:val="003C32EC"/>
    <w:rsid w:val="003C331E"/>
    <w:rsid w:val="003C3333"/>
    <w:rsid w:val="003C333F"/>
    <w:rsid w:val="003C338C"/>
    <w:rsid w:val="003C33B3"/>
    <w:rsid w:val="003C33B4"/>
    <w:rsid w:val="003C3475"/>
    <w:rsid w:val="003C35B7"/>
    <w:rsid w:val="003C35FC"/>
    <w:rsid w:val="003C368D"/>
    <w:rsid w:val="003C36BD"/>
    <w:rsid w:val="003C3733"/>
    <w:rsid w:val="003C3779"/>
    <w:rsid w:val="003C37AC"/>
    <w:rsid w:val="003C37AD"/>
    <w:rsid w:val="003C38AB"/>
    <w:rsid w:val="003C38FD"/>
    <w:rsid w:val="003C3917"/>
    <w:rsid w:val="003C3922"/>
    <w:rsid w:val="003C3949"/>
    <w:rsid w:val="003C3961"/>
    <w:rsid w:val="003C39B6"/>
    <w:rsid w:val="003C39BB"/>
    <w:rsid w:val="003C39D6"/>
    <w:rsid w:val="003C3A2D"/>
    <w:rsid w:val="003C3A35"/>
    <w:rsid w:val="003C3A9F"/>
    <w:rsid w:val="003C3B1E"/>
    <w:rsid w:val="003C3B54"/>
    <w:rsid w:val="003C3BAE"/>
    <w:rsid w:val="003C3BB4"/>
    <w:rsid w:val="003C3C34"/>
    <w:rsid w:val="003C3C44"/>
    <w:rsid w:val="003C3C5A"/>
    <w:rsid w:val="003C3C8C"/>
    <w:rsid w:val="003C3C92"/>
    <w:rsid w:val="003C3D34"/>
    <w:rsid w:val="003C3D3B"/>
    <w:rsid w:val="003C3D7C"/>
    <w:rsid w:val="003C3DAE"/>
    <w:rsid w:val="003C3EC7"/>
    <w:rsid w:val="003C3EE4"/>
    <w:rsid w:val="003C3EED"/>
    <w:rsid w:val="003C3EF5"/>
    <w:rsid w:val="003C3F9F"/>
    <w:rsid w:val="003C3FCC"/>
    <w:rsid w:val="003C3FD5"/>
    <w:rsid w:val="003C3FE2"/>
    <w:rsid w:val="003C4038"/>
    <w:rsid w:val="003C4085"/>
    <w:rsid w:val="003C40BC"/>
    <w:rsid w:val="003C40BE"/>
    <w:rsid w:val="003C40E4"/>
    <w:rsid w:val="003C411D"/>
    <w:rsid w:val="003C4131"/>
    <w:rsid w:val="003C4204"/>
    <w:rsid w:val="003C424B"/>
    <w:rsid w:val="003C428B"/>
    <w:rsid w:val="003C429C"/>
    <w:rsid w:val="003C42B5"/>
    <w:rsid w:val="003C42DB"/>
    <w:rsid w:val="003C4305"/>
    <w:rsid w:val="003C4310"/>
    <w:rsid w:val="003C433B"/>
    <w:rsid w:val="003C433F"/>
    <w:rsid w:val="003C4360"/>
    <w:rsid w:val="003C43B8"/>
    <w:rsid w:val="003C440C"/>
    <w:rsid w:val="003C447E"/>
    <w:rsid w:val="003C4480"/>
    <w:rsid w:val="003C44E3"/>
    <w:rsid w:val="003C4527"/>
    <w:rsid w:val="003C4590"/>
    <w:rsid w:val="003C45C3"/>
    <w:rsid w:val="003C4669"/>
    <w:rsid w:val="003C4683"/>
    <w:rsid w:val="003C469C"/>
    <w:rsid w:val="003C46E9"/>
    <w:rsid w:val="003C46ED"/>
    <w:rsid w:val="003C4737"/>
    <w:rsid w:val="003C4740"/>
    <w:rsid w:val="003C4746"/>
    <w:rsid w:val="003C4785"/>
    <w:rsid w:val="003C47AD"/>
    <w:rsid w:val="003C47E8"/>
    <w:rsid w:val="003C482B"/>
    <w:rsid w:val="003C4887"/>
    <w:rsid w:val="003C488B"/>
    <w:rsid w:val="003C489D"/>
    <w:rsid w:val="003C48EC"/>
    <w:rsid w:val="003C4A10"/>
    <w:rsid w:val="003C4A5E"/>
    <w:rsid w:val="003C4A74"/>
    <w:rsid w:val="003C4B2F"/>
    <w:rsid w:val="003C4B4C"/>
    <w:rsid w:val="003C4B6A"/>
    <w:rsid w:val="003C4BB1"/>
    <w:rsid w:val="003C4C71"/>
    <w:rsid w:val="003C4CAF"/>
    <w:rsid w:val="003C4CC2"/>
    <w:rsid w:val="003C4CC3"/>
    <w:rsid w:val="003C4D19"/>
    <w:rsid w:val="003C4D35"/>
    <w:rsid w:val="003C4D4C"/>
    <w:rsid w:val="003C4D61"/>
    <w:rsid w:val="003C4D71"/>
    <w:rsid w:val="003C4E0A"/>
    <w:rsid w:val="003C4E53"/>
    <w:rsid w:val="003C4E6F"/>
    <w:rsid w:val="003C4E71"/>
    <w:rsid w:val="003C4EB1"/>
    <w:rsid w:val="003C4EB3"/>
    <w:rsid w:val="003C4EB8"/>
    <w:rsid w:val="003C4EC8"/>
    <w:rsid w:val="003C4F3A"/>
    <w:rsid w:val="003C4F7F"/>
    <w:rsid w:val="003C4FA7"/>
    <w:rsid w:val="003C4FE4"/>
    <w:rsid w:val="003C5037"/>
    <w:rsid w:val="003C508F"/>
    <w:rsid w:val="003C50DF"/>
    <w:rsid w:val="003C50E8"/>
    <w:rsid w:val="003C50F3"/>
    <w:rsid w:val="003C5103"/>
    <w:rsid w:val="003C5118"/>
    <w:rsid w:val="003C5143"/>
    <w:rsid w:val="003C5145"/>
    <w:rsid w:val="003C51E1"/>
    <w:rsid w:val="003C51FF"/>
    <w:rsid w:val="003C5221"/>
    <w:rsid w:val="003C522B"/>
    <w:rsid w:val="003C5361"/>
    <w:rsid w:val="003C538B"/>
    <w:rsid w:val="003C53A4"/>
    <w:rsid w:val="003C53B1"/>
    <w:rsid w:val="003C53B2"/>
    <w:rsid w:val="003C53E7"/>
    <w:rsid w:val="003C5421"/>
    <w:rsid w:val="003C5430"/>
    <w:rsid w:val="003C5440"/>
    <w:rsid w:val="003C5449"/>
    <w:rsid w:val="003C545F"/>
    <w:rsid w:val="003C54CB"/>
    <w:rsid w:val="003C550C"/>
    <w:rsid w:val="003C5515"/>
    <w:rsid w:val="003C551B"/>
    <w:rsid w:val="003C5557"/>
    <w:rsid w:val="003C5587"/>
    <w:rsid w:val="003C5605"/>
    <w:rsid w:val="003C5633"/>
    <w:rsid w:val="003C5662"/>
    <w:rsid w:val="003C5678"/>
    <w:rsid w:val="003C56F8"/>
    <w:rsid w:val="003C5729"/>
    <w:rsid w:val="003C572F"/>
    <w:rsid w:val="003C57B3"/>
    <w:rsid w:val="003C5832"/>
    <w:rsid w:val="003C589F"/>
    <w:rsid w:val="003C591C"/>
    <w:rsid w:val="003C594E"/>
    <w:rsid w:val="003C59F1"/>
    <w:rsid w:val="003C5A21"/>
    <w:rsid w:val="003C5A3A"/>
    <w:rsid w:val="003C5A7E"/>
    <w:rsid w:val="003C5ACB"/>
    <w:rsid w:val="003C5AE4"/>
    <w:rsid w:val="003C5B7B"/>
    <w:rsid w:val="003C5B7D"/>
    <w:rsid w:val="003C5BA4"/>
    <w:rsid w:val="003C5BE5"/>
    <w:rsid w:val="003C5C01"/>
    <w:rsid w:val="003C5C0B"/>
    <w:rsid w:val="003C5C6D"/>
    <w:rsid w:val="003C5C85"/>
    <w:rsid w:val="003C5CB0"/>
    <w:rsid w:val="003C5CC4"/>
    <w:rsid w:val="003C5D42"/>
    <w:rsid w:val="003C5D73"/>
    <w:rsid w:val="003C5D7E"/>
    <w:rsid w:val="003C5D92"/>
    <w:rsid w:val="003C5DA1"/>
    <w:rsid w:val="003C5DDD"/>
    <w:rsid w:val="003C5E03"/>
    <w:rsid w:val="003C5E13"/>
    <w:rsid w:val="003C5E2A"/>
    <w:rsid w:val="003C5E5B"/>
    <w:rsid w:val="003C5E60"/>
    <w:rsid w:val="003C5E8A"/>
    <w:rsid w:val="003C5EBB"/>
    <w:rsid w:val="003C5ECC"/>
    <w:rsid w:val="003C5ED5"/>
    <w:rsid w:val="003C5F61"/>
    <w:rsid w:val="003C5F63"/>
    <w:rsid w:val="003C5F94"/>
    <w:rsid w:val="003C5FCC"/>
    <w:rsid w:val="003C6010"/>
    <w:rsid w:val="003C6013"/>
    <w:rsid w:val="003C603E"/>
    <w:rsid w:val="003C605C"/>
    <w:rsid w:val="003C6082"/>
    <w:rsid w:val="003C6095"/>
    <w:rsid w:val="003C609D"/>
    <w:rsid w:val="003C6127"/>
    <w:rsid w:val="003C612B"/>
    <w:rsid w:val="003C6135"/>
    <w:rsid w:val="003C6139"/>
    <w:rsid w:val="003C6149"/>
    <w:rsid w:val="003C6154"/>
    <w:rsid w:val="003C615F"/>
    <w:rsid w:val="003C6160"/>
    <w:rsid w:val="003C6164"/>
    <w:rsid w:val="003C618D"/>
    <w:rsid w:val="003C6241"/>
    <w:rsid w:val="003C6252"/>
    <w:rsid w:val="003C6261"/>
    <w:rsid w:val="003C62C6"/>
    <w:rsid w:val="003C6318"/>
    <w:rsid w:val="003C631C"/>
    <w:rsid w:val="003C6328"/>
    <w:rsid w:val="003C634E"/>
    <w:rsid w:val="003C636D"/>
    <w:rsid w:val="003C6388"/>
    <w:rsid w:val="003C63A1"/>
    <w:rsid w:val="003C63E3"/>
    <w:rsid w:val="003C644D"/>
    <w:rsid w:val="003C648A"/>
    <w:rsid w:val="003C64F7"/>
    <w:rsid w:val="003C654E"/>
    <w:rsid w:val="003C6569"/>
    <w:rsid w:val="003C65BD"/>
    <w:rsid w:val="003C65D9"/>
    <w:rsid w:val="003C666A"/>
    <w:rsid w:val="003C6689"/>
    <w:rsid w:val="003C66DD"/>
    <w:rsid w:val="003C6728"/>
    <w:rsid w:val="003C6749"/>
    <w:rsid w:val="003C675E"/>
    <w:rsid w:val="003C678A"/>
    <w:rsid w:val="003C67A3"/>
    <w:rsid w:val="003C682F"/>
    <w:rsid w:val="003C686D"/>
    <w:rsid w:val="003C6886"/>
    <w:rsid w:val="003C68A9"/>
    <w:rsid w:val="003C68C2"/>
    <w:rsid w:val="003C69AB"/>
    <w:rsid w:val="003C69C3"/>
    <w:rsid w:val="003C69D1"/>
    <w:rsid w:val="003C6A0A"/>
    <w:rsid w:val="003C6A18"/>
    <w:rsid w:val="003C6A35"/>
    <w:rsid w:val="003C6A7F"/>
    <w:rsid w:val="003C6A91"/>
    <w:rsid w:val="003C6A9C"/>
    <w:rsid w:val="003C6AC8"/>
    <w:rsid w:val="003C6ACF"/>
    <w:rsid w:val="003C6B0A"/>
    <w:rsid w:val="003C6B18"/>
    <w:rsid w:val="003C6B1C"/>
    <w:rsid w:val="003C6B30"/>
    <w:rsid w:val="003C6B3F"/>
    <w:rsid w:val="003C6BC2"/>
    <w:rsid w:val="003C6C14"/>
    <w:rsid w:val="003C6C2B"/>
    <w:rsid w:val="003C6DD2"/>
    <w:rsid w:val="003C6E45"/>
    <w:rsid w:val="003C6F59"/>
    <w:rsid w:val="003C7040"/>
    <w:rsid w:val="003C70D0"/>
    <w:rsid w:val="003C7135"/>
    <w:rsid w:val="003C7174"/>
    <w:rsid w:val="003C71D1"/>
    <w:rsid w:val="003C7219"/>
    <w:rsid w:val="003C7250"/>
    <w:rsid w:val="003C7254"/>
    <w:rsid w:val="003C7277"/>
    <w:rsid w:val="003C7279"/>
    <w:rsid w:val="003C72AF"/>
    <w:rsid w:val="003C7308"/>
    <w:rsid w:val="003C7321"/>
    <w:rsid w:val="003C7324"/>
    <w:rsid w:val="003C733E"/>
    <w:rsid w:val="003C7348"/>
    <w:rsid w:val="003C7359"/>
    <w:rsid w:val="003C7384"/>
    <w:rsid w:val="003C738C"/>
    <w:rsid w:val="003C73FC"/>
    <w:rsid w:val="003C742B"/>
    <w:rsid w:val="003C7438"/>
    <w:rsid w:val="003C747A"/>
    <w:rsid w:val="003C748F"/>
    <w:rsid w:val="003C7496"/>
    <w:rsid w:val="003C74AB"/>
    <w:rsid w:val="003C750B"/>
    <w:rsid w:val="003C7511"/>
    <w:rsid w:val="003C757D"/>
    <w:rsid w:val="003C75C7"/>
    <w:rsid w:val="003C7622"/>
    <w:rsid w:val="003C76AE"/>
    <w:rsid w:val="003C76B5"/>
    <w:rsid w:val="003C773E"/>
    <w:rsid w:val="003C77A7"/>
    <w:rsid w:val="003C77A9"/>
    <w:rsid w:val="003C77AE"/>
    <w:rsid w:val="003C77CE"/>
    <w:rsid w:val="003C7858"/>
    <w:rsid w:val="003C786D"/>
    <w:rsid w:val="003C7895"/>
    <w:rsid w:val="003C789D"/>
    <w:rsid w:val="003C78C2"/>
    <w:rsid w:val="003C78CC"/>
    <w:rsid w:val="003C78F5"/>
    <w:rsid w:val="003C7916"/>
    <w:rsid w:val="003C7918"/>
    <w:rsid w:val="003C7934"/>
    <w:rsid w:val="003C796A"/>
    <w:rsid w:val="003C7994"/>
    <w:rsid w:val="003C79E0"/>
    <w:rsid w:val="003C7A36"/>
    <w:rsid w:val="003C7A43"/>
    <w:rsid w:val="003C7A4F"/>
    <w:rsid w:val="003C7A55"/>
    <w:rsid w:val="003C7A8E"/>
    <w:rsid w:val="003C7A8F"/>
    <w:rsid w:val="003C7ACD"/>
    <w:rsid w:val="003C7ADF"/>
    <w:rsid w:val="003C7AE9"/>
    <w:rsid w:val="003C7AFD"/>
    <w:rsid w:val="003C7B12"/>
    <w:rsid w:val="003C7B42"/>
    <w:rsid w:val="003C7B4E"/>
    <w:rsid w:val="003C7BDA"/>
    <w:rsid w:val="003C7BE7"/>
    <w:rsid w:val="003C7C03"/>
    <w:rsid w:val="003C7C11"/>
    <w:rsid w:val="003C7C5D"/>
    <w:rsid w:val="003C7C69"/>
    <w:rsid w:val="003C7C98"/>
    <w:rsid w:val="003C7CB7"/>
    <w:rsid w:val="003C7CC9"/>
    <w:rsid w:val="003C7CCA"/>
    <w:rsid w:val="003C7CE3"/>
    <w:rsid w:val="003C7D0C"/>
    <w:rsid w:val="003C7D26"/>
    <w:rsid w:val="003C7D2E"/>
    <w:rsid w:val="003C7D7E"/>
    <w:rsid w:val="003C7E65"/>
    <w:rsid w:val="003C7EA7"/>
    <w:rsid w:val="003C7EAE"/>
    <w:rsid w:val="003C7EFA"/>
    <w:rsid w:val="003C7F17"/>
    <w:rsid w:val="003C7F57"/>
    <w:rsid w:val="003C7F7E"/>
    <w:rsid w:val="003C7FB4"/>
    <w:rsid w:val="003C7FE9"/>
    <w:rsid w:val="003D0007"/>
    <w:rsid w:val="003D007D"/>
    <w:rsid w:val="003D0082"/>
    <w:rsid w:val="003D0084"/>
    <w:rsid w:val="003D00DB"/>
    <w:rsid w:val="003D00EE"/>
    <w:rsid w:val="003D00EF"/>
    <w:rsid w:val="003D00F4"/>
    <w:rsid w:val="003D0119"/>
    <w:rsid w:val="003D01C0"/>
    <w:rsid w:val="003D01C2"/>
    <w:rsid w:val="003D01C4"/>
    <w:rsid w:val="003D01D0"/>
    <w:rsid w:val="003D01D5"/>
    <w:rsid w:val="003D01FD"/>
    <w:rsid w:val="003D0301"/>
    <w:rsid w:val="003D030C"/>
    <w:rsid w:val="003D033B"/>
    <w:rsid w:val="003D0353"/>
    <w:rsid w:val="003D037A"/>
    <w:rsid w:val="003D040A"/>
    <w:rsid w:val="003D041E"/>
    <w:rsid w:val="003D0427"/>
    <w:rsid w:val="003D0469"/>
    <w:rsid w:val="003D0497"/>
    <w:rsid w:val="003D04C0"/>
    <w:rsid w:val="003D04E1"/>
    <w:rsid w:val="003D0558"/>
    <w:rsid w:val="003D0563"/>
    <w:rsid w:val="003D0578"/>
    <w:rsid w:val="003D058F"/>
    <w:rsid w:val="003D059C"/>
    <w:rsid w:val="003D05E4"/>
    <w:rsid w:val="003D0617"/>
    <w:rsid w:val="003D061B"/>
    <w:rsid w:val="003D0630"/>
    <w:rsid w:val="003D0646"/>
    <w:rsid w:val="003D0652"/>
    <w:rsid w:val="003D066B"/>
    <w:rsid w:val="003D0674"/>
    <w:rsid w:val="003D0677"/>
    <w:rsid w:val="003D068A"/>
    <w:rsid w:val="003D06BD"/>
    <w:rsid w:val="003D06E0"/>
    <w:rsid w:val="003D0752"/>
    <w:rsid w:val="003D07BF"/>
    <w:rsid w:val="003D07C2"/>
    <w:rsid w:val="003D0865"/>
    <w:rsid w:val="003D08EF"/>
    <w:rsid w:val="003D090F"/>
    <w:rsid w:val="003D0950"/>
    <w:rsid w:val="003D0963"/>
    <w:rsid w:val="003D0989"/>
    <w:rsid w:val="003D0A1A"/>
    <w:rsid w:val="003D0A2D"/>
    <w:rsid w:val="003D0A30"/>
    <w:rsid w:val="003D0A39"/>
    <w:rsid w:val="003D0A41"/>
    <w:rsid w:val="003D0A5E"/>
    <w:rsid w:val="003D0A7E"/>
    <w:rsid w:val="003D0A7F"/>
    <w:rsid w:val="003D0A80"/>
    <w:rsid w:val="003D0A8F"/>
    <w:rsid w:val="003D0AAE"/>
    <w:rsid w:val="003D0ABE"/>
    <w:rsid w:val="003D0AD0"/>
    <w:rsid w:val="003D0AF0"/>
    <w:rsid w:val="003D0B19"/>
    <w:rsid w:val="003D0B2C"/>
    <w:rsid w:val="003D0B36"/>
    <w:rsid w:val="003D0B5D"/>
    <w:rsid w:val="003D0B66"/>
    <w:rsid w:val="003D0B79"/>
    <w:rsid w:val="003D0BF6"/>
    <w:rsid w:val="003D0C1C"/>
    <w:rsid w:val="003D0CA5"/>
    <w:rsid w:val="003D0CC0"/>
    <w:rsid w:val="003D0CEA"/>
    <w:rsid w:val="003D0D1B"/>
    <w:rsid w:val="003D0D78"/>
    <w:rsid w:val="003D0DB3"/>
    <w:rsid w:val="003D0DD3"/>
    <w:rsid w:val="003D0DED"/>
    <w:rsid w:val="003D0E0E"/>
    <w:rsid w:val="003D0E46"/>
    <w:rsid w:val="003D0E64"/>
    <w:rsid w:val="003D0E88"/>
    <w:rsid w:val="003D0F20"/>
    <w:rsid w:val="003D0F63"/>
    <w:rsid w:val="003D0FBF"/>
    <w:rsid w:val="003D0FE0"/>
    <w:rsid w:val="003D0FE5"/>
    <w:rsid w:val="003D1076"/>
    <w:rsid w:val="003D1077"/>
    <w:rsid w:val="003D10FA"/>
    <w:rsid w:val="003D1112"/>
    <w:rsid w:val="003D1115"/>
    <w:rsid w:val="003D113D"/>
    <w:rsid w:val="003D118C"/>
    <w:rsid w:val="003D11AA"/>
    <w:rsid w:val="003D11F1"/>
    <w:rsid w:val="003D121A"/>
    <w:rsid w:val="003D126F"/>
    <w:rsid w:val="003D127C"/>
    <w:rsid w:val="003D128E"/>
    <w:rsid w:val="003D129A"/>
    <w:rsid w:val="003D12A0"/>
    <w:rsid w:val="003D1320"/>
    <w:rsid w:val="003D1354"/>
    <w:rsid w:val="003D136D"/>
    <w:rsid w:val="003D1440"/>
    <w:rsid w:val="003D14A4"/>
    <w:rsid w:val="003D14AF"/>
    <w:rsid w:val="003D14D0"/>
    <w:rsid w:val="003D150D"/>
    <w:rsid w:val="003D1553"/>
    <w:rsid w:val="003D1593"/>
    <w:rsid w:val="003D15A5"/>
    <w:rsid w:val="003D15A7"/>
    <w:rsid w:val="003D15C2"/>
    <w:rsid w:val="003D15D6"/>
    <w:rsid w:val="003D15F2"/>
    <w:rsid w:val="003D1604"/>
    <w:rsid w:val="003D1631"/>
    <w:rsid w:val="003D1644"/>
    <w:rsid w:val="003D1658"/>
    <w:rsid w:val="003D1676"/>
    <w:rsid w:val="003D16B6"/>
    <w:rsid w:val="003D172D"/>
    <w:rsid w:val="003D174B"/>
    <w:rsid w:val="003D1758"/>
    <w:rsid w:val="003D1774"/>
    <w:rsid w:val="003D1775"/>
    <w:rsid w:val="003D177D"/>
    <w:rsid w:val="003D17AD"/>
    <w:rsid w:val="003D1801"/>
    <w:rsid w:val="003D180B"/>
    <w:rsid w:val="003D18BB"/>
    <w:rsid w:val="003D1903"/>
    <w:rsid w:val="003D1927"/>
    <w:rsid w:val="003D193C"/>
    <w:rsid w:val="003D1984"/>
    <w:rsid w:val="003D19B0"/>
    <w:rsid w:val="003D19B1"/>
    <w:rsid w:val="003D19DE"/>
    <w:rsid w:val="003D19F9"/>
    <w:rsid w:val="003D1A06"/>
    <w:rsid w:val="003D1A85"/>
    <w:rsid w:val="003D1ACB"/>
    <w:rsid w:val="003D1B04"/>
    <w:rsid w:val="003D1B18"/>
    <w:rsid w:val="003D1B7D"/>
    <w:rsid w:val="003D1B82"/>
    <w:rsid w:val="003D1C12"/>
    <w:rsid w:val="003D1C20"/>
    <w:rsid w:val="003D1C2F"/>
    <w:rsid w:val="003D1C3D"/>
    <w:rsid w:val="003D1C42"/>
    <w:rsid w:val="003D1CF1"/>
    <w:rsid w:val="003D1D2B"/>
    <w:rsid w:val="003D1D3F"/>
    <w:rsid w:val="003D1D6F"/>
    <w:rsid w:val="003D1D79"/>
    <w:rsid w:val="003D1D82"/>
    <w:rsid w:val="003D1DA7"/>
    <w:rsid w:val="003D1DB2"/>
    <w:rsid w:val="003D1DCE"/>
    <w:rsid w:val="003D1DEF"/>
    <w:rsid w:val="003D1DFC"/>
    <w:rsid w:val="003D1E47"/>
    <w:rsid w:val="003D1F14"/>
    <w:rsid w:val="003D1F7D"/>
    <w:rsid w:val="003D1F7F"/>
    <w:rsid w:val="003D1FDD"/>
    <w:rsid w:val="003D1FF8"/>
    <w:rsid w:val="003D2078"/>
    <w:rsid w:val="003D207C"/>
    <w:rsid w:val="003D2090"/>
    <w:rsid w:val="003D20EE"/>
    <w:rsid w:val="003D21C0"/>
    <w:rsid w:val="003D224E"/>
    <w:rsid w:val="003D225B"/>
    <w:rsid w:val="003D2295"/>
    <w:rsid w:val="003D22B9"/>
    <w:rsid w:val="003D23D0"/>
    <w:rsid w:val="003D23EE"/>
    <w:rsid w:val="003D23FF"/>
    <w:rsid w:val="003D2409"/>
    <w:rsid w:val="003D243F"/>
    <w:rsid w:val="003D246E"/>
    <w:rsid w:val="003D2482"/>
    <w:rsid w:val="003D24BA"/>
    <w:rsid w:val="003D2509"/>
    <w:rsid w:val="003D257D"/>
    <w:rsid w:val="003D257E"/>
    <w:rsid w:val="003D259F"/>
    <w:rsid w:val="003D267D"/>
    <w:rsid w:val="003D26A1"/>
    <w:rsid w:val="003D26A9"/>
    <w:rsid w:val="003D26AB"/>
    <w:rsid w:val="003D26C1"/>
    <w:rsid w:val="003D26E7"/>
    <w:rsid w:val="003D26EF"/>
    <w:rsid w:val="003D2701"/>
    <w:rsid w:val="003D2769"/>
    <w:rsid w:val="003D27A8"/>
    <w:rsid w:val="003D27EA"/>
    <w:rsid w:val="003D2839"/>
    <w:rsid w:val="003D2853"/>
    <w:rsid w:val="003D2888"/>
    <w:rsid w:val="003D2898"/>
    <w:rsid w:val="003D28B1"/>
    <w:rsid w:val="003D291A"/>
    <w:rsid w:val="003D2921"/>
    <w:rsid w:val="003D2956"/>
    <w:rsid w:val="003D29A2"/>
    <w:rsid w:val="003D29D8"/>
    <w:rsid w:val="003D2A19"/>
    <w:rsid w:val="003D2A43"/>
    <w:rsid w:val="003D2A7B"/>
    <w:rsid w:val="003D2AC0"/>
    <w:rsid w:val="003D2AF9"/>
    <w:rsid w:val="003D2B55"/>
    <w:rsid w:val="003D2B63"/>
    <w:rsid w:val="003D2B88"/>
    <w:rsid w:val="003D2B8D"/>
    <w:rsid w:val="003D2BAD"/>
    <w:rsid w:val="003D2C5A"/>
    <w:rsid w:val="003D2C7B"/>
    <w:rsid w:val="003D2C7C"/>
    <w:rsid w:val="003D2C96"/>
    <w:rsid w:val="003D2CDD"/>
    <w:rsid w:val="003D2D11"/>
    <w:rsid w:val="003D2D3F"/>
    <w:rsid w:val="003D2D78"/>
    <w:rsid w:val="003D2D83"/>
    <w:rsid w:val="003D2D84"/>
    <w:rsid w:val="003D2DCA"/>
    <w:rsid w:val="003D2DD5"/>
    <w:rsid w:val="003D2E09"/>
    <w:rsid w:val="003D2E53"/>
    <w:rsid w:val="003D2E72"/>
    <w:rsid w:val="003D2E94"/>
    <w:rsid w:val="003D2EAC"/>
    <w:rsid w:val="003D2EE2"/>
    <w:rsid w:val="003D2F14"/>
    <w:rsid w:val="003D2FD2"/>
    <w:rsid w:val="003D3083"/>
    <w:rsid w:val="003D309C"/>
    <w:rsid w:val="003D30C0"/>
    <w:rsid w:val="003D30FC"/>
    <w:rsid w:val="003D3100"/>
    <w:rsid w:val="003D310A"/>
    <w:rsid w:val="003D3118"/>
    <w:rsid w:val="003D316E"/>
    <w:rsid w:val="003D3178"/>
    <w:rsid w:val="003D3194"/>
    <w:rsid w:val="003D31C1"/>
    <w:rsid w:val="003D31E5"/>
    <w:rsid w:val="003D3256"/>
    <w:rsid w:val="003D3293"/>
    <w:rsid w:val="003D32BB"/>
    <w:rsid w:val="003D32DD"/>
    <w:rsid w:val="003D32DF"/>
    <w:rsid w:val="003D3352"/>
    <w:rsid w:val="003D3438"/>
    <w:rsid w:val="003D3472"/>
    <w:rsid w:val="003D347A"/>
    <w:rsid w:val="003D354F"/>
    <w:rsid w:val="003D3583"/>
    <w:rsid w:val="003D35CB"/>
    <w:rsid w:val="003D35D1"/>
    <w:rsid w:val="003D3607"/>
    <w:rsid w:val="003D363E"/>
    <w:rsid w:val="003D3641"/>
    <w:rsid w:val="003D3661"/>
    <w:rsid w:val="003D3669"/>
    <w:rsid w:val="003D369C"/>
    <w:rsid w:val="003D36A0"/>
    <w:rsid w:val="003D36DD"/>
    <w:rsid w:val="003D372A"/>
    <w:rsid w:val="003D3750"/>
    <w:rsid w:val="003D375C"/>
    <w:rsid w:val="003D37A2"/>
    <w:rsid w:val="003D37D8"/>
    <w:rsid w:val="003D37F4"/>
    <w:rsid w:val="003D3812"/>
    <w:rsid w:val="003D3901"/>
    <w:rsid w:val="003D3912"/>
    <w:rsid w:val="003D392F"/>
    <w:rsid w:val="003D3973"/>
    <w:rsid w:val="003D397D"/>
    <w:rsid w:val="003D3990"/>
    <w:rsid w:val="003D39B6"/>
    <w:rsid w:val="003D3A1B"/>
    <w:rsid w:val="003D3A25"/>
    <w:rsid w:val="003D3A31"/>
    <w:rsid w:val="003D3A35"/>
    <w:rsid w:val="003D3A3A"/>
    <w:rsid w:val="003D3A47"/>
    <w:rsid w:val="003D3A5A"/>
    <w:rsid w:val="003D3AF2"/>
    <w:rsid w:val="003D3B13"/>
    <w:rsid w:val="003D3B17"/>
    <w:rsid w:val="003D3B3F"/>
    <w:rsid w:val="003D3B99"/>
    <w:rsid w:val="003D3BB7"/>
    <w:rsid w:val="003D3BD0"/>
    <w:rsid w:val="003D3BF8"/>
    <w:rsid w:val="003D3C0E"/>
    <w:rsid w:val="003D3C52"/>
    <w:rsid w:val="003D3CB0"/>
    <w:rsid w:val="003D3D32"/>
    <w:rsid w:val="003D3D41"/>
    <w:rsid w:val="003D3D62"/>
    <w:rsid w:val="003D3D8A"/>
    <w:rsid w:val="003D3D96"/>
    <w:rsid w:val="003D3DCC"/>
    <w:rsid w:val="003D3DFB"/>
    <w:rsid w:val="003D3E3B"/>
    <w:rsid w:val="003D3E4A"/>
    <w:rsid w:val="003D3E7C"/>
    <w:rsid w:val="003D3ED8"/>
    <w:rsid w:val="003D3F45"/>
    <w:rsid w:val="003D3F6C"/>
    <w:rsid w:val="003D3F7C"/>
    <w:rsid w:val="003D3F86"/>
    <w:rsid w:val="003D3FA8"/>
    <w:rsid w:val="003D4001"/>
    <w:rsid w:val="003D4004"/>
    <w:rsid w:val="003D402A"/>
    <w:rsid w:val="003D4068"/>
    <w:rsid w:val="003D4093"/>
    <w:rsid w:val="003D40C5"/>
    <w:rsid w:val="003D4139"/>
    <w:rsid w:val="003D4184"/>
    <w:rsid w:val="003D41C7"/>
    <w:rsid w:val="003D41D0"/>
    <w:rsid w:val="003D41E5"/>
    <w:rsid w:val="003D426F"/>
    <w:rsid w:val="003D4297"/>
    <w:rsid w:val="003D42AA"/>
    <w:rsid w:val="003D42FE"/>
    <w:rsid w:val="003D42FF"/>
    <w:rsid w:val="003D4318"/>
    <w:rsid w:val="003D433D"/>
    <w:rsid w:val="003D4356"/>
    <w:rsid w:val="003D4388"/>
    <w:rsid w:val="003D4397"/>
    <w:rsid w:val="003D43E0"/>
    <w:rsid w:val="003D43EF"/>
    <w:rsid w:val="003D4489"/>
    <w:rsid w:val="003D44CC"/>
    <w:rsid w:val="003D44FC"/>
    <w:rsid w:val="003D45A4"/>
    <w:rsid w:val="003D461A"/>
    <w:rsid w:val="003D4640"/>
    <w:rsid w:val="003D4680"/>
    <w:rsid w:val="003D46AA"/>
    <w:rsid w:val="003D46D0"/>
    <w:rsid w:val="003D46D1"/>
    <w:rsid w:val="003D470C"/>
    <w:rsid w:val="003D4724"/>
    <w:rsid w:val="003D4769"/>
    <w:rsid w:val="003D476C"/>
    <w:rsid w:val="003D48CC"/>
    <w:rsid w:val="003D494C"/>
    <w:rsid w:val="003D4963"/>
    <w:rsid w:val="003D49AE"/>
    <w:rsid w:val="003D4A84"/>
    <w:rsid w:val="003D4ABF"/>
    <w:rsid w:val="003D4B12"/>
    <w:rsid w:val="003D4B1F"/>
    <w:rsid w:val="003D4B29"/>
    <w:rsid w:val="003D4B75"/>
    <w:rsid w:val="003D4B80"/>
    <w:rsid w:val="003D4BD7"/>
    <w:rsid w:val="003D4BF0"/>
    <w:rsid w:val="003D4BF4"/>
    <w:rsid w:val="003D4CBE"/>
    <w:rsid w:val="003D4CCF"/>
    <w:rsid w:val="003D4CE3"/>
    <w:rsid w:val="003D4CFD"/>
    <w:rsid w:val="003D4D07"/>
    <w:rsid w:val="003D4D0F"/>
    <w:rsid w:val="003D4D86"/>
    <w:rsid w:val="003D4D8F"/>
    <w:rsid w:val="003D4DE9"/>
    <w:rsid w:val="003D4F20"/>
    <w:rsid w:val="003D4F27"/>
    <w:rsid w:val="003D4F34"/>
    <w:rsid w:val="003D5006"/>
    <w:rsid w:val="003D5012"/>
    <w:rsid w:val="003D5047"/>
    <w:rsid w:val="003D50AB"/>
    <w:rsid w:val="003D50B3"/>
    <w:rsid w:val="003D50CB"/>
    <w:rsid w:val="003D5125"/>
    <w:rsid w:val="003D517E"/>
    <w:rsid w:val="003D51A3"/>
    <w:rsid w:val="003D51F7"/>
    <w:rsid w:val="003D5275"/>
    <w:rsid w:val="003D52DD"/>
    <w:rsid w:val="003D52F7"/>
    <w:rsid w:val="003D530C"/>
    <w:rsid w:val="003D53B0"/>
    <w:rsid w:val="003D5416"/>
    <w:rsid w:val="003D541F"/>
    <w:rsid w:val="003D55CD"/>
    <w:rsid w:val="003D55D9"/>
    <w:rsid w:val="003D5606"/>
    <w:rsid w:val="003D5608"/>
    <w:rsid w:val="003D5612"/>
    <w:rsid w:val="003D5623"/>
    <w:rsid w:val="003D5638"/>
    <w:rsid w:val="003D5651"/>
    <w:rsid w:val="003D565E"/>
    <w:rsid w:val="003D5679"/>
    <w:rsid w:val="003D56D1"/>
    <w:rsid w:val="003D579C"/>
    <w:rsid w:val="003D57BB"/>
    <w:rsid w:val="003D581F"/>
    <w:rsid w:val="003D5849"/>
    <w:rsid w:val="003D586E"/>
    <w:rsid w:val="003D588E"/>
    <w:rsid w:val="003D5890"/>
    <w:rsid w:val="003D589A"/>
    <w:rsid w:val="003D58AA"/>
    <w:rsid w:val="003D58B1"/>
    <w:rsid w:val="003D58C6"/>
    <w:rsid w:val="003D5959"/>
    <w:rsid w:val="003D5988"/>
    <w:rsid w:val="003D59F3"/>
    <w:rsid w:val="003D5A18"/>
    <w:rsid w:val="003D5A1A"/>
    <w:rsid w:val="003D5A1B"/>
    <w:rsid w:val="003D5A30"/>
    <w:rsid w:val="003D5A58"/>
    <w:rsid w:val="003D5A8B"/>
    <w:rsid w:val="003D5AA6"/>
    <w:rsid w:val="003D5ABC"/>
    <w:rsid w:val="003D5AD4"/>
    <w:rsid w:val="003D5AE8"/>
    <w:rsid w:val="003D5B16"/>
    <w:rsid w:val="003D5B18"/>
    <w:rsid w:val="003D5B29"/>
    <w:rsid w:val="003D5B45"/>
    <w:rsid w:val="003D5B7D"/>
    <w:rsid w:val="003D5B8A"/>
    <w:rsid w:val="003D5BA5"/>
    <w:rsid w:val="003D5BC3"/>
    <w:rsid w:val="003D5BC6"/>
    <w:rsid w:val="003D5BD6"/>
    <w:rsid w:val="003D5BE3"/>
    <w:rsid w:val="003D5C3B"/>
    <w:rsid w:val="003D5C94"/>
    <w:rsid w:val="003D5CC2"/>
    <w:rsid w:val="003D5CE7"/>
    <w:rsid w:val="003D5D12"/>
    <w:rsid w:val="003D5D45"/>
    <w:rsid w:val="003D5D67"/>
    <w:rsid w:val="003D5D68"/>
    <w:rsid w:val="003D5D69"/>
    <w:rsid w:val="003D5D79"/>
    <w:rsid w:val="003D5E09"/>
    <w:rsid w:val="003D5E35"/>
    <w:rsid w:val="003D5E5C"/>
    <w:rsid w:val="003D5E79"/>
    <w:rsid w:val="003D5E98"/>
    <w:rsid w:val="003D5E9B"/>
    <w:rsid w:val="003D5EA1"/>
    <w:rsid w:val="003D5EEA"/>
    <w:rsid w:val="003D5EEE"/>
    <w:rsid w:val="003D5EF4"/>
    <w:rsid w:val="003D5F07"/>
    <w:rsid w:val="003D5F38"/>
    <w:rsid w:val="003D5F93"/>
    <w:rsid w:val="003D5FC8"/>
    <w:rsid w:val="003D5FD5"/>
    <w:rsid w:val="003D5FE1"/>
    <w:rsid w:val="003D6007"/>
    <w:rsid w:val="003D6015"/>
    <w:rsid w:val="003D601D"/>
    <w:rsid w:val="003D607D"/>
    <w:rsid w:val="003D6085"/>
    <w:rsid w:val="003D6088"/>
    <w:rsid w:val="003D60A5"/>
    <w:rsid w:val="003D60BF"/>
    <w:rsid w:val="003D610C"/>
    <w:rsid w:val="003D611A"/>
    <w:rsid w:val="003D6165"/>
    <w:rsid w:val="003D6167"/>
    <w:rsid w:val="003D618D"/>
    <w:rsid w:val="003D61D8"/>
    <w:rsid w:val="003D6257"/>
    <w:rsid w:val="003D628A"/>
    <w:rsid w:val="003D6293"/>
    <w:rsid w:val="003D62B0"/>
    <w:rsid w:val="003D62EE"/>
    <w:rsid w:val="003D63C4"/>
    <w:rsid w:val="003D63D3"/>
    <w:rsid w:val="003D63E0"/>
    <w:rsid w:val="003D6410"/>
    <w:rsid w:val="003D6432"/>
    <w:rsid w:val="003D644B"/>
    <w:rsid w:val="003D648F"/>
    <w:rsid w:val="003D64F3"/>
    <w:rsid w:val="003D651F"/>
    <w:rsid w:val="003D6557"/>
    <w:rsid w:val="003D6565"/>
    <w:rsid w:val="003D65C6"/>
    <w:rsid w:val="003D65DB"/>
    <w:rsid w:val="003D6647"/>
    <w:rsid w:val="003D6689"/>
    <w:rsid w:val="003D66A4"/>
    <w:rsid w:val="003D675A"/>
    <w:rsid w:val="003D67A2"/>
    <w:rsid w:val="003D67B7"/>
    <w:rsid w:val="003D67BB"/>
    <w:rsid w:val="003D68BA"/>
    <w:rsid w:val="003D68BB"/>
    <w:rsid w:val="003D68E9"/>
    <w:rsid w:val="003D68F9"/>
    <w:rsid w:val="003D6950"/>
    <w:rsid w:val="003D696D"/>
    <w:rsid w:val="003D698F"/>
    <w:rsid w:val="003D699B"/>
    <w:rsid w:val="003D69C5"/>
    <w:rsid w:val="003D69C6"/>
    <w:rsid w:val="003D6AA2"/>
    <w:rsid w:val="003D6B14"/>
    <w:rsid w:val="003D6B27"/>
    <w:rsid w:val="003D6B79"/>
    <w:rsid w:val="003D6BCF"/>
    <w:rsid w:val="003D6BE4"/>
    <w:rsid w:val="003D6C0F"/>
    <w:rsid w:val="003D6C18"/>
    <w:rsid w:val="003D6C33"/>
    <w:rsid w:val="003D6CAF"/>
    <w:rsid w:val="003D6CC3"/>
    <w:rsid w:val="003D6CC7"/>
    <w:rsid w:val="003D6CD2"/>
    <w:rsid w:val="003D6D56"/>
    <w:rsid w:val="003D6DB2"/>
    <w:rsid w:val="003D6DD5"/>
    <w:rsid w:val="003D6DDD"/>
    <w:rsid w:val="003D6E18"/>
    <w:rsid w:val="003D6E19"/>
    <w:rsid w:val="003D6E50"/>
    <w:rsid w:val="003D6E58"/>
    <w:rsid w:val="003D6E8A"/>
    <w:rsid w:val="003D6EC9"/>
    <w:rsid w:val="003D6EFE"/>
    <w:rsid w:val="003D6EFF"/>
    <w:rsid w:val="003D6F22"/>
    <w:rsid w:val="003D6F4D"/>
    <w:rsid w:val="003D6F52"/>
    <w:rsid w:val="003D6F85"/>
    <w:rsid w:val="003D6F91"/>
    <w:rsid w:val="003D6F95"/>
    <w:rsid w:val="003D704B"/>
    <w:rsid w:val="003D70B6"/>
    <w:rsid w:val="003D70F6"/>
    <w:rsid w:val="003D7117"/>
    <w:rsid w:val="003D712E"/>
    <w:rsid w:val="003D714E"/>
    <w:rsid w:val="003D7153"/>
    <w:rsid w:val="003D71B0"/>
    <w:rsid w:val="003D71F2"/>
    <w:rsid w:val="003D7237"/>
    <w:rsid w:val="003D723C"/>
    <w:rsid w:val="003D7251"/>
    <w:rsid w:val="003D72B5"/>
    <w:rsid w:val="003D72C4"/>
    <w:rsid w:val="003D72C7"/>
    <w:rsid w:val="003D72DC"/>
    <w:rsid w:val="003D72DE"/>
    <w:rsid w:val="003D7304"/>
    <w:rsid w:val="003D7307"/>
    <w:rsid w:val="003D7343"/>
    <w:rsid w:val="003D734E"/>
    <w:rsid w:val="003D7379"/>
    <w:rsid w:val="003D73DA"/>
    <w:rsid w:val="003D7417"/>
    <w:rsid w:val="003D7418"/>
    <w:rsid w:val="003D7478"/>
    <w:rsid w:val="003D74DE"/>
    <w:rsid w:val="003D7529"/>
    <w:rsid w:val="003D759C"/>
    <w:rsid w:val="003D767F"/>
    <w:rsid w:val="003D76B8"/>
    <w:rsid w:val="003D7717"/>
    <w:rsid w:val="003D7745"/>
    <w:rsid w:val="003D778F"/>
    <w:rsid w:val="003D7796"/>
    <w:rsid w:val="003D7837"/>
    <w:rsid w:val="003D7881"/>
    <w:rsid w:val="003D789C"/>
    <w:rsid w:val="003D78A0"/>
    <w:rsid w:val="003D78BB"/>
    <w:rsid w:val="003D78EA"/>
    <w:rsid w:val="003D79A1"/>
    <w:rsid w:val="003D7A2A"/>
    <w:rsid w:val="003D7A37"/>
    <w:rsid w:val="003D7A69"/>
    <w:rsid w:val="003D7A6E"/>
    <w:rsid w:val="003D7A93"/>
    <w:rsid w:val="003D7B0A"/>
    <w:rsid w:val="003D7B10"/>
    <w:rsid w:val="003D7B89"/>
    <w:rsid w:val="003D7B95"/>
    <w:rsid w:val="003D7BB7"/>
    <w:rsid w:val="003D7C00"/>
    <w:rsid w:val="003D7C0A"/>
    <w:rsid w:val="003D7C5B"/>
    <w:rsid w:val="003D7C62"/>
    <w:rsid w:val="003D7C63"/>
    <w:rsid w:val="003D7CD4"/>
    <w:rsid w:val="003D7CE1"/>
    <w:rsid w:val="003D7CEE"/>
    <w:rsid w:val="003D7D27"/>
    <w:rsid w:val="003D7D42"/>
    <w:rsid w:val="003D7D68"/>
    <w:rsid w:val="003D7E27"/>
    <w:rsid w:val="003D7E2A"/>
    <w:rsid w:val="003D7E63"/>
    <w:rsid w:val="003D7E7A"/>
    <w:rsid w:val="003D7E7C"/>
    <w:rsid w:val="003D7E87"/>
    <w:rsid w:val="003D7EEB"/>
    <w:rsid w:val="003D7F1A"/>
    <w:rsid w:val="003D7F22"/>
    <w:rsid w:val="003D7F71"/>
    <w:rsid w:val="003D7FD2"/>
    <w:rsid w:val="003E000F"/>
    <w:rsid w:val="003E0018"/>
    <w:rsid w:val="003E002A"/>
    <w:rsid w:val="003E0047"/>
    <w:rsid w:val="003E00A5"/>
    <w:rsid w:val="003E00B5"/>
    <w:rsid w:val="003E00CB"/>
    <w:rsid w:val="003E00D1"/>
    <w:rsid w:val="003E00EA"/>
    <w:rsid w:val="003E00EC"/>
    <w:rsid w:val="003E0111"/>
    <w:rsid w:val="003E0141"/>
    <w:rsid w:val="003E017E"/>
    <w:rsid w:val="003E01A9"/>
    <w:rsid w:val="003E01D1"/>
    <w:rsid w:val="003E01D3"/>
    <w:rsid w:val="003E020C"/>
    <w:rsid w:val="003E0283"/>
    <w:rsid w:val="003E02C0"/>
    <w:rsid w:val="003E0310"/>
    <w:rsid w:val="003E034C"/>
    <w:rsid w:val="003E0386"/>
    <w:rsid w:val="003E0399"/>
    <w:rsid w:val="003E03FD"/>
    <w:rsid w:val="003E0403"/>
    <w:rsid w:val="003E043B"/>
    <w:rsid w:val="003E0441"/>
    <w:rsid w:val="003E048A"/>
    <w:rsid w:val="003E048C"/>
    <w:rsid w:val="003E04B5"/>
    <w:rsid w:val="003E04FD"/>
    <w:rsid w:val="003E050F"/>
    <w:rsid w:val="003E0538"/>
    <w:rsid w:val="003E057C"/>
    <w:rsid w:val="003E05F9"/>
    <w:rsid w:val="003E067A"/>
    <w:rsid w:val="003E06A3"/>
    <w:rsid w:val="003E06EB"/>
    <w:rsid w:val="003E0721"/>
    <w:rsid w:val="003E0741"/>
    <w:rsid w:val="003E07FD"/>
    <w:rsid w:val="003E082A"/>
    <w:rsid w:val="003E0910"/>
    <w:rsid w:val="003E0915"/>
    <w:rsid w:val="003E0946"/>
    <w:rsid w:val="003E098A"/>
    <w:rsid w:val="003E09C6"/>
    <w:rsid w:val="003E09F3"/>
    <w:rsid w:val="003E09FB"/>
    <w:rsid w:val="003E0A18"/>
    <w:rsid w:val="003E0A1B"/>
    <w:rsid w:val="003E0A34"/>
    <w:rsid w:val="003E0A81"/>
    <w:rsid w:val="003E0B4F"/>
    <w:rsid w:val="003E0B97"/>
    <w:rsid w:val="003E0BFB"/>
    <w:rsid w:val="003E0C09"/>
    <w:rsid w:val="003E0C52"/>
    <w:rsid w:val="003E0CA5"/>
    <w:rsid w:val="003E0CC6"/>
    <w:rsid w:val="003E0CDC"/>
    <w:rsid w:val="003E0CDD"/>
    <w:rsid w:val="003E0D28"/>
    <w:rsid w:val="003E0D5C"/>
    <w:rsid w:val="003E0D5D"/>
    <w:rsid w:val="003E0DC1"/>
    <w:rsid w:val="003E0DDB"/>
    <w:rsid w:val="003E0E0B"/>
    <w:rsid w:val="003E0E38"/>
    <w:rsid w:val="003E0E42"/>
    <w:rsid w:val="003E0E5E"/>
    <w:rsid w:val="003E0ED5"/>
    <w:rsid w:val="003E0EFF"/>
    <w:rsid w:val="003E0F17"/>
    <w:rsid w:val="003E0F4B"/>
    <w:rsid w:val="003E0FB5"/>
    <w:rsid w:val="003E101B"/>
    <w:rsid w:val="003E1046"/>
    <w:rsid w:val="003E1064"/>
    <w:rsid w:val="003E107D"/>
    <w:rsid w:val="003E1150"/>
    <w:rsid w:val="003E11CB"/>
    <w:rsid w:val="003E11E2"/>
    <w:rsid w:val="003E1213"/>
    <w:rsid w:val="003E124D"/>
    <w:rsid w:val="003E1253"/>
    <w:rsid w:val="003E1279"/>
    <w:rsid w:val="003E1373"/>
    <w:rsid w:val="003E1382"/>
    <w:rsid w:val="003E1384"/>
    <w:rsid w:val="003E1398"/>
    <w:rsid w:val="003E13BB"/>
    <w:rsid w:val="003E13D2"/>
    <w:rsid w:val="003E145B"/>
    <w:rsid w:val="003E14E8"/>
    <w:rsid w:val="003E14F4"/>
    <w:rsid w:val="003E1538"/>
    <w:rsid w:val="003E154A"/>
    <w:rsid w:val="003E1563"/>
    <w:rsid w:val="003E1579"/>
    <w:rsid w:val="003E159C"/>
    <w:rsid w:val="003E15C1"/>
    <w:rsid w:val="003E15D7"/>
    <w:rsid w:val="003E15E1"/>
    <w:rsid w:val="003E15ED"/>
    <w:rsid w:val="003E161D"/>
    <w:rsid w:val="003E165F"/>
    <w:rsid w:val="003E1665"/>
    <w:rsid w:val="003E1672"/>
    <w:rsid w:val="003E1679"/>
    <w:rsid w:val="003E1748"/>
    <w:rsid w:val="003E1795"/>
    <w:rsid w:val="003E17AE"/>
    <w:rsid w:val="003E17DD"/>
    <w:rsid w:val="003E17F5"/>
    <w:rsid w:val="003E17FA"/>
    <w:rsid w:val="003E180D"/>
    <w:rsid w:val="003E181E"/>
    <w:rsid w:val="003E1823"/>
    <w:rsid w:val="003E183A"/>
    <w:rsid w:val="003E18F1"/>
    <w:rsid w:val="003E1959"/>
    <w:rsid w:val="003E19FC"/>
    <w:rsid w:val="003E1AA7"/>
    <w:rsid w:val="003E1AAE"/>
    <w:rsid w:val="003E1AC1"/>
    <w:rsid w:val="003E1AF8"/>
    <w:rsid w:val="003E1B03"/>
    <w:rsid w:val="003E1B8E"/>
    <w:rsid w:val="003E1C64"/>
    <w:rsid w:val="003E1C81"/>
    <w:rsid w:val="003E1C91"/>
    <w:rsid w:val="003E1D04"/>
    <w:rsid w:val="003E1D5D"/>
    <w:rsid w:val="003E1D79"/>
    <w:rsid w:val="003E1D7C"/>
    <w:rsid w:val="003E1DA9"/>
    <w:rsid w:val="003E1DC7"/>
    <w:rsid w:val="003E1E13"/>
    <w:rsid w:val="003E1E35"/>
    <w:rsid w:val="003E1E58"/>
    <w:rsid w:val="003E1E88"/>
    <w:rsid w:val="003E1E91"/>
    <w:rsid w:val="003E1EA5"/>
    <w:rsid w:val="003E1EAD"/>
    <w:rsid w:val="003E1ED7"/>
    <w:rsid w:val="003E1EF5"/>
    <w:rsid w:val="003E1F41"/>
    <w:rsid w:val="003E1FCE"/>
    <w:rsid w:val="003E1FDB"/>
    <w:rsid w:val="003E2024"/>
    <w:rsid w:val="003E202B"/>
    <w:rsid w:val="003E207D"/>
    <w:rsid w:val="003E20D6"/>
    <w:rsid w:val="003E20DA"/>
    <w:rsid w:val="003E20DF"/>
    <w:rsid w:val="003E2112"/>
    <w:rsid w:val="003E2153"/>
    <w:rsid w:val="003E21C4"/>
    <w:rsid w:val="003E21DA"/>
    <w:rsid w:val="003E2205"/>
    <w:rsid w:val="003E228F"/>
    <w:rsid w:val="003E22A7"/>
    <w:rsid w:val="003E22C1"/>
    <w:rsid w:val="003E22F8"/>
    <w:rsid w:val="003E2306"/>
    <w:rsid w:val="003E230A"/>
    <w:rsid w:val="003E2332"/>
    <w:rsid w:val="003E235D"/>
    <w:rsid w:val="003E23C5"/>
    <w:rsid w:val="003E23C6"/>
    <w:rsid w:val="003E23F2"/>
    <w:rsid w:val="003E23F4"/>
    <w:rsid w:val="003E245C"/>
    <w:rsid w:val="003E2487"/>
    <w:rsid w:val="003E2488"/>
    <w:rsid w:val="003E249B"/>
    <w:rsid w:val="003E24A0"/>
    <w:rsid w:val="003E24C7"/>
    <w:rsid w:val="003E2534"/>
    <w:rsid w:val="003E2550"/>
    <w:rsid w:val="003E2591"/>
    <w:rsid w:val="003E25C9"/>
    <w:rsid w:val="003E25CE"/>
    <w:rsid w:val="003E25D9"/>
    <w:rsid w:val="003E25EB"/>
    <w:rsid w:val="003E25ED"/>
    <w:rsid w:val="003E25F5"/>
    <w:rsid w:val="003E2607"/>
    <w:rsid w:val="003E2667"/>
    <w:rsid w:val="003E266E"/>
    <w:rsid w:val="003E2690"/>
    <w:rsid w:val="003E269F"/>
    <w:rsid w:val="003E26B2"/>
    <w:rsid w:val="003E26D1"/>
    <w:rsid w:val="003E26E8"/>
    <w:rsid w:val="003E26F3"/>
    <w:rsid w:val="003E2700"/>
    <w:rsid w:val="003E2714"/>
    <w:rsid w:val="003E2732"/>
    <w:rsid w:val="003E275E"/>
    <w:rsid w:val="003E2769"/>
    <w:rsid w:val="003E2785"/>
    <w:rsid w:val="003E282C"/>
    <w:rsid w:val="003E2854"/>
    <w:rsid w:val="003E28BD"/>
    <w:rsid w:val="003E28C9"/>
    <w:rsid w:val="003E2911"/>
    <w:rsid w:val="003E2936"/>
    <w:rsid w:val="003E2950"/>
    <w:rsid w:val="003E2997"/>
    <w:rsid w:val="003E2A26"/>
    <w:rsid w:val="003E2A46"/>
    <w:rsid w:val="003E2AA3"/>
    <w:rsid w:val="003E2B05"/>
    <w:rsid w:val="003E2BD0"/>
    <w:rsid w:val="003E2BDC"/>
    <w:rsid w:val="003E2BFE"/>
    <w:rsid w:val="003E2C72"/>
    <w:rsid w:val="003E2CAC"/>
    <w:rsid w:val="003E2CBC"/>
    <w:rsid w:val="003E2D1B"/>
    <w:rsid w:val="003E2D4B"/>
    <w:rsid w:val="003E2D63"/>
    <w:rsid w:val="003E2D66"/>
    <w:rsid w:val="003E2D93"/>
    <w:rsid w:val="003E2DDB"/>
    <w:rsid w:val="003E2E11"/>
    <w:rsid w:val="003E2E43"/>
    <w:rsid w:val="003E2E49"/>
    <w:rsid w:val="003E2E52"/>
    <w:rsid w:val="003E2E78"/>
    <w:rsid w:val="003E2EF4"/>
    <w:rsid w:val="003E2FB5"/>
    <w:rsid w:val="003E2FFF"/>
    <w:rsid w:val="003E3004"/>
    <w:rsid w:val="003E3016"/>
    <w:rsid w:val="003E302A"/>
    <w:rsid w:val="003E309C"/>
    <w:rsid w:val="003E30D9"/>
    <w:rsid w:val="003E3101"/>
    <w:rsid w:val="003E3118"/>
    <w:rsid w:val="003E314A"/>
    <w:rsid w:val="003E3179"/>
    <w:rsid w:val="003E31A9"/>
    <w:rsid w:val="003E31F5"/>
    <w:rsid w:val="003E321C"/>
    <w:rsid w:val="003E324D"/>
    <w:rsid w:val="003E32B0"/>
    <w:rsid w:val="003E32DA"/>
    <w:rsid w:val="003E3329"/>
    <w:rsid w:val="003E3343"/>
    <w:rsid w:val="003E33BE"/>
    <w:rsid w:val="003E33D1"/>
    <w:rsid w:val="003E33D4"/>
    <w:rsid w:val="003E33EA"/>
    <w:rsid w:val="003E33EF"/>
    <w:rsid w:val="003E340F"/>
    <w:rsid w:val="003E3445"/>
    <w:rsid w:val="003E3456"/>
    <w:rsid w:val="003E3472"/>
    <w:rsid w:val="003E34D3"/>
    <w:rsid w:val="003E3559"/>
    <w:rsid w:val="003E3575"/>
    <w:rsid w:val="003E35B3"/>
    <w:rsid w:val="003E35CB"/>
    <w:rsid w:val="003E35E9"/>
    <w:rsid w:val="003E35FD"/>
    <w:rsid w:val="003E3662"/>
    <w:rsid w:val="003E36DC"/>
    <w:rsid w:val="003E36FA"/>
    <w:rsid w:val="003E3714"/>
    <w:rsid w:val="003E3745"/>
    <w:rsid w:val="003E3762"/>
    <w:rsid w:val="003E378F"/>
    <w:rsid w:val="003E37A4"/>
    <w:rsid w:val="003E37A8"/>
    <w:rsid w:val="003E37D3"/>
    <w:rsid w:val="003E37E4"/>
    <w:rsid w:val="003E37F0"/>
    <w:rsid w:val="003E3873"/>
    <w:rsid w:val="003E3875"/>
    <w:rsid w:val="003E38A3"/>
    <w:rsid w:val="003E38C1"/>
    <w:rsid w:val="003E3934"/>
    <w:rsid w:val="003E3964"/>
    <w:rsid w:val="003E396A"/>
    <w:rsid w:val="003E3986"/>
    <w:rsid w:val="003E398F"/>
    <w:rsid w:val="003E3A40"/>
    <w:rsid w:val="003E3ADF"/>
    <w:rsid w:val="003E3B06"/>
    <w:rsid w:val="003E3B59"/>
    <w:rsid w:val="003E3B5C"/>
    <w:rsid w:val="003E3BFF"/>
    <w:rsid w:val="003E3C37"/>
    <w:rsid w:val="003E3C71"/>
    <w:rsid w:val="003E3CA1"/>
    <w:rsid w:val="003E3CA9"/>
    <w:rsid w:val="003E3CBD"/>
    <w:rsid w:val="003E3D1B"/>
    <w:rsid w:val="003E3D89"/>
    <w:rsid w:val="003E3DDC"/>
    <w:rsid w:val="003E3DDE"/>
    <w:rsid w:val="003E3E07"/>
    <w:rsid w:val="003E3E48"/>
    <w:rsid w:val="003E3E5A"/>
    <w:rsid w:val="003E3E5D"/>
    <w:rsid w:val="003E3E8D"/>
    <w:rsid w:val="003E3F13"/>
    <w:rsid w:val="003E3F34"/>
    <w:rsid w:val="003E3F45"/>
    <w:rsid w:val="003E3F46"/>
    <w:rsid w:val="003E3FB2"/>
    <w:rsid w:val="003E3FD3"/>
    <w:rsid w:val="003E4075"/>
    <w:rsid w:val="003E4078"/>
    <w:rsid w:val="003E4087"/>
    <w:rsid w:val="003E40B2"/>
    <w:rsid w:val="003E416B"/>
    <w:rsid w:val="003E419C"/>
    <w:rsid w:val="003E41EC"/>
    <w:rsid w:val="003E4236"/>
    <w:rsid w:val="003E4253"/>
    <w:rsid w:val="003E42D1"/>
    <w:rsid w:val="003E431C"/>
    <w:rsid w:val="003E4327"/>
    <w:rsid w:val="003E43CB"/>
    <w:rsid w:val="003E43CE"/>
    <w:rsid w:val="003E43EB"/>
    <w:rsid w:val="003E43F0"/>
    <w:rsid w:val="003E44BE"/>
    <w:rsid w:val="003E44D2"/>
    <w:rsid w:val="003E455A"/>
    <w:rsid w:val="003E45C2"/>
    <w:rsid w:val="003E45CF"/>
    <w:rsid w:val="003E45E2"/>
    <w:rsid w:val="003E4622"/>
    <w:rsid w:val="003E466C"/>
    <w:rsid w:val="003E46F8"/>
    <w:rsid w:val="003E4717"/>
    <w:rsid w:val="003E471E"/>
    <w:rsid w:val="003E482B"/>
    <w:rsid w:val="003E4837"/>
    <w:rsid w:val="003E485F"/>
    <w:rsid w:val="003E4902"/>
    <w:rsid w:val="003E497D"/>
    <w:rsid w:val="003E4A38"/>
    <w:rsid w:val="003E4A76"/>
    <w:rsid w:val="003E4A8B"/>
    <w:rsid w:val="003E4AD4"/>
    <w:rsid w:val="003E4AE1"/>
    <w:rsid w:val="003E4AF2"/>
    <w:rsid w:val="003E4AF9"/>
    <w:rsid w:val="003E4AFF"/>
    <w:rsid w:val="003E4B04"/>
    <w:rsid w:val="003E4B22"/>
    <w:rsid w:val="003E4B27"/>
    <w:rsid w:val="003E4B7E"/>
    <w:rsid w:val="003E4BB3"/>
    <w:rsid w:val="003E4BBE"/>
    <w:rsid w:val="003E4BC5"/>
    <w:rsid w:val="003E4C0E"/>
    <w:rsid w:val="003E4C21"/>
    <w:rsid w:val="003E4C4F"/>
    <w:rsid w:val="003E4C69"/>
    <w:rsid w:val="003E4C6D"/>
    <w:rsid w:val="003E4C84"/>
    <w:rsid w:val="003E4C9D"/>
    <w:rsid w:val="003E4CCD"/>
    <w:rsid w:val="003E4D0D"/>
    <w:rsid w:val="003E4D70"/>
    <w:rsid w:val="003E4D78"/>
    <w:rsid w:val="003E4D87"/>
    <w:rsid w:val="003E4DB5"/>
    <w:rsid w:val="003E4DC8"/>
    <w:rsid w:val="003E4DE3"/>
    <w:rsid w:val="003E4E19"/>
    <w:rsid w:val="003E4E58"/>
    <w:rsid w:val="003E4E69"/>
    <w:rsid w:val="003E4E9C"/>
    <w:rsid w:val="003E4EEA"/>
    <w:rsid w:val="003E4F76"/>
    <w:rsid w:val="003E4F95"/>
    <w:rsid w:val="003E4F9D"/>
    <w:rsid w:val="003E4FC8"/>
    <w:rsid w:val="003E5009"/>
    <w:rsid w:val="003E50F9"/>
    <w:rsid w:val="003E5139"/>
    <w:rsid w:val="003E5166"/>
    <w:rsid w:val="003E516B"/>
    <w:rsid w:val="003E5184"/>
    <w:rsid w:val="003E51E5"/>
    <w:rsid w:val="003E525F"/>
    <w:rsid w:val="003E52A2"/>
    <w:rsid w:val="003E52CA"/>
    <w:rsid w:val="003E52D6"/>
    <w:rsid w:val="003E538B"/>
    <w:rsid w:val="003E53FF"/>
    <w:rsid w:val="003E544D"/>
    <w:rsid w:val="003E5465"/>
    <w:rsid w:val="003E54DE"/>
    <w:rsid w:val="003E5505"/>
    <w:rsid w:val="003E5577"/>
    <w:rsid w:val="003E565F"/>
    <w:rsid w:val="003E56CF"/>
    <w:rsid w:val="003E56D2"/>
    <w:rsid w:val="003E570D"/>
    <w:rsid w:val="003E5753"/>
    <w:rsid w:val="003E5806"/>
    <w:rsid w:val="003E5821"/>
    <w:rsid w:val="003E582A"/>
    <w:rsid w:val="003E584B"/>
    <w:rsid w:val="003E5892"/>
    <w:rsid w:val="003E58C1"/>
    <w:rsid w:val="003E591C"/>
    <w:rsid w:val="003E5940"/>
    <w:rsid w:val="003E595D"/>
    <w:rsid w:val="003E5975"/>
    <w:rsid w:val="003E597B"/>
    <w:rsid w:val="003E598C"/>
    <w:rsid w:val="003E599B"/>
    <w:rsid w:val="003E59AA"/>
    <w:rsid w:val="003E59F1"/>
    <w:rsid w:val="003E5A3B"/>
    <w:rsid w:val="003E5A45"/>
    <w:rsid w:val="003E5A57"/>
    <w:rsid w:val="003E5AF8"/>
    <w:rsid w:val="003E5AFE"/>
    <w:rsid w:val="003E5B4E"/>
    <w:rsid w:val="003E5B8E"/>
    <w:rsid w:val="003E5C99"/>
    <w:rsid w:val="003E5CB5"/>
    <w:rsid w:val="003E5CD0"/>
    <w:rsid w:val="003E5D1B"/>
    <w:rsid w:val="003E5D85"/>
    <w:rsid w:val="003E5D96"/>
    <w:rsid w:val="003E5D9D"/>
    <w:rsid w:val="003E5DDD"/>
    <w:rsid w:val="003E5E26"/>
    <w:rsid w:val="003E5E5F"/>
    <w:rsid w:val="003E5E72"/>
    <w:rsid w:val="003E5E88"/>
    <w:rsid w:val="003E5EA9"/>
    <w:rsid w:val="003E5EBD"/>
    <w:rsid w:val="003E5EEF"/>
    <w:rsid w:val="003E5F18"/>
    <w:rsid w:val="003E5F90"/>
    <w:rsid w:val="003E5F91"/>
    <w:rsid w:val="003E5FE4"/>
    <w:rsid w:val="003E5FF9"/>
    <w:rsid w:val="003E6029"/>
    <w:rsid w:val="003E6042"/>
    <w:rsid w:val="003E605C"/>
    <w:rsid w:val="003E60A8"/>
    <w:rsid w:val="003E60C7"/>
    <w:rsid w:val="003E6149"/>
    <w:rsid w:val="003E61BF"/>
    <w:rsid w:val="003E61E8"/>
    <w:rsid w:val="003E621C"/>
    <w:rsid w:val="003E62CA"/>
    <w:rsid w:val="003E62CB"/>
    <w:rsid w:val="003E635D"/>
    <w:rsid w:val="003E6364"/>
    <w:rsid w:val="003E6436"/>
    <w:rsid w:val="003E644B"/>
    <w:rsid w:val="003E649D"/>
    <w:rsid w:val="003E64D5"/>
    <w:rsid w:val="003E6591"/>
    <w:rsid w:val="003E65A8"/>
    <w:rsid w:val="003E65B5"/>
    <w:rsid w:val="003E65D6"/>
    <w:rsid w:val="003E65EF"/>
    <w:rsid w:val="003E663C"/>
    <w:rsid w:val="003E6650"/>
    <w:rsid w:val="003E6673"/>
    <w:rsid w:val="003E6689"/>
    <w:rsid w:val="003E66B9"/>
    <w:rsid w:val="003E66F6"/>
    <w:rsid w:val="003E671A"/>
    <w:rsid w:val="003E6762"/>
    <w:rsid w:val="003E678B"/>
    <w:rsid w:val="003E67DC"/>
    <w:rsid w:val="003E67DE"/>
    <w:rsid w:val="003E6802"/>
    <w:rsid w:val="003E6905"/>
    <w:rsid w:val="003E696E"/>
    <w:rsid w:val="003E69B1"/>
    <w:rsid w:val="003E69F9"/>
    <w:rsid w:val="003E6A44"/>
    <w:rsid w:val="003E6A54"/>
    <w:rsid w:val="003E6A5F"/>
    <w:rsid w:val="003E6A7F"/>
    <w:rsid w:val="003E6AD5"/>
    <w:rsid w:val="003E6B07"/>
    <w:rsid w:val="003E6B32"/>
    <w:rsid w:val="003E6BA4"/>
    <w:rsid w:val="003E6BA9"/>
    <w:rsid w:val="003E6BC6"/>
    <w:rsid w:val="003E6C04"/>
    <w:rsid w:val="003E6C0D"/>
    <w:rsid w:val="003E6C1F"/>
    <w:rsid w:val="003E6CAC"/>
    <w:rsid w:val="003E6CAD"/>
    <w:rsid w:val="003E6CC1"/>
    <w:rsid w:val="003E6CCB"/>
    <w:rsid w:val="003E6CD5"/>
    <w:rsid w:val="003E6D1A"/>
    <w:rsid w:val="003E6D31"/>
    <w:rsid w:val="003E6D7A"/>
    <w:rsid w:val="003E6DB4"/>
    <w:rsid w:val="003E6DB8"/>
    <w:rsid w:val="003E6DC2"/>
    <w:rsid w:val="003E6DD8"/>
    <w:rsid w:val="003E6DDD"/>
    <w:rsid w:val="003E6E34"/>
    <w:rsid w:val="003E6E39"/>
    <w:rsid w:val="003E6E56"/>
    <w:rsid w:val="003E6F0A"/>
    <w:rsid w:val="003E6F14"/>
    <w:rsid w:val="003E6F58"/>
    <w:rsid w:val="003E6F71"/>
    <w:rsid w:val="003E6F7D"/>
    <w:rsid w:val="003E6F99"/>
    <w:rsid w:val="003E6FAE"/>
    <w:rsid w:val="003E6FCB"/>
    <w:rsid w:val="003E6FED"/>
    <w:rsid w:val="003E708C"/>
    <w:rsid w:val="003E70AF"/>
    <w:rsid w:val="003E70EE"/>
    <w:rsid w:val="003E714C"/>
    <w:rsid w:val="003E7201"/>
    <w:rsid w:val="003E722D"/>
    <w:rsid w:val="003E7253"/>
    <w:rsid w:val="003E7274"/>
    <w:rsid w:val="003E727A"/>
    <w:rsid w:val="003E72D6"/>
    <w:rsid w:val="003E7356"/>
    <w:rsid w:val="003E737B"/>
    <w:rsid w:val="003E73F8"/>
    <w:rsid w:val="003E745F"/>
    <w:rsid w:val="003E747F"/>
    <w:rsid w:val="003E74B5"/>
    <w:rsid w:val="003E74BD"/>
    <w:rsid w:val="003E7574"/>
    <w:rsid w:val="003E757C"/>
    <w:rsid w:val="003E7590"/>
    <w:rsid w:val="003E759C"/>
    <w:rsid w:val="003E75A0"/>
    <w:rsid w:val="003E75D0"/>
    <w:rsid w:val="003E75E0"/>
    <w:rsid w:val="003E7675"/>
    <w:rsid w:val="003E7694"/>
    <w:rsid w:val="003E76A1"/>
    <w:rsid w:val="003E7706"/>
    <w:rsid w:val="003E775E"/>
    <w:rsid w:val="003E7777"/>
    <w:rsid w:val="003E77A4"/>
    <w:rsid w:val="003E77B1"/>
    <w:rsid w:val="003E77C4"/>
    <w:rsid w:val="003E77FE"/>
    <w:rsid w:val="003E781E"/>
    <w:rsid w:val="003E7826"/>
    <w:rsid w:val="003E7846"/>
    <w:rsid w:val="003E7879"/>
    <w:rsid w:val="003E7887"/>
    <w:rsid w:val="003E78D4"/>
    <w:rsid w:val="003E78EA"/>
    <w:rsid w:val="003E7918"/>
    <w:rsid w:val="003E7926"/>
    <w:rsid w:val="003E7940"/>
    <w:rsid w:val="003E7942"/>
    <w:rsid w:val="003E7950"/>
    <w:rsid w:val="003E796D"/>
    <w:rsid w:val="003E7982"/>
    <w:rsid w:val="003E7990"/>
    <w:rsid w:val="003E7A0C"/>
    <w:rsid w:val="003E7A0D"/>
    <w:rsid w:val="003E7A51"/>
    <w:rsid w:val="003E7A6E"/>
    <w:rsid w:val="003E7AA5"/>
    <w:rsid w:val="003E7BD6"/>
    <w:rsid w:val="003E7BFB"/>
    <w:rsid w:val="003E7C18"/>
    <w:rsid w:val="003E7C27"/>
    <w:rsid w:val="003E7C51"/>
    <w:rsid w:val="003E7C64"/>
    <w:rsid w:val="003E7C6E"/>
    <w:rsid w:val="003E7C85"/>
    <w:rsid w:val="003E7CA9"/>
    <w:rsid w:val="003E7CC4"/>
    <w:rsid w:val="003E7D09"/>
    <w:rsid w:val="003E7D61"/>
    <w:rsid w:val="003E7D93"/>
    <w:rsid w:val="003E7DA5"/>
    <w:rsid w:val="003E7E57"/>
    <w:rsid w:val="003E7E5D"/>
    <w:rsid w:val="003E7EDA"/>
    <w:rsid w:val="003E7F28"/>
    <w:rsid w:val="003E7F63"/>
    <w:rsid w:val="003E7F8D"/>
    <w:rsid w:val="003E7F96"/>
    <w:rsid w:val="003E7F9A"/>
    <w:rsid w:val="003E7FC5"/>
    <w:rsid w:val="003E7FEB"/>
    <w:rsid w:val="003F0035"/>
    <w:rsid w:val="003F0086"/>
    <w:rsid w:val="003F00AA"/>
    <w:rsid w:val="003F012A"/>
    <w:rsid w:val="003F016B"/>
    <w:rsid w:val="003F01CC"/>
    <w:rsid w:val="003F01DF"/>
    <w:rsid w:val="003F01EC"/>
    <w:rsid w:val="003F02DC"/>
    <w:rsid w:val="003F02E7"/>
    <w:rsid w:val="003F0370"/>
    <w:rsid w:val="003F0386"/>
    <w:rsid w:val="003F038E"/>
    <w:rsid w:val="003F0404"/>
    <w:rsid w:val="003F0407"/>
    <w:rsid w:val="003F040F"/>
    <w:rsid w:val="003F0442"/>
    <w:rsid w:val="003F0452"/>
    <w:rsid w:val="003F04DB"/>
    <w:rsid w:val="003F04E8"/>
    <w:rsid w:val="003F0545"/>
    <w:rsid w:val="003F0578"/>
    <w:rsid w:val="003F063E"/>
    <w:rsid w:val="003F0655"/>
    <w:rsid w:val="003F069C"/>
    <w:rsid w:val="003F06BE"/>
    <w:rsid w:val="003F06D5"/>
    <w:rsid w:val="003F073B"/>
    <w:rsid w:val="003F075D"/>
    <w:rsid w:val="003F07B4"/>
    <w:rsid w:val="003F07BC"/>
    <w:rsid w:val="003F0807"/>
    <w:rsid w:val="003F0837"/>
    <w:rsid w:val="003F088B"/>
    <w:rsid w:val="003F08A4"/>
    <w:rsid w:val="003F08B1"/>
    <w:rsid w:val="003F08C0"/>
    <w:rsid w:val="003F08C5"/>
    <w:rsid w:val="003F08E5"/>
    <w:rsid w:val="003F08E8"/>
    <w:rsid w:val="003F094B"/>
    <w:rsid w:val="003F0958"/>
    <w:rsid w:val="003F095C"/>
    <w:rsid w:val="003F09AE"/>
    <w:rsid w:val="003F09B9"/>
    <w:rsid w:val="003F09D4"/>
    <w:rsid w:val="003F0A37"/>
    <w:rsid w:val="003F0A5A"/>
    <w:rsid w:val="003F0ACC"/>
    <w:rsid w:val="003F0ADC"/>
    <w:rsid w:val="003F0B1C"/>
    <w:rsid w:val="003F0B4D"/>
    <w:rsid w:val="003F0B9B"/>
    <w:rsid w:val="003F0BB6"/>
    <w:rsid w:val="003F0BE8"/>
    <w:rsid w:val="003F0C16"/>
    <w:rsid w:val="003F0C6C"/>
    <w:rsid w:val="003F0C8F"/>
    <w:rsid w:val="003F0D04"/>
    <w:rsid w:val="003F0D05"/>
    <w:rsid w:val="003F0D0E"/>
    <w:rsid w:val="003F0D18"/>
    <w:rsid w:val="003F0D1F"/>
    <w:rsid w:val="003F0D30"/>
    <w:rsid w:val="003F0D32"/>
    <w:rsid w:val="003F0D3B"/>
    <w:rsid w:val="003F0D8A"/>
    <w:rsid w:val="003F0D9F"/>
    <w:rsid w:val="003F0DE5"/>
    <w:rsid w:val="003F0F40"/>
    <w:rsid w:val="003F0F49"/>
    <w:rsid w:val="003F0FAF"/>
    <w:rsid w:val="003F1043"/>
    <w:rsid w:val="003F104D"/>
    <w:rsid w:val="003F1055"/>
    <w:rsid w:val="003F10D0"/>
    <w:rsid w:val="003F10D9"/>
    <w:rsid w:val="003F1120"/>
    <w:rsid w:val="003F112F"/>
    <w:rsid w:val="003F1182"/>
    <w:rsid w:val="003F11C0"/>
    <w:rsid w:val="003F11DF"/>
    <w:rsid w:val="003F1288"/>
    <w:rsid w:val="003F12CC"/>
    <w:rsid w:val="003F12F0"/>
    <w:rsid w:val="003F1344"/>
    <w:rsid w:val="003F1372"/>
    <w:rsid w:val="003F13B0"/>
    <w:rsid w:val="003F13E0"/>
    <w:rsid w:val="003F13EF"/>
    <w:rsid w:val="003F1402"/>
    <w:rsid w:val="003F1446"/>
    <w:rsid w:val="003F148E"/>
    <w:rsid w:val="003F149F"/>
    <w:rsid w:val="003F14B5"/>
    <w:rsid w:val="003F14BC"/>
    <w:rsid w:val="003F14EC"/>
    <w:rsid w:val="003F1624"/>
    <w:rsid w:val="003F163E"/>
    <w:rsid w:val="003F1683"/>
    <w:rsid w:val="003F1688"/>
    <w:rsid w:val="003F16BD"/>
    <w:rsid w:val="003F16CB"/>
    <w:rsid w:val="003F170B"/>
    <w:rsid w:val="003F1719"/>
    <w:rsid w:val="003F1735"/>
    <w:rsid w:val="003F1773"/>
    <w:rsid w:val="003F177E"/>
    <w:rsid w:val="003F1780"/>
    <w:rsid w:val="003F17BD"/>
    <w:rsid w:val="003F17CA"/>
    <w:rsid w:val="003F17D3"/>
    <w:rsid w:val="003F17D8"/>
    <w:rsid w:val="003F182A"/>
    <w:rsid w:val="003F187F"/>
    <w:rsid w:val="003F1930"/>
    <w:rsid w:val="003F1974"/>
    <w:rsid w:val="003F197E"/>
    <w:rsid w:val="003F19E1"/>
    <w:rsid w:val="003F1A53"/>
    <w:rsid w:val="003F1A6E"/>
    <w:rsid w:val="003F1AB4"/>
    <w:rsid w:val="003F1B49"/>
    <w:rsid w:val="003F1B79"/>
    <w:rsid w:val="003F1B81"/>
    <w:rsid w:val="003F1BC2"/>
    <w:rsid w:val="003F1BF1"/>
    <w:rsid w:val="003F1C66"/>
    <w:rsid w:val="003F1C71"/>
    <w:rsid w:val="003F1CE6"/>
    <w:rsid w:val="003F1CF6"/>
    <w:rsid w:val="003F1D42"/>
    <w:rsid w:val="003F1DD7"/>
    <w:rsid w:val="003F1DE8"/>
    <w:rsid w:val="003F1E0B"/>
    <w:rsid w:val="003F1E61"/>
    <w:rsid w:val="003F1E8C"/>
    <w:rsid w:val="003F1F33"/>
    <w:rsid w:val="003F1F4F"/>
    <w:rsid w:val="003F1FA0"/>
    <w:rsid w:val="003F1FAE"/>
    <w:rsid w:val="003F1FBC"/>
    <w:rsid w:val="003F200C"/>
    <w:rsid w:val="003F2030"/>
    <w:rsid w:val="003F205E"/>
    <w:rsid w:val="003F20AD"/>
    <w:rsid w:val="003F210E"/>
    <w:rsid w:val="003F211C"/>
    <w:rsid w:val="003F2148"/>
    <w:rsid w:val="003F21BB"/>
    <w:rsid w:val="003F21FC"/>
    <w:rsid w:val="003F2268"/>
    <w:rsid w:val="003F22BD"/>
    <w:rsid w:val="003F22F2"/>
    <w:rsid w:val="003F2306"/>
    <w:rsid w:val="003F2325"/>
    <w:rsid w:val="003F232F"/>
    <w:rsid w:val="003F2333"/>
    <w:rsid w:val="003F234D"/>
    <w:rsid w:val="003F239C"/>
    <w:rsid w:val="003F23A0"/>
    <w:rsid w:val="003F23E2"/>
    <w:rsid w:val="003F2403"/>
    <w:rsid w:val="003F241A"/>
    <w:rsid w:val="003F2498"/>
    <w:rsid w:val="003F24CA"/>
    <w:rsid w:val="003F24E2"/>
    <w:rsid w:val="003F250F"/>
    <w:rsid w:val="003F2599"/>
    <w:rsid w:val="003F25AF"/>
    <w:rsid w:val="003F25B9"/>
    <w:rsid w:val="003F25C2"/>
    <w:rsid w:val="003F25C4"/>
    <w:rsid w:val="003F26B9"/>
    <w:rsid w:val="003F26D1"/>
    <w:rsid w:val="003F26DE"/>
    <w:rsid w:val="003F26F7"/>
    <w:rsid w:val="003F2701"/>
    <w:rsid w:val="003F2757"/>
    <w:rsid w:val="003F2780"/>
    <w:rsid w:val="003F2796"/>
    <w:rsid w:val="003F27A7"/>
    <w:rsid w:val="003F2800"/>
    <w:rsid w:val="003F2835"/>
    <w:rsid w:val="003F2837"/>
    <w:rsid w:val="003F284C"/>
    <w:rsid w:val="003F2896"/>
    <w:rsid w:val="003F28CB"/>
    <w:rsid w:val="003F28D2"/>
    <w:rsid w:val="003F28D4"/>
    <w:rsid w:val="003F28D6"/>
    <w:rsid w:val="003F2918"/>
    <w:rsid w:val="003F295E"/>
    <w:rsid w:val="003F298C"/>
    <w:rsid w:val="003F29BD"/>
    <w:rsid w:val="003F2A68"/>
    <w:rsid w:val="003F2ADC"/>
    <w:rsid w:val="003F2B1E"/>
    <w:rsid w:val="003F2B58"/>
    <w:rsid w:val="003F2B60"/>
    <w:rsid w:val="003F2B71"/>
    <w:rsid w:val="003F2BE2"/>
    <w:rsid w:val="003F2BFA"/>
    <w:rsid w:val="003F2C13"/>
    <w:rsid w:val="003F2C58"/>
    <w:rsid w:val="003F2C96"/>
    <w:rsid w:val="003F2CAB"/>
    <w:rsid w:val="003F2D55"/>
    <w:rsid w:val="003F2D8B"/>
    <w:rsid w:val="003F2DCD"/>
    <w:rsid w:val="003F2E54"/>
    <w:rsid w:val="003F2EA5"/>
    <w:rsid w:val="003F2EE9"/>
    <w:rsid w:val="003F2F07"/>
    <w:rsid w:val="003F2F73"/>
    <w:rsid w:val="003F30B6"/>
    <w:rsid w:val="003F30D4"/>
    <w:rsid w:val="003F30E9"/>
    <w:rsid w:val="003F30F8"/>
    <w:rsid w:val="003F30FD"/>
    <w:rsid w:val="003F3114"/>
    <w:rsid w:val="003F3137"/>
    <w:rsid w:val="003F3139"/>
    <w:rsid w:val="003F320B"/>
    <w:rsid w:val="003F3237"/>
    <w:rsid w:val="003F3269"/>
    <w:rsid w:val="003F32BC"/>
    <w:rsid w:val="003F32C3"/>
    <w:rsid w:val="003F32FF"/>
    <w:rsid w:val="003F3364"/>
    <w:rsid w:val="003F338F"/>
    <w:rsid w:val="003F33B5"/>
    <w:rsid w:val="003F3447"/>
    <w:rsid w:val="003F346C"/>
    <w:rsid w:val="003F347B"/>
    <w:rsid w:val="003F3550"/>
    <w:rsid w:val="003F3565"/>
    <w:rsid w:val="003F3569"/>
    <w:rsid w:val="003F3590"/>
    <w:rsid w:val="003F36BD"/>
    <w:rsid w:val="003F3702"/>
    <w:rsid w:val="003F378D"/>
    <w:rsid w:val="003F38C8"/>
    <w:rsid w:val="003F38D6"/>
    <w:rsid w:val="003F38E6"/>
    <w:rsid w:val="003F38EA"/>
    <w:rsid w:val="003F393E"/>
    <w:rsid w:val="003F394B"/>
    <w:rsid w:val="003F3960"/>
    <w:rsid w:val="003F3981"/>
    <w:rsid w:val="003F39C0"/>
    <w:rsid w:val="003F39D1"/>
    <w:rsid w:val="003F39E3"/>
    <w:rsid w:val="003F39FA"/>
    <w:rsid w:val="003F3A29"/>
    <w:rsid w:val="003F3A44"/>
    <w:rsid w:val="003F3A54"/>
    <w:rsid w:val="003F3A93"/>
    <w:rsid w:val="003F3AED"/>
    <w:rsid w:val="003F3AF3"/>
    <w:rsid w:val="003F3B44"/>
    <w:rsid w:val="003F3C2E"/>
    <w:rsid w:val="003F3C3C"/>
    <w:rsid w:val="003F3CD3"/>
    <w:rsid w:val="003F3CD5"/>
    <w:rsid w:val="003F3D18"/>
    <w:rsid w:val="003F3D38"/>
    <w:rsid w:val="003F3D4B"/>
    <w:rsid w:val="003F3DE4"/>
    <w:rsid w:val="003F3E14"/>
    <w:rsid w:val="003F3E32"/>
    <w:rsid w:val="003F3E3E"/>
    <w:rsid w:val="003F3E46"/>
    <w:rsid w:val="003F3E92"/>
    <w:rsid w:val="003F3EB9"/>
    <w:rsid w:val="003F3EE3"/>
    <w:rsid w:val="003F3EF4"/>
    <w:rsid w:val="003F3F19"/>
    <w:rsid w:val="003F3F35"/>
    <w:rsid w:val="003F4005"/>
    <w:rsid w:val="003F403A"/>
    <w:rsid w:val="003F4045"/>
    <w:rsid w:val="003F4047"/>
    <w:rsid w:val="003F4064"/>
    <w:rsid w:val="003F40C5"/>
    <w:rsid w:val="003F40EA"/>
    <w:rsid w:val="003F414B"/>
    <w:rsid w:val="003F41AF"/>
    <w:rsid w:val="003F41B6"/>
    <w:rsid w:val="003F4257"/>
    <w:rsid w:val="003F426D"/>
    <w:rsid w:val="003F427F"/>
    <w:rsid w:val="003F42A8"/>
    <w:rsid w:val="003F4319"/>
    <w:rsid w:val="003F431D"/>
    <w:rsid w:val="003F437F"/>
    <w:rsid w:val="003F43BE"/>
    <w:rsid w:val="003F4441"/>
    <w:rsid w:val="003F4460"/>
    <w:rsid w:val="003F4485"/>
    <w:rsid w:val="003F44D8"/>
    <w:rsid w:val="003F44FE"/>
    <w:rsid w:val="003F45BF"/>
    <w:rsid w:val="003F45CF"/>
    <w:rsid w:val="003F45FB"/>
    <w:rsid w:val="003F45FF"/>
    <w:rsid w:val="003F4619"/>
    <w:rsid w:val="003F4647"/>
    <w:rsid w:val="003F46AB"/>
    <w:rsid w:val="003F472F"/>
    <w:rsid w:val="003F4744"/>
    <w:rsid w:val="003F47A1"/>
    <w:rsid w:val="003F4816"/>
    <w:rsid w:val="003F4825"/>
    <w:rsid w:val="003F48C0"/>
    <w:rsid w:val="003F48E9"/>
    <w:rsid w:val="003F48FE"/>
    <w:rsid w:val="003F4931"/>
    <w:rsid w:val="003F4936"/>
    <w:rsid w:val="003F49C6"/>
    <w:rsid w:val="003F49E9"/>
    <w:rsid w:val="003F49F6"/>
    <w:rsid w:val="003F4A61"/>
    <w:rsid w:val="003F4A7F"/>
    <w:rsid w:val="003F4A81"/>
    <w:rsid w:val="003F4B00"/>
    <w:rsid w:val="003F4B02"/>
    <w:rsid w:val="003F4B1A"/>
    <w:rsid w:val="003F4B40"/>
    <w:rsid w:val="003F4B44"/>
    <w:rsid w:val="003F4B75"/>
    <w:rsid w:val="003F4B94"/>
    <w:rsid w:val="003F4BAA"/>
    <w:rsid w:val="003F4BBB"/>
    <w:rsid w:val="003F4BC1"/>
    <w:rsid w:val="003F4BC3"/>
    <w:rsid w:val="003F4C22"/>
    <w:rsid w:val="003F4C3B"/>
    <w:rsid w:val="003F4C6F"/>
    <w:rsid w:val="003F4C79"/>
    <w:rsid w:val="003F4C7B"/>
    <w:rsid w:val="003F4C98"/>
    <w:rsid w:val="003F4CA0"/>
    <w:rsid w:val="003F4CA3"/>
    <w:rsid w:val="003F4CF1"/>
    <w:rsid w:val="003F4D25"/>
    <w:rsid w:val="003F4D6E"/>
    <w:rsid w:val="003F4D82"/>
    <w:rsid w:val="003F4D9E"/>
    <w:rsid w:val="003F4DD6"/>
    <w:rsid w:val="003F4DD9"/>
    <w:rsid w:val="003F4E2F"/>
    <w:rsid w:val="003F4E53"/>
    <w:rsid w:val="003F4E69"/>
    <w:rsid w:val="003F4ECB"/>
    <w:rsid w:val="003F4F3F"/>
    <w:rsid w:val="003F4F6C"/>
    <w:rsid w:val="003F4FD3"/>
    <w:rsid w:val="003F4FEE"/>
    <w:rsid w:val="003F5033"/>
    <w:rsid w:val="003F508E"/>
    <w:rsid w:val="003F50BE"/>
    <w:rsid w:val="003F51A4"/>
    <w:rsid w:val="003F522D"/>
    <w:rsid w:val="003F52C6"/>
    <w:rsid w:val="003F537B"/>
    <w:rsid w:val="003F53AB"/>
    <w:rsid w:val="003F53B4"/>
    <w:rsid w:val="003F53C8"/>
    <w:rsid w:val="003F53D4"/>
    <w:rsid w:val="003F5408"/>
    <w:rsid w:val="003F5424"/>
    <w:rsid w:val="003F5457"/>
    <w:rsid w:val="003F5493"/>
    <w:rsid w:val="003F54C5"/>
    <w:rsid w:val="003F54CC"/>
    <w:rsid w:val="003F54DD"/>
    <w:rsid w:val="003F54E4"/>
    <w:rsid w:val="003F54F9"/>
    <w:rsid w:val="003F5589"/>
    <w:rsid w:val="003F558E"/>
    <w:rsid w:val="003F55DF"/>
    <w:rsid w:val="003F55EC"/>
    <w:rsid w:val="003F55FE"/>
    <w:rsid w:val="003F5611"/>
    <w:rsid w:val="003F5655"/>
    <w:rsid w:val="003F5688"/>
    <w:rsid w:val="003F56F7"/>
    <w:rsid w:val="003F5715"/>
    <w:rsid w:val="003F5752"/>
    <w:rsid w:val="003F5782"/>
    <w:rsid w:val="003F578D"/>
    <w:rsid w:val="003F57A0"/>
    <w:rsid w:val="003F580D"/>
    <w:rsid w:val="003F583C"/>
    <w:rsid w:val="003F58A1"/>
    <w:rsid w:val="003F58C5"/>
    <w:rsid w:val="003F58CC"/>
    <w:rsid w:val="003F58CF"/>
    <w:rsid w:val="003F58F9"/>
    <w:rsid w:val="003F593C"/>
    <w:rsid w:val="003F5952"/>
    <w:rsid w:val="003F5957"/>
    <w:rsid w:val="003F595C"/>
    <w:rsid w:val="003F59F9"/>
    <w:rsid w:val="003F5A2A"/>
    <w:rsid w:val="003F5A59"/>
    <w:rsid w:val="003F5A75"/>
    <w:rsid w:val="003F5B07"/>
    <w:rsid w:val="003F5B54"/>
    <w:rsid w:val="003F5B63"/>
    <w:rsid w:val="003F5B72"/>
    <w:rsid w:val="003F5B73"/>
    <w:rsid w:val="003F5B85"/>
    <w:rsid w:val="003F5BF7"/>
    <w:rsid w:val="003F5BF9"/>
    <w:rsid w:val="003F5C94"/>
    <w:rsid w:val="003F5CC3"/>
    <w:rsid w:val="003F5CDF"/>
    <w:rsid w:val="003F5CFA"/>
    <w:rsid w:val="003F5D1D"/>
    <w:rsid w:val="003F5D2E"/>
    <w:rsid w:val="003F5D51"/>
    <w:rsid w:val="003F5D66"/>
    <w:rsid w:val="003F5D76"/>
    <w:rsid w:val="003F5D8B"/>
    <w:rsid w:val="003F5DE3"/>
    <w:rsid w:val="003F5E00"/>
    <w:rsid w:val="003F5E71"/>
    <w:rsid w:val="003F5EC4"/>
    <w:rsid w:val="003F5EDA"/>
    <w:rsid w:val="003F5EEE"/>
    <w:rsid w:val="003F5F27"/>
    <w:rsid w:val="003F5F8E"/>
    <w:rsid w:val="003F5FBC"/>
    <w:rsid w:val="003F6001"/>
    <w:rsid w:val="003F601C"/>
    <w:rsid w:val="003F6031"/>
    <w:rsid w:val="003F6037"/>
    <w:rsid w:val="003F605F"/>
    <w:rsid w:val="003F6076"/>
    <w:rsid w:val="003F60A5"/>
    <w:rsid w:val="003F60CC"/>
    <w:rsid w:val="003F6134"/>
    <w:rsid w:val="003F6140"/>
    <w:rsid w:val="003F6162"/>
    <w:rsid w:val="003F6193"/>
    <w:rsid w:val="003F6197"/>
    <w:rsid w:val="003F61A2"/>
    <w:rsid w:val="003F61A4"/>
    <w:rsid w:val="003F61B6"/>
    <w:rsid w:val="003F6242"/>
    <w:rsid w:val="003F62D4"/>
    <w:rsid w:val="003F6314"/>
    <w:rsid w:val="003F6320"/>
    <w:rsid w:val="003F6384"/>
    <w:rsid w:val="003F6396"/>
    <w:rsid w:val="003F63A2"/>
    <w:rsid w:val="003F63CC"/>
    <w:rsid w:val="003F63EC"/>
    <w:rsid w:val="003F63F9"/>
    <w:rsid w:val="003F640A"/>
    <w:rsid w:val="003F6421"/>
    <w:rsid w:val="003F645A"/>
    <w:rsid w:val="003F6510"/>
    <w:rsid w:val="003F6541"/>
    <w:rsid w:val="003F654F"/>
    <w:rsid w:val="003F6564"/>
    <w:rsid w:val="003F6592"/>
    <w:rsid w:val="003F659F"/>
    <w:rsid w:val="003F65C8"/>
    <w:rsid w:val="003F6601"/>
    <w:rsid w:val="003F6603"/>
    <w:rsid w:val="003F668F"/>
    <w:rsid w:val="003F670D"/>
    <w:rsid w:val="003F674E"/>
    <w:rsid w:val="003F67AF"/>
    <w:rsid w:val="003F67D0"/>
    <w:rsid w:val="003F67FD"/>
    <w:rsid w:val="003F682F"/>
    <w:rsid w:val="003F6880"/>
    <w:rsid w:val="003F68A3"/>
    <w:rsid w:val="003F68C9"/>
    <w:rsid w:val="003F68E6"/>
    <w:rsid w:val="003F68FE"/>
    <w:rsid w:val="003F6934"/>
    <w:rsid w:val="003F6959"/>
    <w:rsid w:val="003F6995"/>
    <w:rsid w:val="003F69A6"/>
    <w:rsid w:val="003F69BE"/>
    <w:rsid w:val="003F6A94"/>
    <w:rsid w:val="003F6AD6"/>
    <w:rsid w:val="003F6B1A"/>
    <w:rsid w:val="003F6B24"/>
    <w:rsid w:val="003F6B81"/>
    <w:rsid w:val="003F6BAA"/>
    <w:rsid w:val="003F6BBC"/>
    <w:rsid w:val="003F6BE3"/>
    <w:rsid w:val="003F6C15"/>
    <w:rsid w:val="003F6C46"/>
    <w:rsid w:val="003F6CA2"/>
    <w:rsid w:val="003F6CFE"/>
    <w:rsid w:val="003F6D46"/>
    <w:rsid w:val="003F6D64"/>
    <w:rsid w:val="003F6DD7"/>
    <w:rsid w:val="003F6E4F"/>
    <w:rsid w:val="003F6E77"/>
    <w:rsid w:val="003F6E88"/>
    <w:rsid w:val="003F6EB5"/>
    <w:rsid w:val="003F6ED4"/>
    <w:rsid w:val="003F6ED9"/>
    <w:rsid w:val="003F6FA3"/>
    <w:rsid w:val="003F6FF7"/>
    <w:rsid w:val="003F7020"/>
    <w:rsid w:val="003F7024"/>
    <w:rsid w:val="003F708B"/>
    <w:rsid w:val="003F70BA"/>
    <w:rsid w:val="003F712E"/>
    <w:rsid w:val="003F714C"/>
    <w:rsid w:val="003F7154"/>
    <w:rsid w:val="003F7158"/>
    <w:rsid w:val="003F7160"/>
    <w:rsid w:val="003F71C7"/>
    <w:rsid w:val="003F7203"/>
    <w:rsid w:val="003F723F"/>
    <w:rsid w:val="003F725A"/>
    <w:rsid w:val="003F72C7"/>
    <w:rsid w:val="003F72EF"/>
    <w:rsid w:val="003F72FA"/>
    <w:rsid w:val="003F7318"/>
    <w:rsid w:val="003F7347"/>
    <w:rsid w:val="003F737A"/>
    <w:rsid w:val="003F73BC"/>
    <w:rsid w:val="003F73DC"/>
    <w:rsid w:val="003F73EA"/>
    <w:rsid w:val="003F744D"/>
    <w:rsid w:val="003F746F"/>
    <w:rsid w:val="003F74AA"/>
    <w:rsid w:val="003F7528"/>
    <w:rsid w:val="003F7547"/>
    <w:rsid w:val="003F7561"/>
    <w:rsid w:val="003F757E"/>
    <w:rsid w:val="003F75AA"/>
    <w:rsid w:val="003F75B8"/>
    <w:rsid w:val="003F75C4"/>
    <w:rsid w:val="003F7616"/>
    <w:rsid w:val="003F763C"/>
    <w:rsid w:val="003F76AE"/>
    <w:rsid w:val="003F76C1"/>
    <w:rsid w:val="003F76C6"/>
    <w:rsid w:val="003F76D9"/>
    <w:rsid w:val="003F76F9"/>
    <w:rsid w:val="003F7729"/>
    <w:rsid w:val="003F7789"/>
    <w:rsid w:val="003F778E"/>
    <w:rsid w:val="003F77BE"/>
    <w:rsid w:val="003F77CF"/>
    <w:rsid w:val="003F7834"/>
    <w:rsid w:val="003F7862"/>
    <w:rsid w:val="003F78AC"/>
    <w:rsid w:val="003F78B4"/>
    <w:rsid w:val="003F78B9"/>
    <w:rsid w:val="003F78F9"/>
    <w:rsid w:val="003F790E"/>
    <w:rsid w:val="003F7917"/>
    <w:rsid w:val="003F7966"/>
    <w:rsid w:val="003F7984"/>
    <w:rsid w:val="003F7988"/>
    <w:rsid w:val="003F79F0"/>
    <w:rsid w:val="003F7A0C"/>
    <w:rsid w:val="003F7A62"/>
    <w:rsid w:val="003F7A67"/>
    <w:rsid w:val="003F7A78"/>
    <w:rsid w:val="003F7AAE"/>
    <w:rsid w:val="003F7ADE"/>
    <w:rsid w:val="003F7AE7"/>
    <w:rsid w:val="003F7AFA"/>
    <w:rsid w:val="003F7BA9"/>
    <w:rsid w:val="003F7C3C"/>
    <w:rsid w:val="003F7C53"/>
    <w:rsid w:val="003F7C69"/>
    <w:rsid w:val="003F7C6F"/>
    <w:rsid w:val="003F7CCB"/>
    <w:rsid w:val="003F7D38"/>
    <w:rsid w:val="003F7DBB"/>
    <w:rsid w:val="003F7DC2"/>
    <w:rsid w:val="003F7DCC"/>
    <w:rsid w:val="003F7E5B"/>
    <w:rsid w:val="003F7E7E"/>
    <w:rsid w:val="003F7F9C"/>
    <w:rsid w:val="003F7FAE"/>
    <w:rsid w:val="003F7FBB"/>
    <w:rsid w:val="003F7FDD"/>
    <w:rsid w:val="00400001"/>
    <w:rsid w:val="00400033"/>
    <w:rsid w:val="00400057"/>
    <w:rsid w:val="00400115"/>
    <w:rsid w:val="00400123"/>
    <w:rsid w:val="0040013F"/>
    <w:rsid w:val="00400179"/>
    <w:rsid w:val="00400188"/>
    <w:rsid w:val="0040018F"/>
    <w:rsid w:val="004001C2"/>
    <w:rsid w:val="004001CF"/>
    <w:rsid w:val="004001DE"/>
    <w:rsid w:val="00400204"/>
    <w:rsid w:val="0040026D"/>
    <w:rsid w:val="00400278"/>
    <w:rsid w:val="004002BD"/>
    <w:rsid w:val="004002C5"/>
    <w:rsid w:val="004002CA"/>
    <w:rsid w:val="004002ED"/>
    <w:rsid w:val="0040031E"/>
    <w:rsid w:val="00400349"/>
    <w:rsid w:val="00400361"/>
    <w:rsid w:val="004003F6"/>
    <w:rsid w:val="00400414"/>
    <w:rsid w:val="00400427"/>
    <w:rsid w:val="0040044B"/>
    <w:rsid w:val="0040047A"/>
    <w:rsid w:val="004004D3"/>
    <w:rsid w:val="00400504"/>
    <w:rsid w:val="0040056B"/>
    <w:rsid w:val="004005A0"/>
    <w:rsid w:val="004005D3"/>
    <w:rsid w:val="004005D7"/>
    <w:rsid w:val="00400683"/>
    <w:rsid w:val="0040068C"/>
    <w:rsid w:val="004006AF"/>
    <w:rsid w:val="004006FC"/>
    <w:rsid w:val="00400712"/>
    <w:rsid w:val="00400749"/>
    <w:rsid w:val="004007B3"/>
    <w:rsid w:val="00400805"/>
    <w:rsid w:val="0040080E"/>
    <w:rsid w:val="00400840"/>
    <w:rsid w:val="00400848"/>
    <w:rsid w:val="004008A7"/>
    <w:rsid w:val="004008C1"/>
    <w:rsid w:val="004008F8"/>
    <w:rsid w:val="00400903"/>
    <w:rsid w:val="00400909"/>
    <w:rsid w:val="0040091D"/>
    <w:rsid w:val="004009D3"/>
    <w:rsid w:val="004009EE"/>
    <w:rsid w:val="00400A0E"/>
    <w:rsid w:val="00400A31"/>
    <w:rsid w:val="00400A3A"/>
    <w:rsid w:val="00400AC4"/>
    <w:rsid w:val="00400AD3"/>
    <w:rsid w:val="00400B15"/>
    <w:rsid w:val="00400B58"/>
    <w:rsid w:val="00400BC1"/>
    <w:rsid w:val="00400C91"/>
    <w:rsid w:val="00400CD9"/>
    <w:rsid w:val="00400CDE"/>
    <w:rsid w:val="00400CE4"/>
    <w:rsid w:val="00400CFB"/>
    <w:rsid w:val="00400DA4"/>
    <w:rsid w:val="00400DAB"/>
    <w:rsid w:val="00400E0E"/>
    <w:rsid w:val="00400E45"/>
    <w:rsid w:val="00400F11"/>
    <w:rsid w:val="00400F48"/>
    <w:rsid w:val="00400F69"/>
    <w:rsid w:val="00400F6B"/>
    <w:rsid w:val="00400FBD"/>
    <w:rsid w:val="00401026"/>
    <w:rsid w:val="0040103F"/>
    <w:rsid w:val="00401058"/>
    <w:rsid w:val="00401082"/>
    <w:rsid w:val="00401155"/>
    <w:rsid w:val="0040117B"/>
    <w:rsid w:val="004011F1"/>
    <w:rsid w:val="0040120B"/>
    <w:rsid w:val="0040120E"/>
    <w:rsid w:val="00401222"/>
    <w:rsid w:val="00401229"/>
    <w:rsid w:val="004012D3"/>
    <w:rsid w:val="0040130D"/>
    <w:rsid w:val="004013B2"/>
    <w:rsid w:val="004014D3"/>
    <w:rsid w:val="00401504"/>
    <w:rsid w:val="00401571"/>
    <w:rsid w:val="0040157A"/>
    <w:rsid w:val="00401580"/>
    <w:rsid w:val="004015C3"/>
    <w:rsid w:val="004015DC"/>
    <w:rsid w:val="0040160D"/>
    <w:rsid w:val="00401680"/>
    <w:rsid w:val="004016A7"/>
    <w:rsid w:val="004016D9"/>
    <w:rsid w:val="0040176E"/>
    <w:rsid w:val="00401793"/>
    <w:rsid w:val="00401821"/>
    <w:rsid w:val="0040182A"/>
    <w:rsid w:val="00401882"/>
    <w:rsid w:val="004018BE"/>
    <w:rsid w:val="00401927"/>
    <w:rsid w:val="00401952"/>
    <w:rsid w:val="004019BC"/>
    <w:rsid w:val="004019D7"/>
    <w:rsid w:val="00401A69"/>
    <w:rsid w:val="00401A6D"/>
    <w:rsid w:val="00401A94"/>
    <w:rsid w:val="00401AB8"/>
    <w:rsid w:val="00401ABC"/>
    <w:rsid w:val="00401AF7"/>
    <w:rsid w:val="00401B6A"/>
    <w:rsid w:val="00401B72"/>
    <w:rsid w:val="00401B84"/>
    <w:rsid w:val="00401BA3"/>
    <w:rsid w:val="00401BA5"/>
    <w:rsid w:val="00401C97"/>
    <w:rsid w:val="00401D27"/>
    <w:rsid w:val="00401D5A"/>
    <w:rsid w:val="00401DA4"/>
    <w:rsid w:val="00401DDF"/>
    <w:rsid w:val="00401DEB"/>
    <w:rsid w:val="00401DF7"/>
    <w:rsid w:val="00401E3D"/>
    <w:rsid w:val="00401E50"/>
    <w:rsid w:val="00401EB4"/>
    <w:rsid w:val="00401EEB"/>
    <w:rsid w:val="00401F0E"/>
    <w:rsid w:val="00401F5B"/>
    <w:rsid w:val="00401F6E"/>
    <w:rsid w:val="00401F81"/>
    <w:rsid w:val="00401FBB"/>
    <w:rsid w:val="00401FEE"/>
    <w:rsid w:val="00401FF2"/>
    <w:rsid w:val="00401FF8"/>
    <w:rsid w:val="00402036"/>
    <w:rsid w:val="00402051"/>
    <w:rsid w:val="004020BA"/>
    <w:rsid w:val="0040210B"/>
    <w:rsid w:val="00402115"/>
    <w:rsid w:val="0040216E"/>
    <w:rsid w:val="004021AA"/>
    <w:rsid w:val="0040224D"/>
    <w:rsid w:val="00402267"/>
    <w:rsid w:val="004022CF"/>
    <w:rsid w:val="004022F1"/>
    <w:rsid w:val="00402306"/>
    <w:rsid w:val="00402313"/>
    <w:rsid w:val="0040235B"/>
    <w:rsid w:val="00402384"/>
    <w:rsid w:val="00402398"/>
    <w:rsid w:val="004023A8"/>
    <w:rsid w:val="004023C7"/>
    <w:rsid w:val="004024DD"/>
    <w:rsid w:val="004024E0"/>
    <w:rsid w:val="00402510"/>
    <w:rsid w:val="00402515"/>
    <w:rsid w:val="0040257E"/>
    <w:rsid w:val="0040259D"/>
    <w:rsid w:val="004025B2"/>
    <w:rsid w:val="004026E0"/>
    <w:rsid w:val="004026ED"/>
    <w:rsid w:val="0040273F"/>
    <w:rsid w:val="004027C1"/>
    <w:rsid w:val="004027CC"/>
    <w:rsid w:val="00402818"/>
    <w:rsid w:val="0040281C"/>
    <w:rsid w:val="00402890"/>
    <w:rsid w:val="00402954"/>
    <w:rsid w:val="00402966"/>
    <w:rsid w:val="004029E4"/>
    <w:rsid w:val="00402A28"/>
    <w:rsid w:val="00402AAD"/>
    <w:rsid w:val="00402AC3"/>
    <w:rsid w:val="00402B22"/>
    <w:rsid w:val="00402B65"/>
    <w:rsid w:val="00402B73"/>
    <w:rsid w:val="00402BA1"/>
    <w:rsid w:val="00402BB6"/>
    <w:rsid w:val="00402BC9"/>
    <w:rsid w:val="00402BE0"/>
    <w:rsid w:val="00402BFE"/>
    <w:rsid w:val="00402C2E"/>
    <w:rsid w:val="00402C42"/>
    <w:rsid w:val="00402C4E"/>
    <w:rsid w:val="00402CBB"/>
    <w:rsid w:val="00402CE4"/>
    <w:rsid w:val="00402D30"/>
    <w:rsid w:val="00402D56"/>
    <w:rsid w:val="00402D60"/>
    <w:rsid w:val="00402D77"/>
    <w:rsid w:val="00402D7B"/>
    <w:rsid w:val="00402D90"/>
    <w:rsid w:val="00402DEB"/>
    <w:rsid w:val="00402DF6"/>
    <w:rsid w:val="00402E0F"/>
    <w:rsid w:val="00402E14"/>
    <w:rsid w:val="00402E1F"/>
    <w:rsid w:val="00402E7F"/>
    <w:rsid w:val="00402E85"/>
    <w:rsid w:val="00402EA9"/>
    <w:rsid w:val="00402EF2"/>
    <w:rsid w:val="00402F64"/>
    <w:rsid w:val="00402F75"/>
    <w:rsid w:val="00402FA6"/>
    <w:rsid w:val="00402FD6"/>
    <w:rsid w:val="0040302A"/>
    <w:rsid w:val="0040303E"/>
    <w:rsid w:val="0040306B"/>
    <w:rsid w:val="0040306E"/>
    <w:rsid w:val="00403077"/>
    <w:rsid w:val="00403092"/>
    <w:rsid w:val="004030A9"/>
    <w:rsid w:val="004030CA"/>
    <w:rsid w:val="004030E6"/>
    <w:rsid w:val="004030F5"/>
    <w:rsid w:val="00403106"/>
    <w:rsid w:val="00403110"/>
    <w:rsid w:val="00403131"/>
    <w:rsid w:val="00403161"/>
    <w:rsid w:val="004031A4"/>
    <w:rsid w:val="004031F8"/>
    <w:rsid w:val="004032E4"/>
    <w:rsid w:val="00403396"/>
    <w:rsid w:val="0040339E"/>
    <w:rsid w:val="004033B3"/>
    <w:rsid w:val="004033D4"/>
    <w:rsid w:val="0040343A"/>
    <w:rsid w:val="0040345B"/>
    <w:rsid w:val="0040348A"/>
    <w:rsid w:val="004034E1"/>
    <w:rsid w:val="0040351F"/>
    <w:rsid w:val="0040353D"/>
    <w:rsid w:val="004035BF"/>
    <w:rsid w:val="004035FE"/>
    <w:rsid w:val="00403624"/>
    <w:rsid w:val="00403627"/>
    <w:rsid w:val="00403634"/>
    <w:rsid w:val="0040368F"/>
    <w:rsid w:val="004036D3"/>
    <w:rsid w:val="004036F3"/>
    <w:rsid w:val="00403725"/>
    <w:rsid w:val="00403760"/>
    <w:rsid w:val="00403774"/>
    <w:rsid w:val="00403854"/>
    <w:rsid w:val="00403864"/>
    <w:rsid w:val="0040386E"/>
    <w:rsid w:val="0040388F"/>
    <w:rsid w:val="00403896"/>
    <w:rsid w:val="0040393C"/>
    <w:rsid w:val="004039C3"/>
    <w:rsid w:val="004039D4"/>
    <w:rsid w:val="00403A97"/>
    <w:rsid w:val="00403B03"/>
    <w:rsid w:val="00403B3D"/>
    <w:rsid w:val="00403B8D"/>
    <w:rsid w:val="00403BEB"/>
    <w:rsid w:val="00403C50"/>
    <w:rsid w:val="00403C67"/>
    <w:rsid w:val="00403C79"/>
    <w:rsid w:val="00403C8C"/>
    <w:rsid w:val="00403CB2"/>
    <w:rsid w:val="00403CF0"/>
    <w:rsid w:val="00403D5E"/>
    <w:rsid w:val="00403E02"/>
    <w:rsid w:val="00403E6E"/>
    <w:rsid w:val="00403E83"/>
    <w:rsid w:val="00403E9E"/>
    <w:rsid w:val="00403EA8"/>
    <w:rsid w:val="00403EB4"/>
    <w:rsid w:val="00403F12"/>
    <w:rsid w:val="00403F54"/>
    <w:rsid w:val="00403F5E"/>
    <w:rsid w:val="00403FAE"/>
    <w:rsid w:val="00404000"/>
    <w:rsid w:val="00404012"/>
    <w:rsid w:val="00404020"/>
    <w:rsid w:val="0040402B"/>
    <w:rsid w:val="00404053"/>
    <w:rsid w:val="0040409F"/>
    <w:rsid w:val="004040AB"/>
    <w:rsid w:val="004040DB"/>
    <w:rsid w:val="004040FA"/>
    <w:rsid w:val="00404134"/>
    <w:rsid w:val="0040418D"/>
    <w:rsid w:val="00404190"/>
    <w:rsid w:val="00404192"/>
    <w:rsid w:val="00404198"/>
    <w:rsid w:val="004041C6"/>
    <w:rsid w:val="004041D6"/>
    <w:rsid w:val="00404245"/>
    <w:rsid w:val="004042B3"/>
    <w:rsid w:val="004042D9"/>
    <w:rsid w:val="004042E1"/>
    <w:rsid w:val="00404328"/>
    <w:rsid w:val="0040432C"/>
    <w:rsid w:val="00404356"/>
    <w:rsid w:val="00404360"/>
    <w:rsid w:val="00404372"/>
    <w:rsid w:val="00404414"/>
    <w:rsid w:val="00404439"/>
    <w:rsid w:val="0040446C"/>
    <w:rsid w:val="0040448B"/>
    <w:rsid w:val="004044DF"/>
    <w:rsid w:val="00404508"/>
    <w:rsid w:val="00404512"/>
    <w:rsid w:val="00404527"/>
    <w:rsid w:val="0040453B"/>
    <w:rsid w:val="00404580"/>
    <w:rsid w:val="004045FA"/>
    <w:rsid w:val="00404621"/>
    <w:rsid w:val="00404636"/>
    <w:rsid w:val="004046BB"/>
    <w:rsid w:val="00404724"/>
    <w:rsid w:val="00404743"/>
    <w:rsid w:val="0040479C"/>
    <w:rsid w:val="004047E6"/>
    <w:rsid w:val="00404818"/>
    <w:rsid w:val="0040483C"/>
    <w:rsid w:val="0040484B"/>
    <w:rsid w:val="00404873"/>
    <w:rsid w:val="004048B6"/>
    <w:rsid w:val="00404903"/>
    <w:rsid w:val="00404961"/>
    <w:rsid w:val="004049AF"/>
    <w:rsid w:val="004049B5"/>
    <w:rsid w:val="00404A0A"/>
    <w:rsid w:val="00404A28"/>
    <w:rsid w:val="00404A75"/>
    <w:rsid w:val="00404A77"/>
    <w:rsid w:val="00404A95"/>
    <w:rsid w:val="00404AC2"/>
    <w:rsid w:val="00404B16"/>
    <w:rsid w:val="00404B4E"/>
    <w:rsid w:val="00404C0F"/>
    <w:rsid w:val="00404C25"/>
    <w:rsid w:val="00404C6B"/>
    <w:rsid w:val="00404C9C"/>
    <w:rsid w:val="00404CAD"/>
    <w:rsid w:val="00404CDD"/>
    <w:rsid w:val="00404CE7"/>
    <w:rsid w:val="00404CE8"/>
    <w:rsid w:val="00404D5C"/>
    <w:rsid w:val="00404D62"/>
    <w:rsid w:val="00404DE2"/>
    <w:rsid w:val="00404E5F"/>
    <w:rsid w:val="00404E98"/>
    <w:rsid w:val="00404EC7"/>
    <w:rsid w:val="00404ECA"/>
    <w:rsid w:val="00404EE0"/>
    <w:rsid w:val="00404F0B"/>
    <w:rsid w:val="00404F29"/>
    <w:rsid w:val="00404F46"/>
    <w:rsid w:val="00404F47"/>
    <w:rsid w:val="00404F48"/>
    <w:rsid w:val="00404F7A"/>
    <w:rsid w:val="00404F94"/>
    <w:rsid w:val="00404FDC"/>
    <w:rsid w:val="00405001"/>
    <w:rsid w:val="00405042"/>
    <w:rsid w:val="00405043"/>
    <w:rsid w:val="00405093"/>
    <w:rsid w:val="004050C2"/>
    <w:rsid w:val="00405124"/>
    <w:rsid w:val="0040514A"/>
    <w:rsid w:val="00405161"/>
    <w:rsid w:val="00405178"/>
    <w:rsid w:val="004051A2"/>
    <w:rsid w:val="004051EE"/>
    <w:rsid w:val="00405208"/>
    <w:rsid w:val="00405217"/>
    <w:rsid w:val="00405260"/>
    <w:rsid w:val="0040529B"/>
    <w:rsid w:val="004052B9"/>
    <w:rsid w:val="0040539B"/>
    <w:rsid w:val="0040539D"/>
    <w:rsid w:val="004053A0"/>
    <w:rsid w:val="00405447"/>
    <w:rsid w:val="00405478"/>
    <w:rsid w:val="004054CF"/>
    <w:rsid w:val="00405583"/>
    <w:rsid w:val="004055A4"/>
    <w:rsid w:val="004055CB"/>
    <w:rsid w:val="00405610"/>
    <w:rsid w:val="00405698"/>
    <w:rsid w:val="004056B3"/>
    <w:rsid w:val="004056E2"/>
    <w:rsid w:val="00405739"/>
    <w:rsid w:val="00405762"/>
    <w:rsid w:val="0040576C"/>
    <w:rsid w:val="004057DF"/>
    <w:rsid w:val="004057E6"/>
    <w:rsid w:val="004058D2"/>
    <w:rsid w:val="004058F4"/>
    <w:rsid w:val="00405900"/>
    <w:rsid w:val="0040591B"/>
    <w:rsid w:val="0040591C"/>
    <w:rsid w:val="00405930"/>
    <w:rsid w:val="004059BA"/>
    <w:rsid w:val="004059C2"/>
    <w:rsid w:val="00405ADD"/>
    <w:rsid w:val="00405B0D"/>
    <w:rsid w:val="00405B49"/>
    <w:rsid w:val="00405B9C"/>
    <w:rsid w:val="00405BD3"/>
    <w:rsid w:val="00405C87"/>
    <w:rsid w:val="00405C8C"/>
    <w:rsid w:val="00405D74"/>
    <w:rsid w:val="00405DD6"/>
    <w:rsid w:val="00405EC3"/>
    <w:rsid w:val="00405EC5"/>
    <w:rsid w:val="00405F34"/>
    <w:rsid w:val="00405F37"/>
    <w:rsid w:val="00405F55"/>
    <w:rsid w:val="00405F83"/>
    <w:rsid w:val="00405F92"/>
    <w:rsid w:val="00405FBE"/>
    <w:rsid w:val="00405FE6"/>
    <w:rsid w:val="0040602D"/>
    <w:rsid w:val="00406033"/>
    <w:rsid w:val="00406079"/>
    <w:rsid w:val="0040607C"/>
    <w:rsid w:val="00406086"/>
    <w:rsid w:val="0040608D"/>
    <w:rsid w:val="00406099"/>
    <w:rsid w:val="004060D1"/>
    <w:rsid w:val="00406118"/>
    <w:rsid w:val="00406148"/>
    <w:rsid w:val="004061CA"/>
    <w:rsid w:val="004062CD"/>
    <w:rsid w:val="004062D4"/>
    <w:rsid w:val="00406338"/>
    <w:rsid w:val="00406350"/>
    <w:rsid w:val="004063B1"/>
    <w:rsid w:val="0040641C"/>
    <w:rsid w:val="00406481"/>
    <w:rsid w:val="004064B4"/>
    <w:rsid w:val="004064B8"/>
    <w:rsid w:val="004064DF"/>
    <w:rsid w:val="0040650C"/>
    <w:rsid w:val="00406514"/>
    <w:rsid w:val="00406591"/>
    <w:rsid w:val="004065D8"/>
    <w:rsid w:val="0040661E"/>
    <w:rsid w:val="00406648"/>
    <w:rsid w:val="00406677"/>
    <w:rsid w:val="00406678"/>
    <w:rsid w:val="004066A3"/>
    <w:rsid w:val="004066EB"/>
    <w:rsid w:val="004066EF"/>
    <w:rsid w:val="00406730"/>
    <w:rsid w:val="00406747"/>
    <w:rsid w:val="004067CF"/>
    <w:rsid w:val="004067D2"/>
    <w:rsid w:val="004067EA"/>
    <w:rsid w:val="004067F4"/>
    <w:rsid w:val="00406810"/>
    <w:rsid w:val="0040682D"/>
    <w:rsid w:val="00406861"/>
    <w:rsid w:val="004068A7"/>
    <w:rsid w:val="004068B4"/>
    <w:rsid w:val="004068C0"/>
    <w:rsid w:val="00406931"/>
    <w:rsid w:val="00406953"/>
    <w:rsid w:val="0040696F"/>
    <w:rsid w:val="00406985"/>
    <w:rsid w:val="00406998"/>
    <w:rsid w:val="004069D5"/>
    <w:rsid w:val="004069DE"/>
    <w:rsid w:val="004069EC"/>
    <w:rsid w:val="00406A1F"/>
    <w:rsid w:val="00406ACC"/>
    <w:rsid w:val="00406B57"/>
    <w:rsid w:val="00406B73"/>
    <w:rsid w:val="00406B81"/>
    <w:rsid w:val="00406B98"/>
    <w:rsid w:val="00406BA7"/>
    <w:rsid w:val="00406BC0"/>
    <w:rsid w:val="00406BE0"/>
    <w:rsid w:val="00406BED"/>
    <w:rsid w:val="00406BF6"/>
    <w:rsid w:val="00406BF9"/>
    <w:rsid w:val="00406C40"/>
    <w:rsid w:val="00406C50"/>
    <w:rsid w:val="00406C5C"/>
    <w:rsid w:val="00406C6A"/>
    <w:rsid w:val="00406C7D"/>
    <w:rsid w:val="00406C80"/>
    <w:rsid w:val="00406C87"/>
    <w:rsid w:val="00406CB7"/>
    <w:rsid w:val="00406D15"/>
    <w:rsid w:val="00406D20"/>
    <w:rsid w:val="00406D45"/>
    <w:rsid w:val="00406D47"/>
    <w:rsid w:val="00406DE7"/>
    <w:rsid w:val="00406DF1"/>
    <w:rsid w:val="00406E0A"/>
    <w:rsid w:val="00406E10"/>
    <w:rsid w:val="00406E36"/>
    <w:rsid w:val="00406EC7"/>
    <w:rsid w:val="00406F40"/>
    <w:rsid w:val="00406FAC"/>
    <w:rsid w:val="00407013"/>
    <w:rsid w:val="0040703F"/>
    <w:rsid w:val="0040705B"/>
    <w:rsid w:val="0040706B"/>
    <w:rsid w:val="0040706C"/>
    <w:rsid w:val="004070BD"/>
    <w:rsid w:val="004070F3"/>
    <w:rsid w:val="004070F5"/>
    <w:rsid w:val="00407136"/>
    <w:rsid w:val="00407149"/>
    <w:rsid w:val="004071C2"/>
    <w:rsid w:val="0040723A"/>
    <w:rsid w:val="0040723E"/>
    <w:rsid w:val="0040725C"/>
    <w:rsid w:val="004072EB"/>
    <w:rsid w:val="004072F8"/>
    <w:rsid w:val="00407322"/>
    <w:rsid w:val="00407323"/>
    <w:rsid w:val="0040734C"/>
    <w:rsid w:val="00407386"/>
    <w:rsid w:val="00407397"/>
    <w:rsid w:val="004073B5"/>
    <w:rsid w:val="004073D6"/>
    <w:rsid w:val="00407415"/>
    <w:rsid w:val="00407416"/>
    <w:rsid w:val="0040745E"/>
    <w:rsid w:val="0040746B"/>
    <w:rsid w:val="00407485"/>
    <w:rsid w:val="0040748B"/>
    <w:rsid w:val="0040749D"/>
    <w:rsid w:val="00407514"/>
    <w:rsid w:val="00407568"/>
    <w:rsid w:val="0040759B"/>
    <w:rsid w:val="004075ED"/>
    <w:rsid w:val="004076C9"/>
    <w:rsid w:val="00407719"/>
    <w:rsid w:val="00407757"/>
    <w:rsid w:val="0040775A"/>
    <w:rsid w:val="0040776D"/>
    <w:rsid w:val="004077C6"/>
    <w:rsid w:val="004077D3"/>
    <w:rsid w:val="004077D4"/>
    <w:rsid w:val="0040782B"/>
    <w:rsid w:val="00407843"/>
    <w:rsid w:val="004078DB"/>
    <w:rsid w:val="00407912"/>
    <w:rsid w:val="00407918"/>
    <w:rsid w:val="00407935"/>
    <w:rsid w:val="004079CF"/>
    <w:rsid w:val="00407A12"/>
    <w:rsid w:val="00407A4F"/>
    <w:rsid w:val="00407A58"/>
    <w:rsid w:val="00407A79"/>
    <w:rsid w:val="00407A9C"/>
    <w:rsid w:val="00407AB8"/>
    <w:rsid w:val="00407ADE"/>
    <w:rsid w:val="00407AE3"/>
    <w:rsid w:val="00407AF3"/>
    <w:rsid w:val="00407B19"/>
    <w:rsid w:val="00407B1F"/>
    <w:rsid w:val="00407B81"/>
    <w:rsid w:val="00407B89"/>
    <w:rsid w:val="00407BB5"/>
    <w:rsid w:val="00407BF1"/>
    <w:rsid w:val="00407C37"/>
    <w:rsid w:val="00407C4F"/>
    <w:rsid w:val="00407C7D"/>
    <w:rsid w:val="00407C9B"/>
    <w:rsid w:val="00407D3E"/>
    <w:rsid w:val="00407D6D"/>
    <w:rsid w:val="00407D99"/>
    <w:rsid w:val="00407DC1"/>
    <w:rsid w:val="00407DD6"/>
    <w:rsid w:val="00407DF9"/>
    <w:rsid w:val="00407E07"/>
    <w:rsid w:val="00407E50"/>
    <w:rsid w:val="00407E63"/>
    <w:rsid w:val="00407E66"/>
    <w:rsid w:val="00407EA8"/>
    <w:rsid w:val="00407EC0"/>
    <w:rsid w:val="00407F00"/>
    <w:rsid w:val="00407F10"/>
    <w:rsid w:val="00407F2E"/>
    <w:rsid w:val="00407FFD"/>
    <w:rsid w:val="00410084"/>
    <w:rsid w:val="004100A6"/>
    <w:rsid w:val="004100AF"/>
    <w:rsid w:val="004100C5"/>
    <w:rsid w:val="004100D5"/>
    <w:rsid w:val="004100DB"/>
    <w:rsid w:val="004100DD"/>
    <w:rsid w:val="004100EE"/>
    <w:rsid w:val="00410113"/>
    <w:rsid w:val="0041013F"/>
    <w:rsid w:val="0041015D"/>
    <w:rsid w:val="0041019D"/>
    <w:rsid w:val="004101D9"/>
    <w:rsid w:val="004101E2"/>
    <w:rsid w:val="0041020E"/>
    <w:rsid w:val="0041023E"/>
    <w:rsid w:val="00410276"/>
    <w:rsid w:val="00410341"/>
    <w:rsid w:val="00410350"/>
    <w:rsid w:val="00410378"/>
    <w:rsid w:val="004103A7"/>
    <w:rsid w:val="004103C0"/>
    <w:rsid w:val="004103F9"/>
    <w:rsid w:val="004103FB"/>
    <w:rsid w:val="00410434"/>
    <w:rsid w:val="00410439"/>
    <w:rsid w:val="0041046E"/>
    <w:rsid w:val="0041048E"/>
    <w:rsid w:val="004104BE"/>
    <w:rsid w:val="004104EB"/>
    <w:rsid w:val="004104FC"/>
    <w:rsid w:val="00410529"/>
    <w:rsid w:val="004105D5"/>
    <w:rsid w:val="004105E4"/>
    <w:rsid w:val="004105EF"/>
    <w:rsid w:val="00410607"/>
    <w:rsid w:val="00410650"/>
    <w:rsid w:val="00410655"/>
    <w:rsid w:val="00410695"/>
    <w:rsid w:val="004106A1"/>
    <w:rsid w:val="004106AD"/>
    <w:rsid w:val="004106F8"/>
    <w:rsid w:val="00410730"/>
    <w:rsid w:val="0041073F"/>
    <w:rsid w:val="00410756"/>
    <w:rsid w:val="00410768"/>
    <w:rsid w:val="0041077A"/>
    <w:rsid w:val="00410832"/>
    <w:rsid w:val="00410847"/>
    <w:rsid w:val="004108AE"/>
    <w:rsid w:val="004109E9"/>
    <w:rsid w:val="004109FB"/>
    <w:rsid w:val="00410A0B"/>
    <w:rsid w:val="00410A60"/>
    <w:rsid w:val="00410A95"/>
    <w:rsid w:val="00410AA1"/>
    <w:rsid w:val="00410AAB"/>
    <w:rsid w:val="00410AB1"/>
    <w:rsid w:val="00410AEA"/>
    <w:rsid w:val="00410B00"/>
    <w:rsid w:val="00410B37"/>
    <w:rsid w:val="00410BFA"/>
    <w:rsid w:val="00410C22"/>
    <w:rsid w:val="00410C44"/>
    <w:rsid w:val="00410C51"/>
    <w:rsid w:val="00410C69"/>
    <w:rsid w:val="00410C8D"/>
    <w:rsid w:val="00410C97"/>
    <w:rsid w:val="00410CBB"/>
    <w:rsid w:val="00410CE3"/>
    <w:rsid w:val="00410CE4"/>
    <w:rsid w:val="00410CFC"/>
    <w:rsid w:val="00410D0B"/>
    <w:rsid w:val="00410DAE"/>
    <w:rsid w:val="00410DB4"/>
    <w:rsid w:val="00410DDA"/>
    <w:rsid w:val="00410DE9"/>
    <w:rsid w:val="00410E50"/>
    <w:rsid w:val="00410E5E"/>
    <w:rsid w:val="00410ED3"/>
    <w:rsid w:val="00410F15"/>
    <w:rsid w:val="00410F64"/>
    <w:rsid w:val="00410FAF"/>
    <w:rsid w:val="00410FB4"/>
    <w:rsid w:val="00411022"/>
    <w:rsid w:val="00411080"/>
    <w:rsid w:val="004110F9"/>
    <w:rsid w:val="004111CC"/>
    <w:rsid w:val="004111E3"/>
    <w:rsid w:val="004111F5"/>
    <w:rsid w:val="0041122D"/>
    <w:rsid w:val="0041127E"/>
    <w:rsid w:val="0041127F"/>
    <w:rsid w:val="00411297"/>
    <w:rsid w:val="004112A1"/>
    <w:rsid w:val="004112CE"/>
    <w:rsid w:val="00411327"/>
    <w:rsid w:val="0041136F"/>
    <w:rsid w:val="00411431"/>
    <w:rsid w:val="00411470"/>
    <w:rsid w:val="0041147E"/>
    <w:rsid w:val="0041149A"/>
    <w:rsid w:val="004114BD"/>
    <w:rsid w:val="00411544"/>
    <w:rsid w:val="004115EE"/>
    <w:rsid w:val="004115FA"/>
    <w:rsid w:val="00411610"/>
    <w:rsid w:val="00411620"/>
    <w:rsid w:val="00411636"/>
    <w:rsid w:val="00411646"/>
    <w:rsid w:val="0041166E"/>
    <w:rsid w:val="004116DA"/>
    <w:rsid w:val="004116F9"/>
    <w:rsid w:val="00411716"/>
    <w:rsid w:val="00411744"/>
    <w:rsid w:val="00411759"/>
    <w:rsid w:val="00411777"/>
    <w:rsid w:val="0041177B"/>
    <w:rsid w:val="004117A1"/>
    <w:rsid w:val="004117D0"/>
    <w:rsid w:val="0041181A"/>
    <w:rsid w:val="0041185F"/>
    <w:rsid w:val="00411876"/>
    <w:rsid w:val="004118C1"/>
    <w:rsid w:val="004118CF"/>
    <w:rsid w:val="0041191E"/>
    <w:rsid w:val="00411942"/>
    <w:rsid w:val="0041199A"/>
    <w:rsid w:val="004119D1"/>
    <w:rsid w:val="004119E4"/>
    <w:rsid w:val="00411B87"/>
    <w:rsid w:val="00411BB7"/>
    <w:rsid w:val="00411BFE"/>
    <w:rsid w:val="00411C03"/>
    <w:rsid w:val="00411C73"/>
    <w:rsid w:val="00411C8F"/>
    <w:rsid w:val="00411C94"/>
    <w:rsid w:val="00411D22"/>
    <w:rsid w:val="00411D28"/>
    <w:rsid w:val="00411E10"/>
    <w:rsid w:val="00411E18"/>
    <w:rsid w:val="00411E22"/>
    <w:rsid w:val="00411E83"/>
    <w:rsid w:val="00411E96"/>
    <w:rsid w:val="00411EC2"/>
    <w:rsid w:val="00411FE5"/>
    <w:rsid w:val="00411FF7"/>
    <w:rsid w:val="0041200A"/>
    <w:rsid w:val="00412059"/>
    <w:rsid w:val="0041206E"/>
    <w:rsid w:val="0041209B"/>
    <w:rsid w:val="004120A8"/>
    <w:rsid w:val="004120E3"/>
    <w:rsid w:val="004121D5"/>
    <w:rsid w:val="004121F9"/>
    <w:rsid w:val="00412214"/>
    <w:rsid w:val="0041226A"/>
    <w:rsid w:val="00412288"/>
    <w:rsid w:val="004122ED"/>
    <w:rsid w:val="00412306"/>
    <w:rsid w:val="004123A3"/>
    <w:rsid w:val="0041242F"/>
    <w:rsid w:val="00412463"/>
    <w:rsid w:val="00412468"/>
    <w:rsid w:val="004124A3"/>
    <w:rsid w:val="004124BD"/>
    <w:rsid w:val="0041257D"/>
    <w:rsid w:val="00412599"/>
    <w:rsid w:val="00412605"/>
    <w:rsid w:val="00412644"/>
    <w:rsid w:val="00412659"/>
    <w:rsid w:val="004126D7"/>
    <w:rsid w:val="00412743"/>
    <w:rsid w:val="00412747"/>
    <w:rsid w:val="004127D8"/>
    <w:rsid w:val="004127F5"/>
    <w:rsid w:val="0041280F"/>
    <w:rsid w:val="00412819"/>
    <w:rsid w:val="00412878"/>
    <w:rsid w:val="004128B5"/>
    <w:rsid w:val="004128C7"/>
    <w:rsid w:val="004128E6"/>
    <w:rsid w:val="004129CA"/>
    <w:rsid w:val="004129FA"/>
    <w:rsid w:val="00412A33"/>
    <w:rsid w:val="00412A8F"/>
    <w:rsid w:val="00412ACB"/>
    <w:rsid w:val="00412B07"/>
    <w:rsid w:val="00412B22"/>
    <w:rsid w:val="00412B2B"/>
    <w:rsid w:val="00412BE2"/>
    <w:rsid w:val="00412BF3"/>
    <w:rsid w:val="00412C00"/>
    <w:rsid w:val="00412C17"/>
    <w:rsid w:val="00412C63"/>
    <w:rsid w:val="00412DA0"/>
    <w:rsid w:val="00412DBF"/>
    <w:rsid w:val="00412DE0"/>
    <w:rsid w:val="00412E40"/>
    <w:rsid w:val="00412E7B"/>
    <w:rsid w:val="00412F33"/>
    <w:rsid w:val="00412F71"/>
    <w:rsid w:val="00412F72"/>
    <w:rsid w:val="00412FFF"/>
    <w:rsid w:val="00413055"/>
    <w:rsid w:val="004130D6"/>
    <w:rsid w:val="004130F9"/>
    <w:rsid w:val="00413129"/>
    <w:rsid w:val="0041314D"/>
    <w:rsid w:val="00413189"/>
    <w:rsid w:val="00413229"/>
    <w:rsid w:val="00413265"/>
    <w:rsid w:val="00413299"/>
    <w:rsid w:val="00413382"/>
    <w:rsid w:val="0041339A"/>
    <w:rsid w:val="004133A4"/>
    <w:rsid w:val="004133F1"/>
    <w:rsid w:val="00413411"/>
    <w:rsid w:val="0041344B"/>
    <w:rsid w:val="00413484"/>
    <w:rsid w:val="00413492"/>
    <w:rsid w:val="00413508"/>
    <w:rsid w:val="00413538"/>
    <w:rsid w:val="0041353E"/>
    <w:rsid w:val="00413569"/>
    <w:rsid w:val="0041356C"/>
    <w:rsid w:val="004135BD"/>
    <w:rsid w:val="0041361B"/>
    <w:rsid w:val="00413641"/>
    <w:rsid w:val="00413678"/>
    <w:rsid w:val="004136B0"/>
    <w:rsid w:val="00413757"/>
    <w:rsid w:val="00413760"/>
    <w:rsid w:val="004137D2"/>
    <w:rsid w:val="004137D9"/>
    <w:rsid w:val="00413809"/>
    <w:rsid w:val="00413836"/>
    <w:rsid w:val="0041385C"/>
    <w:rsid w:val="0041386C"/>
    <w:rsid w:val="00413872"/>
    <w:rsid w:val="00413882"/>
    <w:rsid w:val="00413885"/>
    <w:rsid w:val="004138A9"/>
    <w:rsid w:val="004138CD"/>
    <w:rsid w:val="004138F4"/>
    <w:rsid w:val="0041393B"/>
    <w:rsid w:val="0041396C"/>
    <w:rsid w:val="0041397A"/>
    <w:rsid w:val="00413980"/>
    <w:rsid w:val="00413988"/>
    <w:rsid w:val="004139D3"/>
    <w:rsid w:val="004139F5"/>
    <w:rsid w:val="00413A60"/>
    <w:rsid w:val="00413AE1"/>
    <w:rsid w:val="00413B3A"/>
    <w:rsid w:val="00413B71"/>
    <w:rsid w:val="00413BBD"/>
    <w:rsid w:val="00413C86"/>
    <w:rsid w:val="00413D2D"/>
    <w:rsid w:val="00413D90"/>
    <w:rsid w:val="00413DE5"/>
    <w:rsid w:val="00413DE6"/>
    <w:rsid w:val="00413E50"/>
    <w:rsid w:val="00413F1A"/>
    <w:rsid w:val="00413F27"/>
    <w:rsid w:val="00413F32"/>
    <w:rsid w:val="00413FD8"/>
    <w:rsid w:val="00413FDB"/>
    <w:rsid w:val="00413FED"/>
    <w:rsid w:val="00413FF6"/>
    <w:rsid w:val="0041400E"/>
    <w:rsid w:val="004140AF"/>
    <w:rsid w:val="004140CF"/>
    <w:rsid w:val="00414145"/>
    <w:rsid w:val="00414169"/>
    <w:rsid w:val="004141F1"/>
    <w:rsid w:val="0041420C"/>
    <w:rsid w:val="0041428A"/>
    <w:rsid w:val="004143B2"/>
    <w:rsid w:val="0041441D"/>
    <w:rsid w:val="00414443"/>
    <w:rsid w:val="0041445E"/>
    <w:rsid w:val="00414492"/>
    <w:rsid w:val="00414547"/>
    <w:rsid w:val="0041456C"/>
    <w:rsid w:val="0041457C"/>
    <w:rsid w:val="00414589"/>
    <w:rsid w:val="004145DC"/>
    <w:rsid w:val="004145FE"/>
    <w:rsid w:val="004146A1"/>
    <w:rsid w:val="0041471B"/>
    <w:rsid w:val="00414725"/>
    <w:rsid w:val="00414754"/>
    <w:rsid w:val="0041475A"/>
    <w:rsid w:val="004147BE"/>
    <w:rsid w:val="00414852"/>
    <w:rsid w:val="00414863"/>
    <w:rsid w:val="00414887"/>
    <w:rsid w:val="004148AB"/>
    <w:rsid w:val="004148C3"/>
    <w:rsid w:val="004148C6"/>
    <w:rsid w:val="004148DD"/>
    <w:rsid w:val="004148E9"/>
    <w:rsid w:val="004148EF"/>
    <w:rsid w:val="0041493C"/>
    <w:rsid w:val="0041494D"/>
    <w:rsid w:val="00414971"/>
    <w:rsid w:val="004149B7"/>
    <w:rsid w:val="004149BC"/>
    <w:rsid w:val="004149F1"/>
    <w:rsid w:val="004149F3"/>
    <w:rsid w:val="00414A08"/>
    <w:rsid w:val="00414A2D"/>
    <w:rsid w:val="00414A39"/>
    <w:rsid w:val="00414A53"/>
    <w:rsid w:val="00414A64"/>
    <w:rsid w:val="00414AD4"/>
    <w:rsid w:val="00414ADF"/>
    <w:rsid w:val="00414AEE"/>
    <w:rsid w:val="00414BBC"/>
    <w:rsid w:val="00414C21"/>
    <w:rsid w:val="00414C5A"/>
    <w:rsid w:val="00414C89"/>
    <w:rsid w:val="00414CB5"/>
    <w:rsid w:val="00414CCF"/>
    <w:rsid w:val="00414DA8"/>
    <w:rsid w:val="00414DC3"/>
    <w:rsid w:val="00414DCC"/>
    <w:rsid w:val="00414DF9"/>
    <w:rsid w:val="00414DFE"/>
    <w:rsid w:val="00414E11"/>
    <w:rsid w:val="00414E1E"/>
    <w:rsid w:val="00414E37"/>
    <w:rsid w:val="00414EA9"/>
    <w:rsid w:val="00414ED3"/>
    <w:rsid w:val="00414ED9"/>
    <w:rsid w:val="00414F1F"/>
    <w:rsid w:val="00414F35"/>
    <w:rsid w:val="00414FE7"/>
    <w:rsid w:val="00415014"/>
    <w:rsid w:val="00415029"/>
    <w:rsid w:val="00415092"/>
    <w:rsid w:val="004150BA"/>
    <w:rsid w:val="004150BE"/>
    <w:rsid w:val="004150CD"/>
    <w:rsid w:val="004150F8"/>
    <w:rsid w:val="0041512B"/>
    <w:rsid w:val="00415135"/>
    <w:rsid w:val="00415167"/>
    <w:rsid w:val="004151C3"/>
    <w:rsid w:val="004151E9"/>
    <w:rsid w:val="00415244"/>
    <w:rsid w:val="00415270"/>
    <w:rsid w:val="00415272"/>
    <w:rsid w:val="004152C0"/>
    <w:rsid w:val="004152D2"/>
    <w:rsid w:val="004152F0"/>
    <w:rsid w:val="0041533D"/>
    <w:rsid w:val="004153DB"/>
    <w:rsid w:val="00415418"/>
    <w:rsid w:val="00415424"/>
    <w:rsid w:val="004154AE"/>
    <w:rsid w:val="004154E9"/>
    <w:rsid w:val="004154EE"/>
    <w:rsid w:val="00415506"/>
    <w:rsid w:val="00415518"/>
    <w:rsid w:val="0041555A"/>
    <w:rsid w:val="00415560"/>
    <w:rsid w:val="00415595"/>
    <w:rsid w:val="004155B0"/>
    <w:rsid w:val="004155E6"/>
    <w:rsid w:val="004155ED"/>
    <w:rsid w:val="00415616"/>
    <w:rsid w:val="00415627"/>
    <w:rsid w:val="00415675"/>
    <w:rsid w:val="00415683"/>
    <w:rsid w:val="00415702"/>
    <w:rsid w:val="0041572B"/>
    <w:rsid w:val="00415760"/>
    <w:rsid w:val="00415772"/>
    <w:rsid w:val="00415780"/>
    <w:rsid w:val="00415783"/>
    <w:rsid w:val="004157C1"/>
    <w:rsid w:val="00415807"/>
    <w:rsid w:val="0041589E"/>
    <w:rsid w:val="004158A5"/>
    <w:rsid w:val="004158B1"/>
    <w:rsid w:val="004158B4"/>
    <w:rsid w:val="004158DE"/>
    <w:rsid w:val="004158E4"/>
    <w:rsid w:val="0041590E"/>
    <w:rsid w:val="00415928"/>
    <w:rsid w:val="0041592B"/>
    <w:rsid w:val="0041595C"/>
    <w:rsid w:val="0041598F"/>
    <w:rsid w:val="004159CE"/>
    <w:rsid w:val="00415A44"/>
    <w:rsid w:val="00415A65"/>
    <w:rsid w:val="00415A83"/>
    <w:rsid w:val="00415AC0"/>
    <w:rsid w:val="00415AD2"/>
    <w:rsid w:val="00415AD4"/>
    <w:rsid w:val="00415AE1"/>
    <w:rsid w:val="00415B71"/>
    <w:rsid w:val="00415C44"/>
    <w:rsid w:val="00415C62"/>
    <w:rsid w:val="00415C79"/>
    <w:rsid w:val="00415CBB"/>
    <w:rsid w:val="00415D48"/>
    <w:rsid w:val="00415D5F"/>
    <w:rsid w:val="00415DC9"/>
    <w:rsid w:val="00415DEF"/>
    <w:rsid w:val="00415E04"/>
    <w:rsid w:val="00415E08"/>
    <w:rsid w:val="00415E1A"/>
    <w:rsid w:val="00415E4C"/>
    <w:rsid w:val="00415E5E"/>
    <w:rsid w:val="00415E71"/>
    <w:rsid w:val="00415EA7"/>
    <w:rsid w:val="00415EBB"/>
    <w:rsid w:val="00415EBF"/>
    <w:rsid w:val="00415EC7"/>
    <w:rsid w:val="00415F07"/>
    <w:rsid w:val="00415F71"/>
    <w:rsid w:val="00416003"/>
    <w:rsid w:val="0041605B"/>
    <w:rsid w:val="004160A3"/>
    <w:rsid w:val="004160AB"/>
    <w:rsid w:val="004160AD"/>
    <w:rsid w:val="004160DA"/>
    <w:rsid w:val="00416131"/>
    <w:rsid w:val="0041613D"/>
    <w:rsid w:val="004161C3"/>
    <w:rsid w:val="0041620C"/>
    <w:rsid w:val="00416258"/>
    <w:rsid w:val="00416278"/>
    <w:rsid w:val="0041629F"/>
    <w:rsid w:val="004162EC"/>
    <w:rsid w:val="004163E3"/>
    <w:rsid w:val="00416410"/>
    <w:rsid w:val="0041643B"/>
    <w:rsid w:val="0041644B"/>
    <w:rsid w:val="004164BB"/>
    <w:rsid w:val="00416518"/>
    <w:rsid w:val="004165A5"/>
    <w:rsid w:val="004165C3"/>
    <w:rsid w:val="00416604"/>
    <w:rsid w:val="0041661B"/>
    <w:rsid w:val="0041661F"/>
    <w:rsid w:val="00416634"/>
    <w:rsid w:val="00416652"/>
    <w:rsid w:val="00416655"/>
    <w:rsid w:val="0041665A"/>
    <w:rsid w:val="00416663"/>
    <w:rsid w:val="004166BB"/>
    <w:rsid w:val="0041670A"/>
    <w:rsid w:val="00416729"/>
    <w:rsid w:val="00416762"/>
    <w:rsid w:val="0041677A"/>
    <w:rsid w:val="00416796"/>
    <w:rsid w:val="0041679C"/>
    <w:rsid w:val="004167A1"/>
    <w:rsid w:val="004167A9"/>
    <w:rsid w:val="00416819"/>
    <w:rsid w:val="0041681C"/>
    <w:rsid w:val="00416916"/>
    <w:rsid w:val="00416923"/>
    <w:rsid w:val="00416929"/>
    <w:rsid w:val="0041695B"/>
    <w:rsid w:val="00416997"/>
    <w:rsid w:val="0041699C"/>
    <w:rsid w:val="004169A4"/>
    <w:rsid w:val="004169B1"/>
    <w:rsid w:val="004169CB"/>
    <w:rsid w:val="004169F3"/>
    <w:rsid w:val="00416A44"/>
    <w:rsid w:val="00416B05"/>
    <w:rsid w:val="00416B20"/>
    <w:rsid w:val="00416B43"/>
    <w:rsid w:val="00416BD4"/>
    <w:rsid w:val="00416BF4"/>
    <w:rsid w:val="00416C3A"/>
    <w:rsid w:val="00416C48"/>
    <w:rsid w:val="00416C4F"/>
    <w:rsid w:val="00416C60"/>
    <w:rsid w:val="00416CB8"/>
    <w:rsid w:val="00416D31"/>
    <w:rsid w:val="00416D4B"/>
    <w:rsid w:val="00416D62"/>
    <w:rsid w:val="00416DA0"/>
    <w:rsid w:val="00416DB0"/>
    <w:rsid w:val="00416DFC"/>
    <w:rsid w:val="00416E55"/>
    <w:rsid w:val="00416E64"/>
    <w:rsid w:val="00416E9A"/>
    <w:rsid w:val="00416EA2"/>
    <w:rsid w:val="00416F38"/>
    <w:rsid w:val="00416F4B"/>
    <w:rsid w:val="00417068"/>
    <w:rsid w:val="00417076"/>
    <w:rsid w:val="0041707D"/>
    <w:rsid w:val="004170BB"/>
    <w:rsid w:val="004170E5"/>
    <w:rsid w:val="004170FE"/>
    <w:rsid w:val="00417155"/>
    <w:rsid w:val="00417197"/>
    <w:rsid w:val="0041722F"/>
    <w:rsid w:val="00417270"/>
    <w:rsid w:val="0041727F"/>
    <w:rsid w:val="00417299"/>
    <w:rsid w:val="004172C8"/>
    <w:rsid w:val="004172E1"/>
    <w:rsid w:val="004172FF"/>
    <w:rsid w:val="0041731F"/>
    <w:rsid w:val="0041733D"/>
    <w:rsid w:val="00417356"/>
    <w:rsid w:val="0041736A"/>
    <w:rsid w:val="00417376"/>
    <w:rsid w:val="00417377"/>
    <w:rsid w:val="004173C8"/>
    <w:rsid w:val="004173F0"/>
    <w:rsid w:val="004173F4"/>
    <w:rsid w:val="00417413"/>
    <w:rsid w:val="00417483"/>
    <w:rsid w:val="004174B5"/>
    <w:rsid w:val="004174BE"/>
    <w:rsid w:val="00417549"/>
    <w:rsid w:val="00417564"/>
    <w:rsid w:val="00417585"/>
    <w:rsid w:val="004175B7"/>
    <w:rsid w:val="00417626"/>
    <w:rsid w:val="0041765B"/>
    <w:rsid w:val="0041769C"/>
    <w:rsid w:val="004176BA"/>
    <w:rsid w:val="00417764"/>
    <w:rsid w:val="00417774"/>
    <w:rsid w:val="00417784"/>
    <w:rsid w:val="004177BF"/>
    <w:rsid w:val="004177D3"/>
    <w:rsid w:val="00417861"/>
    <w:rsid w:val="00417870"/>
    <w:rsid w:val="00417878"/>
    <w:rsid w:val="004178D9"/>
    <w:rsid w:val="004178DB"/>
    <w:rsid w:val="004178F0"/>
    <w:rsid w:val="004178FA"/>
    <w:rsid w:val="0041799B"/>
    <w:rsid w:val="004179B3"/>
    <w:rsid w:val="004179C3"/>
    <w:rsid w:val="00417A28"/>
    <w:rsid w:val="00417A3E"/>
    <w:rsid w:val="00417AFA"/>
    <w:rsid w:val="00417AFC"/>
    <w:rsid w:val="00417B17"/>
    <w:rsid w:val="00417B4E"/>
    <w:rsid w:val="00417B78"/>
    <w:rsid w:val="00417BED"/>
    <w:rsid w:val="00417C95"/>
    <w:rsid w:val="00417D2B"/>
    <w:rsid w:val="00417D51"/>
    <w:rsid w:val="00417D79"/>
    <w:rsid w:val="00417DAC"/>
    <w:rsid w:val="00417E3D"/>
    <w:rsid w:val="00417E5F"/>
    <w:rsid w:val="00417EB0"/>
    <w:rsid w:val="00417EF1"/>
    <w:rsid w:val="00417F4F"/>
    <w:rsid w:val="00417FEA"/>
    <w:rsid w:val="00417FEB"/>
    <w:rsid w:val="00420041"/>
    <w:rsid w:val="00420062"/>
    <w:rsid w:val="004200C7"/>
    <w:rsid w:val="004200DF"/>
    <w:rsid w:val="004200EA"/>
    <w:rsid w:val="004200F0"/>
    <w:rsid w:val="004200FB"/>
    <w:rsid w:val="004200FE"/>
    <w:rsid w:val="0042010F"/>
    <w:rsid w:val="00420127"/>
    <w:rsid w:val="00420136"/>
    <w:rsid w:val="00420192"/>
    <w:rsid w:val="004201C2"/>
    <w:rsid w:val="00420210"/>
    <w:rsid w:val="00420211"/>
    <w:rsid w:val="00420242"/>
    <w:rsid w:val="0042029C"/>
    <w:rsid w:val="004202A0"/>
    <w:rsid w:val="004202A4"/>
    <w:rsid w:val="004202D7"/>
    <w:rsid w:val="00420353"/>
    <w:rsid w:val="0042036F"/>
    <w:rsid w:val="00420377"/>
    <w:rsid w:val="004203D0"/>
    <w:rsid w:val="004203DB"/>
    <w:rsid w:val="00420402"/>
    <w:rsid w:val="0042044C"/>
    <w:rsid w:val="00420454"/>
    <w:rsid w:val="00420477"/>
    <w:rsid w:val="00420482"/>
    <w:rsid w:val="00420487"/>
    <w:rsid w:val="004204C3"/>
    <w:rsid w:val="004204FB"/>
    <w:rsid w:val="00420539"/>
    <w:rsid w:val="00420544"/>
    <w:rsid w:val="0042054D"/>
    <w:rsid w:val="0042055D"/>
    <w:rsid w:val="004205D3"/>
    <w:rsid w:val="004205FA"/>
    <w:rsid w:val="00420618"/>
    <w:rsid w:val="00420724"/>
    <w:rsid w:val="0042073E"/>
    <w:rsid w:val="0042074E"/>
    <w:rsid w:val="00420760"/>
    <w:rsid w:val="00420773"/>
    <w:rsid w:val="00420777"/>
    <w:rsid w:val="004207B8"/>
    <w:rsid w:val="004207C4"/>
    <w:rsid w:val="004207E7"/>
    <w:rsid w:val="00420805"/>
    <w:rsid w:val="00420816"/>
    <w:rsid w:val="00420842"/>
    <w:rsid w:val="0042087B"/>
    <w:rsid w:val="004208B1"/>
    <w:rsid w:val="004208BB"/>
    <w:rsid w:val="004208D9"/>
    <w:rsid w:val="004208EC"/>
    <w:rsid w:val="00420930"/>
    <w:rsid w:val="00420986"/>
    <w:rsid w:val="00420987"/>
    <w:rsid w:val="00420990"/>
    <w:rsid w:val="004209C3"/>
    <w:rsid w:val="004209FB"/>
    <w:rsid w:val="00420A04"/>
    <w:rsid w:val="00420A22"/>
    <w:rsid w:val="00420A64"/>
    <w:rsid w:val="00420A89"/>
    <w:rsid w:val="00420A8C"/>
    <w:rsid w:val="00420A8E"/>
    <w:rsid w:val="00420A97"/>
    <w:rsid w:val="00420AD1"/>
    <w:rsid w:val="00420AE9"/>
    <w:rsid w:val="00420B18"/>
    <w:rsid w:val="00420B29"/>
    <w:rsid w:val="00420B35"/>
    <w:rsid w:val="00420B49"/>
    <w:rsid w:val="00420B5E"/>
    <w:rsid w:val="00420BDC"/>
    <w:rsid w:val="00420C00"/>
    <w:rsid w:val="00420CD6"/>
    <w:rsid w:val="00420CE1"/>
    <w:rsid w:val="00420CFF"/>
    <w:rsid w:val="00420D02"/>
    <w:rsid w:val="00420D28"/>
    <w:rsid w:val="00420D30"/>
    <w:rsid w:val="00420D32"/>
    <w:rsid w:val="00420D81"/>
    <w:rsid w:val="00420DB9"/>
    <w:rsid w:val="00420E07"/>
    <w:rsid w:val="00420E10"/>
    <w:rsid w:val="00420E14"/>
    <w:rsid w:val="00420E34"/>
    <w:rsid w:val="00420E3C"/>
    <w:rsid w:val="00420EB4"/>
    <w:rsid w:val="00420EDF"/>
    <w:rsid w:val="00420EE6"/>
    <w:rsid w:val="00420F22"/>
    <w:rsid w:val="00420F2E"/>
    <w:rsid w:val="00420F6D"/>
    <w:rsid w:val="00420FBD"/>
    <w:rsid w:val="00420FD4"/>
    <w:rsid w:val="00421006"/>
    <w:rsid w:val="00421024"/>
    <w:rsid w:val="00421031"/>
    <w:rsid w:val="00421074"/>
    <w:rsid w:val="00421076"/>
    <w:rsid w:val="0042107F"/>
    <w:rsid w:val="004210C8"/>
    <w:rsid w:val="004210DA"/>
    <w:rsid w:val="004210F4"/>
    <w:rsid w:val="0042117C"/>
    <w:rsid w:val="004211EF"/>
    <w:rsid w:val="0042122C"/>
    <w:rsid w:val="00421275"/>
    <w:rsid w:val="00421291"/>
    <w:rsid w:val="00421294"/>
    <w:rsid w:val="004212FC"/>
    <w:rsid w:val="0042132F"/>
    <w:rsid w:val="00421331"/>
    <w:rsid w:val="004213CF"/>
    <w:rsid w:val="004213EC"/>
    <w:rsid w:val="00421400"/>
    <w:rsid w:val="00421425"/>
    <w:rsid w:val="00421457"/>
    <w:rsid w:val="00421468"/>
    <w:rsid w:val="004214A9"/>
    <w:rsid w:val="004214AD"/>
    <w:rsid w:val="0042152B"/>
    <w:rsid w:val="00421566"/>
    <w:rsid w:val="00421580"/>
    <w:rsid w:val="0042162F"/>
    <w:rsid w:val="004216B6"/>
    <w:rsid w:val="004216D6"/>
    <w:rsid w:val="00421734"/>
    <w:rsid w:val="00421784"/>
    <w:rsid w:val="004217A5"/>
    <w:rsid w:val="004217C0"/>
    <w:rsid w:val="0042182D"/>
    <w:rsid w:val="004218C6"/>
    <w:rsid w:val="004218F9"/>
    <w:rsid w:val="00421955"/>
    <w:rsid w:val="00421992"/>
    <w:rsid w:val="004219B5"/>
    <w:rsid w:val="004219F7"/>
    <w:rsid w:val="00421A7D"/>
    <w:rsid w:val="00421B72"/>
    <w:rsid w:val="00421BBB"/>
    <w:rsid w:val="00421BC2"/>
    <w:rsid w:val="00421BD5"/>
    <w:rsid w:val="00421C44"/>
    <w:rsid w:val="00421C8C"/>
    <w:rsid w:val="00421C99"/>
    <w:rsid w:val="00421CA4"/>
    <w:rsid w:val="00421CAA"/>
    <w:rsid w:val="00421CBF"/>
    <w:rsid w:val="00421D4C"/>
    <w:rsid w:val="00421D88"/>
    <w:rsid w:val="00421E03"/>
    <w:rsid w:val="00421E3C"/>
    <w:rsid w:val="00421E70"/>
    <w:rsid w:val="00421E80"/>
    <w:rsid w:val="00421E94"/>
    <w:rsid w:val="00421EED"/>
    <w:rsid w:val="00421F41"/>
    <w:rsid w:val="00421F45"/>
    <w:rsid w:val="00421F5D"/>
    <w:rsid w:val="00421F82"/>
    <w:rsid w:val="00421F94"/>
    <w:rsid w:val="00421FBE"/>
    <w:rsid w:val="00422014"/>
    <w:rsid w:val="00422024"/>
    <w:rsid w:val="00422052"/>
    <w:rsid w:val="00422153"/>
    <w:rsid w:val="00422163"/>
    <w:rsid w:val="00422191"/>
    <w:rsid w:val="0042219D"/>
    <w:rsid w:val="004221A8"/>
    <w:rsid w:val="004221EC"/>
    <w:rsid w:val="00422247"/>
    <w:rsid w:val="004222B7"/>
    <w:rsid w:val="00422332"/>
    <w:rsid w:val="0042234B"/>
    <w:rsid w:val="004223A7"/>
    <w:rsid w:val="004223BB"/>
    <w:rsid w:val="004223D4"/>
    <w:rsid w:val="004223FB"/>
    <w:rsid w:val="0042249A"/>
    <w:rsid w:val="004224A6"/>
    <w:rsid w:val="004224D3"/>
    <w:rsid w:val="0042254F"/>
    <w:rsid w:val="00422577"/>
    <w:rsid w:val="0042257F"/>
    <w:rsid w:val="00422586"/>
    <w:rsid w:val="004225F3"/>
    <w:rsid w:val="0042264E"/>
    <w:rsid w:val="00422668"/>
    <w:rsid w:val="004226A3"/>
    <w:rsid w:val="004226AC"/>
    <w:rsid w:val="004226C4"/>
    <w:rsid w:val="004226CB"/>
    <w:rsid w:val="004226E0"/>
    <w:rsid w:val="004226FE"/>
    <w:rsid w:val="00422711"/>
    <w:rsid w:val="00422712"/>
    <w:rsid w:val="00422777"/>
    <w:rsid w:val="00422865"/>
    <w:rsid w:val="004228F0"/>
    <w:rsid w:val="0042290D"/>
    <w:rsid w:val="0042292E"/>
    <w:rsid w:val="004229D5"/>
    <w:rsid w:val="00422A58"/>
    <w:rsid w:val="00422A69"/>
    <w:rsid w:val="00422AE0"/>
    <w:rsid w:val="00422B45"/>
    <w:rsid w:val="00422B64"/>
    <w:rsid w:val="00422B74"/>
    <w:rsid w:val="00422BC4"/>
    <w:rsid w:val="00422BE3"/>
    <w:rsid w:val="00422BEA"/>
    <w:rsid w:val="00422C39"/>
    <w:rsid w:val="00422C6E"/>
    <w:rsid w:val="00422C92"/>
    <w:rsid w:val="00422C94"/>
    <w:rsid w:val="00422CD5"/>
    <w:rsid w:val="00422D1C"/>
    <w:rsid w:val="00422D20"/>
    <w:rsid w:val="00422E10"/>
    <w:rsid w:val="00422EA8"/>
    <w:rsid w:val="00422EC5"/>
    <w:rsid w:val="00422F10"/>
    <w:rsid w:val="00422F36"/>
    <w:rsid w:val="00422F46"/>
    <w:rsid w:val="00422F48"/>
    <w:rsid w:val="00422FF2"/>
    <w:rsid w:val="0042304A"/>
    <w:rsid w:val="00423071"/>
    <w:rsid w:val="004230C3"/>
    <w:rsid w:val="004230D2"/>
    <w:rsid w:val="004230E9"/>
    <w:rsid w:val="00423110"/>
    <w:rsid w:val="00423168"/>
    <w:rsid w:val="00423173"/>
    <w:rsid w:val="0042317A"/>
    <w:rsid w:val="004231D5"/>
    <w:rsid w:val="004231DB"/>
    <w:rsid w:val="00423262"/>
    <w:rsid w:val="0042330C"/>
    <w:rsid w:val="00423389"/>
    <w:rsid w:val="004233E5"/>
    <w:rsid w:val="00423456"/>
    <w:rsid w:val="00423487"/>
    <w:rsid w:val="00423496"/>
    <w:rsid w:val="00423515"/>
    <w:rsid w:val="00423573"/>
    <w:rsid w:val="004235B1"/>
    <w:rsid w:val="0042363E"/>
    <w:rsid w:val="00423654"/>
    <w:rsid w:val="004236D5"/>
    <w:rsid w:val="004236F4"/>
    <w:rsid w:val="0042371A"/>
    <w:rsid w:val="00423729"/>
    <w:rsid w:val="0042374B"/>
    <w:rsid w:val="0042378A"/>
    <w:rsid w:val="0042378E"/>
    <w:rsid w:val="004237A0"/>
    <w:rsid w:val="0042384E"/>
    <w:rsid w:val="00423873"/>
    <w:rsid w:val="0042389D"/>
    <w:rsid w:val="004238B0"/>
    <w:rsid w:val="0042392E"/>
    <w:rsid w:val="0042398B"/>
    <w:rsid w:val="004239A4"/>
    <w:rsid w:val="004239C3"/>
    <w:rsid w:val="004239F5"/>
    <w:rsid w:val="00423A02"/>
    <w:rsid w:val="00423A1F"/>
    <w:rsid w:val="00423B02"/>
    <w:rsid w:val="00423B14"/>
    <w:rsid w:val="00423BB9"/>
    <w:rsid w:val="00423BE7"/>
    <w:rsid w:val="00423BF5"/>
    <w:rsid w:val="00423C1A"/>
    <w:rsid w:val="00423C1D"/>
    <w:rsid w:val="00423C8C"/>
    <w:rsid w:val="00423CC9"/>
    <w:rsid w:val="00423CD3"/>
    <w:rsid w:val="00423CDA"/>
    <w:rsid w:val="00423D00"/>
    <w:rsid w:val="00423D19"/>
    <w:rsid w:val="00423DCB"/>
    <w:rsid w:val="00423E0B"/>
    <w:rsid w:val="00423E1D"/>
    <w:rsid w:val="00423E4F"/>
    <w:rsid w:val="00423E93"/>
    <w:rsid w:val="00423F16"/>
    <w:rsid w:val="00423F28"/>
    <w:rsid w:val="00423F46"/>
    <w:rsid w:val="00423F5D"/>
    <w:rsid w:val="00423F6F"/>
    <w:rsid w:val="00423F75"/>
    <w:rsid w:val="00423F88"/>
    <w:rsid w:val="00423F94"/>
    <w:rsid w:val="00423FF8"/>
    <w:rsid w:val="00424043"/>
    <w:rsid w:val="00424092"/>
    <w:rsid w:val="004240AE"/>
    <w:rsid w:val="00424151"/>
    <w:rsid w:val="0042416B"/>
    <w:rsid w:val="004241B0"/>
    <w:rsid w:val="004241CD"/>
    <w:rsid w:val="00424208"/>
    <w:rsid w:val="00424261"/>
    <w:rsid w:val="00424286"/>
    <w:rsid w:val="004242D7"/>
    <w:rsid w:val="00424309"/>
    <w:rsid w:val="0042430D"/>
    <w:rsid w:val="0042434D"/>
    <w:rsid w:val="00424367"/>
    <w:rsid w:val="004243DF"/>
    <w:rsid w:val="004243E8"/>
    <w:rsid w:val="004243F9"/>
    <w:rsid w:val="00424451"/>
    <w:rsid w:val="004244F1"/>
    <w:rsid w:val="00424638"/>
    <w:rsid w:val="0042463A"/>
    <w:rsid w:val="0042467A"/>
    <w:rsid w:val="0042470C"/>
    <w:rsid w:val="0042478F"/>
    <w:rsid w:val="00424875"/>
    <w:rsid w:val="00424894"/>
    <w:rsid w:val="004248A4"/>
    <w:rsid w:val="004248D2"/>
    <w:rsid w:val="004248F5"/>
    <w:rsid w:val="00424907"/>
    <w:rsid w:val="00424968"/>
    <w:rsid w:val="004249BA"/>
    <w:rsid w:val="00424A49"/>
    <w:rsid w:val="00424A5C"/>
    <w:rsid w:val="00424A70"/>
    <w:rsid w:val="00424AE4"/>
    <w:rsid w:val="00424AEC"/>
    <w:rsid w:val="00424B06"/>
    <w:rsid w:val="00424B1A"/>
    <w:rsid w:val="00424B78"/>
    <w:rsid w:val="00424C07"/>
    <w:rsid w:val="00424C7E"/>
    <w:rsid w:val="00424C82"/>
    <w:rsid w:val="00424C8A"/>
    <w:rsid w:val="00424CB8"/>
    <w:rsid w:val="00424CC6"/>
    <w:rsid w:val="00424CF8"/>
    <w:rsid w:val="00424D01"/>
    <w:rsid w:val="00424D15"/>
    <w:rsid w:val="00424D25"/>
    <w:rsid w:val="00424D2D"/>
    <w:rsid w:val="00424D53"/>
    <w:rsid w:val="00424DC9"/>
    <w:rsid w:val="00424DF3"/>
    <w:rsid w:val="00424E83"/>
    <w:rsid w:val="00424E8B"/>
    <w:rsid w:val="00424EE4"/>
    <w:rsid w:val="00424EEB"/>
    <w:rsid w:val="00424F29"/>
    <w:rsid w:val="00424F77"/>
    <w:rsid w:val="0042501C"/>
    <w:rsid w:val="00425075"/>
    <w:rsid w:val="004250B7"/>
    <w:rsid w:val="004250E7"/>
    <w:rsid w:val="0042512C"/>
    <w:rsid w:val="0042518A"/>
    <w:rsid w:val="004251EA"/>
    <w:rsid w:val="004251F6"/>
    <w:rsid w:val="00425223"/>
    <w:rsid w:val="00425265"/>
    <w:rsid w:val="004252E6"/>
    <w:rsid w:val="00425356"/>
    <w:rsid w:val="00425386"/>
    <w:rsid w:val="004253B9"/>
    <w:rsid w:val="004253CC"/>
    <w:rsid w:val="00425422"/>
    <w:rsid w:val="0042545E"/>
    <w:rsid w:val="00425492"/>
    <w:rsid w:val="0042550A"/>
    <w:rsid w:val="0042550B"/>
    <w:rsid w:val="00425584"/>
    <w:rsid w:val="00425614"/>
    <w:rsid w:val="0042563A"/>
    <w:rsid w:val="00425656"/>
    <w:rsid w:val="00425673"/>
    <w:rsid w:val="0042568A"/>
    <w:rsid w:val="0042575A"/>
    <w:rsid w:val="0042577E"/>
    <w:rsid w:val="004257BE"/>
    <w:rsid w:val="004257DA"/>
    <w:rsid w:val="0042584D"/>
    <w:rsid w:val="00425854"/>
    <w:rsid w:val="004258D4"/>
    <w:rsid w:val="0042597D"/>
    <w:rsid w:val="0042599D"/>
    <w:rsid w:val="004259AC"/>
    <w:rsid w:val="004259D3"/>
    <w:rsid w:val="00425A27"/>
    <w:rsid w:val="00425A48"/>
    <w:rsid w:val="00425AF1"/>
    <w:rsid w:val="00425B4B"/>
    <w:rsid w:val="00425B4C"/>
    <w:rsid w:val="00425B54"/>
    <w:rsid w:val="00425B83"/>
    <w:rsid w:val="00425BB3"/>
    <w:rsid w:val="00425BD4"/>
    <w:rsid w:val="00425C22"/>
    <w:rsid w:val="00425CA3"/>
    <w:rsid w:val="00425CAA"/>
    <w:rsid w:val="00425CB5"/>
    <w:rsid w:val="00425CFF"/>
    <w:rsid w:val="00425D44"/>
    <w:rsid w:val="00425DF0"/>
    <w:rsid w:val="00425E29"/>
    <w:rsid w:val="00425E4C"/>
    <w:rsid w:val="00425E55"/>
    <w:rsid w:val="00425E85"/>
    <w:rsid w:val="00425EB4"/>
    <w:rsid w:val="00425EC2"/>
    <w:rsid w:val="00425FC9"/>
    <w:rsid w:val="00425FDA"/>
    <w:rsid w:val="0042600E"/>
    <w:rsid w:val="0042601D"/>
    <w:rsid w:val="0042603A"/>
    <w:rsid w:val="0042608B"/>
    <w:rsid w:val="00426096"/>
    <w:rsid w:val="004260C0"/>
    <w:rsid w:val="004260E0"/>
    <w:rsid w:val="00426144"/>
    <w:rsid w:val="004261CF"/>
    <w:rsid w:val="004261E9"/>
    <w:rsid w:val="0042622A"/>
    <w:rsid w:val="00426294"/>
    <w:rsid w:val="004263A3"/>
    <w:rsid w:val="004263E5"/>
    <w:rsid w:val="0042648B"/>
    <w:rsid w:val="004264D4"/>
    <w:rsid w:val="004264E4"/>
    <w:rsid w:val="00426573"/>
    <w:rsid w:val="0042658A"/>
    <w:rsid w:val="004265A2"/>
    <w:rsid w:val="004265B5"/>
    <w:rsid w:val="004265CC"/>
    <w:rsid w:val="00426631"/>
    <w:rsid w:val="00426636"/>
    <w:rsid w:val="00426654"/>
    <w:rsid w:val="00426692"/>
    <w:rsid w:val="00426719"/>
    <w:rsid w:val="00426739"/>
    <w:rsid w:val="00426765"/>
    <w:rsid w:val="0042677F"/>
    <w:rsid w:val="00426781"/>
    <w:rsid w:val="004267D2"/>
    <w:rsid w:val="00426800"/>
    <w:rsid w:val="0042680E"/>
    <w:rsid w:val="00426849"/>
    <w:rsid w:val="0042685C"/>
    <w:rsid w:val="00426879"/>
    <w:rsid w:val="00426894"/>
    <w:rsid w:val="004268FA"/>
    <w:rsid w:val="00426906"/>
    <w:rsid w:val="0042690E"/>
    <w:rsid w:val="0042692C"/>
    <w:rsid w:val="0042693E"/>
    <w:rsid w:val="004269A3"/>
    <w:rsid w:val="004269BF"/>
    <w:rsid w:val="004269DF"/>
    <w:rsid w:val="004269FE"/>
    <w:rsid w:val="00426A0F"/>
    <w:rsid w:val="00426A2C"/>
    <w:rsid w:val="00426AA9"/>
    <w:rsid w:val="00426ADB"/>
    <w:rsid w:val="00426B3D"/>
    <w:rsid w:val="00426B48"/>
    <w:rsid w:val="00426B62"/>
    <w:rsid w:val="00426B67"/>
    <w:rsid w:val="00426B86"/>
    <w:rsid w:val="00426BEC"/>
    <w:rsid w:val="00426C37"/>
    <w:rsid w:val="00426C51"/>
    <w:rsid w:val="00426C81"/>
    <w:rsid w:val="00426C84"/>
    <w:rsid w:val="00426C8A"/>
    <w:rsid w:val="00426CAD"/>
    <w:rsid w:val="00426CEF"/>
    <w:rsid w:val="00426D38"/>
    <w:rsid w:val="00426D3A"/>
    <w:rsid w:val="00426D44"/>
    <w:rsid w:val="00426DE1"/>
    <w:rsid w:val="00426E03"/>
    <w:rsid w:val="00426E1C"/>
    <w:rsid w:val="00426E47"/>
    <w:rsid w:val="00426E9B"/>
    <w:rsid w:val="00426ED7"/>
    <w:rsid w:val="00426EE6"/>
    <w:rsid w:val="00426F29"/>
    <w:rsid w:val="00426F2B"/>
    <w:rsid w:val="00426F8E"/>
    <w:rsid w:val="00426FEA"/>
    <w:rsid w:val="004270C2"/>
    <w:rsid w:val="004270D7"/>
    <w:rsid w:val="0042711E"/>
    <w:rsid w:val="0042713E"/>
    <w:rsid w:val="004271A1"/>
    <w:rsid w:val="004271CD"/>
    <w:rsid w:val="004271D8"/>
    <w:rsid w:val="00427243"/>
    <w:rsid w:val="0042729B"/>
    <w:rsid w:val="004272C8"/>
    <w:rsid w:val="00427334"/>
    <w:rsid w:val="00427365"/>
    <w:rsid w:val="0042739F"/>
    <w:rsid w:val="00427404"/>
    <w:rsid w:val="0042743F"/>
    <w:rsid w:val="00427447"/>
    <w:rsid w:val="004274F6"/>
    <w:rsid w:val="00427509"/>
    <w:rsid w:val="0042753B"/>
    <w:rsid w:val="0042753F"/>
    <w:rsid w:val="0042756A"/>
    <w:rsid w:val="004275BF"/>
    <w:rsid w:val="004275FA"/>
    <w:rsid w:val="00427619"/>
    <w:rsid w:val="0042761E"/>
    <w:rsid w:val="0042763B"/>
    <w:rsid w:val="00427671"/>
    <w:rsid w:val="0042767B"/>
    <w:rsid w:val="00427689"/>
    <w:rsid w:val="0042768C"/>
    <w:rsid w:val="004276A0"/>
    <w:rsid w:val="004276BD"/>
    <w:rsid w:val="004276F9"/>
    <w:rsid w:val="0042773B"/>
    <w:rsid w:val="0042773F"/>
    <w:rsid w:val="00427742"/>
    <w:rsid w:val="0042777A"/>
    <w:rsid w:val="004277AA"/>
    <w:rsid w:val="00427830"/>
    <w:rsid w:val="00427854"/>
    <w:rsid w:val="00427871"/>
    <w:rsid w:val="00427876"/>
    <w:rsid w:val="004278E0"/>
    <w:rsid w:val="004278E9"/>
    <w:rsid w:val="00427906"/>
    <w:rsid w:val="0042790F"/>
    <w:rsid w:val="00427959"/>
    <w:rsid w:val="00427986"/>
    <w:rsid w:val="004279A6"/>
    <w:rsid w:val="004279B7"/>
    <w:rsid w:val="004279E8"/>
    <w:rsid w:val="00427A22"/>
    <w:rsid w:val="00427A3A"/>
    <w:rsid w:val="00427A8C"/>
    <w:rsid w:val="00427AF3"/>
    <w:rsid w:val="00427B44"/>
    <w:rsid w:val="00427B4D"/>
    <w:rsid w:val="00427B60"/>
    <w:rsid w:val="00427B65"/>
    <w:rsid w:val="00427BFC"/>
    <w:rsid w:val="00427C70"/>
    <w:rsid w:val="00427C72"/>
    <w:rsid w:val="00427C92"/>
    <w:rsid w:val="00427D1D"/>
    <w:rsid w:val="00427D55"/>
    <w:rsid w:val="00427D7C"/>
    <w:rsid w:val="00427D96"/>
    <w:rsid w:val="00427DA8"/>
    <w:rsid w:val="00427DD8"/>
    <w:rsid w:val="00427DF3"/>
    <w:rsid w:val="00427E0A"/>
    <w:rsid w:val="00427E16"/>
    <w:rsid w:val="00427E5B"/>
    <w:rsid w:val="00427E88"/>
    <w:rsid w:val="00427E8A"/>
    <w:rsid w:val="00427E9E"/>
    <w:rsid w:val="00427EB9"/>
    <w:rsid w:val="00427EFF"/>
    <w:rsid w:val="00427F55"/>
    <w:rsid w:val="00427F98"/>
    <w:rsid w:val="00427FF3"/>
    <w:rsid w:val="00427FF6"/>
    <w:rsid w:val="0043002C"/>
    <w:rsid w:val="00430061"/>
    <w:rsid w:val="00430089"/>
    <w:rsid w:val="00430123"/>
    <w:rsid w:val="00430182"/>
    <w:rsid w:val="00430186"/>
    <w:rsid w:val="004301B4"/>
    <w:rsid w:val="004301C2"/>
    <w:rsid w:val="00430213"/>
    <w:rsid w:val="00430250"/>
    <w:rsid w:val="004302D8"/>
    <w:rsid w:val="00430307"/>
    <w:rsid w:val="0043033C"/>
    <w:rsid w:val="0043035D"/>
    <w:rsid w:val="00430367"/>
    <w:rsid w:val="00430376"/>
    <w:rsid w:val="0043038B"/>
    <w:rsid w:val="0043040F"/>
    <w:rsid w:val="00430455"/>
    <w:rsid w:val="00430480"/>
    <w:rsid w:val="00430483"/>
    <w:rsid w:val="0043050E"/>
    <w:rsid w:val="00430539"/>
    <w:rsid w:val="00430577"/>
    <w:rsid w:val="0043057D"/>
    <w:rsid w:val="00430589"/>
    <w:rsid w:val="004305BE"/>
    <w:rsid w:val="004305D5"/>
    <w:rsid w:val="004305E7"/>
    <w:rsid w:val="004305FB"/>
    <w:rsid w:val="00430649"/>
    <w:rsid w:val="00430657"/>
    <w:rsid w:val="0043066C"/>
    <w:rsid w:val="00430699"/>
    <w:rsid w:val="004306E9"/>
    <w:rsid w:val="004306EA"/>
    <w:rsid w:val="0043071D"/>
    <w:rsid w:val="004307A0"/>
    <w:rsid w:val="004307AA"/>
    <w:rsid w:val="004307BD"/>
    <w:rsid w:val="00430855"/>
    <w:rsid w:val="00430863"/>
    <w:rsid w:val="00430868"/>
    <w:rsid w:val="0043087C"/>
    <w:rsid w:val="00430890"/>
    <w:rsid w:val="004308C0"/>
    <w:rsid w:val="004308F1"/>
    <w:rsid w:val="00430900"/>
    <w:rsid w:val="0043094A"/>
    <w:rsid w:val="00430951"/>
    <w:rsid w:val="004309AA"/>
    <w:rsid w:val="004309AE"/>
    <w:rsid w:val="004309C9"/>
    <w:rsid w:val="00430A0D"/>
    <w:rsid w:val="00430A61"/>
    <w:rsid w:val="00430A72"/>
    <w:rsid w:val="00430A86"/>
    <w:rsid w:val="00430AB8"/>
    <w:rsid w:val="00430ACB"/>
    <w:rsid w:val="00430AD9"/>
    <w:rsid w:val="00430B76"/>
    <w:rsid w:val="00430B8B"/>
    <w:rsid w:val="00430C05"/>
    <w:rsid w:val="00430C5E"/>
    <w:rsid w:val="00430CC3"/>
    <w:rsid w:val="00430D09"/>
    <w:rsid w:val="00430D2C"/>
    <w:rsid w:val="00430D55"/>
    <w:rsid w:val="00430DC3"/>
    <w:rsid w:val="00430E13"/>
    <w:rsid w:val="00430E77"/>
    <w:rsid w:val="00430F21"/>
    <w:rsid w:val="00430F75"/>
    <w:rsid w:val="00430FAB"/>
    <w:rsid w:val="00430FB5"/>
    <w:rsid w:val="00430FCF"/>
    <w:rsid w:val="00431011"/>
    <w:rsid w:val="004310C0"/>
    <w:rsid w:val="004310C6"/>
    <w:rsid w:val="004310D9"/>
    <w:rsid w:val="004310E0"/>
    <w:rsid w:val="00431145"/>
    <w:rsid w:val="00431168"/>
    <w:rsid w:val="004311AA"/>
    <w:rsid w:val="004311B1"/>
    <w:rsid w:val="004311D0"/>
    <w:rsid w:val="004311D8"/>
    <w:rsid w:val="0043120C"/>
    <w:rsid w:val="00431234"/>
    <w:rsid w:val="0043126B"/>
    <w:rsid w:val="0043129A"/>
    <w:rsid w:val="004312A4"/>
    <w:rsid w:val="004312D6"/>
    <w:rsid w:val="00431323"/>
    <w:rsid w:val="0043134F"/>
    <w:rsid w:val="0043136F"/>
    <w:rsid w:val="00431370"/>
    <w:rsid w:val="004313B0"/>
    <w:rsid w:val="004313DA"/>
    <w:rsid w:val="0043141B"/>
    <w:rsid w:val="0043142A"/>
    <w:rsid w:val="00431479"/>
    <w:rsid w:val="0043149C"/>
    <w:rsid w:val="004314AD"/>
    <w:rsid w:val="004314C3"/>
    <w:rsid w:val="004314FE"/>
    <w:rsid w:val="0043156B"/>
    <w:rsid w:val="00431575"/>
    <w:rsid w:val="004315D1"/>
    <w:rsid w:val="004315D8"/>
    <w:rsid w:val="004315E5"/>
    <w:rsid w:val="00431637"/>
    <w:rsid w:val="00431649"/>
    <w:rsid w:val="00431685"/>
    <w:rsid w:val="004316A2"/>
    <w:rsid w:val="004316E3"/>
    <w:rsid w:val="00431735"/>
    <w:rsid w:val="00431738"/>
    <w:rsid w:val="00431796"/>
    <w:rsid w:val="00431887"/>
    <w:rsid w:val="004318E1"/>
    <w:rsid w:val="004318ED"/>
    <w:rsid w:val="0043190D"/>
    <w:rsid w:val="0043191A"/>
    <w:rsid w:val="004319C4"/>
    <w:rsid w:val="004319DF"/>
    <w:rsid w:val="00431A49"/>
    <w:rsid w:val="00431A9A"/>
    <w:rsid w:val="00431B21"/>
    <w:rsid w:val="00431B48"/>
    <w:rsid w:val="00431B59"/>
    <w:rsid w:val="00431B67"/>
    <w:rsid w:val="00431B84"/>
    <w:rsid w:val="00431BD7"/>
    <w:rsid w:val="00431C24"/>
    <w:rsid w:val="00431CCB"/>
    <w:rsid w:val="00431CE5"/>
    <w:rsid w:val="00431CF3"/>
    <w:rsid w:val="00431CF6"/>
    <w:rsid w:val="00431D32"/>
    <w:rsid w:val="00431D38"/>
    <w:rsid w:val="00431DA6"/>
    <w:rsid w:val="00431DAD"/>
    <w:rsid w:val="00431DBA"/>
    <w:rsid w:val="00431E0B"/>
    <w:rsid w:val="00431E3B"/>
    <w:rsid w:val="00431E86"/>
    <w:rsid w:val="00431EEC"/>
    <w:rsid w:val="00431F15"/>
    <w:rsid w:val="00431F1C"/>
    <w:rsid w:val="00431F22"/>
    <w:rsid w:val="00431F4C"/>
    <w:rsid w:val="00431F6D"/>
    <w:rsid w:val="00431FC9"/>
    <w:rsid w:val="00432020"/>
    <w:rsid w:val="0043209C"/>
    <w:rsid w:val="004320A0"/>
    <w:rsid w:val="004320DD"/>
    <w:rsid w:val="004320ED"/>
    <w:rsid w:val="00432115"/>
    <w:rsid w:val="0043212B"/>
    <w:rsid w:val="00432157"/>
    <w:rsid w:val="0043217A"/>
    <w:rsid w:val="0043217F"/>
    <w:rsid w:val="004321B4"/>
    <w:rsid w:val="004321D7"/>
    <w:rsid w:val="004321EF"/>
    <w:rsid w:val="00432206"/>
    <w:rsid w:val="00432221"/>
    <w:rsid w:val="0043225B"/>
    <w:rsid w:val="004322A1"/>
    <w:rsid w:val="004322D9"/>
    <w:rsid w:val="004322F1"/>
    <w:rsid w:val="004322FF"/>
    <w:rsid w:val="0043232A"/>
    <w:rsid w:val="0043234E"/>
    <w:rsid w:val="00432352"/>
    <w:rsid w:val="00432369"/>
    <w:rsid w:val="0043237E"/>
    <w:rsid w:val="004323C2"/>
    <w:rsid w:val="004323DE"/>
    <w:rsid w:val="0043242F"/>
    <w:rsid w:val="004324A3"/>
    <w:rsid w:val="004324C9"/>
    <w:rsid w:val="004324DF"/>
    <w:rsid w:val="0043251B"/>
    <w:rsid w:val="0043253A"/>
    <w:rsid w:val="00432557"/>
    <w:rsid w:val="0043256A"/>
    <w:rsid w:val="00432592"/>
    <w:rsid w:val="0043259B"/>
    <w:rsid w:val="004325D6"/>
    <w:rsid w:val="004325DA"/>
    <w:rsid w:val="004325F7"/>
    <w:rsid w:val="00432666"/>
    <w:rsid w:val="004326FE"/>
    <w:rsid w:val="0043271E"/>
    <w:rsid w:val="00432749"/>
    <w:rsid w:val="00432758"/>
    <w:rsid w:val="0043275F"/>
    <w:rsid w:val="00432786"/>
    <w:rsid w:val="00432792"/>
    <w:rsid w:val="00432798"/>
    <w:rsid w:val="004327DE"/>
    <w:rsid w:val="004327E3"/>
    <w:rsid w:val="0043285B"/>
    <w:rsid w:val="0043285D"/>
    <w:rsid w:val="00432875"/>
    <w:rsid w:val="00432888"/>
    <w:rsid w:val="004328FB"/>
    <w:rsid w:val="00432900"/>
    <w:rsid w:val="004329AA"/>
    <w:rsid w:val="004329AF"/>
    <w:rsid w:val="004329B1"/>
    <w:rsid w:val="00432A46"/>
    <w:rsid w:val="00432AA6"/>
    <w:rsid w:val="00432ACE"/>
    <w:rsid w:val="00432AD0"/>
    <w:rsid w:val="00432B4C"/>
    <w:rsid w:val="00432B72"/>
    <w:rsid w:val="00432B76"/>
    <w:rsid w:val="00432B8E"/>
    <w:rsid w:val="00432BE1"/>
    <w:rsid w:val="00432C0A"/>
    <w:rsid w:val="00432CCD"/>
    <w:rsid w:val="00432E0D"/>
    <w:rsid w:val="00432E83"/>
    <w:rsid w:val="00432E8E"/>
    <w:rsid w:val="00432EBB"/>
    <w:rsid w:val="00432EEE"/>
    <w:rsid w:val="00432EF2"/>
    <w:rsid w:val="00432F03"/>
    <w:rsid w:val="00432F0E"/>
    <w:rsid w:val="00432FDE"/>
    <w:rsid w:val="00433004"/>
    <w:rsid w:val="0043301F"/>
    <w:rsid w:val="0043302D"/>
    <w:rsid w:val="0043305C"/>
    <w:rsid w:val="00433081"/>
    <w:rsid w:val="004330C5"/>
    <w:rsid w:val="004330DC"/>
    <w:rsid w:val="0043310E"/>
    <w:rsid w:val="0043313C"/>
    <w:rsid w:val="004331BB"/>
    <w:rsid w:val="0043323F"/>
    <w:rsid w:val="004332BB"/>
    <w:rsid w:val="004332C3"/>
    <w:rsid w:val="004332C6"/>
    <w:rsid w:val="004332F1"/>
    <w:rsid w:val="0043332B"/>
    <w:rsid w:val="0043333D"/>
    <w:rsid w:val="0043335D"/>
    <w:rsid w:val="00433381"/>
    <w:rsid w:val="004333A0"/>
    <w:rsid w:val="004333C5"/>
    <w:rsid w:val="00433430"/>
    <w:rsid w:val="00433434"/>
    <w:rsid w:val="00433443"/>
    <w:rsid w:val="00433492"/>
    <w:rsid w:val="004334A2"/>
    <w:rsid w:val="004334C8"/>
    <w:rsid w:val="00433507"/>
    <w:rsid w:val="0043356D"/>
    <w:rsid w:val="004335B5"/>
    <w:rsid w:val="004335DE"/>
    <w:rsid w:val="00433631"/>
    <w:rsid w:val="00433637"/>
    <w:rsid w:val="00433644"/>
    <w:rsid w:val="0043366C"/>
    <w:rsid w:val="00433676"/>
    <w:rsid w:val="00433680"/>
    <w:rsid w:val="00433689"/>
    <w:rsid w:val="0043368E"/>
    <w:rsid w:val="00433706"/>
    <w:rsid w:val="0043371E"/>
    <w:rsid w:val="0043379C"/>
    <w:rsid w:val="00433851"/>
    <w:rsid w:val="00433886"/>
    <w:rsid w:val="004338CF"/>
    <w:rsid w:val="004338D4"/>
    <w:rsid w:val="004338E9"/>
    <w:rsid w:val="004339F2"/>
    <w:rsid w:val="00433A68"/>
    <w:rsid w:val="00433AC8"/>
    <w:rsid w:val="00433B3B"/>
    <w:rsid w:val="00433B43"/>
    <w:rsid w:val="00433B53"/>
    <w:rsid w:val="00433BF0"/>
    <w:rsid w:val="00433C5B"/>
    <w:rsid w:val="00433C77"/>
    <w:rsid w:val="00433C87"/>
    <w:rsid w:val="00433C90"/>
    <w:rsid w:val="00433CAC"/>
    <w:rsid w:val="00433CCD"/>
    <w:rsid w:val="00433D0F"/>
    <w:rsid w:val="00433D69"/>
    <w:rsid w:val="00433D8A"/>
    <w:rsid w:val="00433DD4"/>
    <w:rsid w:val="00433DD7"/>
    <w:rsid w:val="00433DF7"/>
    <w:rsid w:val="00433E0A"/>
    <w:rsid w:val="00433E54"/>
    <w:rsid w:val="00433E81"/>
    <w:rsid w:val="00433E9A"/>
    <w:rsid w:val="00433EBB"/>
    <w:rsid w:val="00433ED6"/>
    <w:rsid w:val="00433EDD"/>
    <w:rsid w:val="00433EE5"/>
    <w:rsid w:val="00433EF2"/>
    <w:rsid w:val="00433FB8"/>
    <w:rsid w:val="00433FEF"/>
    <w:rsid w:val="00434005"/>
    <w:rsid w:val="00434082"/>
    <w:rsid w:val="004340D6"/>
    <w:rsid w:val="004340DA"/>
    <w:rsid w:val="00434141"/>
    <w:rsid w:val="0043415D"/>
    <w:rsid w:val="0043416F"/>
    <w:rsid w:val="00434177"/>
    <w:rsid w:val="00434195"/>
    <w:rsid w:val="004341A5"/>
    <w:rsid w:val="004341D2"/>
    <w:rsid w:val="0043426A"/>
    <w:rsid w:val="00434281"/>
    <w:rsid w:val="004342A0"/>
    <w:rsid w:val="004342E1"/>
    <w:rsid w:val="00434387"/>
    <w:rsid w:val="004343DE"/>
    <w:rsid w:val="0043441D"/>
    <w:rsid w:val="00434443"/>
    <w:rsid w:val="0043445E"/>
    <w:rsid w:val="00434464"/>
    <w:rsid w:val="004344B2"/>
    <w:rsid w:val="00434502"/>
    <w:rsid w:val="0043451A"/>
    <w:rsid w:val="00434545"/>
    <w:rsid w:val="00434558"/>
    <w:rsid w:val="00434560"/>
    <w:rsid w:val="0043456F"/>
    <w:rsid w:val="00434578"/>
    <w:rsid w:val="004345BF"/>
    <w:rsid w:val="004346F9"/>
    <w:rsid w:val="0043472D"/>
    <w:rsid w:val="00434762"/>
    <w:rsid w:val="00434793"/>
    <w:rsid w:val="004347BF"/>
    <w:rsid w:val="004347FF"/>
    <w:rsid w:val="0043482B"/>
    <w:rsid w:val="0043485F"/>
    <w:rsid w:val="00434932"/>
    <w:rsid w:val="0043493D"/>
    <w:rsid w:val="004349CE"/>
    <w:rsid w:val="00434A9A"/>
    <w:rsid w:val="00434AA0"/>
    <w:rsid w:val="00434ACF"/>
    <w:rsid w:val="00434AD1"/>
    <w:rsid w:val="00434AE0"/>
    <w:rsid w:val="00434BB7"/>
    <w:rsid w:val="00434C04"/>
    <w:rsid w:val="00434C29"/>
    <w:rsid w:val="00434C66"/>
    <w:rsid w:val="00434C6A"/>
    <w:rsid w:val="00434CC7"/>
    <w:rsid w:val="00434D13"/>
    <w:rsid w:val="00434D80"/>
    <w:rsid w:val="00434D89"/>
    <w:rsid w:val="00434DE2"/>
    <w:rsid w:val="00434E16"/>
    <w:rsid w:val="00434E26"/>
    <w:rsid w:val="00434EE9"/>
    <w:rsid w:val="00434F4A"/>
    <w:rsid w:val="00434F55"/>
    <w:rsid w:val="00434F94"/>
    <w:rsid w:val="00434FB4"/>
    <w:rsid w:val="00434FD0"/>
    <w:rsid w:val="00434FFE"/>
    <w:rsid w:val="00435016"/>
    <w:rsid w:val="0043503A"/>
    <w:rsid w:val="00435043"/>
    <w:rsid w:val="00435069"/>
    <w:rsid w:val="00435076"/>
    <w:rsid w:val="00435097"/>
    <w:rsid w:val="004350A2"/>
    <w:rsid w:val="0043513D"/>
    <w:rsid w:val="0043514A"/>
    <w:rsid w:val="00435162"/>
    <w:rsid w:val="004351B6"/>
    <w:rsid w:val="00435236"/>
    <w:rsid w:val="0043526E"/>
    <w:rsid w:val="0043527E"/>
    <w:rsid w:val="00435282"/>
    <w:rsid w:val="004352C8"/>
    <w:rsid w:val="004352CB"/>
    <w:rsid w:val="004352E4"/>
    <w:rsid w:val="00435340"/>
    <w:rsid w:val="0043534C"/>
    <w:rsid w:val="004353DC"/>
    <w:rsid w:val="00435420"/>
    <w:rsid w:val="00435446"/>
    <w:rsid w:val="00435474"/>
    <w:rsid w:val="004354D4"/>
    <w:rsid w:val="00435525"/>
    <w:rsid w:val="00435538"/>
    <w:rsid w:val="00435555"/>
    <w:rsid w:val="00435609"/>
    <w:rsid w:val="00435610"/>
    <w:rsid w:val="00435616"/>
    <w:rsid w:val="004356D0"/>
    <w:rsid w:val="004356EA"/>
    <w:rsid w:val="004356F6"/>
    <w:rsid w:val="00435720"/>
    <w:rsid w:val="0043585A"/>
    <w:rsid w:val="00435863"/>
    <w:rsid w:val="004358DC"/>
    <w:rsid w:val="004358DF"/>
    <w:rsid w:val="0043591E"/>
    <w:rsid w:val="0043595A"/>
    <w:rsid w:val="004359B1"/>
    <w:rsid w:val="004359D7"/>
    <w:rsid w:val="004359EA"/>
    <w:rsid w:val="004359FD"/>
    <w:rsid w:val="00435A05"/>
    <w:rsid w:val="00435A38"/>
    <w:rsid w:val="00435A3C"/>
    <w:rsid w:val="00435A68"/>
    <w:rsid w:val="00435AD6"/>
    <w:rsid w:val="00435ADB"/>
    <w:rsid w:val="00435B06"/>
    <w:rsid w:val="00435B48"/>
    <w:rsid w:val="00435B54"/>
    <w:rsid w:val="00435BB9"/>
    <w:rsid w:val="00435BC9"/>
    <w:rsid w:val="00435C1A"/>
    <w:rsid w:val="00435CFD"/>
    <w:rsid w:val="00435E14"/>
    <w:rsid w:val="00435E42"/>
    <w:rsid w:val="00435E75"/>
    <w:rsid w:val="00435E82"/>
    <w:rsid w:val="00435E9E"/>
    <w:rsid w:val="00435FD1"/>
    <w:rsid w:val="00436033"/>
    <w:rsid w:val="004360D7"/>
    <w:rsid w:val="004360F2"/>
    <w:rsid w:val="0043613F"/>
    <w:rsid w:val="004361A1"/>
    <w:rsid w:val="00436251"/>
    <w:rsid w:val="00436316"/>
    <w:rsid w:val="00436318"/>
    <w:rsid w:val="00436373"/>
    <w:rsid w:val="00436380"/>
    <w:rsid w:val="004363A7"/>
    <w:rsid w:val="0043642E"/>
    <w:rsid w:val="0043644D"/>
    <w:rsid w:val="0043645F"/>
    <w:rsid w:val="004364C9"/>
    <w:rsid w:val="004364F3"/>
    <w:rsid w:val="0043650F"/>
    <w:rsid w:val="0043654E"/>
    <w:rsid w:val="00436581"/>
    <w:rsid w:val="004365CE"/>
    <w:rsid w:val="004365E2"/>
    <w:rsid w:val="004365F4"/>
    <w:rsid w:val="0043661E"/>
    <w:rsid w:val="00436629"/>
    <w:rsid w:val="00436681"/>
    <w:rsid w:val="004366B4"/>
    <w:rsid w:val="0043670A"/>
    <w:rsid w:val="00436741"/>
    <w:rsid w:val="0043674A"/>
    <w:rsid w:val="0043676E"/>
    <w:rsid w:val="0043677F"/>
    <w:rsid w:val="00436782"/>
    <w:rsid w:val="004367E6"/>
    <w:rsid w:val="004367FC"/>
    <w:rsid w:val="0043686A"/>
    <w:rsid w:val="00436874"/>
    <w:rsid w:val="00436948"/>
    <w:rsid w:val="00436962"/>
    <w:rsid w:val="00436987"/>
    <w:rsid w:val="00436994"/>
    <w:rsid w:val="004369A0"/>
    <w:rsid w:val="004369AA"/>
    <w:rsid w:val="004369D3"/>
    <w:rsid w:val="00436A2F"/>
    <w:rsid w:val="00436A53"/>
    <w:rsid w:val="00436A59"/>
    <w:rsid w:val="00436A96"/>
    <w:rsid w:val="00436B10"/>
    <w:rsid w:val="00436B40"/>
    <w:rsid w:val="00436B7D"/>
    <w:rsid w:val="00436C11"/>
    <w:rsid w:val="00436CBF"/>
    <w:rsid w:val="00436CDA"/>
    <w:rsid w:val="00436CDF"/>
    <w:rsid w:val="00436D3C"/>
    <w:rsid w:val="00436D46"/>
    <w:rsid w:val="00436D95"/>
    <w:rsid w:val="00436DB6"/>
    <w:rsid w:val="00436DBE"/>
    <w:rsid w:val="00436DCE"/>
    <w:rsid w:val="00436E25"/>
    <w:rsid w:val="00436E37"/>
    <w:rsid w:val="00436E65"/>
    <w:rsid w:val="00436EA4"/>
    <w:rsid w:val="00436F66"/>
    <w:rsid w:val="0043702B"/>
    <w:rsid w:val="00437037"/>
    <w:rsid w:val="0043703B"/>
    <w:rsid w:val="00437075"/>
    <w:rsid w:val="00437094"/>
    <w:rsid w:val="004370A7"/>
    <w:rsid w:val="004370E8"/>
    <w:rsid w:val="004371D4"/>
    <w:rsid w:val="00437241"/>
    <w:rsid w:val="00437253"/>
    <w:rsid w:val="0043726F"/>
    <w:rsid w:val="0043731C"/>
    <w:rsid w:val="00437324"/>
    <w:rsid w:val="00437361"/>
    <w:rsid w:val="00437388"/>
    <w:rsid w:val="00437415"/>
    <w:rsid w:val="00437454"/>
    <w:rsid w:val="00437493"/>
    <w:rsid w:val="004374C0"/>
    <w:rsid w:val="004374E7"/>
    <w:rsid w:val="004374FB"/>
    <w:rsid w:val="004374FC"/>
    <w:rsid w:val="00437502"/>
    <w:rsid w:val="0043752C"/>
    <w:rsid w:val="00437542"/>
    <w:rsid w:val="00437559"/>
    <w:rsid w:val="0043755F"/>
    <w:rsid w:val="00437598"/>
    <w:rsid w:val="00437619"/>
    <w:rsid w:val="00437632"/>
    <w:rsid w:val="0043763F"/>
    <w:rsid w:val="0043765B"/>
    <w:rsid w:val="00437680"/>
    <w:rsid w:val="0043768B"/>
    <w:rsid w:val="004376A0"/>
    <w:rsid w:val="004376C1"/>
    <w:rsid w:val="0043778F"/>
    <w:rsid w:val="004377A1"/>
    <w:rsid w:val="00437864"/>
    <w:rsid w:val="0043788A"/>
    <w:rsid w:val="004378B3"/>
    <w:rsid w:val="004378FA"/>
    <w:rsid w:val="00437999"/>
    <w:rsid w:val="00437A02"/>
    <w:rsid w:val="00437A69"/>
    <w:rsid w:val="00437A7A"/>
    <w:rsid w:val="00437B18"/>
    <w:rsid w:val="00437B56"/>
    <w:rsid w:val="00437B78"/>
    <w:rsid w:val="00437B87"/>
    <w:rsid w:val="00437BE5"/>
    <w:rsid w:val="00437C11"/>
    <w:rsid w:val="00437C60"/>
    <w:rsid w:val="00437C69"/>
    <w:rsid w:val="00437D21"/>
    <w:rsid w:val="00437D2B"/>
    <w:rsid w:val="00437D6C"/>
    <w:rsid w:val="00437D82"/>
    <w:rsid w:val="00437D8D"/>
    <w:rsid w:val="00437DFC"/>
    <w:rsid w:val="00437E0C"/>
    <w:rsid w:val="00437E98"/>
    <w:rsid w:val="00437F50"/>
    <w:rsid w:val="00440005"/>
    <w:rsid w:val="0044000A"/>
    <w:rsid w:val="00440053"/>
    <w:rsid w:val="004400B9"/>
    <w:rsid w:val="004400CD"/>
    <w:rsid w:val="00440115"/>
    <w:rsid w:val="00440128"/>
    <w:rsid w:val="00440160"/>
    <w:rsid w:val="004401D5"/>
    <w:rsid w:val="0044022F"/>
    <w:rsid w:val="0044023E"/>
    <w:rsid w:val="00440241"/>
    <w:rsid w:val="00440280"/>
    <w:rsid w:val="004402F6"/>
    <w:rsid w:val="0044033D"/>
    <w:rsid w:val="0044038A"/>
    <w:rsid w:val="004403A4"/>
    <w:rsid w:val="0044043D"/>
    <w:rsid w:val="004404F3"/>
    <w:rsid w:val="00440500"/>
    <w:rsid w:val="00440545"/>
    <w:rsid w:val="004405BB"/>
    <w:rsid w:val="004405DF"/>
    <w:rsid w:val="0044060B"/>
    <w:rsid w:val="0044063C"/>
    <w:rsid w:val="00440645"/>
    <w:rsid w:val="00440650"/>
    <w:rsid w:val="0044066F"/>
    <w:rsid w:val="00440690"/>
    <w:rsid w:val="004406CF"/>
    <w:rsid w:val="004406D9"/>
    <w:rsid w:val="00440703"/>
    <w:rsid w:val="00440711"/>
    <w:rsid w:val="0044073F"/>
    <w:rsid w:val="00440802"/>
    <w:rsid w:val="00440865"/>
    <w:rsid w:val="004408D7"/>
    <w:rsid w:val="004408E5"/>
    <w:rsid w:val="004408FC"/>
    <w:rsid w:val="00440927"/>
    <w:rsid w:val="004409B5"/>
    <w:rsid w:val="004409F7"/>
    <w:rsid w:val="00440A12"/>
    <w:rsid w:val="00440A1F"/>
    <w:rsid w:val="00440A3A"/>
    <w:rsid w:val="00440A9B"/>
    <w:rsid w:val="00440AD5"/>
    <w:rsid w:val="00440B46"/>
    <w:rsid w:val="00440B60"/>
    <w:rsid w:val="00440B91"/>
    <w:rsid w:val="00440BB9"/>
    <w:rsid w:val="00440BCA"/>
    <w:rsid w:val="00440C28"/>
    <w:rsid w:val="00440C3D"/>
    <w:rsid w:val="00440D22"/>
    <w:rsid w:val="00440D34"/>
    <w:rsid w:val="00440D67"/>
    <w:rsid w:val="00440D7F"/>
    <w:rsid w:val="00440D94"/>
    <w:rsid w:val="00440D98"/>
    <w:rsid w:val="00440DA5"/>
    <w:rsid w:val="00440E67"/>
    <w:rsid w:val="00440E8A"/>
    <w:rsid w:val="00440EFE"/>
    <w:rsid w:val="00440F27"/>
    <w:rsid w:val="00440F29"/>
    <w:rsid w:val="00440F2B"/>
    <w:rsid w:val="00440F57"/>
    <w:rsid w:val="00441098"/>
    <w:rsid w:val="00441134"/>
    <w:rsid w:val="00441153"/>
    <w:rsid w:val="00441158"/>
    <w:rsid w:val="004411A5"/>
    <w:rsid w:val="004411C8"/>
    <w:rsid w:val="00441267"/>
    <w:rsid w:val="0044127D"/>
    <w:rsid w:val="004412AC"/>
    <w:rsid w:val="004412BA"/>
    <w:rsid w:val="004412D3"/>
    <w:rsid w:val="00441384"/>
    <w:rsid w:val="0044138B"/>
    <w:rsid w:val="0044139A"/>
    <w:rsid w:val="004413B6"/>
    <w:rsid w:val="004413D0"/>
    <w:rsid w:val="00441413"/>
    <w:rsid w:val="00441416"/>
    <w:rsid w:val="00441444"/>
    <w:rsid w:val="00441448"/>
    <w:rsid w:val="0044148D"/>
    <w:rsid w:val="004414D8"/>
    <w:rsid w:val="00441527"/>
    <w:rsid w:val="0044154C"/>
    <w:rsid w:val="00441554"/>
    <w:rsid w:val="004415B9"/>
    <w:rsid w:val="004415C2"/>
    <w:rsid w:val="004415C8"/>
    <w:rsid w:val="004415F3"/>
    <w:rsid w:val="00441625"/>
    <w:rsid w:val="0044166C"/>
    <w:rsid w:val="00441672"/>
    <w:rsid w:val="00441693"/>
    <w:rsid w:val="004416A3"/>
    <w:rsid w:val="0044170F"/>
    <w:rsid w:val="00441738"/>
    <w:rsid w:val="0044176A"/>
    <w:rsid w:val="004417B4"/>
    <w:rsid w:val="004417C6"/>
    <w:rsid w:val="0044184E"/>
    <w:rsid w:val="004418B7"/>
    <w:rsid w:val="004418DD"/>
    <w:rsid w:val="0044191C"/>
    <w:rsid w:val="00441949"/>
    <w:rsid w:val="004419C2"/>
    <w:rsid w:val="004419EA"/>
    <w:rsid w:val="00441AA9"/>
    <w:rsid w:val="00441AC2"/>
    <w:rsid w:val="00441AF2"/>
    <w:rsid w:val="00441AFC"/>
    <w:rsid w:val="00441B32"/>
    <w:rsid w:val="00441B36"/>
    <w:rsid w:val="00441B42"/>
    <w:rsid w:val="00441B65"/>
    <w:rsid w:val="00441B70"/>
    <w:rsid w:val="00441B7A"/>
    <w:rsid w:val="00441BA3"/>
    <w:rsid w:val="00441BC5"/>
    <w:rsid w:val="00441BE8"/>
    <w:rsid w:val="00441BFF"/>
    <w:rsid w:val="00441C08"/>
    <w:rsid w:val="00441C97"/>
    <w:rsid w:val="00441D09"/>
    <w:rsid w:val="00441D0F"/>
    <w:rsid w:val="00441D6B"/>
    <w:rsid w:val="00441DC7"/>
    <w:rsid w:val="00441DD8"/>
    <w:rsid w:val="00441DDB"/>
    <w:rsid w:val="00441E09"/>
    <w:rsid w:val="00441E10"/>
    <w:rsid w:val="00441E16"/>
    <w:rsid w:val="00441E41"/>
    <w:rsid w:val="00441EB9"/>
    <w:rsid w:val="00441ED3"/>
    <w:rsid w:val="00441EE0"/>
    <w:rsid w:val="00441EE1"/>
    <w:rsid w:val="00441EE9"/>
    <w:rsid w:val="00441EF4"/>
    <w:rsid w:val="00441F99"/>
    <w:rsid w:val="00441FD7"/>
    <w:rsid w:val="00441FE9"/>
    <w:rsid w:val="00442002"/>
    <w:rsid w:val="00442067"/>
    <w:rsid w:val="004420B4"/>
    <w:rsid w:val="004420BD"/>
    <w:rsid w:val="004420CD"/>
    <w:rsid w:val="0044213D"/>
    <w:rsid w:val="00442141"/>
    <w:rsid w:val="00442166"/>
    <w:rsid w:val="004421A3"/>
    <w:rsid w:val="004421B2"/>
    <w:rsid w:val="004421B3"/>
    <w:rsid w:val="004421C2"/>
    <w:rsid w:val="00442219"/>
    <w:rsid w:val="0044221C"/>
    <w:rsid w:val="004422AE"/>
    <w:rsid w:val="004422CB"/>
    <w:rsid w:val="004422E3"/>
    <w:rsid w:val="00442305"/>
    <w:rsid w:val="00442368"/>
    <w:rsid w:val="00442394"/>
    <w:rsid w:val="004423A3"/>
    <w:rsid w:val="00442468"/>
    <w:rsid w:val="004424F2"/>
    <w:rsid w:val="00442533"/>
    <w:rsid w:val="00442569"/>
    <w:rsid w:val="0044261C"/>
    <w:rsid w:val="0044265D"/>
    <w:rsid w:val="00442665"/>
    <w:rsid w:val="004426A8"/>
    <w:rsid w:val="004426FE"/>
    <w:rsid w:val="00442708"/>
    <w:rsid w:val="00442719"/>
    <w:rsid w:val="0044272C"/>
    <w:rsid w:val="0044276E"/>
    <w:rsid w:val="00442771"/>
    <w:rsid w:val="004427D3"/>
    <w:rsid w:val="004427E1"/>
    <w:rsid w:val="0044283C"/>
    <w:rsid w:val="00442857"/>
    <w:rsid w:val="00442885"/>
    <w:rsid w:val="004428F5"/>
    <w:rsid w:val="00442960"/>
    <w:rsid w:val="0044296C"/>
    <w:rsid w:val="0044297A"/>
    <w:rsid w:val="0044297C"/>
    <w:rsid w:val="0044298D"/>
    <w:rsid w:val="00442A29"/>
    <w:rsid w:val="00442A41"/>
    <w:rsid w:val="00442A4C"/>
    <w:rsid w:val="00442A54"/>
    <w:rsid w:val="00442A58"/>
    <w:rsid w:val="00442A6A"/>
    <w:rsid w:val="00442A8F"/>
    <w:rsid w:val="00442A96"/>
    <w:rsid w:val="00442ACB"/>
    <w:rsid w:val="00442AE4"/>
    <w:rsid w:val="00442AEF"/>
    <w:rsid w:val="00442B12"/>
    <w:rsid w:val="00442B2C"/>
    <w:rsid w:val="00442B7B"/>
    <w:rsid w:val="00442BBB"/>
    <w:rsid w:val="00442BF0"/>
    <w:rsid w:val="00442C21"/>
    <w:rsid w:val="00442C2F"/>
    <w:rsid w:val="00442C5D"/>
    <w:rsid w:val="00442D16"/>
    <w:rsid w:val="00442DB5"/>
    <w:rsid w:val="00442DE7"/>
    <w:rsid w:val="00442DF6"/>
    <w:rsid w:val="00442EA9"/>
    <w:rsid w:val="00442EB0"/>
    <w:rsid w:val="00442ECC"/>
    <w:rsid w:val="00442F04"/>
    <w:rsid w:val="00442F96"/>
    <w:rsid w:val="00442F9D"/>
    <w:rsid w:val="00442FD1"/>
    <w:rsid w:val="00442FD9"/>
    <w:rsid w:val="00442FFA"/>
    <w:rsid w:val="00443024"/>
    <w:rsid w:val="00443089"/>
    <w:rsid w:val="004430D9"/>
    <w:rsid w:val="00443109"/>
    <w:rsid w:val="00443123"/>
    <w:rsid w:val="00443148"/>
    <w:rsid w:val="0044314A"/>
    <w:rsid w:val="00443197"/>
    <w:rsid w:val="004431AE"/>
    <w:rsid w:val="004431C5"/>
    <w:rsid w:val="00443235"/>
    <w:rsid w:val="00443240"/>
    <w:rsid w:val="00443244"/>
    <w:rsid w:val="00443249"/>
    <w:rsid w:val="00443267"/>
    <w:rsid w:val="004432B2"/>
    <w:rsid w:val="004432C0"/>
    <w:rsid w:val="00443307"/>
    <w:rsid w:val="00443368"/>
    <w:rsid w:val="00443369"/>
    <w:rsid w:val="0044337A"/>
    <w:rsid w:val="00443390"/>
    <w:rsid w:val="00443462"/>
    <w:rsid w:val="00443466"/>
    <w:rsid w:val="004434B2"/>
    <w:rsid w:val="004434DC"/>
    <w:rsid w:val="004434E1"/>
    <w:rsid w:val="00443507"/>
    <w:rsid w:val="00443510"/>
    <w:rsid w:val="00443532"/>
    <w:rsid w:val="0044359E"/>
    <w:rsid w:val="004435E9"/>
    <w:rsid w:val="00443600"/>
    <w:rsid w:val="00443647"/>
    <w:rsid w:val="0044367C"/>
    <w:rsid w:val="004436C7"/>
    <w:rsid w:val="00443744"/>
    <w:rsid w:val="0044374C"/>
    <w:rsid w:val="00443787"/>
    <w:rsid w:val="00443793"/>
    <w:rsid w:val="00443804"/>
    <w:rsid w:val="0044383B"/>
    <w:rsid w:val="00443840"/>
    <w:rsid w:val="004438CA"/>
    <w:rsid w:val="004439A1"/>
    <w:rsid w:val="00443A20"/>
    <w:rsid w:val="00443A44"/>
    <w:rsid w:val="00443A56"/>
    <w:rsid w:val="00443A72"/>
    <w:rsid w:val="00443A80"/>
    <w:rsid w:val="00443AB7"/>
    <w:rsid w:val="00443ACE"/>
    <w:rsid w:val="00443AF8"/>
    <w:rsid w:val="00443AFB"/>
    <w:rsid w:val="00443B37"/>
    <w:rsid w:val="00443B96"/>
    <w:rsid w:val="00443BA4"/>
    <w:rsid w:val="00443BDE"/>
    <w:rsid w:val="00443BED"/>
    <w:rsid w:val="00443C58"/>
    <w:rsid w:val="00443CBA"/>
    <w:rsid w:val="00443CE5"/>
    <w:rsid w:val="00443CFA"/>
    <w:rsid w:val="00443D06"/>
    <w:rsid w:val="00443D07"/>
    <w:rsid w:val="00443D67"/>
    <w:rsid w:val="00443DEB"/>
    <w:rsid w:val="00443E2E"/>
    <w:rsid w:val="00443E38"/>
    <w:rsid w:val="00443E39"/>
    <w:rsid w:val="00443E45"/>
    <w:rsid w:val="00443E91"/>
    <w:rsid w:val="00443EAC"/>
    <w:rsid w:val="00443EC5"/>
    <w:rsid w:val="00443EFE"/>
    <w:rsid w:val="00443F7C"/>
    <w:rsid w:val="00443F9F"/>
    <w:rsid w:val="00443FC6"/>
    <w:rsid w:val="00443FF6"/>
    <w:rsid w:val="00444004"/>
    <w:rsid w:val="0044405E"/>
    <w:rsid w:val="00444094"/>
    <w:rsid w:val="004440DE"/>
    <w:rsid w:val="004440E5"/>
    <w:rsid w:val="00444122"/>
    <w:rsid w:val="0044412A"/>
    <w:rsid w:val="0044414E"/>
    <w:rsid w:val="0044419F"/>
    <w:rsid w:val="004441A1"/>
    <w:rsid w:val="004441A8"/>
    <w:rsid w:val="004441F7"/>
    <w:rsid w:val="0044425E"/>
    <w:rsid w:val="0044430E"/>
    <w:rsid w:val="004443D5"/>
    <w:rsid w:val="004443DB"/>
    <w:rsid w:val="004443E7"/>
    <w:rsid w:val="004443F9"/>
    <w:rsid w:val="00444400"/>
    <w:rsid w:val="0044440C"/>
    <w:rsid w:val="0044441D"/>
    <w:rsid w:val="00444421"/>
    <w:rsid w:val="0044442B"/>
    <w:rsid w:val="00444437"/>
    <w:rsid w:val="00444464"/>
    <w:rsid w:val="00444477"/>
    <w:rsid w:val="00444482"/>
    <w:rsid w:val="00444489"/>
    <w:rsid w:val="00444495"/>
    <w:rsid w:val="004444F4"/>
    <w:rsid w:val="004444F8"/>
    <w:rsid w:val="0044459F"/>
    <w:rsid w:val="004445A0"/>
    <w:rsid w:val="004445C1"/>
    <w:rsid w:val="00444604"/>
    <w:rsid w:val="00444631"/>
    <w:rsid w:val="00444645"/>
    <w:rsid w:val="0044466B"/>
    <w:rsid w:val="004446BA"/>
    <w:rsid w:val="004446E2"/>
    <w:rsid w:val="004446EC"/>
    <w:rsid w:val="004446FC"/>
    <w:rsid w:val="00444733"/>
    <w:rsid w:val="0044473D"/>
    <w:rsid w:val="0044474A"/>
    <w:rsid w:val="004447A7"/>
    <w:rsid w:val="004447F0"/>
    <w:rsid w:val="004447F4"/>
    <w:rsid w:val="0044480A"/>
    <w:rsid w:val="00444814"/>
    <w:rsid w:val="0044482C"/>
    <w:rsid w:val="00444896"/>
    <w:rsid w:val="004448AC"/>
    <w:rsid w:val="00444928"/>
    <w:rsid w:val="00444958"/>
    <w:rsid w:val="00444980"/>
    <w:rsid w:val="004449E2"/>
    <w:rsid w:val="00444A1A"/>
    <w:rsid w:val="00444A32"/>
    <w:rsid w:val="00444A49"/>
    <w:rsid w:val="00444AF0"/>
    <w:rsid w:val="00444B0F"/>
    <w:rsid w:val="00444B56"/>
    <w:rsid w:val="00444B94"/>
    <w:rsid w:val="00444B9D"/>
    <w:rsid w:val="00444BD3"/>
    <w:rsid w:val="00444BE0"/>
    <w:rsid w:val="00444BF9"/>
    <w:rsid w:val="00444CC8"/>
    <w:rsid w:val="00444D0C"/>
    <w:rsid w:val="00444D25"/>
    <w:rsid w:val="00444D67"/>
    <w:rsid w:val="00444D9C"/>
    <w:rsid w:val="00444DB2"/>
    <w:rsid w:val="00444DD6"/>
    <w:rsid w:val="00444E47"/>
    <w:rsid w:val="00444E49"/>
    <w:rsid w:val="00444EBC"/>
    <w:rsid w:val="00444EBD"/>
    <w:rsid w:val="00444EF7"/>
    <w:rsid w:val="00444F23"/>
    <w:rsid w:val="00444F28"/>
    <w:rsid w:val="00444FBE"/>
    <w:rsid w:val="00444FD9"/>
    <w:rsid w:val="00445001"/>
    <w:rsid w:val="00445039"/>
    <w:rsid w:val="00445058"/>
    <w:rsid w:val="004450AB"/>
    <w:rsid w:val="00445124"/>
    <w:rsid w:val="00445152"/>
    <w:rsid w:val="00445202"/>
    <w:rsid w:val="00445212"/>
    <w:rsid w:val="0044521D"/>
    <w:rsid w:val="00445238"/>
    <w:rsid w:val="00445265"/>
    <w:rsid w:val="00445289"/>
    <w:rsid w:val="0044531A"/>
    <w:rsid w:val="00445367"/>
    <w:rsid w:val="00445385"/>
    <w:rsid w:val="0044546D"/>
    <w:rsid w:val="004454F5"/>
    <w:rsid w:val="00445500"/>
    <w:rsid w:val="0044550D"/>
    <w:rsid w:val="0044553F"/>
    <w:rsid w:val="0044555D"/>
    <w:rsid w:val="0044559E"/>
    <w:rsid w:val="004455D7"/>
    <w:rsid w:val="004455F2"/>
    <w:rsid w:val="0044561C"/>
    <w:rsid w:val="0044562D"/>
    <w:rsid w:val="00445639"/>
    <w:rsid w:val="0044563B"/>
    <w:rsid w:val="0044563F"/>
    <w:rsid w:val="0044565C"/>
    <w:rsid w:val="0044565F"/>
    <w:rsid w:val="0044568B"/>
    <w:rsid w:val="00445694"/>
    <w:rsid w:val="004456A8"/>
    <w:rsid w:val="004456E3"/>
    <w:rsid w:val="004456F2"/>
    <w:rsid w:val="004456F9"/>
    <w:rsid w:val="004456FF"/>
    <w:rsid w:val="00445723"/>
    <w:rsid w:val="0044575D"/>
    <w:rsid w:val="00445762"/>
    <w:rsid w:val="00445789"/>
    <w:rsid w:val="004457A7"/>
    <w:rsid w:val="004457BB"/>
    <w:rsid w:val="004457E2"/>
    <w:rsid w:val="0044582D"/>
    <w:rsid w:val="004458CD"/>
    <w:rsid w:val="00445900"/>
    <w:rsid w:val="0044590D"/>
    <w:rsid w:val="0044591D"/>
    <w:rsid w:val="0044594E"/>
    <w:rsid w:val="0044597A"/>
    <w:rsid w:val="004459E6"/>
    <w:rsid w:val="00445A35"/>
    <w:rsid w:val="00445A74"/>
    <w:rsid w:val="00445AAE"/>
    <w:rsid w:val="00445ADD"/>
    <w:rsid w:val="00445AF1"/>
    <w:rsid w:val="00445B60"/>
    <w:rsid w:val="00445B97"/>
    <w:rsid w:val="00445B9F"/>
    <w:rsid w:val="00445BD1"/>
    <w:rsid w:val="00445BE5"/>
    <w:rsid w:val="00445BF2"/>
    <w:rsid w:val="00445BF6"/>
    <w:rsid w:val="00445C1E"/>
    <w:rsid w:val="00445C26"/>
    <w:rsid w:val="00445C48"/>
    <w:rsid w:val="00445C4B"/>
    <w:rsid w:val="00445CA9"/>
    <w:rsid w:val="00445CF1"/>
    <w:rsid w:val="00445D09"/>
    <w:rsid w:val="00445DD1"/>
    <w:rsid w:val="00445E05"/>
    <w:rsid w:val="00445E0A"/>
    <w:rsid w:val="00445E19"/>
    <w:rsid w:val="00445E1C"/>
    <w:rsid w:val="00445E68"/>
    <w:rsid w:val="00445E95"/>
    <w:rsid w:val="00445EB6"/>
    <w:rsid w:val="00445F14"/>
    <w:rsid w:val="00445F1F"/>
    <w:rsid w:val="00445F61"/>
    <w:rsid w:val="00445F72"/>
    <w:rsid w:val="00445F7F"/>
    <w:rsid w:val="00445FAB"/>
    <w:rsid w:val="00445FD1"/>
    <w:rsid w:val="00445FF0"/>
    <w:rsid w:val="00446003"/>
    <w:rsid w:val="0044603A"/>
    <w:rsid w:val="00446048"/>
    <w:rsid w:val="004460A7"/>
    <w:rsid w:val="004460C8"/>
    <w:rsid w:val="0044618E"/>
    <w:rsid w:val="00446190"/>
    <w:rsid w:val="004461DA"/>
    <w:rsid w:val="004461EE"/>
    <w:rsid w:val="00446202"/>
    <w:rsid w:val="0044622A"/>
    <w:rsid w:val="0044629D"/>
    <w:rsid w:val="004462C9"/>
    <w:rsid w:val="004462DB"/>
    <w:rsid w:val="004462F2"/>
    <w:rsid w:val="004463AC"/>
    <w:rsid w:val="004463F0"/>
    <w:rsid w:val="004463F7"/>
    <w:rsid w:val="00446422"/>
    <w:rsid w:val="00446434"/>
    <w:rsid w:val="00446459"/>
    <w:rsid w:val="00446490"/>
    <w:rsid w:val="004464CD"/>
    <w:rsid w:val="004464D6"/>
    <w:rsid w:val="0044655D"/>
    <w:rsid w:val="0044657D"/>
    <w:rsid w:val="00446588"/>
    <w:rsid w:val="00446592"/>
    <w:rsid w:val="0044660F"/>
    <w:rsid w:val="00446646"/>
    <w:rsid w:val="0044664A"/>
    <w:rsid w:val="0044667D"/>
    <w:rsid w:val="00446689"/>
    <w:rsid w:val="004466A7"/>
    <w:rsid w:val="0044670A"/>
    <w:rsid w:val="0044671B"/>
    <w:rsid w:val="00446720"/>
    <w:rsid w:val="0044673F"/>
    <w:rsid w:val="0044675A"/>
    <w:rsid w:val="00446807"/>
    <w:rsid w:val="00446817"/>
    <w:rsid w:val="00446841"/>
    <w:rsid w:val="00446894"/>
    <w:rsid w:val="0044690F"/>
    <w:rsid w:val="00446930"/>
    <w:rsid w:val="004469BB"/>
    <w:rsid w:val="004469C2"/>
    <w:rsid w:val="004469C9"/>
    <w:rsid w:val="00446A4D"/>
    <w:rsid w:val="00446A71"/>
    <w:rsid w:val="00446A82"/>
    <w:rsid w:val="00446A92"/>
    <w:rsid w:val="00446A9F"/>
    <w:rsid w:val="00446AB6"/>
    <w:rsid w:val="00446AC9"/>
    <w:rsid w:val="00446B04"/>
    <w:rsid w:val="00446B0C"/>
    <w:rsid w:val="00446B48"/>
    <w:rsid w:val="00446B5C"/>
    <w:rsid w:val="00446BAE"/>
    <w:rsid w:val="00446BCF"/>
    <w:rsid w:val="00446BF7"/>
    <w:rsid w:val="00446CF7"/>
    <w:rsid w:val="00446D35"/>
    <w:rsid w:val="00446D4B"/>
    <w:rsid w:val="00446DAD"/>
    <w:rsid w:val="00446DD4"/>
    <w:rsid w:val="00446DF3"/>
    <w:rsid w:val="00446E03"/>
    <w:rsid w:val="00446EBD"/>
    <w:rsid w:val="00446ED1"/>
    <w:rsid w:val="00446EF2"/>
    <w:rsid w:val="00446F22"/>
    <w:rsid w:val="00446F53"/>
    <w:rsid w:val="00446FAB"/>
    <w:rsid w:val="00446FFA"/>
    <w:rsid w:val="0044700D"/>
    <w:rsid w:val="00447037"/>
    <w:rsid w:val="00447038"/>
    <w:rsid w:val="0044704B"/>
    <w:rsid w:val="00447090"/>
    <w:rsid w:val="004470D8"/>
    <w:rsid w:val="004470F7"/>
    <w:rsid w:val="004470FE"/>
    <w:rsid w:val="0044712D"/>
    <w:rsid w:val="0044713C"/>
    <w:rsid w:val="00447180"/>
    <w:rsid w:val="004471A7"/>
    <w:rsid w:val="004471A8"/>
    <w:rsid w:val="004471B5"/>
    <w:rsid w:val="004471C8"/>
    <w:rsid w:val="004471D3"/>
    <w:rsid w:val="004471DC"/>
    <w:rsid w:val="00447259"/>
    <w:rsid w:val="0044726A"/>
    <w:rsid w:val="00447284"/>
    <w:rsid w:val="004472F4"/>
    <w:rsid w:val="00447302"/>
    <w:rsid w:val="00447316"/>
    <w:rsid w:val="0044732B"/>
    <w:rsid w:val="0044739A"/>
    <w:rsid w:val="0044742A"/>
    <w:rsid w:val="00447445"/>
    <w:rsid w:val="004474BD"/>
    <w:rsid w:val="004474D1"/>
    <w:rsid w:val="004474D5"/>
    <w:rsid w:val="004474F4"/>
    <w:rsid w:val="00447544"/>
    <w:rsid w:val="004475DA"/>
    <w:rsid w:val="00447627"/>
    <w:rsid w:val="00447631"/>
    <w:rsid w:val="00447670"/>
    <w:rsid w:val="00447680"/>
    <w:rsid w:val="004477E0"/>
    <w:rsid w:val="004477F4"/>
    <w:rsid w:val="0044782C"/>
    <w:rsid w:val="0044786B"/>
    <w:rsid w:val="0044786C"/>
    <w:rsid w:val="00447876"/>
    <w:rsid w:val="00447877"/>
    <w:rsid w:val="0044788F"/>
    <w:rsid w:val="004478BD"/>
    <w:rsid w:val="004478DB"/>
    <w:rsid w:val="004478DC"/>
    <w:rsid w:val="00447940"/>
    <w:rsid w:val="00447968"/>
    <w:rsid w:val="00447984"/>
    <w:rsid w:val="00447990"/>
    <w:rsid w:val="004479A0"/>
    <w:rsid w:val="004479AE"/>
    <w:rsid w:val="004479D9"/>
    <w:rsid w:val="00447A07"/>
    <w:rsid w:val="00447A70"/>
    <w:rsid w:val="00447A77"/>
    <w:rsid w:val="00447A9D"/>
    <w:rsid w:val="00447AB6"/>
    <w:rsid w:val="00447AF8"/>
    <w:rsid w:val="00447B06"/>
    <w:rsid w:val="00447B33"/>
    <w:rsid w:val="00447B94"/>
    <w:rsid w:val="00447BAB"/>
    <w:rsid w:val="00447BE9"/>
    <w:rsid w:val="00447C3A"/>
    <w:rsid w:val="00447C64"/>
    <w:rsid w:val="00447C86"/>
    <w:rsid w:val="00447C94"/>
    <w:rsid w:val="00447D1C"/>
    <w:rsid w:val="00447DC8"/>
    <w:rsid w:val="00447DFD"/>
    <w:rsid w:val="00447E8A"/>
    <w:rsid w:val="00447EB6"/>
    <w:rsid w:val="00447EDE"/>
    <w:rsid w:val="00447EE9"/>
    <w:rsid w:val="00447F41"/>
    <w:rsid w:val="00447F4F"/>
    <w:rsid w:val="00447F63"/>
    <w:rsid w:val="00447F68"/>
    <w:rsid w:val="00447F6A"/>
    <w:rsid w:val="00447F92"/>
    <w:rsid w:val="00447F93"/>
    <w:rsid w:val="00447FF9"/>
    <w:rsid w:val="00450060"/>
    <w:rsid w:val="004500B2"/>
    <w:rsid w:val="004500DF"/>
    <w:rsid w:val="00450123"/>
    <w:rsid w:val="00450130"/>
    <w:rsid w:val="0045013E"/>
    <w:rsid w:val="00450172"/>
    <w:rsid w:val="00450180"/>
    <w:rsid w:val="0045018D"/>
    <w:rsid w:val="0045019C"/>
    <w:rsid w:val="004501B1"/>
    <w:rsid w:val="004501FD"/>
    <w:rsid w:val="0045020D"/>
    <w:rsid w:val="00450243"/>
    <w:rsid w:val="00450291"/>
    <w:rsid w:val="004502A1"/>
    <w:rsid w:val="004502F2"/>
    <w:rsid w:val="00450398"/>
    <w:rsid w:val="00450401"/>
    <w:rsid w:val="00450433"/>
    <w:rsid w:val="00450449"/>
    <w:rsid w:val="0045046A"/>
    <w:rsid w:val="00450474"/>
    <w:rsid w:val="0045049C"/>
    <w:rsid w:val="004504EE"/>
    <w:rsid w:val="004504F2"/>
    <w:rsid w:val="00450576"/>
    <w:rsid w:val="0045059A"/>
    <w:rsid w:val="004505DA"/>
    <w:rsid w:val="004505FD"/>
    <w:rsid w:val="00450612"/>
    <w:rsid w:val="00450662"/>
    <w:rsid w:val="00450665"/>
    <w:rsid w:val="00450674"/>
    <w:rsid w:val="004506A6"/>
    <w:rsid w:val="004506EA"/>
    <w:rsid w:val="00450719"/>
    <w:rsid w:val="0045071A"/>
    <w:rsid w:val="00450735"/>
    <w:rsid w:val="00450749"/>
    <w:rsid w:val="00450773"/>
    <w:rsid w:val="0045077C"/>
    <w:rsid w:val="004507AD"/>
    <w:rsid w:val="0045080D"/>
    <w:rsid w:val="00450855"/>
    <w:rsid w:val="00450888"/>
    <w:rsid w:val="0045088B"/>
    <w:rsid w:val="004508B0"/>
    <w:rsid w:val="004508DA"/>
    <w:rsid w:val="00450912"/>
    <w:rsid w:val="00450924"/>
    <w:rsid w:val="0045093E"/>
    <w:rsid w:val="00450942"/>
    <w:rsid w:val="0045095D"/>
    <w:rsid w:val="004509B7"/>
    <w:rsid w:val="004509D4"/>
    <w:rsid w:val="004509E3"/>
    <w:rsid w:val="00450A64"/>
    <w:rsid w:val="00450A74"/>
    <w:rsid w:val="00450AB0"/>
    <w:rsid w:val="00450AEA"/>
    <w:rsid w:val="00450B20"/>
    <w:rsid w:val="00450B28"/>
    <w:rsid w:val="00450B4D"/>
    <w:rsid w:val="00450B80"/>
    <w:rsid w:val="00450B8F"/>
    <w:rsid w:val="00450B98"/>
    <w:rsid w:val="00450BA5"/>
    <w:rsid w:val="00450BD1"/>
    <w:rsid w:val="00450C16"/>
    <w:rsid w:val="00450C83"/>
    <w:rsid w:val="00450CA2"/>
    <w:rsid w:val="00450D15"/>
    <w:rsid w:val="00450D27"/>
    <w:rsid w:val="00450D2A"/>
    <w:rsid w:val="00450D3A"/>
    <w:rsid w:val="00450DBB"/>
    <w:rsid w:val="00450DCE"/>
    <w:rsid w:val="00450E57"/>
    <w:rsid w:val="00450E77"/>
    <w:rsid w:val="00450E79"/>
    <w:rsid w:val="00450E9B"/>
    <w:rsid w:val="00450EF0"/>
    <w:rsid w:val="00450EF8"/>
    <w:rsid w:val="00450F02"/>
    <w:rsid w:val="00450F5A"/>
    <w:rsid w:val="00450F86"/>
    <w:rsid w:val="00450FF1"/>
    <w:rsid w:val="0045100A"/>
    <w:rsid w:val="00451058"/>
    <w:rsid w:val="0045107D"/>
    <w:rsid w:val="004510DC"/>
    <w:rsid w:val="0045111A"/>
    <w:rsid w:val="0045119D"/>
    <w:rsid w:val="004511C9"/>
    <w:rsid w:val="004511DA"/>
    <w:rsid w:val="004511F2"/>
    <w:rsid w:val="0045125E"/>
    <w:rsid w:val="004512A4"/>
    <w:rsid w:val="004512C9"/>
    <w:rsid w:val="004512F7"/>
    <w:rsid w:val="0045134B"/>
    <w:rsid w:val="00451361"/>
    <w:rsid w:val="00451398"/>
    <w:rsid w:val="004513A5"/>
    <w:rsid w:val="004513AB"/>
    <w:rsid w:val="004513AF"/>
    <w:rsid w:val="004513C2"/>
    <w:rsid w:val="004513CE"/>
    <w:rsid w:val="004513EA"/>
    <w:rsid w:val="004514BA"/>
    <w:rsid w:val="004514C4"/>
    <w:rsid w:val="00451506"/>
    <w:rsid w:val="00451550"/>
    <w:rsid w:val="004515E3"/>
    <w:rsid w:val="004515F6"/>
    <w:rsid w:val="00451602"/>
    <w:rsid w:val="00451631"/>
    <w:rsid w:val="004516D1"/>
    <w:rsid w:val="00451765"/>
    <w:rsid w:val="00451787"/>
    <w:rsid w:val="004517EB"/>
    <w:rsid w:val="004517F9"/>
    <w:rsid w:val="00451815"/>
    <w:rsid w:val="00451835"/>
    <w:rsid w:val="00451859"/>
    <w:rsid w:val="0045185B"/>
    <w:rsid w:val="004518A0"/>
    <w:rsid w:val="004518E7"/>
    <w:rsid w:val="004518EB"/>
    <w:rsid w:val="004518EF"/>
    <w:rsid w:val="00451905"/>
    <w:rsid w:val="00451963"/>
    <w:rsid w:val="004519BE"/>
    <w:rsid w:val="004519BF"/>
    <w:rsid w:val="00451A1A"/>
    <w:rsid w:val="00451A3B"/>
    <w:rsid w:val="00451AEA"/>
    <w:rsid w:val="00451B20"/>
    <w:rsid w:val="00451B51"/>
    <w:rsid w:val="00451B81"/>
    <w:rsid w:val="00451B84"/>
    <w:rsid w:val="00451C56"/>
    <w:rsid w:val="00451C7F"/>
    <w:rsid w:val="00451CD0"/>
    <w:rsid w:val="00451D48"/>
    <w:rsid w:val="00451D55"/>
    <w:rsid w:val="00451D57"/>
    <w:rsid w:val="00451D6C"/>
    <w:rsid w:val="00451E11"/>
    <w:rsid w:val="00451E26"/>
    <w:rsid w:val="00451E39"/>
    <w:rsid w:val="00451F01"/>
    <w:rsid w:val="00451FF5"/>
    <w:rsid w:val="0045201E"/>
    <w:rsid w:val="00452025"/>
    <w:rsid w:val="0045203C"/>
    <w:rsid w:val="00452057"/>
    <w:rsid w:val="00452074"/>
    <w:rsid w:val="00452082"/>
    <w:rsid w:val="004520A2"/>
    <w:rsid w:val="004520AE"/>
    <w:rsid w:val="004520BB"/>
    <w:rsid w:val="004520CF"/>
    <w:rsid w:val="004520DF"/>
    <w:rsid w:val="004520E4"/>
    <w:rsid w:val="00452126"/>
    <w:rsid w:val="0045213C"/>
    <w:rsid w:val="00452167"/>
    <w:rsid w:val="00452227"/>
    <w:rsid w:val="00452244"/>
    <w:rsid w:val="0045226C"/>
    <w:rsid w:val="00452314"/>
    <w:rsid w:val="0045231A"/>
    <w:rsid w:val="00452344"/>
    <w:rsid w:val="00452357"/>
    <w:rsid w:val="004523A3"/>
    <w:rsid w:val="00452466"/>
    <w:rsid w:val="00452470"/>
    <w:rsid w:val="0045249F"/>
    <w:rsid w:val="004524C7"/>
    <w:rsid w:val="0045251F"/>
    <w:rsid w:val="004525A7"/>
    <w:rsid w:val="004525AB"/>
    <w:rsid w:val="004525DC"/>
    <w:rsid w:val="0045260D"/>
    <w:rsid w:val="00452670"/>
    <w:rsid w:val="004526A7"/>
    <w:rsid w:val="004526BE"/>
    <w:rsid w:val="004526CF"/>
    <w:rsid w:val="004526F9"/>
    <w:rsid w:val="00452759"/>
    <w:rsid w:val="00452781"/>
    <w:rsid w:val="00452792"/>
    <w:rsid w:val="0045279E"/>
    <w:rsid w:val="004527B7"/>
    <w:rsid w:val="0045281A"/>
    <w:rsid w:val="0045283F"/>
    <w:rsid w:val="00452850"/>
    <w:rsid w:val="00452881"/>
    <w:rsid w:val="004528A8"/>
    <w:rsid w:val="004528AB"/>
    <w:rsid w:val="004528FB"/>
    <w:rsid w:val="00452901"/>
    <w:rsid w:val="00452903"/>
    <w:rsid w:val="00452955"/>
    <w:rsid w:val="0045295F"/>
    <w:rsid w:val="0045298A"/>
    <w:rsid w:val="00452996"/>
    <w:rsid w:val="004529D7"/>
    <w:rsid w:val="00452A16"/>
    <w:rsid w:val="00452A4F"/>
    <w:rsid w:val="00452A7C"/>
    <w:rsid w:val="00452AA9"/>
    <w:rsid w:val="00452AE5"/>
    <w:rsid w:val="00452AF8"/>
    <w:rsid w:val="00452B0D"/>
    <w:rsid w:val="00452B11"/>
    <w:rsid w:val="00452B20"/>
    <w:rsid w:val="00452B81"/>
    <w:rsid w:val="00452B98"/>
    <w:rsid w:val="00452BAB"/>
    <w:rsid w:val="00452BE5"/>
    <w:rsid w:val="00452BE7"/>
    <w:rsid w:val="00452C14"/>
    <w:rsid w:val="00452C15"/>
    <w:rsid w:val="00452C23"/>
    <w:rsid w:val="00452C40"/>
    <w:rsid w:val="00452C55"/>
    <w:rsid w:val="00452CF0"/>
    <w:rsid w:val="00452D9C"/>
    <w:rsid w:val="00452DB2"/>
    <w:rsid w:val="00452DBD"/>
    <w:rsid w:val="00452DD2"/>
    <w:rsid w:val="00452E0F"/>
    <w:rsid w:val="00452E19"/>
    <w:rsid w:val="00452E1F"/>
    <w:rsid w:val="00452E5A"/>
    <w:rsid w:val="00452E9E"/>
    <w:rsid w:val="00452EAD"/>
    <w:rsid w:val="00452ED6"/>
    <w:rsid w:val="00452EF2"/>
    <w:rsid w:val="00452F64"/>
    <w:rsid w:val="00452F86"/>
    <w:rsid w:val="00452F99"/>
    <w:rsid w:val="00452FC0"/>
    <w:rsid w:val="00452FDB"/>
    <w:rsid w:val="0045300A"/>
    <w:rsid w:val="00453060"/>
    <w:rsid w:val="00453072"/>
    <w:rsid w:val="00453112"/>
    <w:rsid w:val="0045312A"/>
    <w:rsid w:val="0045313E"/>
    <w:rsid w:val="004531B5"/>
    <w:rsid w:val="004531ED"/>
    <w:rsid w:val="004531F3"/>
    <w:rsid w:val="0045320D"/>
    <w:rsid w:val="00453291"/>
    <w:rsid w:val="004532F3"/>
    <w:rsid w:val="00453329"/>
    <w:rsid w:val="0045334E"/>
    <w:rsid w:val="0045335D"/>
    <w:rsid w:val="004533CC"/>
    <w:rsid w:val="004533EB"/>
    <w:rsid w:val="0045340A"/>
    <w:rsid w:val="0045347A"/>
    <w:rsid w:val="004534A0"/>
    <w:rsid w:val="00453520"/>
    <w:rsid w:val="00453521"/>
    <w:rsid w:val="0045354B"/>
    <w:rsid w:val="004535DB"/>
    <w:rsid w:val="004535DC"/>
    <w:rsid w:val="00453626"/>
    <w:rsid w:val="0045366C"/>
    <w:rsid w:val="00453686"/>
    <w:rsid w:val="00453697"/>
    <w:rsid w:val="004536D2"/>
    <w:rsid w:val="004536DA"/>
    <w:rsid w:val="004536F9"/>
    <w:rsid w:val="004537CB"/>
    <w:rsid w:val="00453812"/>
    <w:rsid w:val="0045381C"/>
    <w:rsid w:val="00453852"/>
    <w:rsid w:val="00453925"/>
    <w:rsid w:val="00453930"/>
    <w:rsid w:val="00453934"/>
    <w:rsid w:val="0045393C"/>
    <w:rsid w:val="0045395F"/>
    <w:rsid w:val="00453997"/>
    <w:rsid w:val="004539A1"/>
    <w:rsid w:val="004539C2"/>
    <w:rsid w:val="00453A10"/>
    <w:rsid w:val="00453A1A"/>
    <w:rsid w:val="00453A54"/>
    <w:rsid w:val="00453A73"/>
    <w:rsid w:val="00453ADF"/>
    <w:rsid w:val="00453B46"/>
    <w:rsid w:val="00453B76"/>
    <w:rsid w:val="00453B7F"/>
    <w:rsid w:val="00453BAC"/>
    <w:rsid w:val="00453BE5"/>
    <w:rsid w:val="00453BFF"/>
    <w:rsid w:val="00453C00"/>
    <w:rsid w:val="00453C1C"/>
    <w:rsid w:val="00453C48"/>
    <w:rsid w:val="00453D30"/>
    <w:rsid w:val="00453D38"/>
    <w:rsid w:val="00453D42"/>
    <w:rsid w:val="00453D6A"/>
    <w:rsid w:val="00453DB2"/>
    <w:rsid w:val="00453E5A"/>
    <w:rsid w:val="00453E66"/>
    <w:rsid w:val="00453E6A"/>
    <w:rsid w:val="00453E6D"/>
    <w:rsid w:val="00453E82"/>
    <w:rsid w:val="00453EBB"/>
    <w:rsid w:val="00453EC9"/>
    <w:rsid w:val="00453F2D"/>
    <w:rsid w:val="00453F83"/>
    <w:rsid w:val="00453FF4"/>
    <w:rsid w:val="00454065"/>
    <w:rsid w:val="00454096"/>
    <w:rsid w:val="00454099"/>
    <w:rsid w:val="004540AE"/>
    <w:rsid w:val="0045413D"/>
    <w:rsid w:val="00454140"/>
    <w:rsid w:val="00454182"/>
    <w:rsid w:val="004541A7"/>
    <w:rsid w:val="004541C7"/>
    <w:rsid w:val="0045423A"/>
    <w:rsid w:val="0045427A"/>
    <w:rsid w:val="004542A7"/>
    <w:rsid w:val="004542C3"/>
    <w:rsid w:val="004542D3"/>
    <w:rsid w:val="00454336"/>
    <w:rsid w:val="0045436A"/>
    <w:rsid w:val="004543A1"/>
    <w:rsid w:val="004543B6"/>
    <w:rsid w:val="004543FC"/>
    <w:rsid w:val="00454432"/>
    <w:rsid w:val="00454434"/>
    <w:rsid w:val="00454443"/>
    <w:rsid w:val="00454453"/>
    <w:rsid w:val="0045446D"/>
    <w:rsid w:val="004544E5"/>
    <w:rsid w:val="004544EE"/>
    <w:rsid w:val="004544FC"/>
    <w:rsid w:val="00454507"/>
    <w:rsid w:val="00454592"/>
    <w:rsid w:val="004545AB"/>
    <w:rsid w:val="004545E4"/>
    <w:rsid w:val="00454614"/>
    <w:rsid w:val="00454666"/>
    <w:rsid w:val="004546A9"/>
    <w:rsid w:val="0045477E"/>
    <w:rsid w:val="004547D4"/>
    <w:rsid w:val="00454841"/>
    <w:rsid w:val="00454842"/>
    <w:rsid w:val="004548A2"/>
    <w:rsid w:val="004548A9"/>
    <w:rsid w:val="00454921"/>
    <w:rsid w:val="004549C8"/>
    <w:rsid w:val="004549E3"/>
    <w:rsid w:val="00454A6B"/>
    <w:rsid w:val="00454A9C"/>
    <w:rsid w:val="00454AA4"/>
    <w:rsid w:val="00454B1E"/>
    <w:rsid w:val="00454B20"/>
    <w:rsid w:val="00454B2E"/>
    <w:rsid w:val="00454B4D"/>
    <w:rsid w:val="00454B65"/>
    <w:rsid w:val="00454BD8"/>
    <w:rsid w:val="00454BE9"/>
    <w:rsid w:val="00454BEA"/>
    <w:rsid w:val="00454BED"/>
    <w:rsid w:val="00454BF4"/>
    <w:rsid w:val="00454C6B"/>
    <w:rsid w:val="00454C93"/>
    <w:rsid w:val="00454CA7"/>
    <w:rsid w:val="00454CCF"/>
    <w:rsid w:val="00454D69"/>
    <w:rsid w:val="00454DD2"/>
    <w:rsid w:val="00454E87"/>
    <w:rsid w:val="00454E95"/>
    <w:rsid w:val="00454EA1"/>
    <w:rsid w:val="00454EB7"/>
    <w:rsid w:val="00454F0F"/>
    <w:rsid w:val="00454F1D"/>
    <w:rsid w:val="00454F4D"/>
    <w:rsid w:val="00454FA2"/>
    <w:rsid w:val="00454FA7"/>
    <w:rsid w:val="00455016"/>
    <w:rsid w:val="0045503C"/>
    <w:rsid w:val="00455084"/>
    <w:rsid w:val="0045509E"/>
    <w:rsid w:val="00455150"/>
    <w:rsid w:val="00455160"/>
    <w:rsid w:val="00455162"/>
    <w:rsid w:val="0045516B"/>
    <w:rsid w:val="0045519E"/>
    <w:rsid w:val="004551A3"/>
    <w:rsid w:val="0045520A"/>
    <w:rsid w:val="0045523C"/>
    <w:rsid w:val="004552C9"/>
    <w:rsid w:val="004552CD"/>
    <w:rsid w:val="00455301"/>
    <w:rsid w:val="00455338"/>
    <w:rsid w:val="00455355"/>
    <w:rsid w:val="0045535A"/>
    <w:rsid w:val="0045539E"/>
    <w:rsid w:val="004553A0"/>
    <w:rsid w:val="004553F6"/>
    <w:rsid w:val="004553FD"/>
    <w:rsid w:val="00455408"/>
    <w:rsid w:val="004554B0"/>
    <w:rsid w:val="0045550E"/>
    <w:rsid w:val="0045557B"/>
    <w:rsid w:val="0045558F"/>
    <w:rsid w:val="004555A5"/>
    <w:rsid w:val="004555CB"/>
    <w:rsid w:val="0045563F"/>
    <w:rsid w:val="0045566C"/>
    <w:rsid w:val="004556A7"/>
    <w:rsid w:val="004556CC"/>
    <w:rsid w:val="004556D1"/>
    <w:rsid w:val="004556EF"/>
    <w:rsid w:val="00455717"/>
    <w:rsid w:val="00455733"/>
    <w:rsid w:val="00455769"/>
    <w:rsid w:val="0045578F"/>
    <w:rsid w:val="00455791"/>
    <w:rsid w:val="0045579A"/>
    <w:rsid w:val="004557A4"/>
    <w:rsid w:val="004557D0"/>
    <w:rsid w:val="004557F6"/>
    <w:rsid w:val="00455828"/>
    <w:rsid w:val="00455848"/>
    <w:rsid w:val="00455876"/>
    <w:rsid w:val="0045587C"/>
    <w:rsid w:val="00455885"/>
    <w:rsid w:val="004558EC"/>
    <w:rsid w:val="00455906"/>
    <w:rsid w:val="0045591C"/>
    <w:rsid w:val="0045592A"/>
    <w:rsid w:val="00455955"/>
    <w:rsid w:val="0045596A"/>
    <w:rsid w:val="0045596C"/>
    <w:rsid w:val="0045598A"/>
    <w:rsid w:val="0045599E"/>
    <w:rsid w:val="004559CE"/>
    <w:rsid w:val="00455A0B"/>
    <w:rsid w:val="00455A2A"/>
    <w:rsid w:val="00455A37"/>
    <w:rsid w:val="00455A58"/>
    <w:rsid w:val="00455A60"/>
    <w:rsid w:val="00455A62"/>
    <w:rsid w:val="00455A84"/>
    <w:rsid w:val="00455ABC"/>
    <w:rsid w:val="00455AED"/>
    <w:rsid w:val="00455AFF"/>
    <w:rsid w:val="00455B85"/>
    <w:rsid w:val="00455B89"/>
    <w:rsid w:val="00455C73"/>
    <w:rsid w:val="00455CBD"/>
    <w:rsid w:val="00455CD2"/>
    <w:rsid w:val="00455CE9"/>
    <w:rsid w:val="00455D12"/>
    <w:rsid w:val="00455D4C"/>
    <w:rsid w:val="00455DD3"/>
    <w:rsid w:val="00455E30"/>
    <w:rsid w:val="00455E41"/>
    <w:rsid w:val="00455E4A"/>
    <w:rsid w:val="00455E4E"/>
    <w:rsid w:val="00455E85"/>
    <w:rsid w:val="00455EA0"/>
    <w:rsid w:val="00455EF4"/>
    <w:rsid w:val="00455F10"/>
    <w:rsid w:val="00455F14"/>
    <w:rsid w:val="00455FB3"/>
    <w:rsid w:val="00455FF3"/>
    <w:rsid w:val="00456077"/>
    <w:rsid w:val="004560AD"/>
    <w:rsid w:val="00456150"/>
    <w:rsid w:val="00456164"/>
    <w:rsid w:val="00456186"/>
    <w:rsid w:val="004561A1"/>
    <w:rsid w:val="004561E8"/>
    <w:rsid w:val="004561EE"/>
    <w:rsid w:val="00456213"/>
    <w:rsid w:val="00456254"/>
    <w:rsid w:val="00456263"/>
    <w:rsid w:val="00456308"/>
    <w:rsid w:val="0045630A"/>
    <w:rsid w:val="00456337"/>
    <w:rsid w:val="00456354"/>
    <w:rsid w:val="0045636F"/>
    <w:rsid w:val="004563B6"/>
    <w:rsid w:val="00456411"/>
    <w:rsid w:val="0045641C"/>
    <w:rsid w:val="00456468"/>
    <w:rsid w:val="004564C5"/>
    <w:rsid w:val="004564E1"/>
    <w:rsid w:val="00456500"/>
    <w:rsid w:val="00456504"/>
    <w:rsid w:val="0045650C"/>
    <w:rsid w:val="00456520"/>
    <w:rsid w:val="00456547"/>
    <w:rsid w:val="00456556"/>
    <w:rsid w:val="004565AF"/>
    <w:rsid w:val="0045664F"/>
    <w:rsid w:val="00456654"/>
    <w:rsid w:val="00456768"/>
    <w:rsid w:val="0045678A"/>
    <w:rsid w:val="004567C7"/>
    <w:rsid w:val="0045684A"/>
    <w:rsid w:val="0045689F"/>
    <w:rsid w:val="004568E4"/>
    <w:rsid w:val="0045690A"/>
    <w:rsid w:val="00456954"/>
    <w:rsid w:val="00456999"/>
    <w:rsid w:val="0045699E"/>
    <w:rsid w:val="00456A11"/>
    <w:rsid w:val="00456A13"/>
    <w:rsid w:val="00456A62"/>
    <w:rsid w:val="00456A6A"/>
    <w:rsid w:val="00456A7C"/>
    <w:rsid w:val="00456ADD"/>
    <w:rsid w:val="00456ADF"/>
    <w:rsid w:val="00456AFA"/>
    <w:rsid w:val="00456B27"/>
    <w:rsid w:val="00456B35"/>
    <w:rsid w:val="00456B38"/>
    <w:rsid w:val="00456BED"/>
    <w:rsid w:val="00456BFB"/>
    <w:rsid w:val="00456C2A"/>
    <w:rsid w:val="00456C39"/>
    <w:rsid w:val="00456C50"/>
    <w:rsid w:val="00456C5F"/>
    <w:rsid w:val="00456CC4"/>
    <w:rsid w:val="00456CF3"/>
    <w:rsid w:val="00456D93"/>
    <w:rsid w:val="00456DC7"/>
    <w:rsid w:val="00456E04"/>
    <w:rsid w:val="00456E07"/>
    <w:rsid w:val="00456E43"/>
    <w:rsid w:val="00456E7A"/>
    <w:rsid w:val="00456EAC"/>
    <w:rsid w:val="00456ED4"/>
    <w:rsid w:val="00456F85"/>
    <w:rsid w:val="00456FDF"/>
    <w:rsid w:val="0045707B"/>
    <w:rsid w:val="00457085"/>
    <w:rsid w:val="004570E5"/>
    <w:rsid w:val="004570F1"/>
    <w:rsid w:val="00457103"/>
    <w:rsid w:val="00457115"/>
    <w:rsid w:val="00457121"/>
    <w:rsid w:val="00457128"/>
    <w:rsid w:val="004571AB"/>
    <w:rsid w:val="0045721C"/>
    <w:rsid w:val="0045727D"/>
    <w:rsid w:val="004572CF"/>
    <w:rsid w:val="004572E0"/>
    <w:rsid w:val="00457337"/>
    <w:rsid w:val="0045733B"/>
    <w:rsid w:val="004573AE"/>
    <w:rsid w:val="0045740B"/>
    <w:rsid w:val="0045741B"/>
    <w:rsid w:val="0045741D"/>
    <w:rsid w:val="0045744A"/>
    <w:rsid w:val="004574F5"/>
    <w:rsid w:val="0045757F"/>
    <w:rsid w:val="004575B3"/>
    <w:rsid w:val="004575C6"/>
    <w:rsid w:val="00457634"/>
    <w:rsid w:val="0045763F"/>
    <w:rsid w:val="00457687"/>
    <w:rsid w:val="004576C6"/>
    <w:rsid w:val="004577BE"/>
    <w:rsid w:val="004577E5"/>
    <w:rsid w:val="0045781B"/>
    <w:rsid w:val="00457825"/>
    <w:rsid w:val="00457893"/>
    <w:rsid w:val="004578C1"/>
    <w:rsid w:val="004578D6"/>
    <w:rsid w:val="004578E0"/>
    <w:rsid w:val="00457932"/>
    <w:rsid w:val="0045795B"/>
    <w:rsid w:val="0045797F"/>
    <w:rsid w:val="004579BB"/>
    <w:rsid w:val="004579D0"/>
    <w:rsid w:val="004579D5"/>
    <w:rsid w:val="004579D6"/>
    <w:rsid w:val="00457A17"/>
    <w:rsid w:val="00457AB2"/>
    <w:rsid w:val="00457B42"/>
    <w:rsid w:val="00457B47"/>
    <w:rsid w:val="00457B4B"/>
    <w:rsid w:val="00457B9B"/>
    <w:rsid w:val="00457BFE"/>
    <w:rsid w:val="00457C44"/>
    <w:rsid w:val="00457C5B"/>
    <w:rsid w:val="00457D57"/>
    <w:rsid w:val="00457D6D"/>
    <w:rsid w:val="00457D74"/>
    <w:rsid w:val="00457D85"/>
    <w:rsid w:val="00457DB8"/>
    <w:rsid w:val="00457E44"/>
    <w:rsid w:val="00457E4D"/>
    <w:rsid w:val="00457EB5"/>
    <w:rsid w:val="00457EBD"/>
    <w:rsid w:val="00457EED"/>
    <w:rsid w:val="00457F28"/>
    <w:rsid w:val="00457F37"/>
    <w:rsid w:val="00457F77"/>
    <w:rsid w:val="00457F79"/>
    <w:rsid w:val="00457FC9"/>
    <w:rsid w:val="00457FDC"/>
    <w:rsid w:val="00457FE1"/>
    <w:rsid w:val="00457FF9"/>
    <w:rsid w:val="00457FFD"/>
    <w:rsid w:val="00460026"/>
    <w:rsid w:val="0046003C"/>
    <w:rsid w:val="0046005B"/>
    <w:rsid w:val="00460097"/>
    <w:rsid w:val="004600A0"/>
    <w:rsid w:val="004600ED"/>
    <w:rsid w:val="00460133"/>
    <w:rsid w:val="00460164"/>
    <w:rsid w:val="004601D8"/>
    <w:rsid w:val="0046020D"/>
    <w:rsid w:val="00460245"/>
    <w:rsid w:val="0046024A"/>
    <w:rsid w:val="0046025A"/>
    <w:rsid w:val="00460263"/>
    <w:rsid w:val="0046028A"/>
    <w:rsid w:val="004602E3"/>
    <w:rsid w:val="00460354"/>
    <w:rsid w:val="00460372"/>
    <w:rsid w:val="004603A8"/>
    <w:rsid w:val="004603E3"/>
    <w:rsid w:val="0046040D"/>
    <w:rsid w:val="00460413"/>
    <w:rsid w:val="00460436"/>
    <w:rsid w:val="0046046D"/>
    <w:rsid w:val="00460478"/>
    <w:rsid w:val="004604A7"/>
    <w:rsid w:val="004604D6"/>
    <w:rsid w:val="0046051A"/>
    <w:rsid w:val="0046054D"/>
    <w:rsid w:val="0046059D"/>
    <w:rsid w:val="004605CE"/>
    <w:rsid w:val="004605D4"/>
    <w:rsid w:val="004605DF"/>
    <w:rsid w:val="004605F3"/>
    <w:rsid w:val="0046062A"/>
    <w:rsid w:val="00460635"/>
    <w:rsid w:val="0046064D"/>
    <w:rsid w:val="0046064E"/>
    <w:rsid w:val="00460682"/>
    <w:rsid w:val="004606C4"/>
    <w:rsid w:val="00460751"/>
    <w:rsid w:val="00460752"/>
    <w:rsid w:val="00460767"/>
    <w:rsid w:val="00460781"/>
    <w:rsid w:val="004607D6"/>
    <w:rsid w:val="004607DE"/>
    <w:rsid w:val="0046080C"/>
    <w:rsid w:val="0046081C"/>
    <w:rsid w:val="00460833"/>
    <w:rsid w:val="00460839"/>
    <w:rsid w:val="00460854"/>
    <w:rsid w:val="004608DD"/>
    <w:rsid w:val="004609A2"/>
    <w:rsid w:val="004609B5"/>
    <w:rsid w:val="004609ED"/>
    <w:rsid w:val="00460A7D"/>
    <w:rsid w:val="00460A7F"/>
    <w:rsid w:val="00460A94"/>
    <w:rsid w:val="00460AB7"/>
    <w:rsid w:val="00460B22"/>
    <w:rsid w:val="00460B52"/>
    <w:rsid w:val="00460BAE"/>
    <w:rsid w:val="00460BD8"/>
    <w:rsid w:val="00460C1E"/>
    <w:rsid w:val="00460C3C"/>
    <w:rsid w:val="00460C63"/>
    <w:rsid w:val="00460C6A"/>
    <w:rsid w:val="00460CC4"/>
    <w:rsid w:val="00460CD1"/>
    <w:rsid w:val="00460CD9"/>
    <w:rsid w:val="00460D6E"/>
    <w:rsid w:val="00460DB1"/>
    <w:rsid w:val="00460DC4"/>
    <w:rsid w:val="00460DF7"/>
    <w:rsid w:val="00460DFD"/>
    <w:rsid w:val="00460E18"/>
    <w:rsid w:val="00460E1A"/>
    <w:rsid w:val="00460E47"/>
    <w:rsid w:val="00460E95"/>
    <w:rsid w:val="00460E9E"/>
    <w:rsid w:val="00460EF7"/>
    <w:rsid w:val="00460EF9"/>
    <w:rsid w:val="00460EFB"/>
    <w:rsid w:val="00460F04"/>
    <w:rsid w:val="00460F5B"/>
    <w:rsid w:val="00460F5D"/>
    <w:rsid w:val="00460F6E"/>
    <w:rsid w:val="00460FBB"/>
    <w:rsid w:val="00460FBF"/>
    <w:rsid w:val="00460FE5"/>
    <w:rsid w:val="00461041"/>
    <w:rsid w:val="00461050"/>
    <w:rsid w:val="00461053"/>
    <w:rsid w:val="004610B2"/>
    <w:rsid w:val="004610C4"/>
    <w:rsid w:val="004610F1"/>
    <w:rsid w:val="00461122"/>
    <w:rsid w:val="00461139"/>
    <w:rsid w:val="0046117F"/>
    <w:rsid w:val="004611C1"/>
    <w:rsid w:val="004611F8"/>
    <w:rsid w:val="0046122F"/>
    <w:rsid w:val="00461281"/>
    <w:rsid w:val="00461298"/>
    <w:rsid w:val="004612C2"/>
    <w:rsid w:val="004612C7"/>
    <w:rsid w:val="004612D6"/>
    <w:rsid w:val="004612FC"/>
    <w:rsid w:val="004612FD"/>
    <w:rsid w:val="00461346"/>
    <w:rsid w:val="00461365"/>
    <w:rsid w:val="004613C0"/>
    <w:rsid w:val="004613F9"/>
    <w:rsid w:val="00461419"/>
    <w:rsid w:val="00461430"/>
    <w:rsid w:val="00461470"/>
    <w:rsid w:val="00461495"/>
    <w:rsid w:val="00461536"/>
    <w:rsid w:val="00461578"/>
    <w:rsid w:val="00461598"/>
    <w:rsid w:val="0046160C"/>
    <w:rsid w:val="00461627"/>
    <w:rsid w:val="00461675"/>
    <w:rsid w:val="00461697"/>
    <w:rsid w:val="0046169E"/>
    <w:rsid w:val="0046169F"/>
    <w:rsid w:val="004616A9"/>
    <w:rsid w:val="004616C2"/>
    <w:rsid w:val="00461716"/>
    <w:rsid w:val="0046179A"/>
    <w:rsid w:val="004617EB"/>
    <w:rsid w:val="00461856"/>
    <w:rsid w:val="00461881"/>
    <w:rsid w:val="00461882"/>
    <w:rsid w:val="004618B4"/>
    <w:rsid w:val="004618F1"/>
    <w:rsid w:val="0046191B"/>
    <w:rsid w:val="00461976"/>
    <w:rsid w:val="00461992"/>
    <w:rsid w:val="004619A7"/>
    <w:rsid w:val="004619D0"/>
    <w:rsid w:val="004619DB"/>
    <w:rsid w:val="004619DE"/>
    <w:rsid w:val="00461A08"/>
    <w:rsid w:val="00461A96"/>
    <w:rsid w:val="00461AA2"/>
    <w:rsid w:val="00461B8D"/>
    <w:rsid w:val="00461BA8"/>
    <w:rsid w:val="00461BDF"/>
    <w:rsid w:val="00461C13"/>
    <w:rsid w:val="00461C42"/>
    <w:rsid w:val="00461D5F"/>
    <w:rsid w:val="00461DC5"/>
    <w:rsid w:val="00461E2E"/>
    <w:rsid w:val="00461E30"/>
    <w:rsid w:val="00461E3E"/>
    <w:rsid w:val="00461E50"/>
    <w:rsid w:val="00461E66"/>
    <w:rsid w:val="00461EE1"/>
    <w:rsid w:val="00461F43"/>
    <w:rsid w:val="00461F65"/>
    <w:rsid w:val="00461F73"/>
    <w:rsid w:val="00461FAA"/>
    <w:rsid w:val="00461FCE"/>
    <w:rsid w:val="00461FD2"/>
    <w:rsid w:val="00461FD7"/>
    <w:rsid w:val="00462065"/>
    <w:rsid w:val="00462070"/>
    <w:rsid w:val="0046211C"/>
    <w:rsid w:val="00462151"/>
    <w:rsid w:val="00462191"/>
    <w:rsid w:val="004621E8"/>
    <w:rsid w:val="004621EB"/>
    <w:rsid w:val="004621F8"/>
    <w:rsid w:val="0046228A"/>
    <w:rsid w:val="004622B2"/>
    <w:rsid w:val="00462300"/>
    <w:rsid w:val="00462348"/>
    <w:rsid w:val="004623AF"/>
    <w:rsid w:val="004623F3"/>
    <w:rsid w:val="004623F6"/>
    <w:rsid w:val="00462400"/>
    <w:rsid w:val="0046241F"/>
    <w:rsid w:val="00462432"/>
    <w:rsid w:val="00462489"/>
    <w:rsid w:val="004624AD"/>
    <w:rsid w:val="004624AE"/>
    <w:rsid w:val="0046251A"/>
    <w:rsid w:val="0046252E"/>
    <w:rsid w:val="00462574"/>
    <w:rsid w:val="004625C8"/>
    <w:rsid w:val="004625CB"/>
    <w:rsid w:val="00462602"/>
    <w:rsid w:val="00462616"/>
    <w:rsid w:val="0046264F"/>
    <w:rsid w:val="0046267A"/>
    <w:rsid w:val="00462682"/>
    <w:rsid w:val="004626A0"/>
    <w:rsid w:val="00462705"/>
    <w:rsid w:val="00462721"/>
    <w:rsid w:val="00462722"/>
    <w:rsid w:val="00462752"/>
    <w:rsid w:val="004627C1"/>
    <w:rsid w:val="004627E2"/>
    <w:rsid w:val="00462879"/>
    <w:rsid w:val="00462925"/>
    <w:rsid w:val="0046293A"/>
    <w:rsid w:val="0046295B"/>
    <w:rsid w:val="004629BB"/>
    <w:rsid w:val="004629D4"/>
    <w:rsid w:val="00462A96"/>
    <w:rsid w:val="00462AF8"/>
    <w:rsid w:val="00462B40"/>
    <w:rsid w:val="00462BC6"/>
    <w:rsid w:val="00462C52"/>
    <w:rsid w:val="00462C61"/>
    <w:rsid w:val="00462C89"/>
    <w:rsid w:val="00462D62"/>
    <w:rsid w:val="00462D78"/>
    <w:rsid w:val="00462D79"/>
    <w:rsid w:val="00462D99"/>
    <w:rsid w:val="00462DDA"/>
    <w:rsid w:val="00462DED"/>
    <w:rsid w:val="00462E10"/>
    <w:rsid w:val="00462E58"/>
    <w:rsid w:val="00462E73"/>
    <w:rsid w:val="00462E7C"/>
    <w:rsid w:val="00462E7D"/>
    <w:rsid w:val="00462F41"/>
    <w:rsid w:val="00462F9C"/>
    <w:rsid w:val="00462FE3"/>
    <w:rsid w:val="0046302F"/>
    <w:rsid w:val="00463032"/>
    <w:rsid w:val="00463058"/>
    <w:rsid w:val="004630D8"/>
    <w:rsid w:val="004630E0"/>
    <w:rsid w:val="0046314A"/>
    <w:rsid w:val="00463156"/>
    <w:rsid w:val="0046315C"/>
    <w:rsid w:val="0046316C"/>
    <w:rsid w:val="00463197"/>
    <w:rsid w:val="0046319A"/>
    <w:rsid w:val="00463201"/>
    <w:rsid w:val="00463225"/>
    <w:rsid w:val="0046324F"/>
    <w:rsid w:val="0046325D"/>
    <w:rsid w:val="004632AC"/>
    <w:rsid w:val="004632CA"/>
    <w:rsid w:val="004632D4"/>
    <w:rsid w:val="004632E1"/>
    <w:rsid w:val="004632F4"/>
    <w:rsid w:val="0046335F"/>
    <w:rsid w:val="0046337D"/>
    <w:rsid w:val="00463384"/>
    <w:rsid w:val="004633DF"/>
    <w:rsid w:val="004633EA"/>
    <w:rsid w:val="00463433"/>
    <w:rsid w:val="00463473"/>
    <w:rsid w:val="0046347F"/>
    <w:rsid w:val="004634AC"/>
    <w:rsid w:val="004634D7"/>
    <w:rsid w:val="0046354E"/>
    <w:rsid w:val="00463584"/>
    <w:rsid w:val="0046358C"/>
    <w:rsid w:val="004635A1"/>
    <w:rsid w:val="004635C0"/>
    <w:rsid w:val="00463675"/>
    <w:rsid w:val="00463691"/>
    <w:rsid w:val="004636BB"/>
    <w:rsid w:val="004636D3"/>
    <w:rsid w:val="00463728"/>
    <w:rsid w:val="0046374F"/>
    <w:rsid w:val="004637A2"/>
    <w:rsid w:val="004637C8"/>
    <w:rsid w:val="004637CD"/>
    <w:rsid w:val="004637E1"/>
    <w:rsid w:val="0046383F"/>
    <w:rsid w:val="00463888"/>
    <w:rsid w:val="0046389F"/>
    <w:rsid w:val="004638AE"/>
    <w:rsid w:val="00463901"/>
    <w:rsid w:val="00463942"/>
    <w:rsid w:val="00463992"/>
    <w:rsid w:val="00463A0B"/>
    <w:rsid w:val="00463A0D"/>
    <w:rsid w:val="00463A71"/>
    <w:rsid w:val="00463A7F"/>
    <w:rsid w:val="00463AA2"/>
    <w:rsid w:val="00463AED"/>
    <w:rsid w:val="00463B37"/>
    <w:rsid w:val="00463B56"/>
    <w:rsid w:val="00463B62"/>
    <w:rsid w:val="00463BA0"/>
    <w:rsid w:val="00463BAC"/>
    <w:rsid w:val="00463BB8"/>
    <w:rsid w:val="00463C11"/>
    <w:rsid w:val="00463C15"/>
    <w:rsid w:val="00463C22"/>
    <w:rsid w:val="00463C44"/>
    <w:rsid w:val="00463C71"/>
    <w:rsid w:val="00463CBC"/>
    <w:rsid w:val="00463CDE"/>
    <w:rsid w:val="00463D19"/>
    <w:rsid w:val="00463D27"/>
    <w:rsid w:val="00463D53"/>
    <w:rsid w:val="00463D87"/>
    <w:rsid w:val="00463DF8"/>
    <w:rsid w:val="00463E43"/>
    <w:rsid w:val="00463E4B"/>
    <w:rsid w:val="00463E5D"/>
    <w:rsid w:val="00463E7E"/>
    <w:rsid w:val="00463E9C"/>
    <w:rsid w:val="00463EB3"/>
    <w:rsid w:val="00463ECB"/>
    <w:rsid w:val="00463EE5"/>
    <w:rsid w:val="00463F1F"/>
    <w:rsid w:val="00463F44"/>
    <w:rsid w:val="00463F70"/>
    <w:rsid w:val="00463FAD"/>
    <w:rsid w:val="00463FD9"/>
    <w:rsid w:val="00463FE0"/>
    <w:rsid w:val="00463FFD"/>
    <w:rsid w:val="0046401C"/>
    <w:rsid w:val="004640CC"/>
    <w:rsid w:val="004640EF"/>
    <w:rsid w:val="004640F5"/>
    <w:rsid w:val="004640F9"/>
    <w:rsid w:val="00464193"/>
    <w:rsid w:val="004641A6"/>
    <w:rsid w:val="004641DF"/>
    <w:rsid w:val="0046421D"/>
    <w:rsid w:val="0046422E"/>
    <w:rsid w:val="00464257"/>
    <w:rsid w:val="004642E9"/>
    <w:rsid w:val="00464314"/>
    <w:rsid w:val="00464348"/>
    <w:rsid w:val="00464390"/>
    <w:rsid w:val="004643A5"/>
    <w:rsid w:val="004643D9"/>
    <w:rsid w:val="0046440C"/>
    <w:rsid w:val="00464414"/>
    <w:rsid w:val="0046442B"/>
    <w:rsid w:val="00464472"/>
    <w:rsid w:val="0046447E"/>
    <w:rsid w:val="0046448B"/>
    <w:rsid w:val="004644D4"/>
    <w:rsid w:val="004644D7"/>
    <w:rsid w:val="004644EA"/>
    <w:rsid w:val="004644FD"/>
    <w:rsid w:val="004645A3"/>
    <w:rsid w:val="004645BB"/>
    <w:rsid w:val="004645CF"/>
    <w:rsid w:val="004645DE"/>
    <w:rsid w:val="0046463C"/>
    <w:rsid w:val="00464715"/>
    <w:rsid w:val="00464749"/>
    <w:rsid w:val="004647BC"/>
    <w:rsid w:val="004647E8"/>
    <w:rsid w:val="004647ED"/>
    <w:rsid w:val="00464808"/>
    <w:rsid w:val="00464816"/>
    <w:rsid w:val="00464875"/>
    <w:rsid w:val="004648A5"/>
    <w:rsid w:val="004648AC"/>
    <w:rsid w:val="004648BA"/>
    <w:rsid w:val="004648E3"/>
    <w:rsid w:val="00464906"/>
    <w:rsid w:val="00464932"/>
    <w:rsid w:val="004649A6"/>
    <w:rsid w:val="004649A7"/>
    <w:rsid w:val="00464A0F"/>
    <w:rsid w:val="00464A49"/>
    <w:rsid w:val="00464A6C"/>
    <w:rsid w:val="00464A87"/>
    <w:rsid w:val="00464A9B"/>
    <w:rsid w:val="00464AE6"/>
    <w:rsid w:val="00464AEC"/>
    <w:rsid w:val="00464AFD"/>
    <w:rsid w:val="00464B07"/>
    <w:rsid w:val="00464B3B"/>
    <w:rsid w:val="00464B76"/>
    <w:rsid w:val="00464C00"/>
    <w:rsid w:val="00464C54"/>
    <w:rsid w:val="00464C57"/>
    <w:rsid w:val="00464C65"/>
    <w:rsid w:val="00464CEC"/>
    <w:rsid w:val="00464CFE"/>
    <w:rsid w:val="00464D24"/>
    <w:rsid w:val="00464D60"/>
    <w:rsid w:val="00464D8C"/>
    <w:rsid w:val="00464D9A"/>
    <w:rsid w:val="00464DB4"/>
    <w:rsid w:val="00464DE6"/>
    <w:rsid w:val="00464E79"/>
    <w:rsid w:val="00464EA6"/>
    <w:rsid w:val="00464ED7"/>
    <w:rsid w:val="00464EF5"/>
    <w:rsid w:val="00464EF6"/>
    <w:rsid w:val="00464F4C"/>
    <w:rsid w:val="00464FBF"/>
    <w:rsid w:val="00464FDB"/>
    <w:rsid w:val="00464FF5"/>
    <w:rsid w:val="00464FF9"/>
    <w:rsid w:val="00464FFD"/>
    <w:rsid w:val="00465022"/>
    <w:rsid w:val="00465037"/>
    <w:rsid w:val="00465039"/>
    <w:rsid w:val="0046506B"/>
    <w:rsid w:val="00465078"/>
    <w:rsid w:val="004650B0"/>
    <w:rsid w:val="004650E8"/>
    <w:rsid w:val="00465114"/>
    <w:rsid w:val="0046511C"/>
    <w:rsid w:val="00465129"/>
    <w:rsid w:val="0046518B"/>
    <w:rsid w:val="0046518D"/>
    <w:rsid w:val="00465199"/>
    <w:rsid w:val="004651C0"/>
    <w:rsid w:val="004651EA"/>
    <w:rsid w:val="0046525D"/>
    <w:rsid w:val="00465266"/>
    <w:rsid w:val="0046527E"/>
    <w:rsid w:val="00465328"/>
    <w:rsid w:val="0046535C"/>
    <w:rsid w:val="00465365"/>
    <w:rsid w:val="00465380"/>
    <w:rsid w:val="00465389"/>
    <w:rsid w:val="00465454"/>
    <w:rsid w:val="0046546D"/>
    <w:rsid w:val="00465476"/>
    <w:rsid w:val="00465479"/>
    <w:rsid w:val="004654EB"/>
    <w:rsid w:val="0046550F"/>
    <w:rsid w:val="00465530"/>
    <w:rsid w:val="00465553"/>
    <w:rsid w:val="00465555"/>
    <w:rsid w:val="00465562"/>
    <w:rsid w:val="00465583"/>
    <w:rsid w:val="0046559D"/>
    <w:rsid w:val="004655C0"/>
    <w:rsid w:val="004655CB"/>
    <w:rsid w:val="004655D5"/>
    <w:rsid w:val="0046562B"/>
    <w:rsid w:val="0046564E"/>
    <w:rsid w:val="00465671"/>
    <w:rsid w:val="0046569C"/>
    <w:rsid w:val="00465741"/>
    <w:rsid w:val="00465773"/>
    <w:rsid w:val="004657FE"/>
    <w:rsid w:val="004658AC"/>
    <w:rsid w:val="004658BC"/>
    <w:rsid w:val="004658EF"/>
    <w:rsid w:val="004658FA"/>
    <w:rsid w:val="00465907"/>
    <w:rsid w:val="0046591D"/>
    <w:rsid w:val="00465920"/>
    <w:rsid w:val="00465931"/>
    <w:rsid w:val="00465938"/>
    <w:rsid w:val="004659AE"/>
    <w:rsid w:val="004659C3"/>
    <w:rsid w:val="004659CF"/>
    <w:rsid w:val="00465A3A"/>
    <w:rsid w:val="00465B12"/>
    <w:rsid w:val="00465B26"/>
    <w:rsid w:val="00465B2A"/>
    <w:rsid w:val="00465B93"/>
    <w:rsid w:val="00465BB5"/>
    <w:rsid w:val="00465BF1"/>
    <w:rsid w:val="00465BFF"/>
    <w:rsid w:val="00465C19"/>
    <w:rsid w:val="00465C29"/>
    <w:rsid w:val="00465C59"/>
    <w:rsid w:val="00465CA9"/>
    <w:rsid w:val="00465CC3"/>
    <w:rsid w:val="00465CCF"/>
    <w:rsid w:val="00465D66"/>
    <w:rsid w:val="00465D70"/>
    <w:rsid w:val="00465D71"/>
    <w:rsid w:val="00465D95"/>
    <w:rsid w:val="00465D97"/>
    <w:rsid w:val="00465DCD"/>
    <w:rsid w:val="00465E00"/>
    <w:rsid w:val="00465E2B"/>
    <w:rsid w:val="00465E3E"/>
    <w:rsid w:val="00465EB5"/>
    <w:rsid w:val="00465F40"/>
    <w:rsid w:val="00465F60"/>
    <w:rsid w:val="00465F82"/>
    <w:rsid w:val="00465F91"/>
    <w:rsid w:val="00465FA1"/>
    <w:rsid w:val="00465FC0"/>
    <w:rsid w:val="00465FD3"/>
    <w:rsid w:val="00465FFA"/>
    <w:rsid w:val="00466013"/>
    <w:rsid w:val="00466022"/>
    <w:rsid w:val="0046608C"/>
    <w:rsid w:val="00466094"/>
    <w:rsid w:val="0046609B"/>
    <w:rsid w:val="004660A2"/>
    <w:rsid w:val="0046613B"/>
    <w:rsid w:val="00466143"/>
    <w:rsid w:val="0046614D"/>
    <w:rsid w:val="004661AC"/>
    <w:rsid w:val="004661E4"/>
    <w:rsid w:val="00466276"/>
    <w:rsid w:val="004662A5"/>
    <w:rsid w:val="004662F0"/>
    <w:rsid w:val="00466320"/>
    <w:rsid w:val="00466323"/>
    <w:rsid w:val="00466358"/>
    <w:rsid w:val="0046636D"/>
    <w:rsid w:val="0046637F"/>
    <w:rsid w:val="00466394"/>
    <w:rsid w:val="004664B5"/>
    <w:rsid w:val="0046652E"/>
    <w:rsid w:val="00466551"/>
    <w:rsid w:val="00466553"/>
    <w:rsid w:val="004665D1"/>
    <w:rsid w:val="004665E2"/>
    <w:rsid w:val="00466613"/>
    <w:rsid w:val="004666DE"/>
    <w:rsid w:val="004666F6"/>
    <w:rsid w:val="00466700"/>
    <w:rsid w:val="00466786"/>
    <w:rsid w:val="004667A3"/>
    <w:rsid w:val="004667C5"/>
    <w:rsid w:val="004667E1"/>
    <w:rsid w:val="00466818"/>
    <w:rsid w:val="0046684B"/>
    <w:rsid w:val="00466865"/>
    <w:rsid w:val="0046686D"/>
    <w:rsid w:val="004668C5"/>
    <w:rsid w:val="004668D7"/>
    <w:rsid w:val="00466955"/>
    <w:rsid w:val="0046698B"/>
    <w:rsid w:val="00466990"/>
    <w:rsid w:val="004669A3"/>
    <w:rsid w:val="004669E2"/>
    <w:rsid w:val="00466A15"/>
    <w:rsid w:val="00466A19"/>
    <w:rsid w:val="00466A44"/>
    <w:rsid w:val="00466A48"/>
    <w:rsid w:val="00466A75"/>
    <w:rsid w:val="00466A83"/>
    <w:rsid w:val="00466AD0"/>
    <w:rsid w:val="00466AF2"/>
    <w:rsid w:val="00466B00"/>
    <w:rsid w:val="00466BAF"/>
    <w:rsid w:val="00466BE5"/>
    <w:rsid w:val="00466C4A"/>
    <w:rsid w:val="00466CAF"/>
    <w:rsid w:val="00466CDE"/>
    <w:rsid w:val="00466CFA"/>
    <w:rsid w:val="00466D48"/>
    <w:rsid w:val="00466D97"/>
    <w:rsid w:val="00466D98"/>
    <w:rsid w:val="00466DBB"/>
    <w:rsid w:val="00466E1A"/>
    <w:rsid w:val="00466F1F"/>
    <w:rsid w:val="00466F3D"/>
    <w:rsid w:val="00466F69"/>
    <w:rsid w:val="00466F9B"/>
    <w:rsid w:val="00466FFD"/>
    <w:rsid w:val="0046704C"/>
    <w:rsid w:val="0046707F"/>
    <w:rsid w:val="004670DA"/>
    <w:rsid w:val="004670F8"/>
    <w:rsid w:val="004670FF"/>
    <w:rsid w:val="00467101"/>
    <w:rsid w:val="00467139"/>
    <w:rsid w:val="00467140"/>
    <w:rsid w:val="004671A1"/>
    <w:rsid w:val="00467227"/>
    <w:rsid w:val="00467263"/>
    <w:rsid w:val="0046726E"/>
    <w:rsid w:val="004672AF"/>
    <w:rsid w:val="004672C5"/>
    <w:rsid w:val="004672E7"/>
    <w:rsid w:val="00467328"/>
    <w:rsid w:val="00467352"/>
    <w:rsid w:val="004673BD"/>
    <w:rsid w:val="004673EF"/>
    <w:rsid w:val="00467419"/>
    <w:rsid w:val="0046741F"/>
    <w:rsid w:val="00467489"/>
    <w:rsid w:val="004674D2"/>
    <w:rsid w:val="004674E0"/>
    <w:rsid w:val="00467526"/>
    <w:rsid w:val="0046756B"/>
    <w:rsid w:val="00467583"/>
    <w:rsid w:val="004675E7"/>
    <w:rsid w:val="004675EF"/>
    <w:rsid w:val="00467647"/>
    <w:rsid w:val="004676C8"/>
    <w:rsid w:val="004676D4"/>
    <w:rsid w:val="004676E3"/>
    <w:rsid w:val="004676E9"/>
    <w:rsid w:val="00467712"/>
    <w:rsid w:val="00467719"/>
    <w:rsid w:val="004677D7"/>
    <w:rsid w:val="004677DC"/>
    <w:rsid w:val="00467806"/>
    <w:rsid w:val="00467822"/>
    <w:rsid w:val="0046783A"/>
    <w:rsid w:val="00467849"/>
    <w:rsid w:val="0046786F"/>
    <w:rsid w:val="004678F8"/>
    <w:rsid w:val="00467918"/>
    <w:rsid w:val="00467952"/>
    <w:rsid w:val="0046798F"/>
    <w:rsid w:val="00467995"/>
    <w:rsid w:val="00467AA4"/>
    <w:rsid w:val="00467AE6"/>
    <w:rsid w:val="00467AEC"/>
    <w:rsid w:val="00467B01"/>
    <w:rsid w:val="00467B13"/>
    <w:rsid w:val="00467B29"/>
    <w:rsid w:val="00467BB8"/>
    <w:rsid w:val="00467BC4"/>
    <w:rsid w:val="00467BEC"/>
    <w:rsid w:val="00467BEF"/>
    <w:rsid w:val="00467BF3"/>
    <w:rsid w:val="00467C11"/>
    <w:rsid w:val="00467CA9"/>
    <w:rsid w:val="00467CB5"/>
    <w:rsid w:val="00467CCF"/>
    <w:rsid w:val="00467CDD"/>
    <w:rsid w:val="00467D14"/>
    <w:rsid w:val="00467D69"/>
    <w:rsid w:val="00467D9C"/>
    <w:rsid w:val="00467DC6"/>
    <w:rsid w:val="00467DCC"/>
    <w:rsid w:val="00467DCD"/>
    <w:rsid w:val="00467DF6"/>
    <w:rsid w:val="00467DFA"/>
    <w:rsid w:val="00467E24"/>
    <w:rsid w:val="00467EFD"/>
    <w:rsid w:val="00467F06"/>
    <w:rsid w:val="00467F1C"/>
    <w:rsid w:val="00467FCC"/>
    <w:rsid w:val="00470060"/>
    <w:rsid w:val="00470128"/>
    <w:rsid w:val="004701D1"/>
    <w:rsid w:val="00470224"/>
    <w:rsid w:val="0047030C"/>
    <w:rsid w:val="00470377"/>
    <w:rsid w:val="00470381"/>
    <w:rsid w:val="004703CC"/>
    <w:rsid w:val="0047041C"/>
    <w:rsid w:val="00470479"/>
    <w:rsid w:val="00470498"/>
    <w:rsid w:val="004704B5"/>
    <w:rsid w:val="004704C7"/>
    <w:rsid w:val="004704D4"/>
    <w:rsid w:val="00470512"/>
    <w:rsid w:val="00470556"/>
    <w:rsid w:val="00470585"/>
    <w:rsid w:val="00470591"/>
    <w:rsid w:val="0047061E"/>
    <w:rsid w:val="0047064A"/>
    <w:rsid w:val="00470651"/>
    <w:rsid w:val="0047066B"/>
    <w:rsid w:val="0047066E"/>
    <w:rsid w:val="00470692"/>
    <w:rsid w:val="004706AC"/>
    <w:rsid w:val="00470724"/>
    <w:rsid w:val="0047073D"/>
    <w:rsid w:val="0047079F"/>
    <w:rsid w:val="004707C1"/>
    <w:rsid w:val="004707C8"/>
    <w:rsid w:val="004707EA"/>
    <w:rsid w:val="0047081A"/>
    <w:rsid w:val="00470860"/>
    <w:rsid w:val="00470873"/>
    <w:rsid w:val="004708D2"/>
    <w:rsid w:val="004708F0"/>
    <w:rsid w:val="004708F6"/>
    <w:rsid w:val="00470959"/>
    <w:rsid w:val="004709A4"/>
    <w:rsid w:val="004709F9"/>
    <w:rsid w:val="00470A49"/>
    <w:rsid w:val="00470A72"/>
    <w:rsid w:val="00470A8C"/>
    <w:rsid w:val="00470A9C"/>
    <w:rsid w:val="00470AA7"/>
    <w:rsid w:val="00470AC2"/>
    <w:rsid w:val="00470ACE"/>
    <w:rsid w:val="00470ADA"/>
    <w:rsid w:val="00470AEB"/>
    <w:rsid w:val="00470B02"/>
    <w:rsid w:val="00470B15"/>
    <w:rsid w:val="00470B1C"/>
    <w:rsid w:val="00470BA6"/>
    <w:rsid w:val="00470BC7"/>
    <w:rsid w:val="00470BD9"/>
    <w:rsid w:val="00470BE6"/>
    <w:rsid w:val="00470C75"/>
    <w:rsid w:val="00470CC1"/>
    <w:rsid w:val="00470CEA"/>
    <w:rsid w:val="00470D07"/>
    <w:rsid w:val="00470D26"/>
    <w:rsid w:val="00470D52"/>
    <w:rsid w:val="00470D88"/>
    <w:rsid w:val="00470DD2"/>
    <w:rsid w:val="00470DE2"/>
    <w:rsid w:val="00470DEF"/>
    <w:rsid w:val="00470E49"/>
    <w:rsid w:val="00470E4F"/>
    <w:rsid w:val="00470E54"/>
    <w:rsid w:val="00470E79"/>
    <w:rsid w:val="00470E8B"/>
    <w:rsid w:val="00470E9D"/>
    <w:rsid w:val="00470EA4"/>
    <w:rsid w:val="00470EAE"/>
    <w:rsid w:val="00470EE1"/>
    <w:rsid w:val="00470EF1"/>
    <w:rsid w:val="00470EF3"/>
    <w:rsid w:val="00470EF7"/>
    <w:rsid w:val="00470F16"/>
    <w:rsid w:val="00470F2E"/>
    <w:rsid w:val="00470F35"/>
    <w:rsid w:val="00470F57"/>
    <w:rsid w:val="00470F59"/>
    <w:rsid w:val="00470F7F"/>
    <w:rsid w:val="00470F84"/>
    <w:rsid w:val="00471025"/>
    <w:rsid w:val="0047104E"/>
    <w:rsid w:val="0047111B"/>
    <w:rsid w:val="00471128"/>
    <w:rsid w:val="004711B2"/>
    <w:rsid w:val="004712A5"/>
    <w:rsid w:val="004712C4"/>
    <w:rsid w:val="00471304"/>
    <w:rsid w:val="00471458"/>
    <w:rsid w:val="0047145C"/>
    <w:rsid w:val="004714D4"/>
    <w:rsid w:val="00471515"/>
    <w:rsid w:val="00471525"/>
    <w:rsid w:val="00471559"/>
    <w:rsid w:val="004715A4"/>
    <w:rsid w:val="004715B4"/>
    <w:rsid w:val="004715CF"/>
    <w:rsid w:val="004715DE"/>
    <w:rsid w:val="004715EC"/>
    <w:rsid w:val="004715EF"/>
    <w:rsid w:val="004715F1"/>
    <w:rsid w:val="004715FC"/>
    <w:rsid w:val="00471682"/>
    <w:rsid w:val="004716A0"/>
    <w:rsid w:val="00471710"/>
    <w:rsid w:val="00471794"/>
    <w:rsid w:val="004717B8"/>
    <w:rsid w:val="004717D1"/>
    <w:rsid w:val="004717DB"/>
    <w:rsid w:val="00471818"/>
    <w:rsid w:val="0047183C"/>
    <w:rsid w:val="0047186E"/>
    <w:rsid w:val="00471897"/>
    <w:rsid w:val="0047189E"/>
    <w:rsid w:val="004718BD"/>
    <w:rsid w:val="004718D2"/>
    <w:rsid w:val="00471947"/>
    <w:rsid w:val="00471997"/>
    <w:rsid w:val="004719BF"/>
    <w:rsid w:val="004719E6"/>
    <w:rsid w:val="004719EC"/>
    <w:rsid w:val="00471A6A"/>
    <w:rsid w:val="00471A6C"/>
    <w:rsid w:val="00471AEB"/>
    <w:rsid w:val="00471B5A"/>
    <w:rsid w:val="00471B78"/>
    <w:rsid w:val="00471C3C"/>
    <w:rsid w:val="00471C5C"/>
    <w:rsid w:val="00471CE9"/>
    <w:rsid w:val="00471CF1"/>
    <w:rsid w:val="00471D62"/>
    <w:rsid w:val="00471DBC"/>
    <w:rsid w:val="00471E35"/>
    <w:rsid w:val="00471E53"/>
    <w:rsid w:val="00471E6C"/>
    <w:rsid w:val="00471EB3"/>
    <w:rsid w:val="00471F0C"/>
    <w:rsid w:val="00471F4F"/>
    <w:rsid w:val="00471F55"/>
    <w:rsid w:val="00471F9F"/>
    <w:rsid w:val="00471FC5"/>
    <w:rsid w:val="00472015"/>
    <w:rsid w:val="0047203F"/>
    <w:rsid w:val="0047205F"/>
    <w:rsid w:val="004720A3"/>
    <w:rsid w:val="004720B1"/>
    <w:rsid w:val="004720CB"/>
    <w:rsid w:val="004720D6"/>
    <w:rsid w:val="004720DC"/>
    <w:rsid w:val="004720F8"/>
    <w:rsid w:val="00472113"/>
    <w:rsid w:val="004721C5"/>
    <w:rsid w:val="004721E8"/>
    <w:rsid w:val="00472221"/>
    <w:rsid w:val="00472227"/>
    <w:rsid w:val="0047223C"/>
    <w:rsid w:val="00472240"/>
    <w:rsid w:val="0047226E"/>
    <w:rsid w:val="00472294"/>
    <w:rsid w:val="004722B5"/>
    <w:rsid w:val="00472338"/>
    <w:rsid w:val="00472377"/>
    <w:rsid w:val="0047238B"/>
    <w:rsid w:val="00472393"/>
    <w:rsid w:val="004723AB"/>
    <w:rsid w:val="004723B4"/>
    <w:rsid w:val="004723BC"/>
    <w:rsid w:val="00472480"/>
    <w:rsid w:val="00472493"/>
    <w:rsid w:val="0047249C"/>
    <w:rsid w:val="004724F6"/>
    <w:rsid w:val="00472531"/>
    <w:rsid w:val="00472537"/>
    <w:rsid w:val="0047256D"/>
    <w:rsid w:val="00472576"/>
    <w:rsid w:val="004725A5"/>
    <w:rsid w:val="004725E1"/>
    <w:rsid w:val="00472624"/>
    <w:rsid w:val="0047262A"/>
    <w:rsid w:val="0047268E"/>
    <w:rsid w:val="004726C2"/>
    <w:rsid w:val="004726C9"/>
    <w:rsid w:val="004726CE"/>
    <w:rsid w:val="004726D3"/>
    <w:rsid w:val="004726E2"/>
    <w:rsid w:val="00472778"/>
    <w:rsid w:val="004727BE"/>
    <w:rsid w:val="004727CC"/>
    <w:rsid w:val="004727EC"/>
    <w:rsid w:val="00472813"/>
    <w:rsid w:val="0047281B"/>
    <w:rsid w:val="0047288A"/>
    <w:rsid w:val="0047288C"/>
    <w:rsid w:val="0047292F"/>
    <w:rsid w:val="0047294B"/>
    <w:rsid w:val="00472961"/>
    <w:rsid w:val="0047297E"/>
    <w:rsid w:val="00472981"/>
    <w:rsid w:val="004729CD"/>
    <w:rsid w:val="004729D8"/>
    <w:rsid w:val="00472A15"/>
    <w:rsid w:val="00472A2E"/>
    <w:rsid w:val="00472A5F"/>
    <w:rsid w:val="00472AA6"/>
    <w:rsid w:val="00472AD2"/>
    <w:rsid w:val="00472B1B"/>
    <w:rsid w:val="00472B47"/>
    <w:rsid w:val="00472B51"/>
    <w:rsid w:val="00472B52"/>
    <w:rsid w:val="00472B5F"/>
    <w:rsid w:val="00472C92"/>
    <w:rsid w:val="00472CE3"/>
    <w:rsid w:val="00472D74"/>
    <w:rsid w:val="00472D77"/>
    <w:rsid w:val="00472D7C"/>
    <w:rsid w:val="00472D82"/>
    <w:rsid w:val="00472DF9"/>
    <w:rsid w:val="00472E0F"/>
    <w:rsid w:val="00472E4A"/>
    <w:rsid w:val="00472E94"/>
    <w:rsid w:val="00472EC5"/>
    <w:rsid w:val="00472F17"/>
    <w:rsid w:val="00472F28"/>
    <w:rsid w:val="00472FAD"/>
    <w:rsid w:val="00472FB1"/>
    <w:rsid w:val="00472FD3"/>
    <w:rsid w:val="00472FE1"/>
    <w:rsid w:val="00473054"/>
    <w:rsid w:val="0047305D"/>
    <w:rsid w:val="00473062"/>
    <w:rsid w:val="00473093"/>
    <w:rsid w:val="004730B8"/>
    <w:rsid w:val="0047310E"/>
    <w:rsid w:val="00473143"/>
    <w:rsid w:val="00473160"/>
    <w:rsid w:val="004731DC"/>
    <w:rsid w:val="004731F9"/>
    <w:rsid w:val="0047323D"/>
    <w:rsid w:val="00473267"/>
    <w:rsid w:val="004732B9"/>
    <w:rsid w:val="004732DF"/>
    <w:rsid w:val="004732F9"/>
    <w:rsid w:val="0047334A"/>
    <w:rsid w:val="004733CA"/>
    <w:rsid w:val="004733EB"/>
    <w:rsid w:val="00473408"/>
    <w:rsid w:val="00473411"/>
    <w:rsid w:val="0047342C"/>
    <w:rsid w:val="00473435"/>
    <w:rsid w:val="0047345E"/>
    <w:rsid w:val="00473463"/>
    <w:rsid w:val="00473473"/>
    <w:rsid w:val="004734A8"/>
    <w:rsid w:val="0047355C"/>
    <w:rsid w:val="0047357C"/>
    <w:rsid w:val="00473585"/>
    <w:rsid w:val="004735AC"/>
    <w:rsid w:val="004735F8"/>
    <w:rsid w:val="00473605"/>
    <w:rsid w:val="00473680"/>
    <w:rsid w:val="00473694"/>
    <w:rsid w:val="004736CF"/>
    <w:rsid w:val="00473753"/>
    <w:rsid w:val="004737AC"/>
    <w:rsid w:val="004737CD"/>
    <w:rsid w:val="004737E7"/>
    <w:rsid w:val="0047384D"/>
    <w:rsid w:val="004738B2"/>
    <w:rsid w:val="004738B8"/>
    <w:rsid w:val="004738D1"/>
    <w:rsid w:val="004738D9"/>
    <w:rsid w:val="004738E6"/>
    <w:rsid w:val="0047391E"/>
    <w:rsid w:val="00473937"/>
    <w:rsid w:val="00473939"/>
    <w:rsid w:val="0047394B"/>
    <w:rsid w:val="0047394E"/>
    <w:rsid w:val="0047397B"/>
    <w:rsid w:val="0047398A"/>
    <w:rsid w:val="00473A10"/>
    <w:rsid w:val="00473A67"/>
    <w:rsid w:val="00473B2B"/>
    <w:rsid w:val="00473B87"/>
    <w:rsid w:val="00473B99"/>
    <w:rsid w:val="00473BC6"/>
    <w:rsid w:val="00473BE9"/>
    <w:rsid w:val="00473C16"/>
    <w:rsid w:val="00473D1D"/>
    <w:rsid w:val="00473D1F"/>
    <w:rsid w:val="00473D53"/>
    <w:rsid w:val="00473D7A"/>
    <w:rsid w:val="00473D85"/>
    <w:rsid w:val="00473DF6"/>
    <w:rsid w:val="00473DF8"/>
    <w:rsid w:val="00473E0F"/>
    <w:rsid w:val="00473E49"/>
    <w:rsid w:val="00473E68"/>
    <w:rsid w:val="00473E89"/>
    <w:rsid w:val="00473E9D"/>
    <w:rsid w:val="00473F0A"/>
    <w:rsid w:val="00473F7E"/>
    <w:rsid w:val="00473F7F"/>
    <w:rsid w:val="00473F95"/>
    <w:rsid w:val="00473F9D"/>
    <w:rsid w:val="0047402E"/>
    <w:rsid w:val="00474038"/>
    <w:rsid w:val="004740C5"/>
    <w:rsid w:val="004740D4"/>
    <w:rsid w:val="004740FB"/>
    <w:rsid w:val="00474138"/>
    <w:rsid w:val="0047415C"/>
    <w:rsid w:val="0047416A"/>
    <w:rsid w:val="004741BF"/>
    <w:rsid w:val="004741C1"/>
    <w:rsid w:val="0047421C"/>
    <w:rsid w:val="00474340"/>
    <w:rsid w:val="00474350"/>
    <w:rsid w:val="0047439F"/>
    <w:rsid w:val="004743C7"/>
    <w:rsid w:val="00474426"/>
    <w:rsid w:val="00474493"/>
    <w:rsid w:val="004744CA"/>
    <w:rsid w:val="004744D0"/>
    <w:rsid w:val="004744F0"/>
    <w:rsid w:val="00474527"/>
    <w:rsid w:val="00474598"/>
    <w:rsid w:val="004745AF"/>
    <w:rsid w:val="004745BB"/>
    <w:rsid w:val="004745CD"/>
    <w:rsid w:val="004745D2"/>
    <w:rsid w:val="004745DD"/>
    <w:rsid w:val="004745FE"/>
    <w:rsid w:val="0047460D"/>
    <w:rsid w:val="0047462B"/>
    <w:rsid w:val="00474685"/>
    <w:rsid w:val="004746B4"/>
    <w:rsid w:val="004746EB"/>
    <w:rsid w:val="004746F6"/>
    <w:rsid w:val="00474730"/>
    <w:rsid w:val="0047473D"/>
    <w:rsid w:val="0047477C"/>
    <w:rsid w:val="004747ED"/>
    <w:rsid w:val="004747FF"/>
    <w:rsid w:val="00474848"/>
    <w:rsid w:val="00474859"/>
    <w:rsid w:val="004748C8"/>
    <w:rsid w:val="004748E9"/>
    <w:rsid w:val="004749A9"/>
    <w:rsid w:val="004749AD"/>
    <w:rsid w:val="004749BB"/>
    <w:rsid w:val="004749D7"/>
    <w:rsid w:val="00474A02"/>
    <w:rsid w:val="00474A5B"/>
    <w:rsid w:val="00474A65"/>
    <w:rsid w:val="00474A7A"/>
    <w:rsid w:val="00474A7D"/>
    <w:rsid w:val="00474A96"/>
    <w:rsid w:val="00474AB5"/>
    <w:rsid w:val="00474ABF"/>
    <w:rsid w:val="00474AE6"/>
    <w:rsid w:val="00474B45"/>
    <w:rsid w:val="00474B69"/>
    <w:rsid w:val="00474C20"/>
    <w:rsid w:val="00474C32"/>
    <w:rsid w:val="00474C42"/>
    <w:rsid w:val="00474C51"/>
    <w:rsid w:val="00474C91"/>
    <w:rsid w:val="00474CAD"/>
    <w:rsid w:val="00474CC2"/>
    <w:rsid w:val="00474CD5"/>
    <w:rsid w:val="00474D0E"/>
    <w:rsid w:val="00474D18"/>
    <w:rsid w:val="00474D24"/>
    <w:rsid w:val="00474D45"/>
    <w:rsid w:val="00474D66"/>
    <w:rsid w:val="00474DA6"/>
    <w:rsid w:val="00474DB4"/>
    <w:rsid w:val="00474E10"/>
    <w:rsid w:val="00474EF4"/>
    <w:rsid w:val="00474F2C"/>
    <w:rsid w:val="00474F33"/>
    <w:rsid w:val="00474F4D"/>
    <w:rsid w:val="00474F71"/>
    <w:rsid w:val="00474F81"/>
    <w:rsid w:val="00474FA2"/>
    <w:rsid w:val="00474FB3"/>
    <w:rsid w:val="00474FCF"/>
    <w:rsid w:val="00474FFA"/>
    <w:rsid w:val="0047507A"/>
    <w:rsid w:val="0047507D"/>
    <w:rsid w:val="00475083"/>
    <w:rsid w:val="00475085"/>
    <w:rsid w:val="004750C1"/>
    <w:rsid w:val="004750D6"/>
    <w:rsid w:val="00475112"/>
    <w:rsid w:val="004751A0"/>
    <w:rsid w:val="004751B3"/>
    <w:rsid w:val="004752C3"/>
    <w:rsid w:val="004752CA"/>
    <w:rsid w:val="004752F5"/>
    <w:rsid w:val="0047534A"/>
    <w:rsid w:val="00475380"/>
    <w:rsid w:val="0047538C"/>
    <w:rsid w:val="0047539B"/>
    <w:rsid w:val="004753BB"/>
    <w:rsid w:val="004753CC"/>
    <w:rsid w:val="0047544D"/>
    <w:rsid w:val="004754AE"/>
    <w:rsid w:val="004754BD"/>
    <w:rsid w:val="004754DF"/>
    <w:rsid w:val="00475508"/>
    <w:rsid w:val="00475554"/>
    <w:rsid w:val="004755A5"/>
    <w:rsid w:val="004755AF"/>
    <w:rsid w:val="004755F1"/>
    <w:rsid w:val="00475690"/>
    <w:rsid w:val="004756B2"/>
    <w:rsid w:val="004756E2"/>
    <w:rsid w:val="00475706"/>
    <w:rsid w:val="00475798"/>
    <w:rsid w:val="004757CD"/>
    <w:rsid w:val="004757D5"/>
    <w:rsid w:val="004757DC"/>
    <w:rsid w:val="004757E1"/>
    <w:rsid w:val="004757F5"/>
    <w:rsid w:val="00475816"/>
    <w:rsid w:val="00475877"/>
    <w:rsid w:val="00475883"/>
    <w:rsid w:val="00475893"/>
    <w:rsid w:val="00475895"/>
    <w:rsid w:val="004758A8"/>
    <w:rsid w:val="004758B9"/>
    <w:rsid w:val="004758BB"/>
    <w:rsid w:val="004758C2"/>
    <w:rsid w:val="004758CA"/>
    <w:rsid w:val="004758E9"/>
    <w:rsid w:val="00475909"/>
    <w:rsid w:val="00475932"/>
    <w:rsid w:val="00475944"/>
    <w:rsid w:val="004759A3"/>
    <w:rsid w:val="004759B2"/>
    <w:rsid w:val="004759B9"/>
    <w:rsid w:val="004759D9"/>
    <w:rsid w:val="004759DA"/>
    <w:rsid w:val="004759E9"/>
    <w:rsid w:val="00475A06"/>
    <w:rsid w:val="00475A2E"/>
    <w:rsid w:val="00475AB5"/>
    <w:rsid w:val="00475B37"/>
    <w:rsid w:val="00475B38"/>
    <w:rsid w:val="00475B3C"/>
    <w:rsid w:val="00475B5E"/>
    <w:rsid w:val="00475B6C"/>
    <w:rsid w:val="00475BE4"/>
    <w:rsid w:val="00475BE8"/>
    <w:rsid w:val="00475C4D"/>
    <w:rsid w:val="00475C71"/>
    <w:rsid w:val="00475C88"/>
    <w:rsid w:val="00475CB0"/>
    <w:rsid w:val="00475CCE"/>
    <w:rsid w:val="00475D5A"/>
    <w:rsid w:val="00475E20"/>
    <w:rsid w:val="00475E21"/>
    <w:rsid w:val="00475E29"/>
    <w:rsid w:val="00475E5F"/>
    <w:rsid w:val="00475F0C"/>
    <w:rsid w:val="00475F11"/>
    <w:rsid w:val="00475F50"/>
    <w:rsid w:val="00475F55"/>
    <w:rsid w:val="00475F96"/>
    <w:rsid w:val="00475FDB"/>
    <w:rsid w:val="004760B4"/>
    <w:rsid w:val="004760CE"/>
    <w:rsid w:val="00476129"/>
    <w:rsid w:val="00476167"/>
    <w:rsid w:val="004761CF"/>
    <w:rsid w:val="00476279"/>
    <w:rsid w:val="0047627D"/>
    <w:rsid w:val="0047627F"/>
    <w:rsid w:val="00476282"/>
    <w:rsid w:val="0047628B"/>
    <w:rsid w:val="00476293"/>
    <w:rsid w:val="004762C0"/>
    <w:rsid w:val="0047636D"/>
    <w:rsid w:val="0047639E"/>
    <w:rsid w:val="004763C9"/>
    <w:rsid w:val="004763F7"/>
    <w:rsid w:val="00476430"/>
    <w:rsid w:val="00476437"/>
    <w:rsid w:val="0047652C"/>
    <w:rsid w:val="00476623"/>
    <w:rsid w:val="0047662A"/>
    <w:rsid w:val="004766D6"/>
    <w:rsid w:val="004766DA"/>
    <w:rsid w:val="004766DD"/>
    <w:rsid w:val="00476704"/>
    <w:rsid w:val="00476720"/>
    <w:rsid w:val="00476732"/>
    <w:rsid w:val="00476740"/>
    <w:rsid w:val="0047680A"/>
    <w:rsid w:val="00476879"/>
    <w:rsid w:val="00476902"/>
    <w:rsid w:val="00476980"/>
    <w:rsid w:val="0047698A"/>
    <w:rsid w:val="00476A5F"/>
    <w:rsid w:val="00476B60"/>
    <w:rsid w:val="00476B63"/>
    <w:rsid w:val="00476B7B"/>
    <w:rsid w:val="00476B85"/>
    <w:rsid w:val="00476B98"/>
    <w:rsid w:val="00476BCB"/>
    <w:rsid w:val="00476BCC"/>
    <w:rsid w:val="00476BE1"/>
    <w:rsid w:val="00476C05"/>
    <w:rsid w:val="00476C13"/>
    <w:rsid w:val="00476C1D"/>
    <w:rsid w:val="00476C51"/>
    <w:rsid w:val="00476C87"/>
    <w:rsid w:val="00476C94"/>
    <w:rsid w:val="00476CF6"/>
    <w:rsid w:val="00476CF7"/>
    <w:rsid w:val="00476D00"/>
    <w:rsid w:val="00476D40"/>
    <w:rsid w:val="00476D50"/>
    <w:rsid w:val="00476D7B"/>
    <w:rsid w:val="00476D86"/>
    <w:rsid w:val="00476DAB"/>
    <w:rsid w:val="00476DD4"/>
    <w:rsid w:val="00476DE5"/>
    <w:rsid w:val="00476EB3"/>
    <w:rsid w:val="00476F16"/>
    <w:rsid w:val="00476F60"/>
    <w:rsid w:val="00476FB6"/>
    <w:rsid w:val="00476FCD"/>
    <w:rsid w:val="00476FFA"/>
    <w:rsid w:val="00476FFF"/>
    <w:rsid w:val="00477003"/>
    <w:rsid w:val="00477047"/>
    <w:rsid w:val="0047705C"/>
    <w:rsid w:val="00477072"/>
    <w:rsid w:val="004770DD"/>
    <w:rsid w:val="00477106"/>
    <w:rsid w:val="0047712A"/>
    <w:rsid w:val="0047714B"/>
    <w:rsid w:val="0047715D"/>
    <w:rsid w:val="00477165"/>
    <w:rsid w:val="00477178"/>
    <w:rsid w:val="004771C5"/>
    <w:rsid w:val="004771C6"/>
    <w:rsid w:val="00477279"/>
    <w:rsid w:val="00477296"/>
    <w:rsid w:val="004772B0"/>
    <w:rsid w:val="004772FD"/>
    <w:rsid w:val="00477378"/>
    <w:rsid w:val="00477395"/>
    <w:rsid w:val="004773AB"/>
    <w:rsid w:val="00477424"/>
    <w:rsid w:val="00477434"/>
    <w:rsid w:val="0047744B"/>
    <w:rsid w:val="00477461"/>
    <w:rsid w:val="004774A2"/>
    <w:rsid w:val="004774B4"/>
    <w:rsid w:val="004774DC"/>
    <w:rsid w:val="004774F7"/>
    <w:rsid w:val="0047750A"/>
    <w:rsid w:val="0047754F"/>
    <w:rsid w:val="0047755E"/>
    <w:rsid w:val="0047759B"/>
    <w:rsid w:val="004775DD"/>
    <w:rsid w:val="004775E8"/>
    <w:rsid w:val="004775F6"/>
    <w:rsid w:val="0047760B"/>
    <w:rsid w:val="00477667"/>
    <w:rsid w:val="0047769D"/>
    <w:rsid w:val="004776E8"/>
    <w:rsid w:val="00477734"/>
    <w:rsid w:val="00477742"/>
    <w:rsid w:val="0047775F"/>
    <w:rsid w:val="004777AF"/>
    <w:rsid w:val="00477874"/>
    <w:rsid w:val="0047787B"/>
    <w:rsid w:val="004778A3"/>
    <w:rsid w:val="004778A8"/>
    <w:rsid w:val="004778C6"/>
    <w:rsid w:val="004778CD"/>
    <w:rsid w:val="00477908"/>
    <w:rsid w:val="00477923"/>
    <w:rsid w:val="00477924"/>
    <w:rsid w:val="00477946"/>
    <w:rsid w:val="004779A2"/>
    <w:rsid w:val="004779CE"/>
    <w:rsid w:val="00477A0B"/>
    <w:rsid w:val="00477A81"/>
    <w:rsid w:val="00477A8B"/>
    <w:rsid w:val="00477AA8"/>
    <w:rsid w:val="00477AAF"/>
    <w:rsid w:val="00477AF1"/>
    <w:rsid w:val="00477B0E"/>
    <w:rsid w:val="00477B50"/>
    <w:rsid w:val="00477B54"/>
    <w:rsid w:val="00477B6A"/>
    <w:rsid w:val="00477B89"/>
    <w:rsid w:val="00477B97"/>
    <w:rsid w:val="00477BBA"/>
    <w:rsid w:val="00477BD6"/>
    <w:rsid w:val="00477C02"/>
    <w:rsid w:val="00477C2F"/>
    <w:rsid w:val="00477C85"/>
    <w:rsid w:val="00477D01"/>
    <w:rsid w:val="00477D03"/>
    <w:rsid w:val="00477D15"/>
    <w:rsid w:val="00477E1F"/>
    <w:rsid w:val="00477E51"/>
    <w:rsid w:val="00477E7B"/>
    <w:rsid w:val="00477E8D"/>
    <w:rsid w:val="00477EAC"/>
    <w:rsid w:val="00477F37"/>
    <w:rsid w:val="00477F6A"/>
    <w:rsid w:val="00477F9A"/>
    <w:rsid w:val="00477FAB"/>
    <w:rsid w:val="00477FB6"/>
    <w:rsid w:val="00477FEB"/>
    <w:rsid w:val="0048001E"/>
    <w:rsid w:val="00480026"/>
    <w:rsid w:val="0048005D"/>
    <w:rsid w:val="004800A6"/>
    <w:rsid w:val="004800B8"/>
    <w:rsid w:val="00480190"/>
    <w:rsid w:val="004801CB"/>
    <w:rsid w:val="004801E0"/>
    <w:rsid w:val="00480214"/>
    <w:rsid w:val="00480292"/>
    <w:rsid w:val="00480462"/>
    <w:rsid w:val="0048047E"/>
    <w:rsid w:val="00480489"/>
    <w:rsid w:val="0048048F"/>
    <w:rsid w:val="004804CF"/>
    <w:rsid w:val="004804FA"/>
    <w:rsid w:val="00480504"/>
    <w:rsid w:val="00480588"/>
    <w:rsid w:val="0048058C"/>
    <w:rsid w:val="004805CA"/>
    <w:rsid w:val="004805CE"/>
    <w:rsid w:val="004805D5"/>
    <w:rsid w:val="004805D9"/>
    <w:rsid w:val="00480606"/>
    <w:rsid w:val="00480611"/>
    <w:rsid w:val="0048061C"/>
    <w:rsid w:val="0048061F"/>
    <w:rsid w:val="0048065C"/>
    <w:rsid w:val="004806AF"/>
    <w:rsid w:val="004806B0"/>
    <w:rsid w:val="004806DD"/>
    <w:rsid w:val="004806FA"/>
    <w:rsid w:val="00480707"/>
    <w:rsid w:val="00480709"/>
    <w:rsid w:val="0048071C"/>
    <w:rsid w:val="0048072D"/>
    <w:rsid w:val="0048076D"/>
    <w:rsid w:val="004807B8"/>
    <w:rsid w:val="004807DC"/>
    <w:rsid w:val="004807F4"/>
    <w:rsid w:val="004808BD"/>
    <w:rsid w:val="004808DC"/>
    <w:rsid w:val="00480919"/>
    <w:rsid w:val="004809BB"/>
    <w:rsid w:val="004809FE"/>
    <w:rsid w:val="00480A3A"/>
    <w:rsid w:val="00480AE2"/>
    <w:rsid w:val="00480AE4"/>
    <w:rsid w:val="00480AE8"/>
    <w:rsid w:val="00480B17"/>
    <w:rsid w:val="00480B90"/>
    <w:rsid w:val="00480B9C"/>
    <w:rsid w:val="00480BE6"/>
    <w:rsid w:val="00480C02"/>
    <w:rsid w:val="00480C17"/>
    <w:rsid w:val="00480C53"/>
    <w:rsid w:val="00480C58"/>
    <w:rsid w:val="00480CA2"/>
    <w:rsid w:val="00480CA6"/>
    <w:rsid w:val="00480CE4"/>
    <w:rsid w:val="00480CFA"/>
    <w:rsid w:val="00480D0D"/>
    <w:rsid w:val="00480D13"/>
    <w:rsid w:val="00480D25"/>
    <w:rsid w:val="00480D63"/>
    <w:rsid w:val="00480DA0"/>
    <w:rsid w:val="00480DAB"/>
    <w:rsid w:val="00480DD7"/>
    <w:rsid w:val="00480DFC"/>
    <w:rsid w:val="00480E30"/>
    <w:rsid w:val="00480E4F"/>
    <w:rsid w:val="00480E53"/>
    <w:rsid w:val="00480E57"/>
    <w:rsid w:val="00480E61"/>
    <w:rsid w:val="00480E86"/>
    <w:rsid w:val="00480EB7"/>
    <w:rsid w:val="00480EC9"/>
    <w:rsid w:val="00480F7E"/>
    <w:rsid w:val="00480FA9"/>
    <w:rsid w:val="00480FBF"/>
    <w:rsid w:val="00480FF2"/>
    <w:rsid w:val="00481045"/>
    <w:rsid w:val="00481071"/>
    <w:rsid w:val="004810B9"/>
    <w:rsid w:val="004810C1"/>
    <w:rsid w:val="004811BE"/>
    <w:rsid w:val="004811DA"/>
    <w:rsid w:val="004811FD"/>
    <w:rsid w:val="00481260"/>
    <w:rsid w:val="004812A8"/>
    <w:rsid w:val="0048132A"/>
    <w:rsid w:val="00481349"/>
    <w:rsid w:val="00481377"/>
    <w:rsid w:val="00481388"/>
    <w:rsid w:val="004813A6"/>
    <w:rsid w:val="004813ED"/>
    <w:rsid w:val="004814C2"/>
    <w:rsid w:val="004814D2"/>
    <w:rsid w:val="00481503"/>
    <w:rsid w:val="00481512"/>
    <w:rsid w:val="0048154D"/>
    <w:rsid w:val="0048154F"/>
    <w:rsid w:val="0048157E"/>
    <w:rsid w:val="0048158F"/>
    <w:rsid w:val="00481590"/>
    <w:rsid w:val="004815B6"/>
    <w:rsid w:val="004815C4"/>
    <w:rsid w:val="004815DA"/>
    <w:rsid w:val="004815F4"/>
    <w:rsid w:val="00481605"/>
    <w:rsid w:val="00481655"/>
    <w:rsid w:val="0048172F"/>
    <w:rsid w:val="0048177A"/>
    <w:rsid w:val="00481783"/>
    <w:rsid w:val="004817AB"/>
    <w:rsid w:val="004817F0"/>
    <w:rsid w:val="00481847"/>
    <w:rsid w:val="00481873"/>
    <w:rsid w:val="00481887"/>
    <w:rsid w:val="00481897"/>
    <w:rsid w:val="004818C4"/>
    <w:rsid w:val="004818E4"/>
    <w:rsid w:val="004818F5"/>
    <w:rsid w:val="00481938"/>
    <w:rsid w:val="0048196F"/>
    <w:rsid w:val="004819AF"/>
    <w:rsid w:val="004819B7"/>
    <w:rsid w:val="004819D3"/>
    <w:rsid w:val="00481A0C"/>
    <w:rsid w:val="00481A57"/>
    <w:rsid w:val="00481A94"/>
    <w:rsid w:val="00481A97"/>
    <w:rsid w:val="00481B1E"/>
    <w:rsid w:val="00481B52"/>
    <w:rsid w:val="00481B73"/>
    <w:rsid w:val="00481B81"/>
    <w:rsid w:val="00481B9F"/>
    <w:rsid w:val="00481BBF"/>
    <w:rsid w:val="00481C24"/>
    <w:rsid w:val="00481CA3"/>
    <w:rsid w:val="00481CAD"/>
    <w:rsid w:val="00481CD1"/>
    <w:rsid w:val="00481CE8"/>
    <w:rsid w:val="00481D62"/>
    <w:rsid w:val="00481D75"/>
    <w:rsid w:val="00481DC1"/>
    <w:rsid w:val="00481DE7"/>
    <w:rsid w:val="00481E1D"/>
    <w:rsid w:val="00481E41"/>
    <w:rsid w:val="00481EBC"/>
    <w:rsid w:val="00481ED1"/>
    <w:rsid w:val="00481EFC"/>
    <w:rsid w:val="00481FA0"/>
    <w:rsid w:val="00481FE8"/>
    <w:rsid w:val="0048201B"/>
    <w:rsid w:val="0048201E"/>
    <w:rsid w:val="0048202E"/>
    <w:rsid w:val="00482047"/>
    <w:rsid w:val="00482059"/>
    <w:rsid w:val="0048206E"/>
    <w:rsid w:val="004820A9"/>
    <w:rsid w:val="004820BE"/>
    <w:rsid w:val="004820FA"/>
    <w:rsid w:val="0048211E"/>
    <w:rsid w:val="00482127"/>
    <w:rsid w:val="00482140"/>
    <w:rsid w:val="004821C0"/>
    <w:rsid w:val="00482239"/>
    <w:rsid w:val="0048224A"/>
    <w:rsid w:val="004822E4"/>
    <w:rsid w:val="0048230C"/>
    <w:rsid w:val="0048231A"/>
    <w:rsid w:val="00482355"/>
    <w:rsid w:val="00482359"/>
    <w:rsid w:val="0048237F"/>
    <w:rsid w:val="004823B7"/>
    <w:rsid w:val="004823F8"/>
    <w:rsid w:val="00482450"/>
    <w:rsid w:val="00482470"/>
    <w:rsid w:val="0048248D"/>
    <w:rsid w:val="0048248F"/>
    <w:rsid w:val="004824DB"/>
    <w:rsid w:val="00482508"/>
    <w:rsid w:val="0048259A"/>
    <w:rsid w:val="00482642"/>
    <w:rsid w:val="00482654"/>
    <w:rsid w:val="00482685"/>
    <w:rsid w:val="004826AA"/>
    <w:rsid w:val="004826AE"/>
    <w:rsid w:val="004826C5"/>
    <w:rsid w:val="004826E9"/>
    <w:rsid w:val="00482735"/>
    <w:rsid w:val="00482769"/>
    <w:rsid w:val="00482782"/>
    <w:rsid w:val="00482792"/>
    <w:rsid w:val="004827B3"/>
    <w:rsid w:val="004827C5"/>
    <w:rsid w:val="004827D6"/>
    <w:rsid w:val="004827DB"/>
    <w:rsid w:val="0048282A"/>
    <w:rsid w:val="0048286C"/>
    <w:rsid w:val="004828C3"/>
    <w:rsid w:val="004828FC"/>
    <w:rsid w:val="00482980"/>
    <w:rsid w:val="004829C4"/>
    <w:rsid w:val="00482B0A"/>
    <w:rsid w:val="00482B6F"/>
    <w:rsid w:val="00482C12"/>
    <w:rsid w:val="00482C46"/>
    <w:rsid w:val="00482C48"/>
    <w:rsid w:val="00482C73"/>
    <w:rsid w:val="00482C9A"/>
    <w:rsid w:val="00482CA7"/>
    <w:rsid w:val="00482D2E"/>
    <w:rsid w:val="00482D33"/>
    <w:rsid w:val="00482D60"/>
    <w:rsid w:val="00482D86"/>
    <w:rsid w:val="00482DA7"/>
    <w:rsid w:val="00482DCE"/>
    <w:rsid w:val="00482E05"/>
    <w:rsid w:val="00482E16"/>
    <w:rsid w:val="00482E69"/>
    <w:rsid w:val="00482E71"/>
    <w:rsid w:val="00482EBB"/>
    <w:rsid w:val="00482FFC"/>
    <w:rsid w:val="00483001"/>
    <w:rsid w:val="00483057"/>
    <w:rsid w:val="004830FC"/>
    <w:rsid w:val="0048313D"/>
    <w:rsid w:val="00483149"/>
    <w:rsid w:val="004831A7"/>
    <w:rsid w:val="004831A9"/>
    <w:rsid w:val="004831C3"/>
    <w:rsid w:val="004831F4"/>
    <w:rsid w:val="0048320C"/>
    <w:rsid w:val="00483212"/>
    <w:rsid w:val="00483268"/>
    <w:rsid w:val="004832C5"/>
    <w:rsid w:val="004832F7"/>
    <w:rsid w:val="00483305"/>
    <w:rsid w:val="00483380"/>
    <w:rsid w:val="00483436"/>
    <w:rsid w:val="0048345F"/>
    <w:rsid w:val="004834A0"/>
    <w:rsid w:val="004834A5"/>
    <w:rsid w:val="00483504"/>
    <w:rsid w:val="00483552"/>
    <w:rsid w:val="00483578"/>
    <w:rsid w:val="00483597"/>
    <w:rsid w:val="00483614"/>
    <w:rsid w:val="00483628"/>
    <w:rsid w:val="0048364C"/>
    <w:rsid w:val="00483651"/>
    <w:rsid w:val="00483689"/>
    <w:rsid w:val="004836A2"/>
    <w:rsid w:val="004836C1"/>
    <w:rsid w:val="00483727"/>
    <w:rsid w:val="00483751"/>
    <w:rsid w:val="00483783"/>
    <w:rsid w:val="004837A4"/>
    <w:rsid w:val="004837AE"/>
    <w:rsid w:val="00483828"/>
    <w:rsid w:val="004838A1"/>
    <w:rsid w:val="004838DE"/>
    <w:rsid w:val="004838EB"/>
    <w:rsid w:val="004838F1"/>
    <w:rsid w:val="0048392E"/>
    <w:rsid w:val="004839B7"/>
    <w:rsid w:val="00483A2A"/>
    <w:rsid w:val="00483A6B"/>
    <w:rsid w:val="00483AE9"/>
    <w:rsid w:val="00483B0E"/>
    <w:rsid w:val="00483B16"/>
    <w:rsid w:val="00483B28"/>
    <w:rsid w:val="00483B36"/>
    <w:rsid w:val="00483BC0"/>
    <w:rsid w:val="00483BE7"/>
    <w:rsid w:val="00483BEF"/>
    <w:rsid w:val="00483C64"/>
    <w:rsid w:val="00483C71"/>
    <w:rsid w:val="00483CD3"/>
    <w:rsid w:val="00483D09"/>
    <w:rsid w:val="00483D1A"/>
    <w:rsid w:val="00483D28"/>
    <w:rsid w:val="00483D46"/>
    <w:rsid w:val="00483D58"/>
    <w:rsid w:val="00483DC9"/>
    <w:rsid w:val="00483DCC"/>
    <w:rsid w:val="00483DD8"/>
    <w:rsid w:val="00483E13"/>
    <w:rsid w:val="00483E32"/>
    <w:rsid w:val="00483E72"/>
    <w:rsid w:val="00483E7A"/>
    <w:rsid w:val="00483E7E"/>
    <w:rsid w:val="00483F58"/>
    <w:rsid w:val="00483F67"/>
    <w:rsid w:val="00483FAA"/>
    <w:rsid w:val="00483FBE"/>
    <w:rsid w:val="00483FEC"/>
    <w:rsid w:val="00484037"/>
    <w:rsid w:val="00484039"/>
    <w:rsid w:val="00484082"/>
    <w:rsid w:val="004840BA"/>
    <w:rsid w:val="004840DC"/>
    <w:rsid w:val="00484135"/>
    <w:rsid w:val="00484142"/>
    <w:rsid w:val="0048417D"/>
    <w:rsid w:val="0048419A"/>
    <w:rsid w:val="004841C3"/>
    <w:rsid w:val="004841D7"/>
    <w:rsid w:val="004841E5"/>
    <w:rsid w:val="00484290"/>
    <w:rsid w:val="004842C1"/>
    <w:rsid w:val="00484332"/>
    <w:rsid w:val="00484359"/>
    <w:rsid w:val="0048439F"/>
    <w:rsid w:val="00484411"/>
    <w:rsid w:val="00484423"/>
    <w:rsid w:val="00484435"/>
    <w:rsid w:val="00484443"/>
    <w:rsid w:val="0048446C"/>
    <w:rsid w:val="0048449F"/>
    <w:rsid w:val="004844EF"/>
    <w:rsid w:val="004844FC"/>
    <w:rsid w:val="004844FE"/>
    <w:rsid w:val="00484597"/>
    <w:rsid w:val="004845BF"/>
    <w:rsid w:val="004845C1"/>
    <w:rsid w:val="0048461F"/>
    <w:rsid w:val="00484729"/>
    <w:rsid w:val="0048478B"/>
    <w:rsid w:val="00484793"/>
    <w:rsid w:val="004847BC"/>
    <w:rsid w:val="004847D3"/>
    <w:rsid w:val="00484830"/>
    <w:rsid w:val="004848C3"/>
    <w:rsid w:val="00484917"/>
    <w:rsid w:val="00484941"/>
    <w:rsid w:val="0048494D"/>
    <w:rsid w:val="00484951"/>
    <w:rsid w:val="0048496B"/>
    <w:rsid w:val="004849AB"/>
    <w:rsid w:val="004849D5"/>
    <w:rsid w:val="004849F0"/>
    <w:rsid w:val="00484B61"/>
    <w:rsid w:val="00484B72"/>
    <w:rsid w:val="00484BA6"/>
    <w:rsid w:val="00484BAD"/>
    <w:rsid w:val="00484C2F"/>
    <w:rsid w:val="00484C45"/>
    <w:rsid w:val="00484D3F"/>
    <w:rsid w:val="00484D43"/>
    <w:rsid w:val="00484D77"/>
    <w:rsid w:val="00484D85"/>
    <w:rsid w:val="00484D87"/>
    <w:rsid w:val="00484D94"/>
    <w:rsid w:val="00484DE0"/>
    <w:rsid w:val="00484E79"/>
    <w:rsid w:val="00484E8D"/>
    <w:rsid w:val="00484EC2"/>
    <w:rsid w:val="00484ED0"/>
    <w:rsid w:val="00484F99"/>
    <w:rsid w:val="00484FAD"/>
    <w:rsid w:val="00485007"/>
    <w:rsid w:val="004850A7"/>
    <w:rsid w:val="004850E2"/>
    <w:rsid w:val="0048517D"/>
    <w:rsid w:val="00485181"/>
    <w:rsid w:val="0048519C"/>
    <w:rsid w:val="0048519E"/>
    <w:rsid w:val="004851E6"/>
    <w:rsid w:val="004851FD"/>
    <w:rsid w:val="00485209"/>
    <w:rsid w:val="00485211"/>
    <w:rsid w:val="00485234"/>
    <w:rsid w:val="004852FE"/>
    <w:rsid w:val="00485311"/>
    <w:rsid w:val="0048538A"/>
    <w:rsid w:val="00485394"/>
    <w:rsid w:val="004853A9"/>
    <w:rsid w:val="004853EC"/>
    <w:rsid w:val="0048543B"/>
    <w:rsid w:val="00485455"/>
    <w:rsid w:val="0048548E"/>
    <w:rsid w:val="004854AB"/>
    <w:rsid w:val="004854B6"/>
    <w:rsid w:val="00485562"/>
    <w:rsid w:val="00485574"/>
    <w:rsid w:val="00485584"/>
    <w:rsid w:val="004855CC"/>
    <w:rsid w:val="00485621"/>
    <w:rsid w:val="004856BB"/>
    <w:rsid w:val="00485701"/>
    <w:rsid w:val="00485777"/>
    <w:rsid w:val="00485785"/>
    <w:rsid w:val="004857A2"/>
    <w:rsid w:val="004857E7"/>
    <w:rsid w:val="0048581C"/>
    <w:rsid w:val="00485868"/>
    <w:rsid w:val="0048586F"/>
    <w:rsid w:val="00485881"/>
    <w:rsid w:val="004858DB"/>
    <w:rsid w:val="00485905"/>
    <w:rsid w:val="00485907"/>
    <w:rsid w:val="0048590C"/>
    <w:rsid w:val="00485914"/>
    <w:rsid w:val="0048595F"/>
    <w:rsid w:val="00485967"/>
    <w:rsid w:val="004859B8"/>
    <w:rsid w:val="004859C0"/>
    <w:rsid w:val="004859DD"/>
    <w:rsid w:val="00485A09"/>
    <w:rsid w:val="00485A39"/>
    <w:rsid w:val="00485A43"/>
    <w:rsid w:val="00485A5E"/>
    <w:rsid w:val="00485A75"/>
    <w:rsid w:val="00485ABE"/>
    <w:rsid w:val="00485AE7"/>
    <w:rsid w:val="00485AFE"/>
    <w:rsid w:val="00485B06"/>
    <w:rsid w:val="00485B0F"/>
    <w:rsid w:val="00485B17"/>
    <w:rsid w:val="00485B28"/>
    <w:rsid w:val="00485B6D"/>
    <w:rsid w:val="00485BE2"/>
    <w:rsid w:val="00485C09"/>
    <w:rsid w:val="00485C1F"/>
    <w:rsid w:val="00485D10"/>
    <w:rsid w:val="00485D24"/>
    <w:rsid w:val="00485DA9"/>
    <w:rsid w:val="00485DC3"/>
    <w:rsid w:val="00485E06"/>
    <w:rsid w:val="00485E0D"/>
    <w:rsid w:val="00485E42"/>
    <w:rsid w:val="00485E49"/>
    <w:rsid w:val="00485EB6"/>
    <w:rsid w:val="00485EF8"/>
    <w:rsid w:val="00485F21"/>
    <w:rsid w:val="00485F83"/>
    <w:rsid w:val="00485FC3"/>
    <w:rsid w:val="00486039"/>
    <w:rsid w:val="00486050"/>
    <w:rsid w:val="00486075"/>
    <w:rsid w:val="0048607D"/>
    <w:rsid w:val="004860A8"/>
    <w:rsid w:val="004860C7"/>
    <w:rsid w:val="00486124"/>
    <w:rsid w:val="00486153"/>
    <w:rsid w:val="0048615B"/>
    <w:rsid w:val="0048617E"/>
    <w:rsid w:val="004861BB"/>
    <w:rsid w:val="0048620C"/>
    <w:rsid w:val="0048621C"/>
    <w:rsid w:val="0048626C"/>
    <w:rsid w:val="0048629C"/>
    <w:rsid w:val="00486315"/>
    <w:rsid w:val="0048631A"/>
    <w:rsid w:val="0048635C"/>
    <w:rsid w:val="004863A0"/>
    <w:rsid w:val="004863A5"/>
    <w:rsid w:val="004863A8"/>
    <w:rsid w:val="004863F0"/>
    <w:rsid w:val="004863F5"/>
    <w:rsid w:val="004863F6"/>
    <w:rsid w:val="00486438"/>
    <w:rsid w:val="004864A1"/>
    <w:rsid w:val="004864B6"/>
    <w:rsid w:val="004864CE"/>
    <w:rsid w:val="004864E1"/>
    <w:rsid w:val="0048651F"/>
    <w:rsid w:val="00486536"/>
    <w:rsid w:val="00486545"/>
    <w:rsid w:val="00486570"/>
    <w:rsid w:val="00486574"/>
    <w:rsid w:val="0048659A"/>
    <w:rsid w:val="004865D4"/>
    <w:rsid w:val="004865FB"/>
    <w:rsid w:val="00486611"/>
    <w:rsid w:val="0048668C"/>
    <w:rsid w:val="004866D5"/>
    <w:rsid w:val="0048670E"/>
    <w:rsid w:val="00486724"/>
    <w:rsid w:val="00486734"/>
    <w:rsid w:val="0048674B"/>
    <w:rsid w:val="00486764"/>
    <w:rsid w:val="00486781"/>
    <w:rsid w:val="0048679E"/>
    <w:rsid w:val="00486807"/>
    <w:rsid w:val="00486841"/>
    <w:rsid w:val="00486874"/>
    <w:rsid w:val="00486882"/>
    <w:rsid w:val="00486893"/>
    <w:rsid w:val="004868BC"/>
    <w:rsid w:val="004868EF"/>
    <w:rsid w:val="00486902"/>
    <w:rsid w:val="00486904"/>
    <w:rsid w:val="0048690B"/>
    <w:rsid w:val="00486925"/>
    <w:rsid w:val="00486937"/>
    <w:rsid w:val="00486970"/>
    <w:rsid w:val="00486981"/>
    <w:rsid w:val="004869B8"/>
    <w:rsid w:val="00486A51"/>
    <w:rsid w:val="00486A7C"/>
    <w:rsid w:val="00486AF1"/>
    <w:rsid w:val="00486AF7"/>
    <w:rsid w:val="00486B00"/>
    <w:rsid w:val="00486B07"/>
    <w:rsid w:val="00486B4B"/>
    <w:rsid w:val="00486B80"/>
    <w:rsid w:val="00486BD8"/>
    <w:rsid w:val="00486BF0"/>
    <w:rsid w:val="00486C3F"/>
    <w:rsid w:val="00486C6B"/>
    <w:rsid w:val="00486C6C"/>
    <w:rsid w:val="00486C8A"/>
    <w:rsid w:val="00486CA7"/>
    <w:rsid w:val="00486D36"/>
    <w:rsid w:val="00486DC5"/>
    <w:rsid w:val="00486DD0"/>
    <w:rsid w:val="00486DD1"/>
    <w:rsid w:val="00486E43"/>
    <w:rsid w:val="00486E6C"/>
    <w:rsid w:val="00486EAC"/>
    <w:rsid w:val="00486EBC"/>
    <w:rsid w:val="00486F21"/>
    <w:rsid w:val="00486F25"/>
    <w:rsid w:val="00486F30"/>
    <w:rsid w:val="00486F50"/>
    <w:rsid w:val="00487024"/>
    <w:rsid w:val="0048702E"/>
    <w:rsid w:val="0048703B"/>
    <w:rsid w:val="00487066"/>
    <w:rsid w:val="00487075"/>
    <w:rsid w:val="0048707A"/>
    <w:rsid w:val="004870A2"/>
    <w:rsid w:val="004870B9"/>
    <w:rsid w:val="00487119"/>
    <w:rsid w:val="004871C1"/>
    <w:rsid w:val="004871F7"/>
    <w:rsid w:val="00487276"/>
    <w:rsid w:val="004872DF"/>
    <w:rsid w:val="004872F5"/>
    <w:rsid w:val="0048736B"/>
    <w:rsid w:val="00487377"/>
    <w:rsid w:val="0048738A"/>
    <w:rsid w:val="00487424"/>
    <w:rsid w:val="0048743C"/>
    <w:rsid w:val="0048746D"/>
    <w:rsid w:val="00487488"/>
    <w:rsid w:val="00487490"/>
    <w:rsid w:val="0048749A"/>
    <w:rsid w:val="00487522"/>
    <w:rsid w:val="00487524"/>
    <w:rsid w:val="0048757F"/>
    <w:rsid w:val="0048759B"/>
    <w:rsid w:val="004875D9"/>
    <w:rsid w:val="00487610"/>
    <w:rsid w:val="0048762F"/>
    <w:rsid w:val="00487638"/>
    <w:rsid w:val="00487667"/>
    <w:rsid w:val="0048766D"/>
    <w:rsid w:val="00487678"/>
    <w:rsid w:val="00487680"/>
    <w:rsid w:val="00487692"/>
    <w:rsid w:val="004876AC"/>
    <w:rsid w:val="004876AF"/>
    <w:rsid w:val="00487755"/>
    <w:rsid w:val="00487764"/>
    <w:rsid w:val="00487799"/>
    <w:rsid w:val="004877B3"/>
    <w:rsid w:val="004877B4"/>
    <w:rsid w:val="0048786D"/>
    <w:rsid w:val="004878BF"/>
    <w:rsid w:val="004878D2"/>
    <w:rsid w:val="004878D4"/>
    <w:rsid w:val="004878D7"/>
    <w:rsid w:val="004878E4"/>
    <w:rsid w:val="0048790C"/>
    <w:rsid w:val="00487959"/>
    <w:rsid w:val="0048795E"/>
    <w:rsid w:val="00487963"/>
    <w:rsid w:val="00487978"/>
    <w:rsid w:val="00487992"/>
    <w:rsid w:val="004879AE"/>
    <w:rsid w:val="004879C3"/>
    <w:rsid w:val="004879D1"/>
    <w:rsid w:val="004879E1"/>
    <w:rsid w:val="00487A06"/>
    <w:rsid w:val="00487A33"/>
    <w:rsid w:val="00487A3B"/>
    <w:rsid w:val="00487A40"/>
    <w:rsid w:val="00487A86"/>
    <w:rsid w:val="00487AA6"/>
    <w:rsid w:val="00487ACF"/>
    <w:rsid w:val="00487AE4"/>
    <w:rsid w:val="00487B28"/>
    <w:rsid w:val="00487B32"/>
    <w:rsid w:val="00487B49"/>
    <w:rsid w:val="00487BAA"/>
    <w:rsid w:val="00487BD1"/>
    <w:rsid w:val="00487BE2"/>
    <w:rsid w:val="00487C60"/>
    <w:rsid w:val="00487CA8"/>
    <w:rsid w:val="00487D13"/>
    <w:rsid w:val="00487D3E"/>
    <w:rsid w:val="00487DC5"/>
    <w:rsid w:val="00487DE5"/>
    <w:rsid w:val="00487E77"/>
    <w:rsid w:val="00487E80"/>
    <w:rsid w:val="00487EDA"/>
    <w:rsid w:val="00487EEA"/>
    <w:rsid w:val="00487F25"/>
    <w:rsid w:val="00487F5E"/>
    <w:rsid w:val="00487F72"/>
    <w:rsid w:val="00487FD7"/>
    <w:rsid w:val="00487FDA"/>
    <w:rsid w:val="00487FDC"/>
    <w:rsid w:val="00490011"/>
    <w:rsid w:val="00490041"/>
    <w:rsid w:val="004900C4"/>
    <w:rsid w:val="004900C8"/>
    <w:rsid w:val="00490101"/>
    <w:rsid w:val="0049015F"/>
    <w:rsid w:val="00490181"/>
    <w:rsid w:val="00490233"/>
    <w:rsid w:val="00490265"/>
    <w:rsid w:val="00490348"/>
    <w:rsid w:val="0049034F"/>
    <w:rsid w:val="0049037D"/>
    <w:rsid w:val="00490403"/>
    <w:rsid w:val="00490462"/>
    <w:rsid w:val="004904AE"/>
    <w:rsid w:val="004904C2"/>
    <w:rsid w:val="004904D4"/>
    <w:rsid w:val="004904DB"/>
    <w:rsid w:val="004904E4"/>
    <w:rsid w:val="004904E6"/>
    <w:rsid w:val="00490516"/>
    <w:rsid w:val="0049052B"/>
    <w:rsid w:val="00490536"/>
    <w:rsid w:val="0049053E"/>
    <w:rsid w:val="0049057A"/>
    <w:rsid w:val="00490580"/>
    <w:rsid w:val="00490654"/>
    <w:rsid w:val="00490689"/>
    <w:rsid w:val="00490692"/>
    <w:rsid w:val="004906C5"/>
    <w:rsid w:val="004906EC"/>
    <w:rsid w:val="0049071F"/>
    <w:rsid w:val="004907AF"/>
    <w:rsid w:val="004907EB"/>
    <w:rsid w:val="004907F8"/>
    <w:rsid w:val="0049080B"/>
    <w:rsid w:val="0049080C"/>
    <w:rsid w:val="0049084C"/>
    <w:rsid w:val="0049089D"/>
    <w:rsid w:val="0049090F"/>
    <w:rsid w:val="0049093E"/>
    <w:rsid w:val="004909D9"/>
    <w:rsid w:val="004909FE"/>
    <w:rsid w:val="00490A05"/>
    <w:rsid w:val="00490A18"/>
    <w:rsid w:val="00490A2A"/>
    <w:rsid w:val="00490A3A"/>
    <w:rsid w:val="00490A87"/>
    <w:rsid w:val="00490B36"/>
    <w:rsid w:val="00490B55"/>
    <w:rsid w:val="00490B5D"/>
    <w:rsid w:val="00490BBF"/>
    <w:rsid w:val="00490BCB"/>
    <w:rsid w:val="00490BDA"/>
    <w:rsid w:val="00490BE0"/>
    <w:rsid w:val="00490BED"/>
    <w:rsid w:val="00490C2B"/>
    <w:rsid w:val="00490C2F"/>
    <w:rsid w:val="00490C87"/>
    <w:rsid w:val="00490C8F"/>
    <w:rsid w:val="00490CF9"/>
    <w:rsid w:val="00490D33"/>
    <w:rsid w:val="00490D3C"/>
    <w:rsid w:val="00490D4A"/>
    <w:rsid w:val="00490DD4"/>
    <w:rsid w:val="00490DDA"/>
    <w:rsid w:val="00490E1C"/>
    <w:rsid w:val="00490E46"/>
    <w:rsid w:val="00490E67"/>
    <w:rsid w:val="00490E90"/>
    <w:rsid w:val="00490EC1"/>
    <w:rsid w:val="00490EC4"/>
    <w:rsid w:val="00490ED4"/>
    <w:rsid w:val="00490EFC"/>
    <w:rsid w:val="00490F14"/>
    <w:rsid w:val="00490F1D"/>
    <w:rsid w:val="00490F77"/>
    <w:rsid w:val="00490F8D"/>
    <w:rsid w:val="00491069"/>
    <w:rsid w:val="004910A6"/>
    <w:rsid w:val="004910E5"/>
    <w:rsid w:val="004910EA"/>
    <w:rsid w:val="00491101"/>
    <w:rsid w:val="0049110C"/>
    <w:rsid w:val="00491110"/>
    <w:rsid w:val="00491122"/>
    <w:rsid w:val="0049116A"/>
    <w:rsid w:val="0049118C"/>
    <w:rsid w:val="00491205"/>
    <w:rsid w:val="00491208"/>
    <w:rsid w:val="00491230"/>
    <w:rsid w:val="004912C9"/>
    <w:rsid w:val="004912E3"/>
    <w:rsid w:val="004912F0"/>
    <w:rsid w:val="00491300"/>
    <w:rsid w:val="00491389"/>
    <w:rsid w:val="004913BA"/>
    <w:rsid w:val="004913DC"/>
    <w:rsid w:val="0049141D"/>
    <w:rsid w:val="00491433"/>
    <w:rsid w:val="00491441"/>
    <w:rsid w:val="00491459"/>
    <w:rsid w:val="0049146D"/>
    <w:rsid w:val="004914E0"/>
    <w:rsid w:val="00491558"/>
    <w:rsid w:val="00491577"/>
    <w:rsid w:val="004915A8"/>
    <w:rsid w:val="004915B3"/>
    <w:rsid w:val="004915BC"/>
    <w:rsid w:val="004915C3"/>
    <w:rsid w:val="00491624"/>
    <w:rsid w:val="0049164F"/>
    <w:rsid w:val="00491681"/>
    <w:rsid w:val="004916E7"/>
    <w:rsid w:val="00491728"/>
    <w:rsid w:val="004917B6"/>
    <w:rsid w:val="004917DD"/>
    <w:rsid w:val="004917DF"/>
    <w:rsid w:val="004917F7"/>
    <w:rsid w:val="00491830"/>
    <w:rsid w:val="00491880"/>
    <w:rsid w:val="004918A6"/>
    <w:rsid w:val="004918DA"/>
    <w:rsid w:val="00491928"/>
    <w:rsid w:val="00491946"/>
    <w:rsid w:val="00491957"/>
    <w:rsid w:val="0049196A"/>
    <w:rsid w:val="0049197C"/>
    <w:rsid w:val="00491990"/>
    <w:rsid w:val="00491993"/>
    <w:rsid w:val="004919B3"/>
    <w:rsid w:val="004919E6"/>
    <w:rsid w:val="00491A06"/>
    <w:rsid w:val="00491A51"/>
    <w:rsid w:val="00491A5C"/>
    <w:rsid w:val="00491A81"/>
    <w:rsid w:val="00491AA9"/>
    <w:rsid w:val="00491B2E"/>
    <w:rsid w:val="00491B57"/>
    <w:rsid w:val="00491B70"/>
    <w:rsid w:val="00491BEA"/>
    <w:rsid w:val="00491C4A"/>
    <w:rsid w:val="00491D1F"/>
    <w:rsid w:val="00491DE0"/>
    <w:rsid w:val="00491DFB"/>
    <w:rsid w:val="00491E20"/>
    <w:rsid w:val="00491E34"/>
    <w:rsid w:val="00491E88"/>
    <w:rsid w:val="00491F5F"/>
    <w:rsid w:val="00491F6C"/>
    <w:rsid w:val="00491F74"/>
    <w:rsid w:val="00491F87"/>
    <w:rsid w:val="00491F91"/>
    <w:rsid w:val="00491FF8"/>
    <w:rsid w:val="00492002"/>
    <w:rsid w:val="0049202B"/>
    <w:rsid w:val="00492074"/>
    <w:rsid w:val="0049208E"/>
    <w:rsid w:val="004920A8"/>
    <w:rsid w:val="004920C9"/>
    <w:rsid w:val="004920CF"/>
    <w:rsid w:val="00492121"/>
    <w:rsid w:val="00492130"/>
    <w:rsid w:val="00492187"/>
    <w:rsid w:val="004921B6"/>
    <w:rsid w:val="00492240"/>
    <w:rsid w:val="00492253"/>
    <w:rsid w:val="00492255"/>
    <w:rsid w:val="00492275"/>
    <w:rsid w:val="004922BC"/>
    <w:rsid w:val="004922DA"/>
    <w:rsid w:val="00492317"/>
    <w:rsid w:val="0049237F"/>
    <w:rsid w:val="0049238D"/>
    <w:rsid w:val="004923B6"/>
    <w:rsid w:val="004923FA"/>
    <w:rsid w:val="00492484"/>
    <w:rsid w:val="00492553"/>
    <w:rsid w:val="00492594"/>
    <w:rsid w:val="00492628"/>
    <w:rsid w:val="00492644"/>
    <w:rsid w:val="004926B6"/>
    <w:rsid w:val="004926DF"/>
    <w:rsid w:val="00492712"/>
    <w:rsid w:val="00492723"/>
    <w:rsid w:val="0049274B"/>
    <w:rsid w:val="00492772"/>
    <w:rsid w:val="00492783"/>
    <w:rsid w:val="004927CD"/>
    <w:rsid w:val="004927F4"/>
    <w:rsid w:val="00492814"/>
    <w:rsid w:val="00492834"/>
    <w:rsid w:val="00492878"/>
    <w:rsid w:val="004928D7"/>
    <w:rsid w:val="00492912"/>
    <w:rsid w:val="00492980"/>
    <w:rsid w:val="004929AB"/>
    <w:rsid w:val="004929CF"/>
    <w:rsid w:val="004929F2"/>
    <w:rsid w:val="00492A0C"/>
    <w:rsid w:val="00492A3F"/>
    <w:rsid w:val="00492A44"/>
    <w:rsid w:val="00492A4C"/>
    <w:rsid w:val="00492A71"/>
    <w:rsid w:val="00492B08"/>
    <w:rsid w:val="00492B5F"/>
    <w:rsid w:val="00492B80"/>
    <w:rsid w:val="00492B81"/>
    <w:rsid w:val="00492BA5"/>
    <w:rsid w:val="00492BB1"/>
    <w:rsid w:val="00492BF8"/>
    <w:rsid w:val="00492C0F"/>
    <w:rsid w:val="00492C65"/>
    <w:rsid w:val="00492C6C"/>
    <w:rsid w:val="00492C83"/>
    <w:rsid w:val="00492CA1"/>
    <w:rsid w:val="00492CC5"/>
    <w:rsid w:val="00492CEF"/>
    <w:rsid w:val="00492D61"/>
    <w:rsid w:val="00492DA2"/>
    <w:rsid w:val="00492DB3"/>
    <w:rsid w:val="00492E2E"/>
    <w:rsid w:val="00492E47"/>
    <w:rsid w:val="00492E52"/>
    <w:rsid w:val="00492EA8"/>
    <w:rsid w:val="00492EE9"/>
    <w:rsid w:val="00492F3A"/>
    <w:rsid w:val="00492F48"/>
    <w:rsid w:val="00492FA5"/>
    <w:rsid w:val="00492FA6"/>
    <w:rsid w:val="00492FC1"/>
    <w:rsid w:val="00492FCB"/>
    <w:rsid w:val="00492FDD"/>
    <w:rsid w:val="00493004"/>
    <w:rsid w:val="004930D0"/>
    <w:rsid w:val="004930D5"/>
    <w:rsid w:val="0049311A"/>
    <w:rsid w:val="004931A7"/>
    <w:rsid w:val="004931AA"/>
    <w:rsid w:val="004931C7"/>
    <w:rsid w:val="004931CB"/>
    <w:rsid w:val="004931E4"/>
    <w:rsid w:val="004931FC"/>
    <w:rsid w:val="0049322D"/>
    <w:rsid w:val="0049325C"/>
    <w:rsid w:val="00493267"/>
    <w:rsid w:val="00493288"/>
    <w:rsid w:val="0049335C"/>
    <w:rsid w:val="00493364"/>
    <w:rsid w:val="004933C9"/>
    <w:rsid w:val="00493422"/>
    <w:rsid w:val="00493443"/>
    <w:rsid w:val="00493451"/>
    <w:rsid w:val="0049348B"/>
    <w:rsid w:val="004934A5"/>
    <w:rsid w:val="004934B6"/>
    <w:rsid w:val="004934C3"/>
    <w:rsid w:val="00493512"/>
    <w:rsid w:val="00493549"/>
    <w:rsid w:val="00493563"/>
    <w:rsid w:val="0049358A"/>
    <w:rsid w:val="004935E6"/>
    <w:rsid w:val="00493610"/>
    <w:rsid w:val="00493652"/>
    <w:rsid w:val="0049365B"/>
    <w:rsid w:val="004936C2"/>
    <w:rsid w:val="00493713"/>
    <w:rsid w:val="00493760"/>
    <w:rsid w:val="0049378B"/>
    <w:rsid w:val="00493816"/>
    <w:rsid w:val="00493817"/>
    <w:rsid w:val="004938A4"/>
    <w:rsid w:val="004938DA"/>
    <w:rsid w:val="0049390D"/>
    <w:rsid w:val="00493913"/>
    <w:rsid w:val="0049391C"/>
    <w:rsid w:val="004939D2"/>
    <w:rsid w:val="004939E6"/>
    <w:rsid w:val="00493A03"/>
    <w:rsid w:val="00493A35"/>
    <w:rsid w:val="00493A99"/>
    <w:rsid w:val="00493AAA"/>
    <w:rsid w:val="00493ABD"/>
    <w:rsid w:val="00493AC2"/>
    <w:rsid w:val="00493ACB"/>
    <w:rsid w:val="00493AD9"/>
    <w:rsid w:val="00493AE1"/>
    <w:rsid w:val="00493AE4"/>
    <w:rsid w:val="00493AEB"/>
    <w:rsid w:val="00493B14"/>
    <w:rsid w:val="00493B42"/>
    <w:rsid w:val="00493BBE"/>
    <w:rsid w:val="00493BF1"/>
    <w:rsid w:val="00493C23"/>
    <w:rsid w:val="00493D59"/>
    <w:rsid w:val="00493DD5"/>
    <w:rsid w:val="00493E04"/>
    <w:rsid w:val="00493E17"/>
    <w:rsid w:val="00493EBF"/>
    <w:rsid w:val="00493EEF"/>
    <w:rsid w:val="00493F0B"/>
    <w:rsid w:val="00493F5F"/>
    <w:rsid w:val="00493F6C"/>
    <w:rsid w:val="00493FAC"/>
    <w:rsid w:val="004940FB"/>
    <w:rsid w:val="0049412B"/>
    <w:rsid w:val="0049416E"/>
    <w:rsid w:val="0049417A"/>
    <w:rsid w:val="0049422A"/>
    <w:rsid w:val="00494259"/>
    <w:rsid w:val="00494287"/>
    <w:rsid w:val="004942A6"/>
    <w:rsid w:val="004942FB"/>
    <w:rsid w:val="0049438E"/>
    <w:rsid w:val="00494421"/>
    <w:rsid w:val="004944F3"/>
    <w:rsid w:val="0049450B"/>
    <w:rsid w:val="00494511"/>
    <w:rsid w:val="00494512"/>
    <w:rsid w:val="00494636"/>
    <w:rsid w:val="0049465F"/>
    <w:rsid w:val="00494689"/>
    <w:rsid w:val="004946C4"/>
    <w:rsid w:val="0049477D"/>
    <w:rsid w:val="004947E1"/>
    <w:rsid w:val="00494837"/>
    <w:rsid w:val="00494839"/>
    <w:rsid w:val="0049485A"/>
    <w:rsid w:val="004948A2"/>
    <w:rsid w:val="00494906"/>
    <w:rsid w:val="0049494A"/>
    <w:rsid w:val="00494964"/>
    <w:rsid w:val="0049499E"/>
    <w:rsid w:val="004949C6"/>
    <w:rsid w:val="004949D2"/>
    <w:rsid w:val="004949EF"/>
    <w:rsid w:val="00494A47"/>
    <w:rsid w:val="00494A4F"/>
    <w:rsid w:val="00494B11"/>
    <w:rsid w:val="00494B48"/>
    <w:rsid w:val="00494B55"/>
    <w:rsid w:val="00494B99"/>
    <w:rsid w:val="00494C28"/>
    <w:rsid w:val="00494C3D"/>
    <w:rsid w:val="00494CB9"/>
    <w:rsid w:val="00494CDB"/>
    <w:rsid w:val="00494CEE"/>
    <w:rsid w:val="00494D0B"/>
    <w:rsid w:val="00494D1D"/>
    <w:rsid w:val="00494DB3"/>
    <w:rsid w:val="00494DD5"/>
    <w:rsid w:val="00494E3B"/>
    <w:rsid w:val="00494E48"/>
    <w:rsid w:val="00494E6F"/>
    <w:rsid w:val="00494E7D"/>
    <w:rsid w:val="00494ECB"/>
    <w:rsid w:val="00494EF6"/>
    <w:rsid w:val="0049500C"/>
    <w:rsid w:val="00495055"/>
    <w:rsid w:val="00495063"/>
    <w:rsid w:val="004950C8"/>
    <w:rsid w:val="00495100"/>
    <w:rsid w:val="00495103"/>
    <w:rsid w:val="0049519C"/>
    <w:rsid w:val="004951EC"/>
    <w:rsid w:val="00495202"/>
    <w:rsid w:val="0049520A"/>
    <w:rsid w:val="0049522A"/>
    <w:rsid w:val="00495235"/>
    <w:rsid w:val="0049524B"/>
    <w:rsid w:val="0049524D"/>
    <w:rsid w:val="00495289"/>
    <w:rsid w:val="00495294"/>
    <w:rsid w:val="004952B2"/>
    <w:rsid w:val="00495359"/>
    <w:rsid w:val="0049537D"/>
    <w:rsid w:val="0049544F"/>
    <w:rsid w:val="004954B3"/>
    <w:rsid w:val="004954B4"/>
    <w:rsid w:val="004954E0"/>
    <w:rsid w:val="0049550D"/>
    <w:rsid w:val="00495567"/>
    <w:rsid w:val="0049557E"/>
    <w:rsid w:val="004955A8"/>
    <w:rsid w:val="004955C4"/>
    <w:rsid w:val="004955E6"/>
    <w:rsid w:val="004955EA"/>
    <w:rsid w:val="004955F9"/>
    <w:rsid w:val="00495645"/>
    <w:rsid w:val="00495679"/>
    <w:rsid w:val="00495697"/>
    <w:rsid w:val="004956B5"/>
    <w:rsid w:val="0049577D"/>
    <w:rsid w:val="00495789"/>
    <w:rsid w:val="00495793"/>
    <w:rsid w:val="00495855"/>
    <w:rsid w:val="0049586A"/>
    <w:rsid w:val="0049586F"/>
    <w:rsid w:val="0049589A"/>
    <w:rsid w:val="004958A4"/>
    <w:rsid w:val="004958FB"/>
    <w:rsid w:val="00495956"/>
    <w:rsid w:val="0049596C"/>
    <w:rsid w:val="00495A09"/>
    <w:rsid w:val="00495A29"/>
    <w:rsid w:val="00495A52"/>
    <w:rsid w:val="00495A61"/>
    <w:rsid w:val="00495A81"/>
    <w:rsid w:val="00495ADC"/>
    <w:rsid w:val="00495AFC"/>
    <w:rsid w:val="00495B1D"/>
    <w:rsid w:val="00495B3D"/>
    <w:rsid w:val="00495BA7"/>
    <w:rsid w:val="00495BD2"/>
    <w:rsid w:val="00495BEC"/>
    <w:rsid w:val="00495C01"/>
    <w:rsid w:val="00495C02"/>
    <w:rsid w:val="00495C7F"/>
    <w:rsid w:val="00495C9B"/>
    <w:rsid w:val="00495CD7"/>
    <w:rsid w:val="00495D21"/>
    <w:rsid w:val="00495D75"/>
    <w:rsid w:val="00495E06"/>
    <w:rsid w:val="00495E1E"/>
    <w:rsid w:val="00495F25"/>
    <w:rsid w:val="00495F4A"/>
    <w:rsid w:val="00495F63"/>
    <w:rsid w:val="00495F6D"/>
    <w:rsid w:val="00495FD0"/>
    <w:rsid w:val="00496012"/>
    <w:rsid w:val="00496019"/>
    <w:rsid w:val="004960E0"/>
    <w:rsid w:val="004960E9"/>
    <w:rsid w:val="004960EC"/>
    <w:rsid w:val="00496118"/>
    <w:rsid w:val="00496186"/>
    <w:rsid w:val="004961E8"/>
    <w:rsid w:val="0049620B"/>
    <w:rsid w:val="0049621F"/>
    <w:rsid w:val="00496277"/>
    <w:rsid w:val="0049627D"/>
    <w:rsid w:val="004962D0"/>
    <w:rsid w:val="004962EA"/>
    <w:rsid w:val="0049631E"/>
    <w:rsid w:val="00496356"/>
    <w:rsid w:val="00496382"/>
    <w:rsid w:val="004963BE"/>
    <w:rsid w:val="004964F2"/>
    <w:rsid w:val="00496509"/>
    <w:rsid w:val="00496573"/>
    <w:rsid w:val="00496609"/>
    <w:rsid w:val="00496622"/>
    <w:rsid w:val="0049669C"/>
    <w:rsid w:val="00496732"/>
    <w:rsid w:val="00496760"/>
    <w:rsid w:val="0049676A"/>
    <w:rsid w:val="0049677F"/>
    <w:rsid w:val="004967C5"/>
    <w:rsid w:val="004967FA"/>
    <w:rsid w:val="00496830"/>
    <w:rsid w:val="00496838"/>
    <w:rsid w:val="00496849"/>
    <w:rsid w:val="004968B2"/>
    <w:rsid w:val="004968B9"/>
    <w:rsid w:val="004968C7"/>
    <w:rsid w:val="004968DD"/>
    <w:rsid w:val="00496945"/>
    <w:rsid w:val="0049698A"/>
    <w:rsid w:val="004969D9"/>
    <w:rsid w:val="004969DB"/>
    <w:rsid w:val="004969FC"/>
    <w:rsid w:val="00496A29"/>
    <w:rsid w:val="00496A2E"/>
    <w:rsid w:val="00496A34"/>
    <w:rsid w:val="00496A38"/>
    <w:rsid w:val="00496A6D"/>
    <w:rsid w:val="00496B5B"/>
    <w:rsid w:val="00496B6E"/>
    <w:rsid w:val="00496B79"/>
    <w:rsid w:val="00496BEA"/>
    <w:rsid w:val="00496C04"/>
    <w:rsid w:val="00496C05"/>
    <w:rsid w:val="00496C08"/>
    <w:rsid w:val="00496C1E"/>
    <w:rsid w:val="00496C54"/>
    <w:rsid w:val="00496C65"/>
    <w:rsid w:val="00496C91"/>
    <w:rsid w:val="00496CA9"/>
    <w:rsid w:val="00496CD7"/>
    <w:rsid w:val="00496CD9"/>
    <w:rsid w:val="00496D2E"/>
    <w:rsid w:val="00496DE2"/>
    <w:rsid w:val="00496E12"/>
    <w:rsid w:val="00496E3A"/>
    <w:rsid w:val="00496EFC"/>
    <w:rsid w:val="00496F14"/>
    <w:rsid w:val="00496F45"/>
    <w:rsid w:val="00496F52"/>
    <w:rsid w:val="00496FE7"/>
    <w:rsid w:val="00497009"/>
    <w:rsid w:val="0049708C"/>
    <w:rsid w:val="00497096"/>
    <w:rsid w:val="004970F7"/>
    <w:rsid w:val="0049710D"/>
    <w:rsid w:val="00497151"/>
    <w:rsid w:val="0049716D"/>
    <w:rsid w:val="004971A3"/>
    <w:rsid w:val="004971CC"/>
    <w:rsid w:val="00497235"/>
    <w:rsid w:val="00497251"/>
    <w:rsid w:val="00497261"/>
    <w:rsid w:val="004972C6"/>
    <w:rsid w:val="00497300"/>
    <w:rsid w:val="00497317"/>
    <w:rsid w:val="004973A2"/>
    <w:rsid w:val="004973FE"/>
    <w:rsid w:val="00497433"/>
    <w:rsid w:val="004974A5"/>
    <w:rsid w:val="004974B7"/>
    <w:rsid w:val="00497507"/>
    <w:rsid w:val="004975E2"/>
    <w:rsid w:val="0049761C"/>
    <w:rsid w:val="00497626"/>
    <w:rsid w:val="00497682"/>
    <w:rsid w:val="004976AA"/>
    <w:rsid w:val="00497702"/>
    <w:rsid w:val="0049770E"/>
    <w:rsid w:val="0049774E"/>
    <w:rsid w:val="004977E5"/>
    <w:rsid w:val="004977E6"/>
    <w:rsid w:val="0049784C"/>
    <w:rsid w:val="0049788F"/>
    <w:rsid w:val="00497893"/>
    <w:rsid w:val="004978B1"/>
    <w:rsid w:val="004978B4"/>
    <w:rsid w:val="004978CD"/>
    <w:rsid w:val="004978EC"/>
    <w:rsid w:val="0049790B"/>
    <w:rsid w:val="00497920"/>
    <w:rsid w:val="0049794A"/>
    <w:rsid w:val="004979F6"/>
    <w:rsid w:val="00497A5B"/>
    <w:rsid w:val="00497A73"/>
    <w:rsid w:val="00497AD8"/>
    <w:rsid w:val="00497ADF"/>
    <w:rsid w:val="00497B27"/>
    <w:rsid w:val="00497BCA"/>
    <w:rsid w:val="00497C04"/>
    <w:rsid w:val="00497C25"/>
    <w:rsid w:val="00497C28"/>
    <w:rsid w:val="00497C58"/>
    <w:rsid w:val="00497CCF"/>
    <w:rsid w:val="00497D3A"/>
    <w:rsid w:val="00497DC4"/>
    <w:rsid w:val="00497DD2"/>
    <w:rsid w:val="00497E18"/>
    <w:rsid w:val="00497E62"/>
    <w:rsid w:val="00497E7D"/>
    <w:rsid w:val="00497EDA"/>
    <w:rsid w:val="00497F05"/>
    <w:rsid w:val="00497F0A"/>
    <w:rsid w:val="00497F12"/>
    <w:rsid w:val="00497F4D"/>
    <w:rsid w:val="00497FA5"/>
    <w:rsid w:val="00497FD2"/>
    <w:rsid w:val="004A0018"/>
    <w:rsid w:val="004A0044"/>
    <w:rsid w:val="004A0071"/>
    <w:rsid w:val="004A0087"/>
    <w:rsid w:val="004A00F2"/>
    <w:rsid w:val="004A0131"/>
    <w:rsid w:val="004A018A"/>
    <w:rsid w:val="004A018D"/>
    <w:rsid w:val="004A019D"/>
    <w:rsid w:val="004A01D3"/>
    <w:rsid w:val="004A0215"/>
    <w:rsid w:val="004A0239"/>
    <w:rsid w:val="004A0246"/>
    <w:rsid w:val="004A0283"/>
    <w:rsid w:val="004A029F"/>
    <w:rsid w:val="004A02A2"/>
    <w:rsid w:val="004A02AF"/>
    <w:rsid w:val="004A0337"/>
    <w:rsid w:val="004A034C"/>
    <w:rsid w:val="004A03A9"/>
    <w:rsid w:val="004A03AA"/>
    <w:rsid w:val="004A03C5"/>
    <w:rsid w:val="004A03F9"/>
    <w:rsid w:val="004A046E"/>
    <w:rsid w:val="004A0479"/>
    <w:rsid w:val="004A04CD"/>
    <w:rsid w:val="004A04DD"/>
    <w:rsid w:val="004A0506"/>
    <w:rsid w:val="004A052A"/>
    <w:rsid w:val="004A0544"/>
    <w:rsid w:val="004A05D9"/>
    <w:rsid w:val="004A0642"/>
    <w:rsid w:val="004A0645"/>
    <w:rsid w:val="004A0667"/>
    <w:rsid w:val="004A06A7"/>
    <w:rsid w:val="004A06CB"/>
    <w:rsid w:val="004A0701"/>
    <w:rsid w:val="004A0744"/>
    <w:rsid w:val="004A0771"/>
    <w:rsid w:val="004A078D"/>
    <w:rsid w:val="004A07DA"/>
    <w:rsid w:val="004A08C9"/>
    <w:rsid w:val="004A08FE"/>
    <w:rsid w:val="004A0922"/>
    <w:rsid w:val="004A093B"/>
    <w:rsid w:val="004A09A8"/>
    <w:rsid w:val="004A09FF"/>
    <w:rsid w:val="004A0A32"/>
    <w:rsid w:val="004A0A5B"/>
    <w:rsid w:val="004A0AAA"/>
    <w:rsid w:val="004A0AC3"/>
    <w:rsid w:val="004A0ADE"/>
    <w:rsid w:val="004A0AEA"/>
    <w:rsid w:val="004A0AEE"/>
    <w:rsid w:val="004A0B15"/>
    <w:rsid w:val="004A0B25"/>
    <w:rsid w:val="004A0B30"/>
    <w:rsid w:val="004A0B4F"/>
    <w:rsid w:val="004A0B56"/>
    <w:rsid w:val="004A0B90"/>
    <w:rsid w:val="004A0BC4"/>
    <w:rsid w:val="004A0C14"/>
    <w:rsid w:val="004A0C66"/>
    <w:rsid w:val="004A0CCD"/>
    <w:rsid w:val="004A0CE5"/>
    <w:rsid w:val="004A0CFD"/>
    <w:rsid w:val="004A0D8E"/>
    <w:rsid w:val="004A0DA7"/>
    <w:rsid w:val="004A0DCA"/>
    <w:rsid w:val="004A0DFD"/>
    <w:rsid w:val="004A0DFF"/>
    <w:rsid w:val="004A0E0B"/>
    <w:rsid w:val="004A0E6C"/>
    <w:rsid w:val="004A0E76"/>
    <w:rsid w:val="004A0E9E"/>
    <w:rsid w:val="004A0EB9"/>
    <w:rsid w:val="004A0F11"/>
    <w:rsid w:val="004A0F44"/>
    <w:rsid w:val="004A0F92"/>
    <w:rsid w:val="004A0FCE"/>
    <w:rsid w:val="004A0FE2"/>
    <w:rsid w:val="004A102F"/>
    <w:rsid w:val="004A1099"/>
    <w:rsid w:val="004A10A8"/>
    <w:rsid w:val="004A10C6"/>
    <w:rsid w:val="004A10EE"/>
    <w:rsid w:val="004A10F2"/>
    <w:rsid w:val="004A1105"/>
    <w:rsid w:val="004A1114"/>
    <w:rsid w:val="004A1122"/>
    <w:rsid w:val="004A119E"/>
    <w:rsid w:val="004A11A9"/>
    <w:rsid w:val="004A11D0"/>
    <w:rsid w:val="004A127C"/>
    <w:rsid w:val="004A12A2"/>
    <w:rsid w:val="004A12C2"/>
    <w:rsid w:val="004A130B"/>
    <w:rsid w:val="004A1336"/>
    <w:rsid w:val="004A13DA"/>
    <w:rsid w:val="004A13E6"/>
    <w:rsid w:val="004A1407"/>
    <w:rsid w:val="004A1418"/>
    <w:rsid w:val="004A143F"/>
    <w:rsid w:val="004A1445"/>
    <w:rsid w:val="004A1462"/>
    <w:rsid w:val="004A1485"/>
    <w:rsid w:val="004A14A6"/>
    <w:rsid w:val="004A14A9"/>
    <w:rsid w:val="004A154C"/>
    <w:rsid w:val="004A156B"/>
    <w:rsid w:val="004A15C8"/>
    <w:rsid w:val="004A15D1"/>
    <w:rsid w:val="004A160D"/>
    <w:rsid w:val="004A1674"/>
    <w:rsid w:val="004A1693"/>
    <w:rsid w:val="004A16B4"/>
    <w:rsid w:val="004A16FF"/>
    <w:rsid w:val="004A1729"/>
    <w:rsid w:val="004A1759"/>
    <w:rsid w:val="004A1779"/>
    <w:rsid w:val="004A17C0"/>
    <w:rsid w:val="004A17EE"/>
    <w:rsid w:val="004A1816"/>
    <w:rsid w:val="004A1819"/>
    <w:rsid w:val="004A1829"/>
    <w:rsid w:val="004A182A"/>
    <w:rsid w:val="004A183C"/>
    <w:rsid w:val="004A1853"/>
    <w:rsid w:val="004A18A5"/>
    <w:rsid w:val="004A18C3"/>
    <w:rsid w:val="004A191F"/>
    <w:rsid w:val="004A1924"/>
    <w:rsid w:val="004A19A1"/>
    <w:rsid w:val="004A19D7"/>
    <w:rsid w:val="004A19E0"/>
    <w:rsid w:val="004A1A2A"/>
    <w:rsid w:val="004A1A60"/>
    <w:rsid w:val="004A1AAC"/>
    <w:rsid w:val="004A1AFF"/>
    <w:rsid w:val="004A1B10"/>
    <w:rsid w:val="004A1B23"/>
    <w:rsid w:val="004A1B2A"/>
    <w:rsid w:val="004A1B73"/>
    <w:rsid w:val="004A1B80"/>
    <w:rsid w:val="004A1BD2"/>
    <w:rsid w:val="004A1BE8"/>
    <w:rsid w:val="004A1BE9"/>
    <w:rsid w:val="004A1BFA"/>
    <w:rsid w:val="004A1C08"/>
    <w:rsid w:val="004A1C4C"/>
    <w:rsid w:val="004A1C70"/>
    <w:rsid w:val="004A1D1A"/>
    <w:rsid w:val="004A1D2D"/>
    <w:rsid w:val="004A1D9B"/>
    <w:rsid w:val="004A1DC2"/>
    <w:rsid w:val="004A1DFC"/>
    <w:rsid w:val="004A1E10"/>
    <w:rsid w:val="004A1E16"/>
    <w:rsid w:val="004A1E89"/>
    <w:rsid w:val="004A1EA0"/>
    <w:rsid w:val="004A1EE0"/>
    <w:rsid w:val="004A1EE9"/>
    <w:rsid w:val="004A1F19"/>
    <w:rsid w:val="004A1F33"/>
    <w:rsid w:val="004A1F96"/>
    <w:rsid w:val="004A1FB4"/>
    <w:rsid w:val="004A1FC9"/>
    <w:rsid w:val="004A1FDF"/>
    <w:rsid w:val="004A1FFA"/>
    <w:rsid w:val="004A2002"/>
    <w:rsid w:val="004A2006"/>
    <w:rsid w:val="004A2080"/>
    <w:rsid w:val="004A208F"/>
    <w:rsid w:val="004A20BA"/>
    <w:rsid w:val="004A2102"/>
    <w:rsid w:val="004A214E"/>
    <w:rsid w:val="004A217F"/>
    <w:rsid w:val="004A218D"/>
    <w:rsid w:val="004A2220"/>
    <w:rsid w:val="004A22D5"/>
    <w:rsid w:val="004A22DB"/>
    <w:rsid w:val="004A22F6"/>
    <w:rsid w:val="004A231D"/>
    <w:rsid w:val="004A2335"/>
    <w:rsid w:val="004A2357"/>
    <w:rsid w:val="004A2362"/>
    <w:rsid w:val="004A2363"/>
    <w:rsid w:val="004A2371"/>
    <w:rsid w:val="004A237F"/>
    <w:rsid w:val="004A23BC"/>
    <w:rsid w:val="004A23F7"/>
    <w:rsid w:val="004A2438"/>
    <w:rsid w:val="004A24A0"/>
    <w:rsid w:val="004A24D7"/>
    <w:rsid w:val="004A24DA"/>
    <w:rsid w:val="004A24E0"/>
    <w:rsid w:val="004A2535"/>
    <w:rsid w:val="004A259B"/>
    <w:rsid w:val="004A2674"/>
    <w:rsid w:val="004A2679"/>
    <w:rsid w:val="004A2690"/>
    <w:rsid w:val="004A26C8"/>
    <w:rsid w:val="004A2733"/>
    <w:rsid w:val="004A276E"/>
    <w:rsid w:val="004A27EE"/>
    <w:rsid w:val="004A283D"/>
    <w:rsid w:val="004A283F"/>
    <w:rsid w:val="004A2852"/>
    <w:rsid w:val="004A2871"/>
    <w:rsid w:val="004A2908"/>
    <w:rsid w:val="004A2918"/>
    <w:rsid w:val="004A2920"/>
    <w:rsid w:val="004A2993"/>
    <w:rsid w:val="004A29AB"/>
    <w:rsid w:val="004A29CF"/>
    <w:rsid w:val="004A2A39"/>
    <w:rsid w:val="004A2A7D"/>
    <w:rsid w:val="004A2AD6"/>
    <w:rsid w:val="004A2B62"/>
    <w:rsid w:val="004A2B75"/>
    <w:rsid w:val="004A2B9A"/>
    <w:rsid w:val="004A2BF3"/>
    <w:rsid w:val="004A2C06"/>
    <w:rsid w:val="004A2C27"/>
    <w:rsid w:val="004A2C34"/>
    <w:rsid w:val="004A2C41"/>
    <w:rsid w:val="004A2C4B"/>
    <w:rsid w:val="004A2C8E"/>
    <w:rsid w:val="004A2CA7"/>
    <w:rsid w:val="004A2DC4"/>
    <w:rsid w:val="004A2DF3"/>
    <w:rsid w:val="004A2E83"/>
    <w:rsid w:val="004A2E97"/>
    <w:rsid w:val="004A2EE6"/>
    <w:rsid w:val="004A2F4A"/>
    <w:rsid w:val="004A2FD2"/>
    <w:rsid w:val="004A3013"/>
    <w:rsid w:val="004A3036"/>
    <w:rsid w:val="004A304D"/>
    <w:rsid w:val="004A30F4"/>
    <w:rsid w:val="004A310E"/>
    <w:rsid w:val="004A3130"/>
    <w:rsid w:val="004A317D"/>
    <w:rsid w:val="004A3185"/>
    <w:rsid w:val="004A318D"/>
    <w:rsid w:val="004A325F"/>
    <w:rsid w:val="004A32A1"/>
    <w:rsid w:val="004A3309"/>
    <w:rsid w:val="004A3340"/>
    <w:rsid w:val="004A335E"/>
    <w:rsid w:val="004A33FA"/>
    <w:rsid w:val="004A340A"/>
    <w:rsid w:val="004A3455"/>
    <w:rsid w:val="004A347A"/>
    <w:rsid w:val="004A348D"/>
    <w:rsid w:val="004A3491"/>
    <w:rsid w:val="004A3498"/>
    <w:rsid w:val="004A349F"/>
    <w:rsid w:val="004A34CD"/>
    <w:rsid w:val="004A352F"/>
    <w:rsid w:val="004A3556"/>
    <w:rsid w:val="004A3599"/>
    <w:rsid w:val="004A359A"/>
    <w:rsid w:val="004A35C4"/>
    <w:rsid w:val="004A35C8"/>
    <w:rsid w:val="004A35C9"/>
    <w:rsid w:val="004A35DC"/>
    <w:rsid w:val="004A35FC"/>
    <w:rsid w:val="004A3616"/>
    <w:rsid w:val="004A36F7"/>
    <w:rsid w:val="004A377E"/>
    <w:rsid w:val="004A37E4"/>
    <w:rsid w:val="004A3827"/>
    <w:rsid w:val="004A382B"/>
    <w:rsid w:val="004A3888"/>
    <w:rsid w:val="004A38F6"/>
    <w:rsid w:val="004A392E"/>
    <w:rsid w:val="004A3996"/>
    <w:rsid w:val="004A3A36"/>
    <w:rsid w:val="004A3A44"/>
    <w:rsid w:val="004A3A64"/>
    <w:rsid w:val="004A3A92"/>
    <w:rsid w:val="004A3AD3"/>
    <w:rsid w:val="004A3B28"/>
    <w:rsid w:val="004A3B35"/>
    <w:rsid w:val="004A3BAF"/>
    <w:rsid w:val="004A3C5C"/>
    <w:rsid w:val="004A3D09"/>
    <w:rsid w:val="004A3D16"/>
    <w:rsid w:val="004A3D91"/>
    <w:rsid w:val="004A3DB3"/>
    <w:rsid w:val="004A3DCC"/>
    <w:rsid w:val="004A3DE5"/>
    <w:rsid w:val="004A3E3F"/>
    <w:rsid w:val="004A3E59"/>
    <w:rsid w:val="004A3E90"/>
    <w:rsid w:val="004A3EAA"/>
    <w:rsid w:val="004A3EBC"/>
    <w:rsid w:val="004A3ED0"/>
    <w:rsid w:val="004A3EDE"/>
    <w:rsid w:val="004A3EE8"/>
    <w:rsid w:val="004A3F01"/>
    <w:rsid w:val="004A3F12"/>
    <w:rsid w:val="004A3F17"/>
    <w:rsid w:val="004A3F52"/>
    <w:rsid w:val="004A3F80"/>
    <w:rsid w:val="004A3FC2"/>
    <w:rsid w:val="004A4013"/>
    <w:rsid w:val="004A4028"/>
    <w:rsid w:val="004A403B"/>
    <w:rsid w:val="004A4052"/>
    <w:rsid w:val="004A405F"/>
    <w:rsid w:val="004A406B"/>
    <w:rsid w:val="004A407C"/>
    <w:rsid w:val="004A407D"/>
    <w:rsid w:val="004A4132"/>
    <w:rsid w:val="004A415C"/>
    <w:rsid w:val="004A41D1"/>
    <w:rsid w:val="004A41EA"/>
    <w:rsid w:val="004A41FB"/>
    <w:rsid w:val="004A4264"/>
    <w:rsid w:val="004A42BB"/>
    <w:rsid w:val="004A42F7"/>
    <w:rsid w:val="004A4304"/>
    <w:rsid w:val="004A4309"/>
    <w:rsid w:val="004A436B"/>
    <w:rsid w:val="004A437A"/>
    <w:rsid w:val="004A44B7"/>
    <w:rsid w:val="004A44C7"/>
    <w:rsid w:val="004A44DF"/>
    <w:rsid w:val="004A44E3"/>
    <w:rsid w:val="004A44F5"/>
    <w:rsid w:val="004A4502"/>
    <w:rsid w:val="004A4521"/>
    <w:rsid w:val="004A4526"/>
    <w:rsid w:val="004A4528"/>
    <w:rsid w:val="004A455D"/>
    <w:rsid w:val="004A457C"/>
    <w:rsid w:val="004A458D"/>
    <w:rsid w:val="004A4593"/>
    <w:rsid w:val="004A459D"/>
    <w:rsid w:val="004A45EC"/>
    <w:rsid w:val="004A461A"/>
    <w:rsid w:val="004A46AA"/>
    <w:rsid w:val="004A46CF"/>
    <w:rsid w:val="004A46F3"/>
    <w:rsid w:val="004A46FE"/>
    <w:rsid w:val="004A474A"/>
    <w:rsid w:val="004A47C1"/>
    <w:rsid w:val="004A47E7"/>
    <w:rsid w:val="004A47EF"/>
    <w:rsid w:val="004A481D"/>
    <w:rsid w:val="004A4846"/>
    <w:rsid w:val="004A4857"/>
    <w:rsid w:val="004A48A2"/>
    <w:rsid w:val="004A48CA"/>
    <w:rsid w:val="004A48EB"/>
    <w:rsid w:val="004A4903"/>
    <w:rsid w:val="004A492A"/>
    <w:rsid w:val="004A4935"/>
    <w:rsid w:val="004A49AA"/>
    <w:rsid w:val="004A49FD"/>
    <w:rsid w:val="004A4A1F"/>
    <w:rsid w:val="004A4A9D"/>
    <w:rsid w:val="004A4ACE"/>
    <w:rsid w:val="004A4B12"/>
    <w:rsid w:val="004A4B22"/>
    <w:rsid w:val="004A4B28"/>
    <w:rsid w:val="004A4B60"/>
    <w:rsid w:val="004A4B79"/>
    <w:rsid w:val="004A4BB3"/>
    <w:rsid w:val="004A4BE4"/>
    <w:rsid w:val="004A4BF2"/>
    <w:rsid w:val="004A4CB9"/>
    <w:rsid w:val="004A4D64"/>
    <w:rsid w:val="004A4E1A"/>
    <w:rsid w:val="004A4E49"/>
    <w:rsid w:val="004A4EBD"/>
    <w:rsid w:val="004A4F0D"/>
    <w:rsid w:val="004A4F27"/>
    <w:rsid w:val="004A4F31"/>
    <w:rsid w:val="004A4F81"/>
    <w:rsid w:val="004A4F89"/>
    <w:rsid w:val="004A4F9B"/>
    <w:rsid w:val="004A4FC5"/>
    <w:rsid w:val="004A4FCC"/>
    <w:rsid w:val="004A4FD4"/>
    <w:rsid w:val="004A4FF0"/>
    <w:rsid w:val="004A501F"/>
    <w:rsid w:val="004A5080"/>
    <w:rsid w:val="004A50BC"/>
    <w:rsid w:val="004A5104"/>
    <w:rsid w:val="004A5138"/>
    <w:rsid w:val="004A5143"/>
    <w:rsid w:val="004A514F"/>
    <w:rsid w:val="004A5157"/>
    <w:rsid w:val="004A5174"/>
    <w:rsid w:val="004A51CB"/>
    <w:rsid w:val="004A5201"/>
    <w:rsid w:val="004A520D"/>
    <w:rsid w:val="004A526E"/>
    <w:rsid w:val="004A52C8"/>
    <w:rsid w:val="004A530F"/>
    <w:rsid w:val="004A5328"/>
    <w:rsid w:val="004A53A9"/>
    <w:rsid w:val="004A53BC"/>
    <w:rsid w:val="004A53CE"/>
    <w:rsid w:val="004A53D5"/>
    <w:rsid w:val="004A53ED"/>
    <w:rsid w:val="004A540F"/>
    <w:rsid w:val="004A5421"/>
    <w:rsid w:val="004A542B"/>
    <w:rsid w:val="004A5439"/>
    <w:rsid w:val="004A54A0"/>
    <w:rsid w:val="004A54A6"/>
    <w:rsid w:val="004A54B4"/>
    <w:rsid w:val="004A54D6"/>
    <w:rsid w:val="004A5527"/>
    <w:rsid w:val="004A555A"/>
    <w:rsid w:val="004A55F1"/>
    <w:rsid w:val="004A560A"/>
    <w:rsid w:val="004A5634"/>
    <w:rsid w:val="004A56AE"/>
    <w:rsid w:val="004A56E5"/>
    <w:rsid w:val="004A5718"/>
    <w:rsid w:val="004A5739"/>
    <w:rsid w:val="004A574A"/>
    <w:rsid w:val="004A57C6"/>
    <w:rsid w:val="004A5801"/>
    <w:rsid w:val="004A582C"/>
    <w:rsid w:val="004A58B5"/>
    <w:rsid w:val="004A5952"/>
    <w:rsid w:val="004A59B4"/>
    <w:rsid w:val="004A5A01"/>
    <w:rsid w:val="004A5A31"/>
    <w:rsid w:val="004A5AB5"/>
    <w:rsid w:val="004A5B0B"/>
    <w:rsid w:val="004A5B71"/>
    <w:rsid w:val="004A5B82"/>
    <w:rsid w:val="004A5B9A"/>
    <w:rsid w:val="004A5BAA"/>
    <w:rsid w:val="004A5BBA"/>
    <w:rsid w:val="004A5C3F"/>
    <w:rsid w:val="004A5C7C"/>
    <w:rsid w:val="004A5C7E"/>
    <w:rsid w:val="004A5CA1"/>
    <w:rsid w:val="004A5CBF"/>
    <w:rsid w:val="004A5CF9"/>
    <w:rsid w:val="004A5D04"/>
    <w:rsid w:val="004A5D4A"/>
    <w:rsid w:val="004A5D8E"/>
    <w:rsid w:val="004A5DAF"/>
    <w:rsid w:val="004A5DE2"/>
    <w:rsid w:val="004A5E0B"/>
    <w:rsid w:val="004A5E13"/>
    <w:rsid w:val="004A5E70"/>
    <w:rsid w:val="004A5F1E"/>
    <w:rsid w:val="004A607A"/>
    <w:rsid w:val="004A60A8"/>
    <w:rsid w:val="004A60C4"/>
    <w:rsid w:val="004A610B"/>
    <w:rsid w:val="004A6125"/>
    <w:rsid w:val="004A6143"/>
    <w:rsid w:val="004A61A3"/>
    <w:rsid w:val="004A61C0"/>
    <w:rsid w:val="004A61C3"/>
    <w:rsid w:val="004A6233"/>
    <w:rsid w:val="004A6234"/>
    <w:rsid w:val="004A625B"/>
    <w:rsid w:val="004A630E"/>
    <w:rsid w:val="004A632F"/>
    <w:rsid w:val="004A63BD"/>
    <w:rsid w:val="004A6493"/>
    <w:rsid w:val="004A64E1"/>
    <w:rsid w:val="004A64F1"/>
    <w:rsid w:val="004A6558"/>
    <w:rsid w:val="004A6574"/>
    <w:rsid w:val="004A659D"/>
    <w:rsid w:val="004A65AD"/>
    <w:rsid w:val="004A65CD"/>
    <w:rsid w:val="004A65E6"/>
    <w:rsid w:val="004A661F"/>
    <w:rsid w:val="004A6648"/>
    <w:rsid w:val="004A664D"/>
    <w:rsid w:val="004A66B7"/>
    <w:rsid w:val="004A66F3"/>
    <w:rsid w:val="004A6712"/>
    <w:rsid w:val="004A6744"/>
    <w:rsid w:val="004A6820"/>
    <w:rsid w:val="004A68B1"/>
    <w:rsid w:val="004A68C0"/>
    <w:rsid w:val="004A68EA"/>
    <w:rsid w:val="004A6948"/>
    <w:rsid w:val="004A6961"/>
    <w:rsid w:val="004A69D4"/>
    <w:rsid w:val="004A69E4"/>
    <w:rsid w:val="004A69F1"/>
    <w:rsid w:val="004A6A1C"/>
    <w:rsid w:val="004A6A25"/>
    <w:rsid w:val="004A6A39"/>
    <w:rsid w:val="004A6A50"/>
    <w:rsid w:val="004A6A6F"/>
    <w:rsid w:val="004A6AAE"/>
    <w:rsid w:val="004A6ABB"/>
    <w:rsid w:val="004A6AD4"/>
    <w:rsid w:val="004A6ADF"/>
    <w:rsid w:val="004A6AEF"/>
    <w:rsid w:val="004A6B29"/>
    <w:rsid w:val="004A6B92"/>
    <w:rsid w:val="004A6BBC"/>
    <w:rsid w:val="004A6C66"/>
    <w:rsid w:val="004A6C7D"/>
    <w:rsid w:val="004A6CAE"/>
    <w:rsid w:val="004A6CBB"/>
    <w:rsid w:val="004A6CD7"/>
    <w:rsid w:val="004A6CDA"/>
    <w:rsid w:val="004A6D4D"/>
    <w:rsid w:val="004A6D4E"/>
    <w:rsid w:val="004A6D52"/>
    <w:rsid w:val="004A6DF8"/>
    <w:rsid w:val="004A6E42"/>
    <w:rsid w:val="004A6E47"/>
    <w:rsid w:val="004A6E4E"/>
    <w:rsid w:val="004A6E7D"/>
    <w:rsid w:val="004A6F19"/>
    <w:rsid w:val="004A6F44"/>
    <w:rsid w:val="004A7005"/>
    <w:rsid w:val="004A7011"/>
    <w:rsid w:val="004A7056"/>
    <w:rsid w:val="004A7058"/>
    <w:rsid w:val="004A7082"/>
    <w:rsid w:val="004A70E2"/>
    <w:rsid w:val="004A714A"/>
    <w:rsid w:val="004A71EE"/>
    <w:rsid w:val="004A726B"/>
    <w:rsid w:val="004A7305"/>
    <w:rsid w:val="004A732E"/>
    <w:rsid w:val="004A735B"/>
    <w:rsid w:val="004A738A"/>
    <w:rsid w:val="004A73BB"/>
    <w:rsid w:val="004A73E6"/>
    <w:rsid w:val="004A73E8"/>
    <w:rsid w:val="004A740B"/>
    <w:rsid w:val="004A7412"/>
    <w:rsid w:val="004A7426"/>
    <w:rsid w:val="004A74A4"/>
    <w:rsid w:val="004A74AF"/>
    <w:rsid w:val="004A74C8"/>
    <w:rsid w:val="004A75F4"/>
    <w:rsid w:val="004A7601"/>
    <w:rsid w:val="004A763D"/>
    <w:rsid w:val="004A764D"/>
    <w:rsid w:val="004A76DD"/>
    <w:rsid w:val="004A76EC"/>
    <w:rsid w:val="004A7709"/>
    <w:rsid w:val="004A770B"/>
    <w:rsid w:val="004A7726"/>
    <w:rsid w:val="004A7740"/>
    <w:rsid w:val="004A7774"/>
    <w:rsid w:val="004A777D"/>
    <w:rsid w:val="004A779A"/>
    <w:rsid w:val="004A77C6"/>
    <w:rsid w:val="004A77CA"/>
    <w:rsid w:val="004A77EC"/>
    <w:rsid w:val="004A7833"/>
    <w:rsid w:val="004A785B"/>
    <w:rsid w:val="004A78CD"/>
    <w:rsid w:val="004A78D2"/>
    <w:rsid w:val="004A78D9"/>
    <w:rsid w:val="004A7928"/>
    <w:rsid w:val="004A7974"/>
    <w:rsid w:val="004A7979"/>
    <w:rsid w:val="004A7A3D"/>
    <w:rsid w:val="004A7A62"/>
    <w:rsid w:val="004A7A81"/>
    <w:rsid w:val="004A7AF2"/>
    <w:rsid w:val="004A7B1D"/>
    <w:rsid w:val="004A7B2D"/>
    <w:rsid w:val="004A7B2F"/>
    <w:rsid w:val="004A7B5B"/>
    <w:rsid w:val="004A7B61"/>
    <w:rsid w:val="004A7BCF"/>
    <w:rsid w:val="004A7C10"/>
    <w:rsid w:val="004A7CDD"/>
    <w:rsid w:val="004A7CE7"/>
    <w:rsid w:val="004A7D97"/>
    <w:rsid w:val="004A7DB9"/>
    <w:rsid w:val="004A7DEA"/>
    <w:rsid w:val="004A7E18"/>
    <w:rsid w:val="004A7E27"/>
    <w:rsid w:val="004A7EAB"/>
    <w:rsid w:val="004A7EBF"/>
    <w:rsid w:val="004A7EFE"/>
    <w:rsid w:val="004A7F17"/>
    <w:rsid w:val="004A7F58"/>
    <w:rsid w:val="004A7F75"/>
    <w:rsid w:val="004B0028"/>
    <w:rsid w:val="004B0056"/>
    <w:rsid w:val="004B00CB"/>
    <w:rsid w:val="004B00EA"/>
    <w:rsid w:val="004B012A"/>
    <w:rsid w:val="004B0143"/>
    <w:rsid w:val="004B0163"/>
    <w:rsid w:val="004B018E"/>
    <w:rsid w:val="004B0217"/>
    <w:rsid w:val="004B022B"/>
    <w:rsid w:val="004B0281"/>
    <w:rsid w:val="004B02A2"/>
    <w:rsid w:val="004B02C1"/>
    <w:rsid w:val="004B02D1"/>
    <w:rsid w:val="004B02FC"/>
    <w:rsid w:val="004B0303"/>
    <w:rsid w:val="004B0346"/>
    <w:rsid w:val="004B0399"/>
    <w:rsid w:val="004B039F"/>
    <w:rsid w:val="004B0460"/>
    <w:rsid w:val="004B0481"/>
    <w:rsid w:val="004B04D2"/>
    <w:rsid w:val="004B0525"/>
    <w:rsid w:val="004B0572"/>
    <w:rsid w:val="004B0574"/>
    <w:rsid w:val="004B0580"/>
    <w:rsid w:val="004B0581"/>
    <w:rsid w:val="004B05A5"/>
    <w:rsid w:val="004B05B1"/>
    <w:rsid w:val="004B05D5"/>
    <w:rsid w:val="004B05EC"/>
    <w:rsid w:val="004B0636"/>
    <w:rsid w:val="004B06D8"/>
    <w:rsid w:val="004B06F2"/>
    <w:rsid w:val="004B0744"/>
    <w:rsid w:val="004B0768"/>
    <w:rsid w:val="004B07F2"/>
    <w:rsid w:val="004B0817"/>
    <w:rsid w:val="004B081F"/>
    <w:rsid w:val="004B084A"/>
    <w:rsid w:val="004B0863"/>
    <w:rsid w:val="004B087A"/>
    <w:rsid w:val="004B0882"/>
    <w:rsid w:val="004B089D"/>
    <w:rsid w:val="004B08AD"/>
    <w:rsid w:val="004B08AE"/>
    <w:rsid w:val="004B08DE"/>
    <w:rsid w:val="004B0913"/>
    <w:rsid w:val="004B0939"/>
    <w:rsid w:val="004B09A2"/>
    <w:rsid w:val="004B09B5"/>
    <w:rsid w:val="004B09B7"/>
    <w:rsid w:val="004B0AB5"/>
    <w:rsid w:val="004B0AFC"/>
    <w:rsid w:val="004B0B57"/>
    <w:rsid w:val="004B0B71"/>
    <w:rsid w:val="004B0B74"/>
    <w:rsid w:val="004B0BBB"/>
    <w:rsid w:val="004B0C05"/>
    <w:rsid w:val="004B0C1A"/>
    <w:rsid w:val="004B0C6F"/>
    <w:rsid w:val="004B0C71"/>
    <w:rsid w:val="004B0C8F"/>
    <w:rsid w:val="004B0CA8"/>
    <w:rsid w:val="004B0CC8"/>
    <w:rsid w:val="004B0CFC"/>
    <w:rsid w:val="004B0D22"/>
    <w:rsid w:val="004B0D53"/>
    <w:rsid w:val="004B0D5F"/>
    <w:rsid w:val="004B0E2C"/>
    <w:rsid w:val="004B0E54"/>
    <w:rsid w:val="004B0E59"/>
    <w:rsid w:val="004B0EA8"/>
    <w:rsid w:val="004B0EBA"/>
    <w:rsid w:val="004B0F35"/>
    <w:rsid w:val="004B0F62"/>
    <w:rsid w:val="004B0F76"/>
    <w:rsid w:val="004B0F89"/>
    <w:rsid w:val="004B0FB1"/>
    <w:rsid w:val="004B0FBB"/>
    <w:rsid w:val="004B0FEC"/>
    <w:rsid w:val="004B1051"/>
    <w:rsid w:val="004B1053"/>
    <w:rsid w:val="004B10D0"/>
    <w:rsid w:val="004B10F3"/>
    <w:rsid w:val="004B110C"/>
    <w:rsid w:val="004B11BF"/>
    <w:rsid w:val="004B11C5"/>
    <w:rsid w:val="004B1232"/>
    <w:rsid w:val="004B13CB"/>
    <w:rsid w:val="004B13D3"/>
    <w:rsid w:val="004B14B5"/>
    <w:rsid w:val="004B14DB"/>
    <w:rsid w:val="004B1508"/>
    <w:rsid w:val="004B169E"/>
    <w:rsid w:val="004B16EA"/>
    <w:rsid w:val="004B175A"/>
    <w:rsid w:val="004B1769"/>
    <w:rsid w:val="004B17CA"/>
    <w:rsid w:val="004B17F4"/>
    <w:rsid w:val="004B189F"/>
    <w:rsid w:val="004B18F8"/>
    <w:rsid w:val="004B19C3"/>
    <w:rsid w:val="004B1A03"/>
    <w:rsid w:val="004B1A12"/>
    <w:rsid w:val="004B1A30"/>
    <w:rsid w:val="004B1A47"/>
    <w:rsid w:val="004B1AD8"/>
    <w:rsid w:val="004B1B0E"/>
    <w:rsid w:val="004B1B11"/>
    <w:rsid w:val="004B1B98"/>
    <w:rsid w:val="004B1BBC"/>
    <w:rsid w:val="004B1C5B"/>
    <w:rsid w:val="004B1C97"/>
    <w:rsid w:val="004B1CFA"/>
    <w:rsid w:val="004B1D2A"/>
    <w:rsid w:val="004B1D2F"/>
    <w:rsid w:val="004B1D6C"/>
    <w:rsid w:val="004B1D94"/>
    <w:rsid w:val="004B1DE3"/>
    <w:rsid w:val="004B1E4C"/>
    <w:rsid w:val="004B1E54"/>
    <w:rsid w:val="004B1E8C"/>
    <w:rsid w:val="004B1EB3"/>
    <w:rsid w:val="004B1ED2"/>
    <w:rsid w:val="004B1F19"/>
    <w:rsid w:val="004B1F4F"/>
    <w:rsid w:val="004B1F57"/>
    <w:rsid w:val="004B1F60"/>
    <w:rsid w:val="004B1F75"/>
    <w:rsid w:val="004B1FB1"/>
    <w:rsid w:val="004B1FB9"/>
    <w:rsid w:val="004B1FBF"/>
    <w:rsid w:val="004B1FE8"/>
    <w:rsid w:val="004B1FF0"/>
    <w:rsid w:val="004B2011"/>
    <w:rsid w:val="004B2046"/>
    <w:rsid w:val="004B20C0"/>
    <w:rsid w:val="004B2108"/>
    <w:rsid w:val="004B2155"/>
    <w:rsid w:val="004B2165"/>
    <w:rsid w:val="004B2168"/>
    <w:rsid w:val="004B21B3"/>
    <w:rsid w:val="004B223B"/>
    <w:rsid w:val="004B22A8"/>
    <w:rsid w:val="004B22B1"/>
    <w:rsid w:val="004B2333"/>
    <w:rsid w:val="004B237B"/>
    <w:rsid w:val="004B2399"/>
    <w:rsid w:val="004B239A"/>
    <w:rsid w:val="004B239B"/>
    <w:rsid w:val="004B23B2"/>
    <w:rsid w:val="004B23CF"/>
    <w:rsid w:val="004B23EF"/>
    <w:rsid w:val="004B2424"/>
    <w:rsid w:val="004B2438"/>
    <w:rsid w:val="004B24A2"/>
    <w:rsid w:val="004B24B4"/>
    <w:rsid w:val="004B24FD"/>
    <w:rsid w:val="004B2578"/>
    <w:rsid w:val="004B257E"/>
    <w:rsid w:val="004B259A"/>
    <w:rsid w:val="004B25EB"/>
    <w:rsid w:val="004B261B"/>
    <w:rsid w:val="004B265A"/>
    <w:rsid w:val="004B2665"/>
    <w:rsid w:val="004B2678"/>
    <w:rsid w:val="004B26C2"/>
    <w:rsid w:val="004B26E2"/>
    <w:rsid w:val="004B26F5"/>
    <w:rsid w:val="004B2772"/>
    <w:rsid w:val="004B2775"/>
    <w:rsid w:val="004B278E"/>
    <w:rsid w:val="004B27B5"/>
    <w:rsid w:val="004B27CA"/>
    <w:rsid w:val="004B27CD"/>
    <w:rsid w:val="004B280C"/>
    <w:rsid w:val="004B285C"/>
    <w:rsid w:val="004B287F"/>
    <w:rsid w:val="004B2890"/>
    <w:rsid w:val="004B28D5"/>
    <w:rsid w:val="004B28EC"/>
    <w:rsid w:val="004B28F0"/>
    <w:rsid w:val="004B28F9"/>
    <w:rsid w:val="004B2911"/>
    <w:rsid w:val="004B2913"/>
    <w:rsid w:val="004B297F"/>
    <w:rsid w:val="004B298A"/>
    <w:rsid w:val="004B29B2"/>
    <w:rsid w:val="004B29CB"/>
    <w:rsid w:val="004B2A0C"/>
    <w:rsid w:val="004B2AA7"/>
    <w:rsid w:val="004B2B10"/>
    <w:rsid w:val="004B2B34"/>
    <w:rsid w:val="004B2B48"/>
    <w:rsid w:val="004B2B80"/>
    <w:rsid w:val="004B2BB5"/>
    <w:rsid w:val="004B2BDE"/>
    <w:rsid w:val="004B2C54"/>
    <w:rsid w:val="004B2C55"/>
    <w:rsid w:val="004B2C57"/>
    <w:rsid w:val="004B2D1D"/>
    <w:rsid w:val="004B2D74"/>
    <w:rsid w:val="004B2D78"/>
    <w:rsid w:val="004B2DC7"/>
    <w:rsid w:val="004B2DC9"/>
    <w:rsid w:val="004B2E1F"/>
    <w:rsid w:val="004B2E73"/>
    <w:rsid w:val="004B2EFB"/>
    <w:rsid w:val="004B2EFE"/>
    <w:rsid w:val="004B2F19"/>
    <w:rsid w:val="004B2F4E"/>
    <w:rsid w:val="004B2F7C"/>
    <w:rsid w:val="004B2FCC"/>
    <w:rsid w:val="004B2FE8"/>
    <w:rsid w:val="004B303F"/>
    <w:rsid w:val="004B304B"/>
    <w:rsid w:val="004B30D1"/>
    <w:rsid w:val="004B30E9"/>
    <w:rsid w:val="004B30F3"/>
    <w:rsid w:val="004B30FA"/>
    <w:rsid w:val="004B3142"/>
    <w:rsid w:val="004B3159"/>
    <w:rsid w:val="004B3169"/>
    <w:rsid w:val="004B31AB"/>
    <w:rsid w:val="004B31B1"/>
    <w:rsid w:val="004B31F8"/>
    <w:rsid w:val="004B324F"/>
    <w:rsid w:val="004B3257"/>
    <w:rsid w:val="004B329F"/>
    <w:rsid w:val="004B32AC"/>
    <w:rsid w:val="004B32E4"/>
    <w:rsid w:val="004B32FB"/>
    <w:rsid w:val="004B3312"/>
    <w:rsid w:val="004B3334"/>
    <w:rsid w:val="004B3337"/>
    <w:rsid w:val="004B334E"/>
    <w:rsid w:val="004B3354"/>
    <w:rsid w:val="004B3356"/>
    <w:rsid w:val="004B3372"/>
    <w:rsid w:val="004B338D"/>
    <w:rsid w:val="004B3394"/>
    <w:rsid w:val="004B33C4"/>
    <w:rsid w:val="004B33CE"/>
    <w:rsid w:val="004B33D1"/>
    <w:rsid w:val="004B342A"/>
    <w:rsid w:val="004B3457"/>
    <w:rsid w:val="004B3460"/>
    <w:rsid w:val="004B3467"/>
    <w:rsid w:val="004B3479"/>
    <w:rsid w:val="004B34A2"/>
    <w:rsid w:val="004B3589"/>
    <w:rsid w:val="004B35A3"/>
    <w:rsid w:val="004B35E9"/>
    <w:rsid w:val="004B35F7"/>
    <w:rsid w:val="004B3605"/>
    <w:rsid w:val="004B365F"/>
    <w:rsid w:val="004B3660"/>
    <w:rsid w:val="004B372C"/>
    <w:rsid w:val="004B3798"/>
    <w:rsid w:val="004B37A7"/>
    <w:rsid w:val="004B37B0"/>
    <w:rsid w:val="004B3829"/>
    <w:rsid w:val="004B3846"/>
    <w:rsid w:val="004B3867"/>
    <w:rsid w:val="004B38BC"/>
    <w:rsid w:val="004B38C1"/>
    <w:rsid w:val="004B38E8"/>
    <w:rsid w:val="004B38FC"/>
    <w:rsid w:val="004B390A"/>
    <w:rsid w:val="004B397E"/>
    <w:rsid w:val="004B39F5"/>
    <w:rsid w:val="004B3A18"/>
    <w:rsid w:val="004B3A57"/>
    <w:rsid w:val="004B3A7A"/>
    <w:rsid w:val="004B3A8F"/>
    <w:rsid w:val="004B3A95"/>
    <w:rsid w:val="004B3B2F"/>
    <w:rsid w:val="004B3B8A"/>
    <w:rsid w:val="004B3B8F"/>
    <w:rsid w:val="004B3BAB"/>
    <w:rsid w:val="004B3BB9"/>
    <w:rsid w:val="004B3C11"/>
    <w:rsid w:val="004B3C1A"/>
    <w:rsid w:val="004B3C35"/>
    <w:rsid w:val="004B3C6E"/>
    <w:rsid w:val="004B3C77"/>
    <w:rsid w:val="004B3C85"/>
    <w:rsid w:val="004B3D6D"/>
    <w:rsid w:val="004B3D9E"/>
    <w:rsid w:val="004B3DDE"/>
    <w:rsid w:val="004B3DF5"/>
    <w:rsid w:val="004B3E0F"/>
    <w:rsid w:val="004B3E4C"/>
    <w:rsid w:val="004B3E4D"/>
    <w:rsid w:val="004B3E86"/>
    <w:rsid w:val="004B3EC9"/>
    <w:rsid w:val="004B3F65"/>
    <w:rsid w:val="004B3F67"/>
    <w:rsid w:val="004B4081"/>
    <w:rsid w:val="004B4093"/>
    <w:rsid w:val="004B409A"/>
    <w:rsid w:val="004B40FD"/>
    <w:rsid w:val="004B4133"/>
    <w:rsid w:val="004B4189"/>
    <w:rsid w:val="004B419D"/>
    <w:rsid w:val="004B41A9"/>
    <w:rsid w:val="004B41BA"/>
    <w:rsid w:val="004B41EC"/>
    <w:rsid w:val="004B4233"/>
    <w:rsid w:val="004B423E"/>
    <w:rsid w:val="004B4268"/>
    <w:rsid w:val="004B434B"/>
    <w:rsid w:val="004B436F"/>
    <w:rsid w:val="004B4374"/>
    <w:rsid w:val="004B4385"/>
    <w:rsid w:val="004B43D1"/>
    <w:rsid w:val="004B43D4"/>
    <w:rsid w:val="004B43FB"/>
    <w:rsid w:val="004B442B"/>
    <w:rsid w:val="004B442F"/>
    <w:rsid w:val="004B4453"/>
    <w:rsid w:val="004B44A7"/>
    <w:rsid w:val="004B4544"/>
    <w:rsid w:val="004B4565"/>
    <w:rsid w:val="004B457A"/>
    <w:rsid w:val="004B4583"/>
    <w:rsid w:val="004B45AA"/>
    <w:rsid w:val="004B45D4"/>
    <w:rsid w:val="004B45E1"/>
    <w:rsid w:val="004B4641"/>
    <w:rsid w:val="004B465C"/>
    <w:rsid w:val="004B4667"/>
    <w:rsid w:val="004B46FF"/>
    <w:rsid w:val="004B4759"/>
    <w:rsid w:val="004B476D"/>
    <w:rsid w:val="004B4799"/>
    <w:rsid w:val="004B47E0"/>
    <w:rsid w:val="004B481A"/>
    <w:rsid w:val="004B4827"/>
    <w:rsid w:val="004B4879"/>
    <w:rsid w:val="004B4890"/>
    <w:rsid w:val="004B48D0"/>
    <w:rsid w:val="004B48FE"/>
    <w:rsid w:val="004B4965"/>
    <w:rsid w:val="004B498D"/>
    <w:rsid w:val="004B4994"/>
    <w:rsid w:val="004B49D2"/>
    <w:rsid w:val="004B4A63"/>
    <w:rsid w:val="004B4A89"/>
    <w:rsid w:val="004B4AEF"/>
    <w:rsid w:val="004B4B2A"/>
    <w:rsid w:val="004B4B2B"/>
    <w:rsid w:val="004B4B8C"/>
    <w:rsid w:val="004B4B99"/>
    <w:rsid w:val="004B4BA5"/>
    <w:rsid w:val="004B4BDF"/>
    <w:rsid w:val="004B4BE1"/>
    <w:rsid w:val="004B4BFF"/>
    <w:rsid w:val="004B4C06"/>
    <w:rsid w:val="004B4C17"/>
    <w:rsid w:val="004B4C6D"/>
    <w:rsid w:val="004B4CED"/>
    <w:rsid w:val="004B4D89"/>
    <w:rsid w:val="004B4DE7"/>
    <w:rsid w:val="004B4DF5"/>
    <w:rsid w:val="004B4E35"/>
    <w:rsid w:val="004B4E90"/>
    <w:rsid w:val="004B4E95"/>
    <w:rsid w:val="004B4E99"/>
    <w:rsid w:val="004B4ECD"/>
    <w:rsid w:val="004B4EE3"/>
    <w:rsid w:val="004B4EE9"/>
    <w:rsid w:val="004B4F03"/>
    <w:rsid w:val="004B4F38"/>
    <w:rsid w:val="004B4F92"/>
    <w:rsid w:val="004B4FAE"/>
    <w:rsid w:val="004B4FD6"/>
    <w:rsid w:val="004B500A"/>
    <w:rsid w:val="004B5019"/>
    <w:rsid w:val="004B50B8"/>
    <w:rsid w:val="004B50C4"/>
    <w:rsid w:val="004B50D9"/>
    <w:rsid w:val="004B5133"/>
    <w:rsid w:val="004B5175"/>
    <w:rsid w:val="004B517C"/>
    <w:rsid w:val="004B51D1"/>
    <w:rsid w:val="004B51EC"/>
    <w:rsid w:val="004B5207"/>
    <w:rsid w:val="004B52A7"/>
    <w:rsid w:val="004B52A8"/>
    <w:rsid w:val="004B5357"/>
    <w:rsid w:val="004B5416"/>
    <w:rsid w:val="004B54A0"/>
    <w:rsid w:val="004B54A6"/>
    <w:rsid w:val="004B54C8"/>
    <w:rsid w:val="004B551F"/>
    <w:rsid w:val="004B5534"/>
    <w:rsid w:val="004B5545"/>
    <w:rsid w:val="004B5580"/>
    <w:rsid w:val="004B55CC"/>
    <w:rsid w:val="004B5612"/>
    <w:rsid w:val="004B567E"/>
    <w:rsid w:val="004B56B7"/>
    <w:rsid w:val="004B56E1"/>
    <w:rsid w:val="004B56F4"/>
    <w:rsid w:val="004B570E"/>
    <w:rsid w:val="004B57AB"/>
    <w:rsid w:val="004B57D0"/>
    <w:rsid w:val="004B581F"/>
    <w:rsid w:val="004B5893"/>
    <w:rsid w:val="004B58B7"/>
    <w:rsid w:val="004B58FB"/>
    <w:rsid w:val="004B590D"/>
    <w:rsid w:val="004B591D"/>
    <w:rsid w:val="004B592B"/>
    <w:rsid w:val="004B5961"/>
    <w:rsid w:val="004B597E"/>
    <w:rsid w:val="004B59AE"/>
    <w:rsid w:val="004B59DD"/>
    <w:rsid w:val="004B59FB"/>
    <w:rsid w:val="004B5A03"/>
    <w:rsid w:val="004B5A52"/>
    <w:rsid w:val="004B5A63"/>
    <w:rsid w:val="004B5A81"/>
    <w:rsid w:val="004B5AA6"/>
    <w:rsid w:val="004B5AFA"/>
    <w:rsid w:val="004B5B32"/>
    <w:rsid w:val="004B5B88"/>
    <w:rsid w:val="004B5BA5"/>
    <w:rsid w:val="004B5BD3"/>
    <w:rsid w:val="004B5C1D"/>
    <w:rsid w:val="004B5C3C"/>
    <w:rsid w:val="004B5C63"/>
    <w:rsid w:val="004B5C90"/>
    <w:rsid w:val="004B5CC8"/>
    <w:rsid w:val="004B5CFB"/>
    <w:rsid w:val="004B5D76"/>
    <w:rsid w:val="004B5D97"/>
    <w:rsid w:val="004B5DC2"/>
    <w:rsid w:val="004B5DD0"/>
    <w:rsid w:val="004B5DF3"/>
    <w:rsid w:val="004B5E01"/>
    <w:rsid w:val="004B5E1C"/>
    <w:rsid w:val="004B5E40"/>
    <w:rsid w:val="004B5E4E"/>
    <w:rsid w:val="004B5F2D"/>
    <w:rsid w:val="004B5F74"/>
    <w:rsid w:val="004B5F94"/>
    <w:rsid w:val="004B5FA9"/>
    <w:rsid w:val="004B5FB1"/>
    <w:rsid w:val="004B5FC3"/>
    <w:rsid w:val="004B5FCD"/>
    <w:rsid w:val="004B6014"/>
    <w:rsid w:val="004B6063"/>
    <w:rsid w:val="004B60B3"/>
    <w:rsid w:val="004B60C2"/>
    <w:rsid w:val="004B60CA"/>
    <w:rsid w:val="004B60EC"/>
    <w:rsid w:val="004B6135"/>
    <w:rsid w:val="004B616C"/>
    <w:rsid w:val="004B618C"/>
    <w:rsid w:val="004B619C"/>
    <w:rsid w:val="004B61A7"/>
    <w:rsid w:val="004B61EE"/>
    <w:rsid w:val="004B61F4"/>
    <w:rsid w:val="004B6280"/>
    <w:rsid w:val="004B6296"/>
    <w:rsid w:val="004B62AA"/>
    <w:rsid w:val="004B62E3"/>
    <w:rsid w:val="004B6321"/>
    <w:rsid w:val="004B6334"/>
    <w:rsid w:val="004B6391"/>
    <w:rsid w:val="004B63A4"/>
    <w:rsid w:val="004B645A"/>
    <w:rsid w:val="004B649A"/>
    <w:rsid w:val="004B649F"/>
    <w:rsid w:val="004B64B4"/>
    <w:rsid w:val="004B64EC"/>
    <w:rsid w:val="004B64FA"/>
    <w:rsid w:val="004B6552"/>
    <w:rsid w:val="004B65A6"/>
    <w:rsid w:val="004B65BC"/>
    <w:rsid w:val="004B6627"/>
    <w:rsid w:val="004B664F"/>
    <w:rsid w:val="004B6652"/>
    <w:rsid w:val="004B665B"/>
    <w:rsid w:val="004B6666"/>
    <w:rsid w:val="004B6678"/>
    <w:rsid w:val="004B6690"/>
    <w:rsid w:val="004B66DD"/>
    <w:rsid w:val="004B67BD"/>
    <w:rsid w:val="004B6828"/>
    <w:rsid w:val="004B6860"/>
    <w:rsid w:val="004B689D"/>
    <w:rsid w:val="004B68AB"/>
    <w:rsid w:val="004B6902"/>
    <w:rsid w:val="004B69DF"/>
    <w:rsid w:val="004B6A21"/>
    <w:rsid w:val="004B6A65"/>
    <w:rsid w:val="004B6A94"/>
    <w:rsid w:val="004B6B36"/>
    <w:rsid w:val="004B6BD2"/>
    <w:rsid w:val="004B6BE8"/>
    <w:rsid w:val="004B6C01"/>
    <w:rsid w:val="004B6C68"/>
    <w:rsid w:val="004B6C8C"/>
    <w:rsid w:val="004B6CF5"/>
    <w:rsid w:val="004B6D43"/>
    <w:rsid w:val="004B6D68"/>
    <w:rsid w:val="004B6D7C"/>
    <w:rsid w:val="004B6DA3"/>
    <w:rsid w:val="004B6DBA"/>
    <w:rsid w:val="004B6E17"/>
    <w:rsid w:val="004B6E33"/>
    <w:rsid w:val="004B6E37"/>
    <w:rsid w:val="004B6E42"/>
    <w:rsid w:val="004B6E79"/>
    <w:rsid w:val="004B6E8A"/>
    <w:rsid w:val="004B6F1D"/>
    <w:rsid w:val="004B6F55"/>
    <w:rsid w:val="004B6FA9"/>
    <w:rsid w:val="004B6FB1"/>
    <w:rsid w:val="004B6FB9"/>
    <w:rsid w:val="004B6FDB"/>
    <w:rsid w:val="004B7000"/>
    <w:rsid w:val="004B7049"/>
    <w:rsid w:val="004B7064"/>
    <w:rsid w:val="004B707B"/>
    <w:rsid w:val="004B707C"/>
    <w:rsid w:val="004B708E"/>
    <w:rsid w:val="004B70A8"/>
    <w:rsid w:val="004B70B7"/>
    <w:rsid w:val="004B70B9"/>
    <w:rsid w:val="004B7111"/>
    <w:rsid w:val="004B7165"/>
    <w:rsid w:val="004B7170"/>
    <w:rsid w:val="004B7199"/>
    <w:rsid w:val="004B71BC"/>
    <w:rsid w:val="004B724F"/>
    <w:rsid w:val="004B7292"/>
    <w:rsid w:val="004B72DC"/>
    <w:rsid w:val="004B72E9"/>
    <w:rsid w:val="004B7329"/>
    <w:rsid w:val="004B733F"/>
    <w:rsid w:val="004B7341"/>
    <w:rsid w:val="004B7344"/>
    <w:rsid w:val="004B7347"/>
    <w:rsid w:val="004B7377"/>
    <w:rsid w:val="004B73A5"/>
    <w:rsid w:val="004B73E4"/>
    <w:rsid w:val="004B7409"/>
    <w:rsid w:val="004B7443"/>
    <w:rsid w:val="004B7479"/>
    <w:rsid w:val="004B747F"/>
    <w:rsid w:val="004B74BE"/>
    <w:rsid w:val="004B752E"/>
    <w:rsid w:val="004B75AF"/>
    <w:rsid w:val="004B75DF"/>
    <w:rsid w:val="004B7615"/>
    <w:rsid w:val="004B7645"/>
    <w:rsid w:val="004B76BF"/>
    <w:rsid w:val="004B76F1"/>
    <w:rsid w:val="004B772E"/>
    <w:rsid w:val="004B7787"/>
    <w:rsid w:val="004B77B3"/>
    <w:rsid w:val="004B77DE"/>
    <w:rsid w:val="004B77E7"/>
    <w:rsid w:val="004B7821"/>
    <w:rsid w:val="004B784A"/>
    <w:rsid w:val="004B7858"/>
    <w:rsid w:val="004B7884"/>
    <w:rsid w:val="004B78B2"/>
    <w:rsid w:val="004B78B6"/>
    <w:rsid w:val="004B78D9"/>
    <w:rsid w:val="004B7911"/>
    <w:rsid w:val="004B795E"/>
    <w:rsid w:val="004B796C"/>
    <w:rsid w:val="004B7970"/>
    <w:rsid w:val="004B7977"/>
    <w:rsid w:val="004B797B"/>
    <w:rsid w:val="004B79A2"/>
    <w:rsid w:val="004B79DD"/>
    <w:rsid w:val="004B79F9"/>
    <w:rsid w:val="004B7A3B"/>
    <w:rsid w:val="004B7A45"/>
    <w:rsid w:val="004B7A97"/>
    <w:rsid w:val="004B7AEC"/>
    <w:rsid w:val="004B7B22"/>
    <w:rsid w:val="004B7B3B"/>
    <w:rsid w:val="004B7B7B"/>
    <w:rsid w:val="004B7B80"/>
    <w:rsid w:val="004B7BC2"/>
    <w:rsid w:val="004B7BC6"/>
    <w:rsid w:val="004B7BE3"/>
    <w:rsid w:val="004B7C0B"/>
    <w:rsid w:val="004B7C2C"/>
    <w:rsid w:val="004B7C61"/>
    <w:rsid w:val="004B7C80"/>
    <w:rsid w:val="004B7C88"/>
    <w:rsid w:val="004B7C9B"/>
    <w:rsid w:val="004B7D04"/>
    <w:rsid w:val="004B7D1E"/>
    <w:rsid w:val="004B7D1F"/>
    <w:rsid w:val="004B7D26"/>
    <w:rsid w:val="004B7D6D"/>
    <w:rsid w:val="004B7D8C"/>
    <w:rsid w:val="004B7DA8"/>
    <w:rsid w:val="004B7E3B"/>
    <w:rsid w:val="004B7EA2"/>
    <w:rsid w:val="004B7EC7"/>
    <w:rsid w:val="004B7F08"/>
    <w:rsid w:val="004B7F54"/>
    <w:rsid w:val="004B7F7B"/>
    <w:rsid w:val="004B7F98"/>
    <w:rsid w:val="004B7FA5"/>
    <w:rsid w:val="004B7FBA"/>
    <w:rsid w:val="004B7FBC"/>
    <w:rsid w:val="004B7FC0"/>
    <w:rsid w:val="004B7FC7"/>
    <w:rsid w:val="004B7FCB"/>
    <w:rsid w:val="004B7FFD"/>
    <w:rsid w:val="004C006F"/>
    <w:rsid w:val="004C0079"/>
    <w:rsid w:val="004C0088"/>
    <w:rsid w:val="004C0095"/>
    <w:rsid w:val="004C0101"/>
    <w:rsid w:val="004C0146"/>
    <w:rsid w:val="004C0188"/>
    <w:rsid w:val="004C018C"/>
    <w:rsid w:val="004C01E4"/>
    <w:rsid w:val="004C0200"/>
    <w:rsid w:val="004C0273"/>
    <w:rsid w:val="004C02B7"/>
    <w:rsid w:val="004C02E0"/>
    <w:rsid w:val="004C030D"/>
    <w:rsid w:val="004C032E"/>
    <w:rsid w:val="004C037B"/>
    <w:rsid w:val="004C03B0"/>
    <w:rsid w:val="004C03F0"/>
    <w:rsid w:val="004C03F6"/>
    <w:rsid w:val="004C046E"/>
    <w:rsid w:val="004C048A"/>
    <w:rsid w:val="004C0573"/>
    <w:rsid w:val="004C0579"/>
    <w:rsid w:val="004C0583"/>
    <w:rsid w:val="004C059F"/>
    <w:rsid w:val="004C05B9"/>
    <w:rsid w:val="004C0639"/>
    <w:rsid w:val="004C064F"/>
    <w:rsid w:val="004C0661"/>
    <w:rsid w:val="004C0707"/>
    <w:rsid w:val="004C0711"/>
    <w:rsid w:val="004C0737"/>
    <w:rsid w:val="004C076F"/>
    <w:rsid w:val="004C0771"/>
    <w:rsid w:val="004C077C"/>
    <w:rsid w:val="004C081E"/>
    <w:rsid w:val="004C086D"/>
    <w:rsid w:val="004C0896"/>
    <w:rsid w:val="004C08ED"/>
    <w:rsid w:val="004C091C"/>
    <w:rsid w:val="004C093F"/>
    <w:rsid w:val="004C0999"/>
    <w:rsid w:val="004C099C"/>
    <w:rsid w:val="004C09B1"/>
    <w:rsid w:val="004C0A07"/>
    <w:rsid w:val="004C0AA7"/>
    <w:rsid w:val="004C0AE4"/>
    <w:rsid w:val="004C0B5C"/>
    <w:rsid w:val="004C0BC1"/>
    <w:rsid w:val="004C0C89"/>
    <w:rsid w:val="004C0C8C"/>
    <w:rsid w:val="004C0CA0"/>
    <w:rsid w:val="004C0CA1"/>
    <w:rsid w:val="004C0D04"/>
    <w:rsid w:val="004C0D0B"/>
    <w:rsid w:val="004C0D12"/>
    <w:rsid w:val="004C0D31"/>
    <w:rsid w:val="004C0D3E"/>
    <w:rsid w:val="004C0D85"/>
    <w:rsid w:val="004C0E22"/>
    <w:rsid w:val="004C0E3A"/>
    <w:rsid w:val="004C0E4F"/>
    <w:rsid w:val="004C0E92"/>
    <w:rsid w:val="004C0ED7"/>
    <w:rsid w:val="004C0F51"/>
    <w:rsid w:val="004C0F65"/>
    <w:rsid w:val="004C0F6E"/>
    <w:rsid w:val="004C0FC1"/>
    <w:rsid w:val="004C0FE3"/>
    <w:rsid w:val="004C0FFF"/>
    <w:rsid w:val="004C1010"/>
    <w:rsid w:val="004C1048"/>
    <w:rsid w:val="004C10A0"/>
    <w:rsid w:val="004C10A1"/>
    <w:rsid w:val="004C10FE"/>
    <w:rsid w:val="004C1118"/>
    <w:rsid w:val="004C117B"/>
    <w:rsid w:val="004C117D"/>
    <w:rsid w:val="004C118F"/>
    <w:rsid w:val="004C11B3"/>
    <w:rsid w:val="004C11D9"/>
    <w:rsid w:val="004C1229"/>
    <w:rsid w:val="004C1265"/>
    <w:rsid w:val="004C1281"/>
    <w:rsid w:val="004C1289"/>
    <w:rsid w:val="004C1329"/>
    <w:rsid w:val="004C133B"/>
    <w:rsid w:val="004C140C"/>
    <w:rsid w:val="004C1539"/>
    <w:rsid w:val="004C1582"/>
    <w:rsid w:val="004C15E5"/>
    <w:rsid w:val="004C1600"/>
    <w:rsid w:val="004C1631"/>
    <w:rsid w:val="004C1641"/>
    <w:rsid w:val="004C164B"/>
    <w:rsid w:val="004C168B"/>
    <w:rsid w:val="004C16A0"/>
    <w:rsid w:val="004C16B6"/>
    <w:rsid w:val="004C16BE"/>
    <w:rsid w:val="004C16CD"/>
    <w:rsid w:val="004C1702"/>
    <w:rsid w:val="004C1763"/>
    <w:rsid w:val="004C1790"/>
    <w:rsid w:val="004C179E"/>
    <w:rsid w:val="004C17BA"/>
    <w:rsid w:val="004C17DF"/>
    <w:rsid w:val="004C17FE"/>
    <w:rsid w:val="004C181C"/>
    <w:rsid w:val="004C18D6"/>
    <w:rsid w:val="004C1946"/>
    <w:rsid w:val="004C1968"/>
    <w:rsid w:val="004C198C"/>
    <w:rsid w:val="004C1A2C"/>
    <w:rsid w:val="004C1A66"/>
    <w:rsid w:val="004C1A93"/>
    <w:rsid w:val="004C1AA2"/>
    <w:rsid w:val="004C1ACB"/>
    <w:rsid w:val="004C1ADC"/>
    <w:rsid w:val="004C1AFD"/>
    <w:rsid w:val="004C1B06"/>
    <w:rsid w:val="004C1B09"/>
    <w:rsid w:val="004C1B79"/>
    <w:rsid w:val="004C1B7D"/>
    <w:rsid w:val="004C1B8F"/>
    <w:rsid w:val="004C1BA4"/>
    <w:rsid w:val="004C1BBE"/>
    <w:rsid w:val="004C1C18"/>
    <w:rsid w:val="004C1C67"/>
    <w:rsid w:val="004C1C86"/>
    <w:rsid w:val="004C1CE3"/>
    <w:rsid w:val="004C1D48"/>
    <w:rsid w:val="004C1DC1"/>
    <w:rsid w:val="004C1E28"/>
    <w:rsid w:val="004C1E70"/>
    <w:rsid w:val="004C1E9D"/>
    <w:rsid w:val="004C1EA5"/>
    <w:rsid w:val="004C1EDA"/>
    <w:rsid w:val="004C1EF7"/>
    <w:rsid w:val="004C1F0A"/>
    <w:rsid w:val="004C1F19"/>
    <w:rsid w:val="004C1F87"/>
    <w:rsid w:val="004C1FA4"/>
    <w:rsid w:val="004C1FA5"/>
    <w:rsid w:val="004C201E"/>
    <w:rsid w:val="004C2020"/>
    <w:rsid w:val="004C20BF"/>
    <w:rsid w:val="004C2134"/>
    <w:rsid w:val="004C21C2"/>
    <w:rsid w:val="004C21EE"/>
    <w:rsid w:val="004C2204"/>
    <w:rsid w:val="004C2278"/>
    <w:rsid w:val="004C228A"/>
    <w:rsid w:val="004C230A"/>
    <w:rsid w:val="004C2360"/>
    <w:rsid w:val="004C2377"/>
    <w:rsid w:val="004C237C"/>
    <w:rsid w:val="004C23A6"/>
    <w:rsid w:val="004C23CD"/>
    <w:rsid w:val="004C23CE"/>
    <w:rsid w:val="004C23FE"/>
    <w:rsid w:val="004C246D"/>
    <w:rsid w:val="004C2482"/>
    <w:rsid w:val="004C248E"/>
    <w:rsid w:val="004C249E"/>
    <w:rsid w:val="004C251F"/>
    <w:rsid w:val="004C2530"/>
    <w:rsid w:val="004C2542"/>
    <w:rsid w:val="004C2550"/>
    <w:rsid w:val="004C257D"/>
    <w:rsid w:val="004C25A6"/>
    <w:rsid w:val="004C25E9"/>
    <w:rsid w:val="004C2617"/>
    <w:rsid w:val="004C2647"/>
    <w:rsid w:val="004C2684"/>
    <w:rsid w:val="004C2689"/>
    <w:rsid w:val="004C269D"/>
    <w:rsid w:val="004C2718"/>
    <w:rsid w:val="004C273B"/>
    <w:rsid w:val="004C275D"/>
    <w:rsid w:val="004C275E"/>
    <w:rsid w:val="004C2763"/>
    <w:rsid w:val="004C276F"/>
    <w:rsid w:val="004C27BB"/>
    <w:rsid w:val="004C282D"/>
    <w:rsid w:val="004C28A7"/>
    <w:rsid w:val="004C28E2"/>
    <w:rsid w:val="004C28F1"/>
    <w:rsid w:val="004C291C"/>
    <w:rsid w:val="004C2976"/>
    <w:rsid w:val="004C29B0"/>
    <w:rsid w:val="004C29EF"/>
    <w:rsid w:val="004C29F2"/>
    <w:rsid w:val="004C2A34"/>
    <w:rsid w:val="004C2A53"/>
    <w:rsid w:val="004C2AB5"/>
    <w:rsid w:val="004C2AC9"/>
    <w:rsid w:val="004C2ACF"/>
    <w:rsid w:val="004C2B00"/>
    <w:rsid w:val="004C2B23"/>
    <w:rsid w:val="004C2B6F"/>
    <w:rsid w:val="004C2B9E"/>
    <w:rsid w:val="004C2BAA"/>
    <w:rsid w:val="004C2BD4"/>
    <w:rsid w:val="004C2BDB"/>
    <w:rsid w:val="004C2BE6"/>
    <w:rsid w:val="004C2C4F"/>
    <w:rsid w:val="004C2C53"/>
    <w:rsid w:val="004C2C9B"/>
    <w:rsid w:val="004C2D15"/>
    <w:rsid w:val="004C2DB1"/>
    <w:rsid w:val="004C2DBB"/>
    <w:rsid w:val="004C2DEA"/>
    <w:rsid w:val="004C2E12"/>
    <w:rsid w:val="004C2EDE"/>
    <w:rsid w:val="004C2F3F"/>
    <w:rsid w:val="004C2FEB"/>
    <w:rsid w:val="004C3012"/>
    <w:rsid w:val="004C301A"/>
    <w:rsid w:val="004C3085"/>
    <w:rsid w:val="004C3139"/>
    <w:rsid w:val="004C3152"/>
    <w:rsid w:val="004C3155"/>
    <w:rsid w:val="004C3167"/>
    <w:rsid w:val="004C3169"/>
    <w:rsid w:val="004C3194"/>
    <w:rsid w:val="004C31C3"/>
    <w:rsid w:val="004C31F8"/>
    <w:rsid w:val="004C327A"/>
    <w:rsid w:val="004C329D"/>
    <w:rsid w:val="004C32CC"/>
    <w:rsid w:val="004C3385"/>
    <w:rsid w:val="004C3389"/>
    <w:rsid w:val="004C33FD"/>
    <w:rsid w:val="004C341E"/>
    <w:rsid w:val="004C3469"/>
    <w:rsid w:val="004C34FF"/>
    <w:rsid w:val="004C3512"/>
    <w:rsid w:val="004C35AB"/>
    <w:rsid w:val="004C35C9"/>
    <w:rsid w:val="004C36AE"/>
    <w:rsid w:val="004C36C8"/>
    <w:rsid w:val="004C3716"/>
    <w:rsid w:val="004C3720"/>
    <w:rsid w:val="004C373C"/>
    <w:rsid w:val="004C37AA"/>
    <w:rsid w:val="004C3818"/>
    <w:rsid w:val="004C3819"/>
    <w:rsid w:val="004C3838"/>
    <w:rsid w:val="004C384E"/>
    <w:rsid w:val="004C3859"/>
    <w:rsid w:val="004C3874"/>
    <w:rsid w:val="004C38D9"/>
    <w:rsid w:val="004C38DA"/>
    <w:rsid w:val="004C38E3"/>
    <w:rsid w:val="004C3963"/>
    <w:rsid w:val="004C39B4"/>
    <w:rsid w:val="004C3A0A"/>
    <w:rsid w:val="004C3A0C"/>
    <w:rsid w:val="004C3A42"/>
    <w:rsid w:val="004C3A52"/>
    <w:rsid w:val="004C3ABB"/>
    <w:rsid w:val="004C3AC8"/>
    <w:rsid w:val="004C3ADC"/>
    <w:rsid w:val="004C3BA6"/>
    <w:rsid w:val="004C3BCC"/>
    <w:rsid w:val="004C3C0A"/>
    <w:rsid w:val="004C3C23"/>
    <w:rsid w:val="004C3C35"/>
    <w:rsid w:val="004C3C48"/>
    <w:rsid w:val="004C3C67"/>
    <w:rsid w:val="004C3C75"/>
    <w:rsid w:val="004C3C7D"/>
    <w:rsid w:val="004C3C90"/>
    <w:rsid w:val="004C3CB6"/>
    <w:rsid w:val="004C3CC8"/>
    <w:rsid w:val="004C3CCD"/>
    <w:rsid w:val="004C3CD7"/>
    <w:rsid w:val="004C3D39"/>
    <w:rsid w:val="004C3D4C"/>
    <w:rsid w:val="004C3DEA"/>
    <w:rsid w:val="004C3DED"/>
    <w:rsid w:val="004C3E12"/>
    <w:rsid w:val="004C3E6F"/>
    <w:rsid w:val="004C3E75"/>
    <w:rsid w:val="004C3E77"/>
    <w:rsid w:val="004C3E7E"/>
    <w:rsid w:val="004C3ED1"/>
    <w:rsid w:val="004C3EFA"/>
    <w:rsid w:val="004C3F22"/>
    <w:rsid w:val="004C3F57"/>
    <w:rsid w:val="004C3F67"/>
    <w:rsid w:val="004C3FD4"/>
    <w:rsid w:val="004C3FF7"/>
    <w:rsid w:val="004C403E"/>
    <w:rsid w:val="004C4086"/>
    <w:rsid w:val="004C4090"/>
    <w:rsid w:val="004C409F"/>
    <w:rsid w:val="004C40A7"/>
    <w:rsid w:val="004C4165"/>
    <w:rsid w:val="004C4196"/>
    <w:rsid w:val="004C41AC"/>
    <w:rsid w:val="004C41B6"/>
    <w:rsid w:val="004C4204"/>
    <w:rsid w:val="004C4218"/>
    <w:rsid w:val="004C42AF"/>
    <w:rsid w:val="004C42DE"/>
    <w:rsid w:val="004C43B0"/>
    <w:rsid w:val="004C43BA"/>
    <w:rsid w:val="004C43D8"/>
    <w:rsid w:val="004C43F6"/>
    <w:rsid w:val="004C442C"/>
    <w:rsid w:val="004C448E"/>
    <w:rsid w:val="004C44AB"/>
    <w:rsid w:val="004C44D7"/>
    <w:rsid w:val="004C4528"/>
    <w:rsid w:val="004C4559"/>
    <w:rsid w:val="004C4597"/>
    <w:rsid w:val="004C45B2"/>
    <w:rsid w:val="004C4605"/>
    <w:rsid w:val="004C461A"/>
    <w:rsid w:val="004C4627"/>
    <w:rsid w:val="004C4664"/>
    <w:rsid w:val="004C466E"/>
    <w:rsid w:val="004C4684"/>
    <w:rsid w:val="004C4692"/>
    <w:rsid w:val="004C469B"/>
    <w:rsid w:val="004C46A1"/>
    <w:rsid w:val="004C46C2"/>
    <w:rsid w:val="004C46DE"/>
    <w:rsid w:val="004C46E7"/>
    <w:rsid w:val="004C470A"/>
    <w:rsid w:val="004C4746"/>
    <w:rsid w:val="004C4752"/>
    <w:rsid w:val="004C4767"/>
    <w:rsid w:val="004C478E"/>
    <w:rsid w:val="004C47AA"/>
    <w:rsid w:val="004C47BC"/>
    <w:rsid w:val="004C47C3"/>
    <w:rsid w:val="004C4845"/>
    <w:rsid w:val="004C4866"/>
    <w:rsid w:val="004C487F"/>
    <w:rsid w:val="004C48E6"/>
    <w:rsid w:val="004C48FB"/>
    <w:rsid w:val="004C499A"/>
    <w:rsid w:val="004C4A2F"/>
    <w:rsid w:val="004C4A56"/>
    <w:rsid w:val="004C4A5A"/>
    <w:rsid w:val="004C4A6C"/>
    <w:rsid w:val="004C4A78"/>
    <w:rsid w:val="004C4A94"/>
    <w:rsid w:val="004C4AE5"/>
    <w:rsid w:val="004C4AEF"/>
    <w:rsid w:val="004C4B1B"/>
    <w:rsid w:val="004C4B5D"/>
    <w:rsid w:val="004C4B87"/>
    <w:rsid w:val="004C4BDD"/>
    <w:rsid w:val="004C4BE3"/>
    <w:rsid w:val="004C4C15"/>
    <w:rsid w:val="004C4CA9"/>
    <w:rsid w:val="004C4CEC"/>
    <w:rsid w:val="004C4D29"/>
    <w:rsid w:val="004C4D67"/>
    <w:rsid w:val="004C4D9B"/>
    <w:rsid w:val="004C4DB6"/>
    <w:rsid w:val="004C4DE5"/>
    <w:rsid w:val="004C4E00"/>
    <w:rsid w:val="004C4E29"/>
    <w:rsid w:val="004C4E67"/>
    <w:rsid w:val="004C4E8F"/>
    <w:rsid w:val="004C4ECB"/>
    <w:rsid w:val="004C4F2D"/>
    <w:rsid w:val="004C4F2E"/>
    <w:rsid w:val="004C4F42"/>
    <w:rsid w:val="004C4F46"/>
    <w:rsid w:val="004C4FEA"/>
    <w:rsid w:val="004C4FF7"/>
    <w:rsid w:val="004C4FF8"/>
    <w:rsid w:val="004C4FFC"/>
    <w:rsid w:val="004C4FFE"/>
    <w:rsid w:val="004C5053"/>
    <w:rsid w:val="004C5081"/>
    <w:rsid w:val="004C5082"/>
    <w:rsid w:val="004C50E9"/>
    <w:rsid w:val="004C5101"/>
    <w:rsid w:val="004C5191"/>
    <w:rsid w:val="004C51C8"/>
    <w:rsid w:val="004C51D4"/>
    <w:rsid w:val="004C5284"/>
    <w:rsid w:val="004C5313"/>
    <w:rsid w:val="004C536F"/>
    <w:rsid w:val="004C538B"/>
    <w:rsid w:val="004C53C2"/>
    <w:rsid w:val="004C5435"/>
    <w:rsid w:val="004C543A"/>
    <w:rsid w:val="004C5442"/>
    <w:rsid w:val="004C5448"/>
    <w:rsid w:val="004C5468"/>
    <w:rsid w:val="004C5477"/>
    <w:rsid w:val="004C547B"/>
    <w:rsid w:val="004C54C7"/>
    <w:rsid w:val="004C54CC"/>
    <w:rsid w:val="004C54F0"/>
    <w:rsid w:val="004C54FE"/>
    <w:rsid w:val="004C5512"/>
    <w:rsid w:val="004C553F"/>
    <w:rsid w:val="004C5578"/>
    <w:rsid w:val="004C55BD"/>
    <w:rsid w:val="004C55C8"/>
    <w:rsid w:val="004C5623"/>
    <w:rsid w:val="004C5631"/>
    <w:rsid w:val="004C5646"/>
    <w:rsid w:val="004C5692"/>
    <w:rsid w:val="004C5698"/>
    <w:rsid w:val="004C56ED"/>
    <w:rsid w:val="004C5774"/>
    <w:rsid w:val="004C57F3"/>
    <w:rsid w:val="004C57F9"/>
    <w:rsid w:val="004C580C"/>
    <w:rsid w:val="004C580D"/>
    <w:rsid w:val="004C5829"/>
    <w:rsid w:val="004C5836"/>
    <w:rsid w:val="004C5849"/>
    <w:rsid w:val="004C584A"/>
    <w:rsid w:val="004C5871"/>
    <w:rsid w:val="004C588C"/>
    <w:rsid w:val="004C588F"/>
    <w:rsid w:val="004C5895"/>
    <w:rsid w:val="004C58C6"/>
    <w:rsid w:val="004C58DE"/>
    <w:rsid w:val="004C5912"/>
    <w:rsid w:val="004C5984"/>
    <w:rsid w:val="004C599F"/>
    <w:rsid w:val="004C59F4"/>
    <w:rsid w:val="004C5A01"/>
    <w:rsid w:val="004C5A94"/>
    <w:rsid w:val="004C5AA6"/>
    <w:rsid w:val="004C5B08"/>
    <w:rsid w:val="004C5B3E"/>
    <w:rsid w:val="004C5B45"/>
    <w:rsid w:val="004C5B48"/>
    <w:rsid w:val="004C5B66"/>
    <w:rsid w:val="004C5B69"/>
    <w:rsid w:val="004C5B86"/>
    <w:rsid w:val="004C5C16"/>
    <w:rsid w:val="004C5C2B"/>
    <w:rsid w:val="004C5C51"/>
    <w:rsid w:val="004C5C5E"/>
    <w:rsid w:val="004C5C7C"/>
    <w:rsid w:val="004C5CB8"/>
    <w:rsid w:val="004C5D03"/>
    <w:rsid w:val="004C5D10"/>
    <w:rsid w:val="004C5D98"/>
    <w:rsid w:val="004C5D9D"/>
    <w:rsid w:val="004C5DEC"/>
    <w:rsid w:val="004C5DF2"/>
    <w:rsid w:val="004C5E11"/>
    <w:rsid w:val="004C5E5E"/>
    <w:rsid w:val="004C5E7A"/>
    <w:rsid w:val="004C5EBF"/>
    <w:rsid w:val="004C5ECF"/>
    <w:rsid w:val="004C5EE2"/>
    <w:rsid w:val="004C5EFE"/>
    <w:rsid w:val="004C5EFF"/>
    <w:rsid w:val="004C5F4F"/>
    <w:rsid w:val="004C5F56"/>
    <w:rsid w:val="004C5F83"/>
    <w:rsid w:val="004C5F86"/>
    <w:rsid w:val="004C5F94"/>
    <w:rsid w:val="004C5FCC"/>
    <w:rsid w:val="004C5FF1"/>
    <w:rsid w:val="004C602B"/>
    <w:rsid w:val="004C6045"/>
    <w:rsid w:val="004C604A"/>
    <w:rsid w:val="004C6053"/>
    <w:rsid w:val="004C6083"/>
    <w:rsid w:val="004C6097"/>
    <w:rsid w:val="004C610F"/>
    <w:rsid w:val="004C6115"/>
    <w:rsid w:val="004C6133"/>
    <w:rsid w:val="004C621A"/>
    <w:rsid w:val="004C6249"/>
    <w:rsid w:val="004C626C"/>
    <w:rsid w:val="004C62AC"/>
    <w:rsid w:val="004C62E0"/>
    <w:rsid w:val="004C633F"/>
    <w:rsid w:val="004C6374"/>
    <w:rsid w:val="004C63B1"/>
    <w:rsid w:val="004C63D4"/>
    <w:rsid w:val="004C641F"/>
    <w:rsid w:val="004C6474"/>
    <w:rsid w:val="004C647A"/>
    <w:rsid w:val="004C6480"/>
    <w:rsid w:val="004C6488"/>
    <w:rsid w:val="004C64A3"/>
    <w:rsid w:val="004C64B3"/>
    <w:rsid w:val="004C64C0"/>
    <w:rsid w:val="004C64D4"/>
    <w:rsid w:val="004C64E4"/>
    <w:rsid w:val="004C64F8"/>
    <w:rsid w:val="004C6540"/>
    <w:rsid w:val="004C654B"/>
    <w:rsid w:val="004C6557"/>
    <w:rsid w:val="004C65A7"/>
    <w:rsid w:val="004C65A9"/>
    <w:rsid w:val="004C65E1"/>
    <w:rsid w:val="004C65EA"/>
    <w:rsid w:val="004C6669"/>
    <w:rsid w:val="004C66A4"/>
    <w:rsid w:val="004C66A5"/>
    <w:rsid w:val="004C66C3"/>
    <w:rsid w:val="004C66D4"/>
    <w:rsid w:val="004C6706"/>
    <w:rsid w:val="004C6709"/>
    <w:rsid w:val="004C673A"/>
    <w:rsid w:val="004C677D"/>
    <w:rsid w:val="004C67AD"/>
    <w:rsid w:val="004C67C6"/>
    <w:rsid w:val="004C6818"/>
    <w:rsid w:val="004C683E"/>
    <w:rsid w:val="004C6888"/>
    <w:rsid w:val="004C6896"/>
    <w:rsid w:val="004C689B"/>
    <w:rsid w:val="004C68AD"/>
    <w:rsid w:val="004C68C0"/>
    <w:rsid w:val="004C6926"/>
    <w:rsid w:val="004C6A35"/>
    <w:rsid w:val="004C6A72"/>
    <w:rsid w:val="004C6A8C"/>
    <w:rsid w:val="004C6A93"/>
    <w:rsid w:val="004C6A9A"/>
    <w:rsid w:val="004C6B8F"/>
    <w:rsid w:val="004C6BBC"/>
    <w:rsid w:val="004C6C29"/>
    <w:rsid w:val="004C6C7E"/>
    <w:rsid w:val="004C6CAC"/>
    <w:rsid w:val="004C6CCF"/>
    <w:rsid w:val="004C6CE8"/>
    <w:rsid w:val="004C6D00"/>
    <w:rsid w:val="004C6D04"/>
    <w:rsid w:val="004C6D57"/>
    <w:rsid w:val="004C6DDE"/>
    <w:rsid w:val="004C6E2C"/>
    <w:rsid w:val="004C6E45"/>
    <w:rsid w:val="004C6E56"/>
    <w:rsid w:val="004C6E7C"/>
    <w:rsid w:val="004C6EBE"/>
    <w:rsid w:val="004C6F54"/>
    <w:rsid w:val="004C6F78"/>
    <w:rsid w:val="004C6FA4"/>
    <w:rsid w:val="004C6FEB"/>
    <w:rsid w:val="004C6FFB"/>
    <w:rsid w:val="004C7007"/>
    <w:rsid w:val="004C701B"/>
    <w:rsid w:val="004C7065"/>
    <w:rsid w:val="004C7071"/>
    <w:rsid w:val="004C7077"/>
    <w:rsid w:val="004C70D7"/>
    <w:rsid w:val="004C715D"/>
    <w:rsid w:val="004C716F"/>
    <w:rsid w:val="004C717B"/>
    <w:rsid w:val="004C71B9"/>
    <w:rsid w:val="004C71D0"/>
    <w:rsid w:val="004C72D3"/>
    <w:rsid w:val="004C7399"/>
    <w:rsid w:val="004C744A"/>
    <w:rsid w:val="004C7457"/>
    <w:rsid w:val="004C74D4"/>
    <w:rsid w:val="004C74DF"/>
    <w:rsid w:val="004C74F0"/>
    <w:rsid w:val="004C753D"/>
    <w:rsid w:val="004C7545"/>
    <w:rsid w:val="004C754C"/>
    <w:rsid w:val="004C7580"/>
    <w:rsid w:val="004C7598"/>
    <w:rsid w:val="004C75A3"/>
    <w:rsid w:val="004C75A7"/>
    <w:rsid w:val="004C75FE"/>
    <w:rsid w:val="004C763A"/>
    <w:rsid w:val="004C7641"/>
    <w:rsid w:val="004C7699"/>
    <w:rsid w:val="004C76B2"/>
    <w:rsid w:val="004C7708"/>
    <w:rsid w:val="004C770B"/>
    <w:rsid w:val="004C772F"/>
    <w:rsid w:val="004C77C5"/>
    <w:rsid w:val="004C77CC"/>
    <w:rsid w:val="004C7805"/>
    <w:rsid w:val="004C780D"/>
    <w:rsid w:val="004C782B"/>
    <w:rsid w:val="004C782F"/>
    <w:rsid w:val="004C7889"/>
    <w:rsid w:val="004C78BD"/>
    <w:rsid w:val="004C78C3"/>
    <w:rsid w:val="004C7930"/>
    <w:rsid w:val="004C7975"/>
    <w:rsid w:val="004C79C8"/>
    <w:rsid w:val="004C79C9"/>
    <w:rsid w:val="004C7A1A"/>
    <w:rsid w:val="004C7AFF"/>
    <w:rsid w:val="004C7B52"/>
    <w:rsid w:val="004C7B6F"/>
    <w:rsid w:val="004C7B9C"/>
    <w:rsid w:val="004C7BE7"/>
    <w:rsid w:val="004C7BFB"/>
    <w:rsid w:val="004C7C0D"/>
    <w:rsid w:val="004C7C1B"/>
    <w:rsid w:val="004C7C50"/>
    <w:rsid w:val="004C7C51"/>
    <w:rsid w:val="004C7C87"/>
    <w:rsid w:val="004C7D39"/>
    <w:rsid w:val="004C7D43"/>
    <w:rsid w:val="004C7D44"/>
    <w:rsid w:val="004C7D96"/>
    <w:rsid w:val="004C7DA6"/>
    <w:rsid w:val="004C7EAB"/>
    <w:rsid w:val="004C7EB0"/>
    <w:rsid w:val="004C7F38"/>
    <w:rsid w:val="004C7F4D"/>
    <w:rsid w:val="004C7F52"/>
    <w:rsid w:val="004C7FB6"/>
    <w:rsid w:val="004C7FE7"/>
    <w:rsid w:val="004C7FF0"/>
    <w:rsid w:val="004C7FF5"/>
    <w:rsid w:val="004D000D"/>
    <w:rsid w:val="004D004E"/>
    <w:rsid w:val="004D007C"/>
    <w:rsid w:val="004D00BF"/>
    <w:rsid w:val="004D00CF"/>
    <w:rsid w:val="004D00E7"/>
    <w:rsid w:val="004D00FC"/>
    <w:rsid w:val="004D0124"/>
    <w:rsid w:val="004D0166"/>
    <w:rsid w:val="004D022B"/>
    <w:rsid w:val="004D0267"/>
    <w:rsid w:val="004D0282"/>
    <w:rsid w:val="004D029D"/>
    <w:rsid w:val="004D037B"/>
    <w:rsid w:val="004D03EA"/>
    <w:rsid w:val="004D03ED"/>
    <w:rsid w:val="004D03EF"/>
    <w:rsid w:val="004D03FA"/>
    <w:rsid w:val="004D045C"/>
    <w:rsid w:val="004D046D"/>
    <w:rsid w:val="004D048C"/>
    <w:rsid w:val="004D0493"/>
    <w:rsid w:val="004D04AC"/>
    <w:rsid w:val="004D04B8"/>
    <w:rsid w:val="004D04D1"/>
    <w:rsid w:val="004D0521"/>
    <w:rsid w:val="004D05A8"/>
    <w:rsid w:val="004D0611"/>
    <w:rsid w:val="004D0666"/>
    <w:rsid w:val="004D066B"/>
    <w:rsid w:val="004D0674"/>
    <w:rsid w:val="004D070B"/>
    <w:rsid w:val="004D070D"/>
    <w:rsid w:val="004D07AF"/>
    <w:rsid w:val="004D07BD"/>
    <w:rsid w:val="004D07D7"/>
    <w:rsid w:val="004D0817"/>
    <w:rsid w:val="004D088C"/>
    <w:rsid w:val="004D08E4"/>
    <w:rsid w:val="004D08F8"/>
    <w:rsid w:val="004D091C"/>
    <w:rsid w:val="004D099E"/>
    <w:rsid w:val="004D09E5"/>
    <w:rsid w:val="004D09EB"/>
    <w:rsid w:val="004D0A3C"/>
    <w:rsid w:val="004D0A44"/>
    <w:rsid w:val="004D0AE6"/>
    <w:rsid w:val="004D0AED"/>
    <w:rsid w:val="004D0B40"/>
    <w:rsid w:val="004D0B7C"/>
    <w:rsid w:val="004D0B91"/>
    <w:rsid w:val="004D0BE9"/>
    <w:rsid w:val="004D0C8C"/>
    <w:rsid w:val="004D0CAD"/>
    <w:rsid w:val="004D0CD5"/>
    <w:rsid w:val="004D0CD8"/>
    <w:rsid w:val="004D0D00"/>
    <w:rsid w:val="004D0D65"/>
    <w:rsid w:val="004D0DCA"/>
    <w:rsid w:val="004D0DD4"/>
    <w:rsid w:val="004D0E01"/>
    <w:rsid w:val="004D0E13"/>
    <w:rsid w:val="004D0E5E"/>
    <w:rsid w:val="004D0E83"/>
    <w:rsid w:val="004D0ECE"/>
    <w:rsid w:val="004D0F19"/>
    <w:rsid w:val="004D0F69"/>
    <w:rsid w:val="004D0F70"/>
    <w:rsid w:val="004D0F99"/>
    <w:rsid w:val="004D0F9B"/>
    <w:rsid w:val="004D0FC7"/>
    <w:rsid w:val="004D0FF9"/>
    <w:rsid w:val="004D1000"/>
    <w:rsid w:val="004D1060"/>
    <w:rsid w:val="004D106C"/>
    <w:rsid w:val="004D10B1"/>
    <w:rsid w:val="004D10BB"/>
    <w:rsid w:val="004D10C9"/>
    <w:rsid w:val="004D10F7"/>
    <w:rsid w:val="004D1139"/>
    <w:rsid w:val="004D1154"/>
    <w:rsid w:val="004D1173"/>
    <w:rsid w:val="004D119B"/>
    <w:rsid w:val="004D11CE"/>
    <w:rsid w:val="004D11F2"/>
    <w:rsid w:val="004D1251"/>
    <w:rsid w:val="004D12AC"/>
    <w:rsid w:val="004D12B0"/>
    <w:rsid w:val="004D12F0"/>
    <w:rsid w:val="004D12FA"/>
    <w:rsid w:val="004D134D"/>
    <w:rsid w:val="004D1408"/>
    <w:rsid w:val="004D1438"/>
    <w:rsid w:val="004D1481"/>
    <w:rsid w:val="004D150E"/>
    <w:rsid w:val="004D15D9"/>
    <w:rsid w:val="004D15E2"/>
    <w:rsid w:val="004D15F2"/>
    <w:rsid w:val="004D1708"/>
    <w:rsid w:val="004D1729"/>
    <w:rsid w:val="004D173A"/>
    <w:rsid w:val="004D1763"/>
    <w:rsid w:val="004D1791"/>
    <w:rsid w:val="004D17BD"/>
    <w:rsid w:val="004D1840"/>
    <w:rsid w:val="004D1867"/>
    <w:rsid w:val="004D18A4"/>
    <w:rsid w:val="004D1906"/>
    <w:rsid w:val="004D1914"/>
    <w:rsid w:val="004D197D"/>
    <w:rsid w:val="004D1997"/>
    <w:rsid w:val="004D199A"/>
    <w:rsid w:val="004D19AE"/>
    <w:rsid w:val="004D19CA"/>
    <w:rsid w:val="004D19FF"/>
    <w:rsid w:val="004D1A6F"/>
    <w:rsid w:val="004D1AEE"/>
    <w:rsid w:val="004D1B07"/>
    <w:rsid w:val="004D1BC3"/>
    <w:rsid w:val="004D1C09"/>
    <w:rsid w:val="004D1C88"/>
    <w:rsid w:val="004D1C8C"/>
    <w:rsid w:val="004D1C95"/>
    <w:rsid w:val="004D1C9A"/>
    <w:rsid w:val="004D1CA4"/>
    <w:rsid w:val="004D1D00"/>
    <w:rsid w:val="004D1D22"/>
    <w:rsid w:val="004D1D34"/>
    <w:rsid w:val="004D1DD3"/>
    <w:rsid w:val="004D1DFF"/>
    <w:rsid w:val="004D1E2F"/>
    <w:rsid w:val="004D1E5E"/>
    <w:rsid w:val="004D1E62"/>
    <w:rsid w:val="004D1EA5"/>
    <w:rsid w:val="004D1F5E"/>
    <w:rsid w:val="004D1F8A"/>
    <w:rsid w:val="004D1F98"/>
    <w:rsid w:val="004D1FB0"/>
    <w:rsid w:val="004D1FB2"/>
    <w:rsid w:val="004D2007"/>
    <w:rsid w:val="004D2077"/>
    <w:rsid w:val="004D20E6"/>
    <w:rsid w:val="004D20F1"/>
    <w:rsid w:val="004D2108"/>
    <w:rsid w:val="004D211D"/>
    <w:rsid w:val="004D214D"/>
    <w:rsid w:val="004D2169"/>
    <w:rsid w:val="004D219F"/>
    <w:rsid w:val="004D21AB"/>
    <w:rsid w:val="004D21E6"/>
    <w:rsid w:val="004D2244"/>
    <w:rsid w:val="004D2259"/>
    <w:rsid w:val="004D229E"/>
    <w:rsid w:val="004D22BC"/>
    <w:rsid w:val="004D22F8"/>
    <w:rsid w:val="004D2361"/>
    <w:rsid w:val="004D237E"/>
    <w:rsid w:val="004D2409"/>
    <w:rsid w:val="004D2420"/>
    <w:rsid w:val="004D2460"/>
    <w:rsid w:val="004D2473"/>
    <w:rsid w:val="004D24BD"/>
    <w:rsid w:val="004D24C4"/>
    <w:rsid w:val="004D24DC"/>
    <w:rsid w:val="004D2509"/>
    <w:rsid w:val="004D2541"/>
    <w:rsid w:val="004D2583"/>
    <w:rsid w:val="004D258B"/>
    <w:rsid w:val="004D2597"/>
    <w:rsid w:val="004D2598"/>
    <w:rsid w:val="004D259C"/>
    <w:rsid w:val="004D25A9"/>
    <w:rsid w:val="004D25BD"/>
    <w:rsid w:val="004D2622"/>
    <w:rsid w:val="004D2630"/>
    <w:rsid w:val="004D2638"/>
    <w:rsid w:val="004D266E"/>
    <w:rsid w:val="004D2676"/>
    <w:rsid w:val="004D269B"/>
    <w:rsid w:val="004D26AF"/>
    <w:rsid w:val="004D272F"/>
    <w:rsid w:val="004D2730"/>
    <w:rsid w:val="004D2737"/>
    <w:rsid w:val="004D27E4"/>
    <w:rsid w:val="004D2851"/>
    <w:rsid w:val="004D2858"/>
    <w:rsid w:val="004D285E"/>
    <w:rsid w:val="004D2860"/>
    <w:rsid w:val="004D28C4"/>
    <w:rsid w:val="004D28ED"/>
    <w:rsid w:val="004D2965"/>
    <w:rsid w:val="004D2A03"/>
    <w:rsid w:val="004D2A93"/>
    <w:rsid w:val="004D2A9A"/>
    <w:rsid w:val="004D2ABB"/>
    <w:rsid w:val="004D2B57"/>
    <w:rsid w:val="004D2BA9"/>
    <w:rsid w:val="004D2C72"/>
    <w:rsid w:val="004D2C7E"/>
    <w:rsid w:val="004D2C87"/>
    <w:rsid w:val="004D2CB7"/>
    <w:rsid w:val="004D2CEB"/>
    <w:rsid w:val="004D2CF5"/>
    <w:rsid w:val="004D2D2C"/>
    <w:rsid w:val="004D2D43"/>
    <w:rsid w:val="004D2DA3"/>
    <w:rsid w:val="004D2DF7"/>
    <w:rsid w:val="004D2E01"/>
    <w:rsid w:val="004D2E47"/>
    <w:rsid w:val="004D2E68"/>
    <w:rsid w:val="004D2EBD"/>
    <w:rsid w:val="004D2F07"/>
    <w:rsid w:val="004D2F3E"/>
    <w:rsid w:val="004D2F7E"/>
    <w:rsid w:val="004D2FB4"/>
    <w:rsid w:val="004D3011"/>
    <w:rsid w:val="004D3015"/>
    <w:rsid w:val="004D303D"/>
    <w:rsid w:val="004D30AF"/>
    <w:rsid w:val="004D30DB"/>
    <w:rsid w:val="004D310C"/>
    <w:rsid w:val="004D313D"/>
    <w:rsid w:val="004D3148"/>
    <w:rsid w:val="004D3163"/>
    <w:rsid w:val="004D3173"/>
    <w:rsid w:val="004D3185"/>
    <w:rsid w:val="004D3193"/>
    <w:rsid w:val="004D31BE"/>
    <w:rsid w:val="004D31F0"/>
    <w:rsid w:val="004D31F3"/>
    <w:rsid w:val="004D3203"/>
    <w:rsid w:val="004D32D5"/>
    <w:rsid w:val="004D32E9"/>
    <w:rsid w:val="004D3308"/>
    <w:rsid w:val="004D3327"/>
    <w:rsid w:val="004D3346"/>
    <w:rsid w:val="004D339F"/>
    <w:rsid w:val="004D3445"/>
    <w:rsid w:val="004D346F"/>
    <w:rsid w:val="004D347B"/>
    <w:rsid w:val="004D347C"/>
    <w:rsid w:val="004D3498"/>
    <w:rsid w:val="004D34A9"/>
    <w:rsid w:val="004D34DE"/>
    <w:rsid w:val="004D3531"/>
    <w:rsid w:val="004D356D"/>
    <w:rsid w:val="004D3588"/>
    <w:rsid w:val="004D35AC"/>
    <w:rsid w:val="004D35BC"/>
    <w:rsid w:val="004D35F5"/>
    <w:rsid w:val="004D3605"/>
    <w:rsid w:val="004D3675"/>
    <w:rsid w:val="004D368B"/>
    <w:rsid w:val="004D36AE"/>
    <w:rsid w:val="004D3718"/>
    <w:rsid w:val="004D373B"/>
    <w:rsid w:val="004D37C3"/>
    <w:rsid w:val="004D3801"/>
    <w:rsid w:val="004D391D"/>
    <w:rsid w:val="004D3932"/>
    <w:rsid w:val="004D3948"/>
    <w:rsid w:val="004D3959"/>
    <w:rsid w:val="004D398C"/>
    <w:rsid w:val="004D3A6B"/>
    <w:rsid w:val="004D3AB3"/>
    <w:rsid w:val="004D3AD3"/>
    <w:rsid w:val="004D3B25"/>
    <w:rsid w:val="004D3B28"/>
    <w:rsid w:val="004D3B61"/>
    <w:rsid w:val="004D3BFB"/>
    <w:rsid w:val="004D3C38"/>
    <w:rsid w:val="004D3C4B"/>
    <w:rsid w:val="004D3CC6"/>
    <w:rsid w:val="004D3DAE"/>
    <w:rsid w:val="004D3E10"/>
    <w:rsid w:val="004D3E56"/>
    <w:rsid w:val="004D3EA6"/>
    <w:rsid w:val="004D3EB4"/>
    <w:rsid w:val="004D3F64"/>
    <w:rsid w:val="004D3F74"/>
    <w:rsid w:val="004D3F84"/>
    <w:rsid w:val="004D3F94"/>
    <w:rsid w:val="004D3FB6"/>
    <w:rsid w:val="004D4052"/>
    <w:rsid w:val="004D40AA"/>
    <w:rsid w:val="004D40DF"/>
    <w:rsid w:val="004D40FD"/>
    <w:rsid w:val="004D411F"/>
    <w:rsid w:val="004D4182"/>
    <w:rsid w:val="004D41AF"/>
    <w:rsid w:val="004D4214"/>
    <w:rsid w:val="004D42CB"/>
    <w:rsid w:val="004D42F6"/>
    <w:rsid w:val="004D42FA"/>
    <w:rsid w:val="004D4305"/>
    <w:rsid w:val="004D4366"/>
    <w:rsid w:val="004D4407"/>
    <w:rsid w:val="004D446A"/>
    <w:rsid w:val="004D4477"/>
    <w:rsid w:val="004D451A"/>
    <w:rsid w:val="004D451D"/>
    <w:rsid w:val="004D4530"/>
    <w:rsid w:val="004D453C"/>
    <w:rsid w:val="004D455C"/>
    <w:rsid w:val="004D4560"/>
    <w:rsid w:val="004D4573"/>
    <w:rsid w:val="004D457E"/>
    <w:rsid w:val="004D457F"/>
    <w:rsid w:val="004D45AE"/>
    <w:rsid w:val="004D45CF"/>
    <w:rsid w:val="004D45D3"/>
    <w:rsid w:val="004D45F3"/>
    <w:rsid w:val="004D4654"/>
    <w:rsid w:val="004D469F"/>
    <w:rsid w:val="004D46BA"/>
    <w:rsid w:val="004D46BE"/>
    <w:rsid w:val="004D46F9"/>
    <w:rsid w:val="004D4704"/>
    <w:rsid w:val="004D4714"/>
    <w:rsid w:val="004D4721"/>
    <w:rsid w:val="004D4740"/>
    <w:rsid w:val="004D475E"/>
    <w:rsid w:val="004D478D"/>
    <w:rsid w:val="004D4790"/>
    <w:rsid w:val="004D47D2"/>
    <w:rsid w:val="004D4801"/>
    <w:rsid w:val="004D482F"/>
    <w:rsid w:val="004D48A8"/>
    <w:rsid w:val="004D48DC"/>
    <w:rsid w:val="004D4907"/>
    <w:rsid w:val="004D491F"/>
    <w:rsid w:val="004D493B"/>
    <w:rsid w:val="004D4945"/>
    <w:rsid w:val="004D4972"/>
    <w:rsid w:val="004D4981"/>
    <w:rsid w:val="004D4993"/>
    <w:rsid w:val="004D49E0"/>
    <w:rsid w:val="004D4A39"/>
    <w:rsid w:val="004D4A3B"/>
    <w:rsid w:val="004D4AD0"/>
    <w:rsid w:val="004D4AE0"/>
    <w:rsid w:val="004D4AF0"/>
    <w:rsid w:val="004D4B04"/>
    <w:rsid w:val="004D4B09"/>
    <w:rsid w:val="004D4B11"/>
    <w:rsid w:val="004D4B30"/>
    <w:rsid w:val="004D4B6B"/>
    <w:rsid w:val="004D4B7E"/>
    <w:rsid w:val="004D4BA1"/>
    <w:rsid w:val="004D4BFA"/>
    <w:rsid w:val="004D4BFE"/>
    <w:rsid w:val="004D4C0A"/>
    <w:rsid w:val="004D4C5E"/>
    <w:rsid w:val="004D4C6F"/>
    <w:rsid w:val="004D4C8F"/>
    <w:rsid w:val="004D4CA2"/>
    <w:rsid w:val="004D4CAB"/>
    <w:rsid w:val="004D4CD7"/>
    <w:rsid w:val="004D4CDA"/>
    <w:rsid w:val="004D4D8E"/>
    <w:rsid w:val="004D4D90"/>
    <w:rsid w:val="004D4DAE"/>
    <w:rsid w:val="004D4DE1"/>
    <w:rsid w:val="004D4E01"/>
    <w:rsid w:val="004D4E89"/>
    <w:rsid w:val="004D4E96"/>
    <w:rsid w:val="004D4EAD"/>
    <w:rsid w:val="004D4EAE"/>
    <w:rsid w:val="004D4EBF"/>
    <w:rsid w:val="004D4F18"/>
    <w:rsid w:val="004D4F19"/>
    <w:rsid w:val="004D4F9D"/>
    <w:rsid w:val="004D4FD7"/>
    <w:rsid w:val="004D5086"/>
    <w:rsid w:val="004D50C6"/>
    <w:rsid w:val="004D50EF"/>
    <w:rsid w:val="004D511C"/>
    <w:rsid w:val="004D514F"/>
    <w:rsid w:val="004D51F9"/>
    <w:rsid w:val="004D5207"/>
    <w:rsid w:val="004D5209"/>
    <w:rsid w:val="004D5223"/>
    <w:rsid w:val="004D5278"/>
    <w:rsid w:val="004D52A3"/>
    <w:rsid w:val="004D534A"/>
    <w:rsid w:val="004D536E"/>
    <w:rsid w:val="004D539E"/>
    <w:rsid w:val="004D53A9"/>
    <w:rsid w:val="004D53E8"/>
    <w:rsid w:val="004D53EA"/>
    <w:rsid w:val="004D543F"/>
    <w:rsid w:val="004D544C"/>
    <w:rsid w:val="004D54C0"/>
    <w:rsid w:val="004D5512"/>
    <w:rsid w:val="004D554D"/>
    <w:rsid w:val="004D556F"/>
    <w:rsid w:val="004D5580"/>
    <w:rsid w:val="004D5582"/>
    <w:rsid w:val="004D55DA"/>
    <w:rsid w:val="004D55DF"/>
    <w:rsid w:val="004D55E7"/>
    <w:rsid w:val="004D5648"/>
    <w:rsid w:val="004D566D"/>
    <w:rsid w:val="004D568E"/>
    <w:rsid w:val="004D56A7"/>
    <w:rsid w:val="004D56BA"/>
    <w:rsid w:val="004D5700"/>
    <w:rsid w:val="004D570F"/>
    <w:rsid w:val="004D572D"/>
    <w:rsid w:val="004D5733"/>
    <w:rsid w:val="004D5783"/>
    <w:rsid w:val="004D57D5"/>
    <w:rsid w:val="004D5818"/>
    <w:rsid w:val="004D5844"/>
    <w:rsid w:val="004D584B"/>
    <w:rsid w:val="004D58DB"/>
    <w:rsid w:val="004D58F7"/>
    <w:rsid w:val="004D5920"/>
    <w:rsid w:val="004D59C2"/>
    <w:rsid w:val="004D59E1"/>
    <w:rsid w:val="004D59EC"/>
    <w:rsid w:val="004D59F7"/>
    <w:rsid w:val="004D5A9B"/>
    <w:rsid w:val="004D5AA5"/>
    <w:rsid w:val="004D5AA6"/>
    <w:rsid w:val="004D5AF1"/>
    <w:rsid w:val="004D5B69"/>
    <w:rsid w:val="004D5BDD"/>
    <w:rsid w:val="004D5C4C"/>
    <w:rsid w:val="004D5C4D"/>
    <w:rsid w:val="004D5C73"/>
    <w:rsid w:val="004D5CDD"/>
    <w:rsid w:val="004D5D24"/>
    <w:rsid w:val="004D5D63"/>
    <w:rsid w:val="004D5D6F"/>
    <w:rsid w:val="004D5D8A"/>
    <w:rsid w:val="004D5D8B"/>
    <w:rsid w:val="004D5E02"/>
    <w:rsid w:val="004D5E06"/>
    <w:rsid w:val="004D5E1F"/>
    <w:rsid w:val="004D5E2F"/>
    <w:rsid w:val="004D5E52"/>
    <w:rsid w:val="004D5ECA"/>
    <w:rsid w:val="004D5ED7"/>
    <w:rsid w:val="004D5EEB"/>
    <w:rsid w:val="004D5F4A"/>
    <w:rsid w:val="004D5F6C"/>
    <w:rsid w:val="004D5F6E"/>
    <w:rsid w:val="004D5F80"/>
    <w:rsid w:val="004D5F86"/>
    <w:rsid w:val="004D5FB1"/>
    <w:rsid w:val="004D6098"/>
    <w:rsid w:val="004D60B4"/>
    <w:rsid w:val="004D60CA"/>
    <w:rsid w:val="004D60CB"/>
    <w:rsid w:val="004D60F0"/>
    <w:rsid w:val="004D6155"/>
    <w:rsid w:val="004D6186"/>
    <w:rsid w:val="004D61E1"/>
    <w:rsid w:val="004D621A"/>
    <w:rsid w:val="004D6244"/>
    <w:rsid w:val="004D625E"/>
    <w:rsid w:val="004D626C"/>
    <w:rsid w:val="004D62A1"/>
    <w:rsid w:val="004D62BE"/>
    <w:rsid w:val="004D6303"/>
    <w:rsid w:val="004D6327"/>
    <w:rsid w:val="004D63BD"/>
    <w:rsid w:val="004D63E3"/>
    <w:rsid w:val="004D640D"/>
    <w:rsid w:val="004D6459"/>
    <w:rsid w:val="004D64A3"/>
    <w:rsid w:val="004D64C1"/>
    <w:rsid w:val="004D64D7"/>
    <w:rsid w:val="004D6578"/>
    <w:rsid w:val="004D6651"/>
    <w:rsid w:val="004D668C"/>
    <w:rsid w:val="004D668E"/>
    <w:rsid w:val="004D66A2"/>
    <w:rsid w:val="004D66BF"/>
    <w:rsid w:val="004D66DC"/>
    <w:rsid w:val="004D66F8"/>
    <w:rsid w:val="004D67B8"/>
    <w:rsid w:val="004D67BC"/>
    <w:rsid w:val="004D67D4"/>
    <w:rsid w:val="004D67DC"/>
    <w:rsid w:val="004D67E3"/>
    <w:rsid w:val="004D6860"/>
    <w:rsid w:val="004D6890"/>
    <w:rsid w:val="004D6922"/>
    <w:rsid w:val="004D6947"/>
    <w:rsid w:val="004D696E"/>
    <w:rsid w:val="004D6985"/>
    <w:rsid w:val="004D69A0"/>
    <w:rsid w:val="004D69A5"/>
    <w:rsid w:val="004D6A35"/>
    <w:rsid w:val="004D6A3C"/>
    <w:rsid w:val="004D6AAC"/>
    <w:rsid w:val="004D6ADD"/>
    <w:rsid w:val="004D6C01"/>
    <w:rsid w:val="004D6C17"/>
    <w:rsid w:val="004D6C19"/>
    <w:rsid w:val="004D6C3B"/>
    <w:rsid w:val="004D6CFC"/>
    <w:rsid w:val="004D6D43"/>
    <w:rsid w:val="004D6D82"/>
    <w:rsid w:val="004D6DA6"/>
    <w:rsid w:val="004D6DEA"/>
    <w:rsid w:val="004D6E33"/>
    <w:rsid w:val="004D6E37"/>
    <w:rsid w:val="004D6E49"/>
    <w:rsid w:val="004D6E83"/>
    <w:rsid w:val="004D6EFB"/>
    <w:rsid w:val="004D6EFE"/>
    <w:rsid w:val="004D6F1F"/>
    <w:rsid w:val="004D6FBA"/>
    <w:rsid w:val="004D703D"/>
    <w:rsid w:val="004D70C3"/>
    <w:rsid w:val="004D70DE"/>
    <w:rsid w:val="004D70E3"/>
    <w:rsid w:val="004D70EA"/>
    <w:rsid w:val="004D7135"/>
    <w:rsid w:val="004D7139"/>
    <w:rsid w:val="004D714A"/>
    <w:rsid w:val="004D716B"/>
    <w:rsid w:val="004D7179"/>
    <w:rsid w:val="004D71B4"/>
    <w:rsid w:val="004D727C"/>
    <w:rsid w:val="004D7294"/>
    <w:rsid w:val="004D72E5"/>
    <w:rsid w:val="004D7304"/>
    <w:rsid w:val="004D7338"/>
    <w:rsid w:val="004D744C"/>
    <w:rsid w:val="004D7461"/>
    <w:rsid w:val="004D7466"/>
    <w:rsid w:val="004D74B2"/>
    <w:rsid w:val="004D74CD"/>
    <w:rsid w:val="004D753B"/>
    <w:rsid w:val="004D7572"/>
    <w:rsid w:val="004D75C2"/>
    <w:rsid w:val="004D7655"/>
    <w:rsid w:val="004D766E"/>
    <w:rsid w:val="004D7690"/>
    <w:rsid w:val="004D774B"/>
    <w:rsid w:val="004D77FB"/>
    <w:rsid w:val="004D7820"/>
    <w:rsid w:val="004D7821"/>
    <w:rsid w:val="004D784A"/>
    <w:rsid w:val="004D78C0"/>
    <w:rsid w:val="004D78D6"/>
    <w:rsid w:val="004D78E2"/>
    <w:rsid w:val="004D790D"/>
    <w:rsid w:val="004D792C"/>
    <w:rsid w:val="004D796E"/>
    <w:rsid w:val="004D7998"/>
    <w:rsid w:val="004D79BE"/>
    <w:rsid w:val="004D7A3A"/>
    <w:rsid w:val="004D7A46"/>
    <w:rsid w:val="004D7A74"/>
    <w:rsid w:val="004D7A95"/>
    <w:rsid w:val="004D7AC6"/>
    <w:rsid w:val="004D7ACC"/>
    <w:rsid w:val="004D7ADD"/>
    <w:rsid w:val="004D7AF6"/>
    <w:rsid w:val="004D7B1F"/>
    <w:rsid w:val="004D7B3A"/>
    <w:rsid w:val="004D7B63"/>
    <w:rsid w:val="004D7B7C"/>
    <w:rsid w:val="004D7B87"/>
    <w:rsid w:val="004D7B9F"/>
    <w:rsid w:val="004D7C15"/>
    <w:rsid w:val="004D7C67"/>
    <w:rsid w:val="004D7C8E"/>
    <w:rsid w:val="004D7C9F"/>
    <w:rsid w:val="004D7CB7"/>
    <w:rsid w:val="004D7D3D"/>
    <w:rsid w:val="004D7D7F"/>
    <w:rsid w:val="004D7DDC"/>
    <w:rsid w:val="004D7E25"/>
    <w:rsid w:val="004D7E76"/>
    <w:rsid w:val="004D7E91"/>
    <w:rsid w:val="004D7ED6"/>
    <w:rsid w:val="004D7EDA"/>
    <w:rsid w:val="004D7EE8"/>
    <w:rsid w:val="004D7F16"/>
    <w:rsid w:val="004D7F84"/>
    <w:rsid w:val="004D7FAB"/>
    <w:rsid w:val="004D7FAF"/>
    <w:rsid w:val="004D7FDE"/>
    <w:rsid w:val="004D7FEC"/>
    <w:rsid w:val="004E008A"/>
    <w:rsid w:val="004E00C8"/>
    <w:rsid w:val="004E00CA"/>
    <w:rsid w:val="004E00EA"/>
    <w:rsid w:val="004E00EE"/>
    <w:rsid w:val="004E0142"/>
    <w:rsid w:val="004E0161"/>
    <w:rsid w:val="004E0175"/>
    <w:rsid w:val="004E01AC"/>
    <w:rsid w:val="004E01CE"/>
    <w:rsid w:val="004E0200"/>
    <w:rsid w:val="004E0202"/>
    <w:rsid w:val="004E022D"/>
    <w:rsid w:val="004E0245"/>
    <w:rsid w:val="004E025F"/>
    <w:rsid w:val="004E027F"/>
    <w:rsid w:val="004E028D"/>
    <w:rsid w:val="004E02D8"/>
    <w:rsid w:val="004E0311"/>
    <w:rsid w:val="004E0453"/>
    <w:rsid w:val="004E0485"/>
    <w:rsid w:val="004E04B6"/>
    <w:rsid w:val="004E04CF"/>
    <w:rsid w:val="004E0561"/>
    <w:rsid w:val="004E05CD"/>
    <w:rsid w:val="004E0622"/>
    <w:rsid w:val="004E0623"/>
    <w:rsid w:val="004E0649"/>
    <w:rsid w:val="004E0658"/>
    <w:rsid w:val="004E06C4"/>
    <w:rsid w:val="004E0703"/>
    <w:rsid w:val="004E07AB"/>
    <w:rsid w:val="004E0832"/>
    <w:rsid w:val="004E0833"/>
    <w:rsid w:val="004E0834"/>
    <w:rsid w:val="004E0839"/>
    <w:rsid w:val="004E084F"/>
    <w:rsid w:val="004E08B3"/>
    <w:rsid w:val="004E08B7"/>
    <w:rsid w:val="004E090D"/>
    <w:rsid w:val="004E0922"/>
    <w:rsid w:val="004E093D"/>
    <w:rsid w:val="004E0941"/>
    <w:rsid w:val="004E09AE"/>
    <w:rsid w:val="004E09DE"/>
    <w:rsid w:val="004E0A19"/>
    <w:rsid w:val="004E0A5A"/>
    <w:rsid w:val="004E0AA8"/>
    <w:rsid w:val="004E0AAC"/>
    <w:rsid w:val="004E0AD7"/>
    <w:rsid w:val="004E0AF6"/>
    <w:rsid w:val="004E0B11"/>
    <w:rsid w:val="004E0B28"/>
    <w:rsid w:val="004E0C50"/>
    <w:rsid w:val="004E0C54"/>
    <w:rsid w:val="004E0CAD"/>
    <w:rsid w:val="004E0CB8"/>
    <w:rsid w:val="004E0CDD"/>
    <w:rsid w:val="004E0D3D"/>
    <w:rsid w:val="004E0D45"/>
    <w:rsid w:val="004E0D9B"/>
    <w:rsid w:val="004E0DBF"/>
    <w:rsid w:val="004E0DC8"/>
    <w:rsid w:val="004E0E23"/>
    <w:rsid w:val="004E0E39"/>
    <w:rsid w:val="004E0E59"/>
    <w:rsid w:val="004E0E7C"/>
    <w:rsid w:val="004E0EB3"/>
    <w:rsid w:val="004E0EBA"/>
    <w:rsid w:val="004E0EBF"/>
    <w:rsid w:val="004E0ED5"/>
    <w:rsid w:val="004E0FD1"/>
    <w:rsid w:val="004E0FD2"/>
    <w:rsid w:val="004E0FFE"/>
    <w:rsid w:val="004E103E"/>
    <w:rsid w:val="004E1060"/>
    <w:rsid w:val="004E1095"/>
    <w:rsid w:val="004E10A9"/>
    <w:rsid w:val="004E1147"/>
    <w:rsid w:val="004E1150"/>
    <w:rsid w:val="004E1184"/>
    <w:rsid w:val="004E119C"/>
    <w:rsid w:val="004E11F0"/>
    <w:rsid w:val="004E1215"/>
    <w:rsid w:val="004E1248"/>
    <w:rsid w:val="004E128C"/>
    <w:rsid w:val="004E12DF"/>
    <w:rsid w:val="004E12E4"/>
    <w:rsid w:val="004E1350"/>
    <w:rsid w:val="004E13CD"/>
    <w:rsid w:val="004E13F7"/>
    <w:rsid w:val="004E146B"/>
    <w:rsid w:val="004E149F"/>
    <w:rsid w:val="004E14AE"/>
    <w:rsid w:val="004E14DA"/>
    <w:rsid w:val="004E1553"/>
    <w:rsid w:val="004E156F"/>
    <w:rsid w:val="004E1591"/>
    <w:rsid w:val="004E159D"/>
    <w:rsid w:val="004E15A3"/>
    <w:rsid w:val="004E161B"/>
    <w:rsid w:val="004E165B"/>
    <w:rsid w:val="004E16B3"/>
    <w:rsid w:val="004E16C1"/>
    <w:rsid w:val="004E1707"/>
    <w:rsid w:val="004E171A"/>
    <w:rsid w:val="004E1758"/>
    <w:rsid w:val="004E17B0"/>
    <w:rsid w:val="004E17E3"/>
    <w:rsid w:val="004E17F5"/>
    <w:rsid w:val="004E1813"/>
    <w:rsid w:val="004E182C"/>
    <w:rsid w:val="004E1875"/>
    <w:rsid w:val="004E18CF"/>
    <w:rsid w:val="004E18D0"/>
    <w:rsid w:val="004E1908"/>
    <w:rsid w:val="004E192B"/>
    <w:rsid w:val="004E1985"/>
    <w:rsid w:val="004E198D"/>
    <w:rsid w:val="004E19C4"/>
    <w:rsid w:val="004E19DC"/>
    <w:rsid w:val="004E1A00"/>
    <w:rsid w:val="004E1A22"/>
    <w:rsid w:val="004E1A44"/>
    <w:rsid w:val="004E1A67"/>
    <w:rsid w:val="004E1AFD"/>
    <w:rsid w:val="004E1B3F"/>
    <w:rsid w:val="004E1C4F"/>
    <w:rsid w:val="004E1C59"/>
    <w:rsid w:val="004E1C5B"/>
    <w:rsid w:val="004E1C9F"/>
    <w:rsid w:val="004E1CA8"/>
    <w:rsid w:val="004E1CAD"/>
    <w:rsid w:val="004E1CC9"/>
    <w:rsid w:val="004E1CF9"/>
    <w:rsid w:val="004E1D0B"/>
    <w:rsid w:val="004E1D29"/>
    <w:rsid w:val="004E1D3D"/>
    <w:rsid w:val="004E1D42"/>
    <w:rsid w:val="004E1D56"/>
    <w:rsid w:val="004E1DAB"/>
    <w:rsid w:val="004E1E04"/>
    <w:rsid w:val="004E1E05"/>
    <w:rsid w:val="004E1E06"/>
    <w:rsid w:val="004E1E14"/>
    <w:rsid w:val="004E1E26"/>
    <w:rsid w:val="004E1E48"/>
    <w:rsid w:val="004E1E89"/>
    <w:rsid w:val="004E1E98"/>
    <w:rsid w:val="004E1F13"/>
    <w:rsid w:val="004E1F1C"/>
    <w:rsid w:val="004E1F44"/>
    <w:rsid w:val="004E1FC3"/>
    <w:rsid w:val="004E1FC8"/>
    <w:rsid w:val="004E1FF3"/>
    <w:rsid w:val="004E2054"/>
    <w:rsid w:val="004E2058"/>
    <w:rsid w:val="004E211E"/>
    <w:rsid w:val="004E2152"/>
    <w:rsid w:val="004E2177"/>
    <w:rsid w:val="004E217D"/>
    <w:rsid w:val="004E21B3"/>
    <w:rsid w:val="004E21F8"/>
    <w:rsid w:val="004E222A"/>
    <w:rsid w:val="004E2234"/>
    <w:rsid w:val="004E2260"/>
    <w:rsid w:val="004E227B"/>
    <w:rsid w:val="004E22BD"/>
    <w:rsid w:val="004E2348"/>
    <w:rsid w:val="004E236D"/>
    <w:rsid w:val="004E23A7"/>
    <w:rsid w:val="004E244C"/>
    <w:rsid w:val="004E2461"/>
    <w:rsid w:val="004E24B4"/>
    <w:rsid w:val="004E24D2"/>
    <w:rsid w:val="004E2558"/>
    <w:rsid w:val="004E2562"/>
    <w:rsid w:val="004E2574"/>
    <w:rsid w:val="004E25A3"/>
    <w:rsid w:val="004E25EE"/>
    <w:rsid w:val="004E25F7"/>
    <w:rsid w:val="004E25FD"/>
    <w:rsid w:val="004E2603"/>
    <w:rsid w:val="004E272B"/>
    <w:rsid w:val="004E277E"/>
    <w:rsid w:val="004E2798"/>
    <w:rsid w:val="004E27E1"/>
    <w:rsid w:val="004E2818"/>
    <w:rsid w:val="004E2828"/>
    <w:rsid w:val="004E282C"/>
    <w:rsid w:val="004E28D0"/>
    <w:rsid w:val="004E2931"/>
    <w:rsid w:val="004E293E"/>
    <w:rsid w:val="004E29A9"/>
    <w:rsid w:val="004E29AC"/>
    <w:rsid w:val="004E29B0"/>
    <w:rsid w:val="004E29CD"/>
    <w:rsid w:val="004E2A31"/>
    <w:rsid w:val="004E2A76"/>
    <w:rsid w:val="004E2AB6"/>
    <w:rsid w:val="004E2ABE"/>
    <w:rsid w:val="004E2B37"/>
    <w:rsid w:val="004E2B77"/>
    <w:rsid w:val="004E2B81"/>
    <w:rsid w:val="004E2BD7"/>
    <w:rsid w:val="004E2C79"/>
    <w:rsid w:val="004E2D0A"/>
    <w:rsid w:val="004E2D67"/>
    <w:rsid w:val="004E2DE4"/>
    <w:rsid w:val="004E2EB2"/>
    <w:rsid w:val="004E2ED0"/>
    <w:rsid w:val="004E2F71"/>
    <w:rsid w:val="004E2F85"/>
    <w:rsid w:val="004E2F91"/>
    <w:rsid w:val="004E2FA9"/>
    <w:rsid w:val="004E3033"/>
    <w:rsid w:val="004E30DE"/>
    <w:rsid w:val="004E30DF"/>
    <w:rsid w:val="004E30E6"/>
    <w:rsid w:val="004E3153"/>
    <w:rsid w:val="004E315C"/>
    <w:rsid w:val="004E319A"/>
    <w:rsid w:val="004E31A7"/>
    <w:rsid w:val="004E31A9"/>
    <w:rsid w:val="004E31CC"/>
    <w:rsid w:val="004E320C"/>
    <w:rsid w:val="004E322C"/>
    <w:rsid w:val="004E3236"/>
    <w:rsid w:val="004E3265"/>
    <w:rsid w:val="004E3267"/>
    <w:rsid w:val="004E32AE"/>
    <w:rsid w:val="004E3365"/>
    <w:rsid w:val="004E338B"/>
    <w:rsid w:val="004E33A2"/>
    <w:rsid w:val="004E33F3"/>
    <w:rsid w:val="004E348F"/>
    <w:rsid w:val="004E34A0"/>
    <w:rsid w:val="004E34D6"/>
    <w:rsid w:val="004E34FA"/>
    <w:rsid w:val="004E3555"/>
    <w:rsid w:val="004E355C"/>
    <w:rsid w:val="004E3598"/>
    <w:rsid w:val="004E35EA"/>
    <w:rsid w:val="004E35FD"/>
    <w:rsid w:val="004E360D"/>
    <w:rsid w:val="004E3621"/>
    <w:rsid w:val="004E364A"/>
    <w:rsid w:val="004E366A"/>
    <w:rsid w:val="004E3685"/>
    <w:rsid w:val="004E36C5"/>
    <w:rsid w:val="004E36F3"/>
    <w:rsid w:val="004E3705"/>
    <w:rsid w:val="004E370C"/>
    <w:rsid w:val="004E373F"/>
    <w:rsid w:val="004E374E"/>
    <w:rsid w:val="004E37DF"/>
    <w:rsid w:val="004E37FE"/>
    <w:rsid w:val="004E383F"/>
    <w:rsid w:val="004E38B7"/>
    <w:rsid w:val="004E38E4"/>
    <w:rsid w:val="004E38ED"/>
    <w:rsid w:val="004E3922"/>
    <w:rsid w:val="004E3975"/>
    <w:rsid w:val="004E39A3"/>
    <w:rsid w:val="004E39C3"/>
    <w:rsid w:val="004E3A02"/>
    <w:rsid w:val="004E3A3B"/>
    <w:rsid w:val="004E3A75"/>
    <w:rsid w:val="004E3A9B"/>
    <w:rsid w:val="004E3AEC"/>
    <w:rsid w:val="004E3B0E"/>
    <w:rsid w:val="004E3B37"/>
    <w:rsid w:val="004E3B51"/>
    <w:rsid w:val="004E3B97"/>
    <w:rsid w:val="004E3BD0"/>
    <w:rsid w:val="004E3BE9"/>
    <w:rsid w:val="004E3C1D"/>
    <w:rsid w:val="004E3C71"/>
    <w:rsid w:val="004E3C82"/>
    <w:rsid w:val="004E3D2C"/>
    <w:rsid w:val="004E3D2E"/>
    <w:rsid w:val="004E3D39"/>
    <w:rsid w:val="004E3D54"/>
    <w:rsid w:val="004E3E04"/>
    <w:rsid w:val="004E3E7C"/>
    <w:rsid w:val="004E3EEC"/>
    <w:rsid w:val="004E3EED"/>
    <w:rsid w:val="004E3EEE"/>
    <w:rsid w:val="004E3F5C"/>
    <w:rsid w:val="004E4078"/>
    <w:rsid w:val="004E409E"/>
    <w:rsid w:val="004E40D4"/>
    <w:rsid w:val="004E4125"/>
    <w:rsid w:val="004E4150"/>
    <w:rsid w:val="004E415A"/>
    <w:rsid w:val="004E41AF"/>
    <w:rsid w:val="004E41D1"/>
    <w:rsid w:val="004E4218"/>
    <w:rsid w:val="004E422C"/>
    <w:rsid w:val="004E42FA"/>
    <w:rsid w:val="004E4371"/>
    <w:rsid w:val="004E43DA"/>
    <w:rsid w:val="004E4438"/>
    <w:rsid w:val="004E44EB"/>
    <w:rsid w:val="004E450F"/>
    <w:rsid w:val="004E453E"/>
    <w:rsid w:val="004E45B2"/>
    <w:rsid w:val="004E45BC"/>
    <w:rsid w:val="004E45D7"/>
    <w:rsid w:val="004E4614"/>
    <w:rsid w:val="004E466E"/>
    <w:rsid w:val="004E4696"/>
    <w:rsid w:val="004E46A7"/>
    <w:rsid w:val="004E46FC"/>
    <w:rsid w:val="004E4735"/>
    <w:rsid w:val="004E475C"/>
    <w:rsid w:val="004E4773"/>
    <w:rsid w:val="004E4779"/>
    <w:rsid w:val="004E47D5"/>
    <w:rsid w:val="004E480A"/>
    <w:rsid w:val="004E48BC"/>
    <w:rsid w:val="004E495A"/>
    <w:rsid w:val="004E4962"/>
    <w:rsid w:val="004E49BB"/>
    <w:rsid w:val="004E49BF"/>
    <w:rsid w:val="004E4A75"/>
    <w:rsid w:val="004E4A7B"/>
    <w:rsid w:val="004E4B0C"/>
    <w:rsid w:val="004E4B0E"/>
    <w:rsid w:val="004E4B11"/>
    <w:rsid w:val="004E4B31"/>
    <w:rsid w:val="004E4B4C"/>
    <w:rsid w:val="004E4B87"/>
    <w:rsid w:val="004E4B9E"/>
    <w:rsid w:val="004E4BBB"/>
    <w:rsid w:val="004E4C24"/>
    <w:rsid w:val="004E4C2A"/>
    <w:rsid w:val="004E4C6A"/>
    <w:rsid w:val="004E4C73"/>
    <w:rsid w:val="004E4CC2"/>
    <w:rsid w:val="004E4CD3"/>
    <w:rsid w:val="004E4D9B"/>
    <w:rsid w:val="004E4DB4"/>
    <w:rsid w:val="004E4DC0"/>
    <w:rsid w:val="004E4DE4"/>
    <w:rsid w:val="004E4DFC"/>
    <w:rsid w:val="004E4E43"/>
    <w:rsid w:val="004E4E4C"/>
    <w:rsid w:val="004E4E8F"/>
    <w:rsid w:val="004E4EC0"/>
    <w:rsid w:val="004E4ECB"/>
    <w:rsid w:val="004E4EE5"/>
    <w:rsid w:val="004E4F0D"/>
    <w:rsid w:val="004E4F35"/>
    <w:rsid w:val="004E4F4E"/>
    <w:rsid w:val="004E4FE4"/>
    <w:rsid w:val="004E501B"/>
    <w:rsid w:val="004E5064"/>
    <w:rsid w:val="004E508A"/>
    <w:rsid w:val="004E5092"/>
    <w:rsid w:val="004E50B5"/>
    <w:rsid w:val="004E50F3"/>
    <w:rsid w:val="004E513C"/>
    <w:rsid w:val="004E5183"/>
    <w:rsid w:val="004E51CE"/>
    <w:rsid w:val="004E51F3"/>
    <w:rsid w:val="004E5216"/>
    <w:rsid w:val="004E5226"/>
    <w:rsid w:val="004E524B"/>
    <w:rsid w:val="004E5256"/>
    <w:rsid w:val="004E528C"/>
    <w:rsid w:val="004E529E"/>
    <w:rsid w:val="004E52A2"/>
    <w:rsid w:val="004E52E9"/>
    <w:rsid w:val="004E530C"/>
    <w:rsid w:val="004E5328"/>
    <w:rsid w:val="004E5360"/>
    <w:rsid w:val="004E5375"/>
    <w:rsid w:val="004E5380"/>
    <w:rsid w:val="004E5394"/>
    <w:rsid w:val="004E53D8"/>
    <w:rsid w:val="004E53E0"/>
    <w:rsid w:val="004E53EB"/>
    <w:rsid w:val="004E5410"/>
    <w:rsid w:val="004E54F8"/>
    <w:rsid w:val="004E54FE"/>
    <w:rsid w:val="004E550B"/>
    <w:rsid w:val="004E5553"/>
    <w:rsid w:val="004E5569"/>
    <w:rsid w:val="004E55A9"/>
    <w:rsid w:val="004E55CA"/>
    <w:rsid w:val="004E560D"/>
    <w:rsid w:val="004E56A0"/>
    <w:rsid w:val="004E56B4"/>
    <w:rsid w:val="004E56B9"/>
    <w:rsid w:val="004E5708"/>
    <w:rsid w:val="004E571A"/>
    <w:rsid w:val="004E5758"/>
    <w:rsid w:val="004E5781"/>
    <w:rsid w:val="004E57A2"/>
    <w:rsid w:val="004E5814"/>
    <w:rsid w:val="004E584B"/>
    <w:rsid w:val="004E5877"/>
    <w:rsid w:val="004E587A"/>
    <w:rsid w:val="004E5886"/>
    <w:rsid w:val="004E58AE"/>
    <w:rsid w:val="004E5910"/>
    <w:rsid w:val="004E5918"/>
    <w:rsid w:val="004E5973"/>
    <w:rsid w:val="004E5984"/>
    <w:rsid w:val="004E5993"/>
    <w:rsid w:val="004E59C4"/>
    <w:rsid w:val="004E59E4"/>
    <w:rsid w:val="004E5A7F"/>
    <w:rsid w:val="004E5A97"/>
    <w:rsid w:val="004E5AA9"/>
    <w:rsid w:val="004E5AC3"/>
    <w:rsid w:val="004E5B63"/>
    <w:rsid w:val="004E5B69"/>
    <w:rsid w:val="004E5BB0"/>
    <w:rsid w:val="004E5BDE"/>
    <w:rsid w:val="004E5C18"/>
    <w:rsid w:val="004E5C70"/>
    <w:rsid w:val="004E5CFF"/>
    <w:rsid w:val="004E5D91"/>
    <w:rsid w:val="004E5DAF"/>
    <w:rsid w:val="004E5DEF"/>
    <w:rsid w:val="004E5E0C"/>
    <w:rsid w:val="004E5E2D"/>
    <w:rsid w:val="004E5ED8"/>
    <w:rsid w:val="004E5F4D"/>
    <w:rsid w:val="004E5F63"/>
    <w:rsid w:val="004E5F70"/>
    <w:rsid w:val="004E5F8F"/>
    <w:rsid w:val="004E5FA7"/>
    <w:rsid w:val="004E5FC1"/>
    <w:rsid w:val="004E5FF6"/>
    <w:rsid w:val="004E6030"/>
    <w:rsid w:val="004E606D"/>
    <w:rsid w:val="004E606E"/>
    <w:rsid w:val="004E6071"/>
    <w:rsid w:val="004E608D"/>
    <w:rsid w:val="004E60AC"/>
    <w:rsid w:val="004E60AD"/>
    <w:rsid w:val="004E6122"/>
    <w:rsid w:val="004E6136"/>
    <w:rsid w:val="004E6188"/>
    <w:rsid w:val="004E61EE"/>
    <w:rsid w:val="004E62BB"/>
    <w:rsid w:val="004E62D3"/>
    <w:rsid w:val="004E62E0"/>
    <w:rsid w:val="004E630E"/>
    <w:rsid w:val="004E636E"/>
    <w:rsid w:val="004E6372"/>
    <w:rsid w:val="004E6421"/>
    <w:rsid w:val="004E6427"/>
    <w:rsid w:val="004E6493"/>
    <w:rsid w:val="004E64A4"/>
    <w:rsid w:val="004E65CC"/>
    <w:rsid w:val="004E65D9"/>
    <w:rsid w:val="004E6606"/>
    <w:rsid w:val="004E6614"/>
    <w:rsid w:val="004E6617"/>
    <w:rsid w:val="004E6651"/>
    <w:rsid w:val="004E66C7"/>
    <w:rsid w:val="004E6700"/>
    <w:rsid w:val="004E6723"/>
    <w:rsid w:val="004E672E"/>
    <w:rsid w:val="004E6789"/>
    <w:rsid w:val="004E680B"/>
    <w:rsid w:val="004E6827"/>
    <w:rsid w:val="004E6844"/>
    <w:rsid w:val="004E68D8"/>
    <w:rsid w:val="004E68FB"/>
    <w:rsid w:val="004E6934"/>
    <w:rsid w:val="004E69E0"/>
    <w:rsid w:val="004E69FD"/>
    <w:rsid w:val="004E6A29"/>
    <w:rsid w:val="004E6A60"/>
    <w:rsid w:val="004E6A71"/>
    <w:rsid w:val="004E6AF6"/>
    <w:rsid w:val="004E6B04"/>
    <w:rsid w:val="004E6B0C"/>
    <w:rsid w:val="004E6B46"/>
    <w:rsid w:val="004E6B61"/>
    <w:rsid w:val="004E6B93"/>
    <w:rsid w:val="004E6BDF"/>
    <w:rsid w:val="004E6C24"/>
    <w:rsid w:val="004E6C65"/>
    <w:rsid w:val="004E6DB2"/>
    <w:rsid w:val="004E6E3A"/>
    <w:rsid w:val="004E6E40"/>
    <w:rsid w:val="004E6EB0"/>
    <w:rsid w:val="004E6ED2"/>
    <w:rsid w:val="004E6EE1"/>
    <w:rsid w:val="004E6F17"/>
    <w:rsid w:val="004E6F4A"/>
    <w:rsid w:val="004E6FA8"/>
    <w:rsid w:val="004E6FB2"/>
    <w:rsid w:val="004E7022"/>
    <w:rsid w:val="004E7065"/>
    <w:rsid w:val="004E708A"/>
    <w:rsid w:val="004E70CA"/>
    <w:rsid w:val="004E70CF"/>
    <w:rsid w:val="004E70D1"/>
    <w:rsid w:val="004E70EB"/>
    <w:rsid w:val="004E7110"/>
    <w:rsid w:val="004E711A"/>
    <w:rsid w:val="004E711C"/>
    <w:rsid w:val="004E711D"/>
    <w:rsid w:val="004E7157"/>
    <w:rsid w:val="004E727E"/>
    <w:rsid w:val="004E7282"/>
    <w:rsid w:val="004E72C8"/>
    <w:rsid w:val="004E7323"/>
    <w:rsid w:val="004E7332"/>
    <w:rsid w:val="004E7367"/>
    <w:rsid w:val="004E7390"/>
    <w:rsid w:val="004E73A2"/>
    <w:rsid w:val="004E73A3"/>
    <w:rsid w:val="004E7437"/>
    <w:rsid w:val="004E7522"/>
    <w:rsid w:val="004E7534"/>
    <w:rsid w:val="004E7556"/>
    <w:rsid w:val="004E75A5"/>
    <w:rsid w:val="004E75CC"/>
    <w:rsid w:val="004E75DF"/>
    <w:rsid w:val="004E7602"/>
    <w:rsid w:val="004E760D"/>
    <w:rsid w:val="004E7610"/>
    <w:rsid w:val="004E764D"/>
    <w:rsid w:val="004E766D"/>
    <w:rsid w:val="004E7694"/>
    <w:rsid w:val="004E76BB"/>
    <w:rsid w:val="004E76BF"/>
    <w:rsid w:val="004E7765"/>
    <w:rsid w:val="004E7780"/>
    <w:rsid w:val="004E780F"/>
    <w:rsid w:val="004E7845"/>
    <w:rsid w:val="004E7848"/>
    <w:rsid w:val="004E78A0"/>
    <w:rsid w:val="004E78FE"/>
    <w:rsid w:val="004E7955"/>
    <w:rsid w:val="004E7978"/>
    <w:rsid w:val="004E7984"/>
    <w:rsid w:val="004E79D4"/>
    <w:rsid w:val="004E7A36"/>
    <w:rsid w:val="004E7A99"/>
    <w:rsid w:val="004E7B56"/>
    <w:rsid w:val="004E7B74"/>
    <w:rsid w:val="004E7BA0"/>
    <w:rsid w:val="004E7BFD"/>
    <w:rsid w:val="004E7C02"/>
    <w:rsid w:val="004E7C03"/>
    <w:rsid w:val="004E7C30"/>
    <w:rsid w:val="004E7C32"/>
    <w:rsid w:val="004E7C50"/>
    <w:rsid w:val="004E7C60"/>
    <w:rsid w:val="004E7C98"/>
    <w:rsid w:val="004E7CC5"/>
    <w:rsid w:val="004E7D00"/>
    <w:rsid w:val="004E7D1B"/>
    <w:rsid w:val="004E7D99"/>
    <w:rsid w:val="004E7DED"/>
    <w:rsid w:val="004E7E0A"/>
    <w:rsid w:val="004E7E37"/>
    <w:rsid w:val="004E7E60"/>
    <w:rsid w:val="004E7E74"/>
    <w:rsid w:val="004E7E75"/>
    <w:rsid w:val="004E7E9E"/>
    <w:rsid w:val="004E7EA7"/>
    <w:rsid w:val="004E7EAB"/>
    <w:rsid w:val="004E7EF6"/>
    <w:rsid w:val="004E7F24"/>
    <w:rsid w:val="004E7F71"/>
    <w:rsid w:val="004E7F7F"/>
    <w:rsid w:val="004E7FB6"/>
    <w:rsid w:val="004E7FFA"/>
    <w:rsid w:val="004E7FFC"/>
    <w:rsid w:val="004F0014"/>
    <w:rsid w:val="004F003B"/>
    <w:rsid w:val="004F00C2"/>
    <w:rsid w:val="004F0107"/>
    <w:rsid w:val="004F0110"/>
    <w:rsid w:val="004F0178"/>
    <w:rsid w:val="004F01A1"/>
    <w:rsid w:val="004F01B3"/>
    <w:rsid w:val="004F01FA"/>
    <w:rsid w:val="004F023B"/>
    <w:rsid w:val="004F0260"/>
    <w:rsid w:val="004F026A"/>
    <w:rsid w:val="004F028A"/>
    <w:rsid w:val="004F02C9"/>
    <w:rsid w:val="004F0300"/>
    <w:rsid w:val="004F0306"/>
    <w:rsid w:val="004F035F"/>
    <w:rsid w:val="004F0386"/>
    <w:rsid w:val="004F0421"/>
    <w:rsid w:val="004F0436"/>
    <w:rsid w:val="004F043F"/>
    <w:rsid w:val="004F0447"/>
    <w:rsid w:val="004F0473"/>
    <w:rsid w:val="004F04EE"/>
    <w:rsid w:val="004F0546"/>
    <w:rsid w:val="004F05CA"/>
    <w:rsid w:val="004F0616"/>
    <w:rsid w:val="004F0623"/>
    <w:rsid w:val="004F063E"/>
    <w:rsid w:val="004F065B"/>
    <w:rsid w:val="004F0660"/>
    <w:rsid w:val="004F0687"/>
    <w:rsid w:val="004F06BF"/>
    <w:rsid w:val="004F06CA"/>
    <w:rsid w:val="004F06CB"/>
    <w:rsid w:val="004F0705"/>
    <w:rsid w:val="004F0715"/>
    <w:rsid w:val="004F078D"/>
    <w:rsid w:val="004F0841"/>
    <w:rsid w:val="004F085D"/>
    <w:rsid w:val="004F0895"/>
    <w:rsid w:val="004F08A7"/>
    <w:rsid w:val="004F0923"/>
    <w:rsid w:val="004F095B"/>
    <w:rsid w:val="004F09B6"/>
    <w:rsid w:val="004F09DD"/>
    <w:rsid w:val="004F0A7A"/>
    <w:rsid w:val="004F0ADD"/>
    <w:rsid w:val="004F0B1E"/>
    <w:rsid w:val="004F0B21"/>
    <w:rsid w:val="004F0B26"/>
    <w:rsid w:val="004F0B76"/>
    <w:rsid w:val="004F0BD6"/>
    <w:rsid w:val="004F0C0C"/>
    <w:rsid w:val="004F0C1B"/>
    <w:rsid w:val="004F0C55"/>
    <w:rsid w:val="004F0C77"/>
    <w:rsid w:val="004F0C8B"/>
    <w:rsid w:val="004F0CE2"/>
    <w:rsid w:val="004F0CF5"/>
    <w:rsid w:val="004F0D45"/>
    <w:rsid w:val="004F0D94"/>
    <w:rsid w:val="004F0E0A"/>
    <w:rsid w:val="004F0E23"/>
    <w:rsid w:val="004F0E69"/>
    <w:rsid w:val="004F0EA5"/>
    <w:rsid w:val="004F0EF1"/>
    <w:rsid w:val="004F0EFF"/>
    <w:rsid w:val="004F0F09"/>
    <w:rsid w:val="004F0F55"/>
    <w:rsid w:val="004F0F69"/>
    <w:rsid w:val="004F0FDE"/>
    <w:rsid w:val="004F1023"/>
    <w:rsid w:val="004F1088"/>
    <w:rsid w:val="004F109B"/>
    <w:rsid w:val="004F10E6"/>
    <w:rsid w:val="004F1102"/>
    <w:rsid w:val="004F1104"/>
    <w:rsid w:val="004F1106"/>
    <w:rsid w:val="004F112E"/>
    <w:rsid w:val="004F1196"/>
    <w:rsid w:val="004F11C8"/>
    <w:rsid w:val="004F11E2"/>
    <w:rsid w:val="004F11E4"/>
    <w:rsid w:val="004F1243"/>
    <w:rsid w:val="004F1291"/>
    <w:rsid w:val="004F1301"/>
    <w:rsid w:val="004F1311"/>
    <w:rsid w:val="004F1330"/>
    <w:rsid w:val="004F13AD"/>
    <w:rsid w:val="004F1425"/>
    <w:rsid w:val="004F142F"/>
    <w:rsid w:val="004F146C"/>
    <w:rsid w:val="004F14A4"/>
    <w:rsid w:val="004F14E0"/>
    <w:rsid w:val="004F1513"/>
    <w:rsid w:val="004F1539"/>
    <w:rsid w:val="004F15A6"/>
    <w:rsid w:val="004F15D6"/>
    <w:rsid w:val="004F1608"/>
    <w:rsid w:val="004F1641"/>
    <w:rsid w:val="004F169C"/>
    <w:rsid w:val="004F169D"/>
    <w:rsid w:val="004F16CB"/>
    <w:rsid w:val="004F16F4"/>
    <w:rsid w:val="004F1708"/>
    <w:rsid w:val="004F1729"/>
    <w:rsid w:val="004F174C"/>
    <w:rsid w:val="004F174D"/>
    <w:rsid w:val="004F1759"/>
    <w:rsid w:val="004F17F2"/>
    <w:rsid w:val="004F17FA"/>
    <w:rsid w:val="004F1875"/>
    <w:rsid w:val="004F1884"/>
    <w:rsid w:val="004F1939"/>
    <w:rsid w:val="004F1950"/>
    <w:rsid w:val="004F1969"/>
    <w:rsid w:val="004F197D"/>
    <w:rsid w:val="004F1994"/>
    <w:rsid w:val="004F1A3C"/>
    <w:rsid w:val="004F1A5E"/>
    <w:rsid w:val="004F1B07"/>
    <w:rsid w:val="004F1B0B"/>
    <w:rsid w:val="004F1B4F"/>
    <w:rsid w:val="004F1B87"/>
    <w:rsid w:val="004F1BDC"/>
    <w:rsid w:val="004F1CA3"/>
    <w:rsid w:val="004F1CD3"/>
    <w:rsid w:val="004F1CD6"/>
    <w:rsid w:val="004F1CFB"/>
    <w:rsid w:val="004F1CFD"/>
    <w:rsid w:val="004F1D29"/>
    <w:rsid w:val="004F1D5D"/>
    <w:rsid w:val="004F1DB2"/>
    <w:rsid w:val="004F1E4F"/>
    <w:rsid w:val="004F1E60"/>
    <w:rsid w:val="004F1E87"/>
    <w:rsid w:val="004F1EE1"/>
    <w:rsid w:val="004F1EF0"/>
    <w:rsid w:val="004F1F35"/>
    <w:rsid w:val="004F1F98"/>
    <w:rsid w:val="004F1FB7"/>
    <w:rsid w:val="004F1FD6"/>
    <w:rsid w:val="004F2025"/>
    <w:rsid w:val="004F2079"/>
    <w:rsid w:val="004F20AE"/>
    <w:rsid w:val="004F213B"/>
    <w:rsid w:val="004F2141"/>
    <w:rsid w:val="004F2159"/>
    <w:rsid w:val="004F223D"/>
    <w:rsid w:val="004F2248"/>
    <w:rsid w:val="004F226B"/>
    <w:rsid w:val="004F229F"/>
    <w:rsid w:val="004F22A4"/>
    <w:rsid w:val="004F2305"/>
    <w:rsid w:val="004F233D"/>
    <w:rsid w:val="004F238D"/>
    <w:rsid w:val="004F2394"/>
    <w:rsid w:val="004F239F"/>
    <w:rsid w:val="004F23B3"/>
    <w:rsid w:val="004F23B7"/>
    <w:rsid w:val="004F23D8"/>
    <w:rsid w:val="004F23FB"/>
    <w:rsid w:val="004F2406"/>
    <w:rsid w:val="004F2467"/>
    <w:rsid w:val="004F2492"/>
    <w:rsid w:val="004F249C"/>
    <w:rsid w:val="004F24AA"/>
    <w:rsid w:val="004F24B5"/>
    <w:rsid w:val="004F252C"/>
    <w:rsid w:val="004F257A"/>
    <w:rsid w:val="004F266B"/>
    <w:rsid w:val="004F26CF"/>
    <w:rsid w:val="004F26D1"/>
    <w:rsid w:val="004F2719"/>
    <w:rsid w:val="004F272D"/>
    <w:rsid w:val="004F2765"/>
    <w:rsid w:val="004F2793"/>
    <w:rsid w:val="004F2804"/>
    <w:rsid w:val="004F282F"/>
    <w:rsid w:val="004F287F"/>
    <w:rsid w:val="004F2893"/>
    <w:rsid w:val="004F28EA"/>
    <w:rsid w:val="004F2900"/>
    <w:rsid w:val="004F291C"/>
    <w:rsid w:val="004F293A"/>
    <w:rsid w:val="004F2966"/>
    <w:rsid w:val="004F296A"/>
    <w:rsid w:val="004F296F"/>
    <w:rsid w:val="004F29A7"/>
    <w:rsid w:val="004F29D6"/>
    <w:rsid w:val="004F2A09"/>
    <w:rsid w:val="004F2A59"/>
    <w:rsid w:val="004F2B21"/>
    <w:rsid w:val="004F2B9E"/>
    <w:rsid w:val="004F2C24"/>
    <w:rsid w:val="004F2C36"/>
    <w:rsid w:val="004F2C63"/>
    <w:rsid w:val="004F2C91"/>
    <w:rsid w:val="004F2C95"/>
    <w:rsid w:val="004F2CF1"/>
    <w:rsid w:val="004F2D31"/>
    <w:rsid w:val="004F2D33"/>
    <w:rsid w:val="004F2D4A"/>
    <w:rsid w:val="004F2D5A"/>
    <w:rsid w:val="004F2DBE"/>
    <w:rsid w:val="004F2DC0"/>
    <w:rsid w:val="004F2DD6"/>
    <w:rsid w:val="004F2E98"/>
    <w:rsid w:val="004F2EA4"/>
    <w:rsid w:val="004F2EB3"/>
    <w:rsid w:val="004F2EF1"/>
    <w:rsid w:val="004F2EFD"/>
    <w:rsid w:val="004F2F2E"/>
    <w:rsid w:val="004F2F40"/>
    <w:rsid w:val="004F2F9A"/>
    <w:rsid w:val="004F2FD0"/>
    <w:rsid w:val="004F3047"/>
    <w:rsid w:val="004F305A"/>
    <w:rsid w:val="004F30F8"/>
    <w:rsid w:val="004F3166"/>
    <w:rsid w:val="004F316D"/>
    <w:rsid w:val="004F318D"/>
    <w:rsid w:val="004F31E0"/>
    <w:rsid w:val="004F3212"/>
    <w:rsid w:val="004F3213"/>
    <w:rsid w:val="004F322B"/>
    <w:rsid w:val="004F3249"/>
    <w:rsid w:val="004F3258"/>
    <w:rsid w:val="004F327C"/>
    <w:rsid w:val="004F32E3"/>
    <w:rsid w:val="004F331B"/>
    <w:rsid w:val="004F3393"/>
    <w:rsid w:val="004F33A0"/>
    <w:rsid w:val="004F33A2"/>
    <w:rsid w:val="004F33E5"/>
    <w:rsid w:val="004F33EB"/>
    <w:rsid w:val="004F349C"/>
    <w:rsid w:val="004F34AA"/>
    <w:rsid w:val="004F34CB"/>
    <w:rsid w:val="004F34D8"/>
    <w:rsid w:val="004F3545"/>
    <w:rsid w:val="004F355A"/>
    <w:rsid w:val="004F3564"/>
    <w:rsid w:val="004F3570"/>
    <w:rsid w:val="004F35DB"/>
    <w:rsid w:val="004F362C"/>
    <w:rsid w:val="004F363A"/>
    <w:rsid w:val="004F3686"/>
    <w:rsid w:val="004F36B6"/>
    <w:rsid w:val="004F36CC"/>
    <w:rsid w:val="004F36D5"/>
    <w:rsid w:val="004F36FB"/>
    <w:rsid w:val="004F3733"/>
    <w:rsid w:val="004F376C"/>
    <w:rsid w:val="004F37E9"/>
    <w:rsid w:val="004F383E"/>
    <w:rsid w:val="004F383F"/>
    <w:rsid w:val="004F3873"/>
    <w:rsid w:val="004F3891"/>
    <w:rsid w:val="004F38E2"/>
    <w:rsid w:val="004F38F4"/>
    <w:rsid w:val="004F38F5"/>
    <w:rsid w:val="004F38F8"/>
    <w:rsid w:val="004F394C"/>
    <w:rsid w:val="004F39B6"/>
    <w:rsid w:val="004F3A0B"/>
    <w:rsid w:val="004F3A30"/>
    <w:rsid w:val="004F3A3A"/>
    <w:rsid w:val="004F3B19"/>
    <w:rsid w:val="004F3B2E"/>
    <w:rsid w:val="004F3B47"/>
    <w:rsid w:val="004F3B79"/>
    <w:rsid w:val="004F3B86"/>
    <w:rsid w:val="004F3B90"/>
    <w:rsid w:val="004F3B9E"/>
    <w:rsid w:val="004F3BB0"/>
    <w:rsid w:val="004F3BB6"/>
    <w:rsid w:val="004F3BD1"/>
    <w:rsid w:val="004F3BD7"/>
    <w:rsid w:val="004F3C02"/>
    <w:rsid w:val="004F3C0E"/>
    <w:rsid w:val="004F3C2E"/>
    <w:rsid w:val="004F3C4B"/>
    <w:rsid w:val="004F3C5F"/>
    <w:rsid w:val="004F3C7C"/>
    <w:rsid w:val="004F3CBB"/>
    <w:rsid w:val="004F3CC5"/>
    <w:rsid w:val="004F3D23"/>
    <w:rsid w:val="004F3D7C"/>
    <w:rsid w:val="004F3DE2"/>
    <w:rsid w:val="004F3E19"/>
    <w:rsid w:val="004F3EC8"/>
    <w:rsid w:val="004F3F75"/>
    <w:rsid w:val="004F402F"/>
    <w:rsid w:val="004F4054"/>
    <w:rsid w:val="004F40F8"/>
    <w:rsid w:val="004F413D"/>
    <w:rsid w:val="004F414C"/>
    <w:rsid w:val="004F414D"/>
    <w:rsid w:val="004F416D"/>
    <w:rsid w:val="004F417A"/>
    <w:rsid w:val="004F417D"/>
    <w:rsid w:val="004F41C4"/>
    <w:rsid w:val="004F41F0"/>
    <w:rsid w:val="004F4207"/>
    <w:rsid w:val="004F427C"/>
    <w:rsid w:val="004F427D"/>
    <w:rsid w:val="004F42CD"/>
    <w:rsid w:val="004F42D1"/>
    <w:rsid w:val="004F42E4"/>
    <w:rsid w:val="004F4411"/>
    <w:rsid w:val="004F4425"/>
    <w:rsid w:val="004F4434"/>
    <w:rsid w:val="004F4477"/>
    <w:rsid w:val="004F44AD"/>
    <w:rsid w:val="004F44BA"/>
    <w:rsid w:val="004F44C1"/>
    <w:rsid w:val="004F450D"/>
    <w:rsid w:val="004F4528"/>
    <w:rsid w:val="004F4552"/>
    <w:rsid w:val="004F4599"/>
    <w:rsid w:val="004F45AA"/>
    <w:rsid w:val="004F45FE"/>
    <w:rsid w:val="004F462E"/>
    <w:rsid w:val="004F46EC"/>
    <w:rsid w:val="004F4743"/>
    <w:rsid w:val="004F4797"/>
    <w:rsid w:val="004F47BE"/>
    <w:rsid w:val="004F47C8"/>
    <w:rsid w:val="004F47D6"/>
    <w:rsid w:val="004F4893"/>
    <w:rsid w:val="004F48BD"/>
    <w:rsid w:val="004F493D"/>
    <w:rsid w:val="004F49B0"/>
    <w:rsid w:val="004F49C3"/>
    <w:rsid w:val="004F49D5"/>
    <w:rsid w:val="004F49E5"/>
    <w:rsid w:val="004F4A36"/>
    <w:rsid w:val="004F4A3B"/>
    <w:rsid w:val="004F4A81"/>
    <w:rsid w:val="004F4A92"/>
    <w:rsid w:val="004F4A9C"/>
    <w:rsid w:val="004F4A9E"/>
    <w:rsid w:val="004F4AB5"/>
    <w:rsid w:val="004F4B09"/>
    <w:rsid w:val="004F4B13"/>
    <w:rsid w:val="004F4B5C"/>
    <w:rsid w:val="004F4B61"/>
    <w:rsid w:val="004F4B7C"/>
    <w:rsid w:val="004F4B92"/>
    <w:rsid w:val="004F4BC7"/>
    <w:rsid w:val="004F4BD2"/>
    <w:rsid w:val="004F4BE3"/>
    <w:rsid w:val="004F4C04"/>
    <w:rsid w:val="004F4C90"/>
    <w:rsid w:val="004F4CAB"/>
    <w:rsid w:val="004F4D78"/>
    <w:rsid w:val="004F4DE9"/>
    <w:rsid w:val="004F4E00"/>
    <w:rsid w:val="004F4E0F"/>
    <w:rsid w:val="004F4E13"/>
    <w:rsid w:val="004F4E3E"/>
    <w:rsid w:val="004F4E55"/>
    <w:rsid w:val="004F4E62"/>
    <w:rsid w:val="004F4E85"/>
    <w:rsid w:val="004F4EC5"/>
    <w:rsid w:val="004F4EED"/>
    <w:rsid w:val="004F4F3E"/>
    <w:rsid w:val="004F4F47"/>
    <w:rsid w:val="004F4F74"/>
    <w:rsid w:val="004F4F8B"/>
    <w:rsid w:val="004F4F9E"/>
    <w:rsid w:val="004F4FB9"/>
    <w:rsid w:val="004F4FC1"/>
    <w:rsid w:val="004F4FE6"/>
    <w:rsid w:val="004F5011"/>
    <w:rsid w:val="004F50BB"/>
    <w:rsid w:val="004F50C7"/>
    <w:rsid w:val="004F50D3"/>
    <w:rsid w:val="004F5154"/>
    <w:rsid w:val="004F5165"/>
    <w:rsid w:val="004F5238"/>
    <w:rsid w:val="004F5240"/>
    <w:rsid w:val="004F5251"/>
    <w:rsid w:val="004F5257"/>
    <w:rsid w:val="004F5286"/>
    <w:rsid w:val="004F52AD"/>
    <w:rsid w:val="004F531A"/>
    <w:rsid w:val="004F5380"/>
    <w:rsid w:val="004F53B6"/>
    <w:rsid w:val="004F543A"/>
    <w:rsid w:val="004F54AC"/>
    <w:rsid w:val="004F54C2"/>
    <w:rsid w:val="004F54C6"/>
    <w:rsid w:val="004F54D9"/>
    <w:rsid w:val="004F557B"/>
    <w:rsid w:val="004F55D3"/>
    <w:rsid w:val="004F55FA"/>
    <w:rsid w:val="004F5618"/>
    <w:rsid w:val="004F5630"/>
    <w:rsid w:val="004F569C"/>
    <w:rsid w:val="004F56A2"/>
    <w:rsid w:val="004F56C7"/>
    <w:rsid w:val="004F56CB"/>
    <w:rsid w:val="004F56F8"/>
    <w:rsid w:val="004F570A"/>
    <w:rsid w:val="004F576F"/>
    <w:rsid w:val="004F5770"/>
    <w:rsid w:val="004F5772"/>
    <w:rsid w:val="004F5773"/>
    <w:rsid w:val="004F57E1"/>
    <w:rsid w:val="004F5837"/>
    <w:rsid w:val="004F58C8"/>
    <w:rsid w:val="004F599A"/>
    <w:rsid w:val="004F59BF"/>
    <w:rsid w:val="004F5A0D"/>
    <w:rsid w:val="004F5A7E"/>
    <w:rsid w:val="004F5A8B"/>
    <w:rsid w:val="004F5A9B"/>
    <w:rsid w:val="004F5A9D"/>
    <w:rsid w:val="004F5B2F"/>
    <w:rsid w:val="004F5B43"/>
    <w:rsid w:val="004F5B5B"/>
    <w:rsid w:val="004F5B61"/>
    <w:rsid w:val="004F5B64"/>
    <w:rsid w:val="004F5B66"/>
    <w:rsid w:val="004F5B6B"/>
    <w:rsid w:val="004F5B99"/>
    <w:rsid w:val="004F5BBA"/>
    <w:rsid w:val="004F5BD3"/>
    <w:rsid w:val="004F5C12"/>
    <w:rsid w:val="004F5C5D"/>
    <w:rsid w:val="004F5C84"/>
    <w:rsid w:val="004F5C89"/>
    <w:rsid w:val="004F5C8C"/>
    <w:rsid w:val="004F5C9B"/>
    <w:rsid w:val="004F5CC0"/>
    <w:rsid w:val="004F5CC2"/>
    <w:rsid w:val="004F5D0E"/>
    <w:rsid w:val="004F5D2D"/>
    <w:rsid w:val="004F5D68"/>
    <w:rsid w:val="004F5DA0"/>
    <w:rsid w:val="004F5DB5"/>
    <w:rsid w:val="004F5E85"/>
    <w:rsid w:val="004F5EA9"/>
    <w:rsid w:val="004F5EFB"/>
    <w:rsid w:val="004F5F19"/>
    <w:rsid w:val="004F5F5E"/>
    <w:rsid w:val="004F5F97"/>
    <w:rsid w:val="004F5FBF"/>
    <w:rsid w:val="004F5FCB"/>
    <w:rsid w:val="004F5FDA"/>
    <w:rsid w:val="004F5FE7"/>
    <w:rsid w:val="004F6008"/>
    <w:rsid w:val="004F6066"/>
    <w:rsid w:val="004F6076"/>
    <w:rsid w:val="004F60A4"/>
    <w:rsid w:val="004F60BA"/>
    <w:rsid w:val="004F6110"/>
    <w:rsid w:val="004F6216"/>
    <w:rsid w:val="004F6223"/>
    <w:rsid w:val="004F6225"/>
    <w:rsid w:val="004F62A3"/>
    <w:rsid w:val="004F62CA"/>
    <w:rsid w:val="004F62F8"/>
    <w:rsid w:val="004F6346"/>
    <w:rsid w:val="004F634F"/>
    <w:rsid w:val="004F63E5"/>
    <w:rsid w:val="004F640C"/>
    <w:rsid w:val="004F6423"/>
    <w:rsid w:val="004F6444"/>
    <w:rsid w:val="004F6471"/>
    <w:rsid w:val="004F648C"/>
    <w:rsid w:val="004F64A7"/>
    <w:rsid w:val="004F6500"/>
    <w:rsid w:val="004F6558"/>
    <w:rsid w:val="004F6589"/>
    <w:rsid w:val="004F658C"/>
    <w:rsid w:val="004F6592"/>
    <w:rsid w:val="004F65B4"/>
    <w:rsid w:val="004F65BA"/>
    <w:rsid w:val="004F665D"/>
    <w:rsid w:val="004F669C"/>
    <w:rsid w:val="004F670A"/>
    <w:rsid w:val="004F671F"/>
    <w:rsid w:val="004F674F"/>
    <w:rsid w:val="004F6791"/>
    <w:rsid w:val="004F67A5"/>
    <w:rsid w:val="004F6832"/>
    <w:rsid w:val="004F68EC"/>
    <w:rsid w:val="004F6960"/>
    <w:rsid w:val="004F6974"/>
    <w:rsid w:val="004F6A35"/>
    <w:rsid w:val="004F6AC0"/>
    <w:rsid w:val="004F6ACA"/>
    <w:rsid w:val="004F6AEA"/>
    <w:rsid w:val="004F6B41"/>
    <w:rsid w:val="004F6B57"/>
    <w:rsid w:val="004F6B65"/>
    <w:rsid w:val="004F6B69"/>
    <w:rsid w:val="004F6BA8"/>
    <w:rsid w:val="004F6BC0"/>
    <w:rsid w:val="004F6C0C"/>
    <w:rsid w:val="004F6C1C"/>
    <w:rsid w:val="004F6D3A"/>
    <w:rsid w:val="004F6DC5"/>
    <w:rsid w:val="004F6DD1"/>
    <w:rsid w:val="004F6DD5"/>
    <w:rsid w:val="004F6E4A"/>
    <w:rsid w:val="004F6EBA"/>
    <w:rsid w:val="004F6F4C"/>
    <w:rsid w:val="004F702C"/>
    <w:rsid w:val="004F7078"/>
    <w:rsid w:val="004F707F"/>
    <w:rsid w:val="004F70A6"/>
    <w:rsid w:val="004F70FA"/>
    <w:rsid w:val="004F70FE"/>
    <w:rsid w:val="004F7148"/>
    <w:rsid w:val="004F7168"/>
    <w:rsid w:val="004F71FC"/>
    <w:rsid w:val="004F725A"/>
    <w:rsid w:val="004F72A3"/>
    <w:rsid w:val="004F72C2"/>
    <w:rsid w:val="004F7306"/>
    <w:rsid w:val="004F7342"/>
    <w:rsid w:val="004F735A"/>
    <w:rsid w:val="004F738B"/>
    <w:rsid w:val="004F73DA"/>
    <w:rsid w:val="004F73E1"/>
    <w:rsid w:val="004F73FB"/>
    <w:rsid w:val="004F741D"/>
    <w:rsid w:val="004F7425"/>
    <w:rsid w:val="004F7462"/>
    <w:rsid w:val="004F746A"/>
    <w:rsid w:val="004F7477"/>
    <w:rsid w:val="004F7479"/>
    <w:rsid w:val="004F7486"/>
    <w:rsid w:val="004F74E4"/>
    <w:rsid w:val="004F74F9"/>
    <w:rsid w:val="004F7523"/>
    <w:rsid w:val="004F7537"/>
    <w:rsid w:val="004F757B"/>
    <w:rsid w:val="004F75C6"/>
    <w:rsid w:val="004F75E1"/>
    <w:rsid w:val="004F75FB"/>
    <w:rsid w:val="004F7610"/>
    <w:rsid w:val="004F7654"/>
    <w:rsid w:val="004F7688"/>
    <w:rsid w:val="004F768A"/>
    <w:rsid w:val="004F76A8"/>
    <w:rsid w:val="004F7726"/>
    <w:rsid w:val="004F7727"/>
    <w:rsid w:val="004F773E"/>
    <w:rsid w:val="004F77DE"/>
    <w:rsid w:val="004F7888"/>
    <w:rsid w:val="004F78C2"/>
    <w:rsid w:val="004F78D1"/>
    <w:rsid w:val="004F78D7"/>
    <w:rsid w:val="004F78D9"/>
    <w:rsid w:val="004F7921"/>
    <w:rsid w:val="004F793B"/>
    <w:rsid w:val="004F7989"/>
    <w:rsid w:val="004F79CC"/>
    <w:rsid w:val="004F7A09"/>
    <w:rsid w:val="004F7A86"/>
    <w:rsid w:val="004F7A88"/>
    <w:rsid w:val="004F7ACE"/>
    <w:rsid w:val="004F7B03"/>
    <w:rsid w:val="004F7B3C"/>
    <w:rsid w:val="004F7B3F"/>
    <w:rsid w:val="004F7BEC"/>
    <w:rsid w:val="004F7C2B"/>
    <w:rsid w:val="004F7C45"/>
    <w:rsid w:val="004F7C88"/>
    <w:rsid w:val="004F7CAD"/>
    <w:rsid w:val="004F7CC9"/>
    <w:rsid w:val="004F7D79"/>
    <w:rsid w:val="004F7D9A"/>
    <w:rsid w:val="004F7DA9"/>
    <w:rsid w:val="004F7DAF"/>
    <w:rsid w:val="004F7DB1"/>
    <w:rsid w:val="004F7DCF"/>
    <w:rsid w:val="004F7E05"/>
    <w:rsid w:val="004F7E70"/>
    <w:rsid w:val="004F7EC6"/>
    <w:rsid w:val="004F7EDB"/>
    <w:rsid w:val="004F7EE4"/>
    <w:rsid w:val="004F7EE6"/>
    <w:rsid w:val="004F7EF0"/>
    <w:rsid w:val="004F7F0A"/>
    <w:rsid w:val="004F7FE9"/>
    <w:rsid w:val="004F7FEF"/>
    <w:rsid w:val="00500055"/>
    <w:rsid w:val="00500077"/>
    <w:rsid w:val="0050007A"/>
    <w:rsid w:val="00500095"/>
    <w:rsid w:val="005000A7"/>
    <w:rsid w:val="005000EA"/>
    <w:rsid w:val="00500113"/>
    <w:rsid w:val="00500161"/>
    <w:rsid w:val="0050017B"/>
    <w:rsid w:val="005001C7"/>
    <w:rsid w:val="005001D5"/>
    <w:rsid w:val="00500218"/>
    <w:rsid w:val="00500271"/>
    <w:rsid w:val="005002B4"/>
    <w:rsid w:val="00500354"/>
    <w:rsid w:val="005003AA"/>
    <w:rsid w:val="005003FA"/>
    <w:rsid w:val="00500443"/>
    <w:rsid w:val="0050050F"/>
    <w:rsid w:val="00500573"/>
    <w:rsid w:val="00500597"/>
    <w:rsid w:val="005005C5"/>
    <w:rsid w:val="005005D0"/>
    <w:rsid w:val="00500604"/>
    <w:rsid w:val="0050064D"/>
    <w:rsid w:val="005006DF"/>
    <w:rsid w:val="005006E3"/>
    <w:rsid w:val="0050070A"/>
    <w:rsid w:val="00500722"/>
    <w:rsid w:val="0050072A"/>
    <w:rsid w:val="00500743"/>
    <w:rsid w:val="0050075C"/>
    <w:rsid w:val="005007A1"/>
    <w:rsid w:val="005007A6"/>
    <w:rsid w:val="0050082D"/>
    <w:rsid w:val="0050083B"/>
    <w:rsid w:val="0050084E"/>
    <w:rsid w:val="005008E0"/>
    <w:rsid w:val="00500917"/>
    <w:rsid w:val="0050093A"/>
    <w:rsid w:val="00500961"/>
    <w:rsid w:val="0050096E"/>
    <w:rsid w:val="005009D4"/>
    <w:rsid w:val="005009FE"/>
    <w:rsid w:val="00500A00"/>
    <w:rsid w:val="00500A20"/>
    <w:rsid w:val="00500A88"/>
    <w:rsid w:val="00500AF0"/>
    <w:rsid w:val="00500B00"/>
    <w:rsid w:val="00500B78"/>
    <w:rsid w:val="00500CCA"/>
    <w:rsid w:val="00500D15"/>
    <w:rsid w:val="00500D6E"/>
    <w:rsid w:val="00500D95"/>
    <w:rsid w:val="00500DBE"/>
    <w:rsid w:val="00500DCD"/>
    <w:rsid w:val="00500E80"/>
    <w:rsid w:val="00500ECC"/>
    <w:rsid w:val="00500F4F"/>
    <w:rsid w:val="00500F82"/>
    <w:rsid w:val="00500FB2"/>
    <w:rsid w:val="0050102E"/>
    <w:rsid w:val="00501056"/>
    <w:rsid w:val="00501099"/>
    <w:rsid w:val="005010DB"/>
    <w:rsid w:val="0050110E"/>
    <w:rsid w:val="00501134"/>
    <w:rsid w:val="0050121C"/>
    <w:rsid w:val="00501266"/>
    <w:rsid w:val="005012C8"/>
    <w:rsid w:val="0050134E"/>
    <w:rsid w:val="00501376"/>
    <w:rsid w:val="0050139B"/>
    <w:rsid w:val="005013CE"/>
    <w:rsid w:val="005013F3"/>
    <w:rsid w:val="00501484"/>
    <w:rsid w:val="00501496"/>
    <w:rsid w:val="00501505"/>
    <w:rsid w:val="00501506"/>
    <w:rsid w:val="0050150B"/>
    <w:rsid w:val="00501515"/>
    <w:rsid w:val="00501541"/>
    <w:rsid w:val="00501555"/>
    <w:rsid w:val="00501612"/>
    <w:rsid w:val="00501642"/>
    <w:rsid w:val="00501669"/>
    <w:rsid w:val="0050166E"/>
    <w:rsid w:val="0050168F"/>
    <w:rsid w:val="005016CA"/>
    <w:rsid w:val="005016E4"/>
    <w:rsid w:val="0050170C"/>
    <w:rsid w:val="0050174C"/>
    <w:rsid w:val="00501751"/>
    <w:rsid w:val="00501753"/>
    <w:rsid w:val="005017F8"/>
    <w:rsid w:val="00501812"/>
    <w:rsid w:val="00501881"/>
    <w:rsid w:val="0050188B"/>
    <w:rsid w:val="00501891"/>
    <w:rsid w:val="005018C9"/>
    <w:rsid w:val="00501965"/>
    <w:rsid w:val="00501971"/>
    <w:rsid w:val="0050198E"/>
    <w:rsid w:val="005019A3"/>
    <w:rsid w:val="005019C1"/>
    <w:rsid w:val="005019DA"/>
    <w:rsid w:val="005019EA"/>
    <w:rsid w:val="005019F9"/>
    <w:rsid w:val="00501A30"/>
    <w:rsid w:val="00501A40"/>
    <w:rsid w:val="00501A4D"/>
    <w:rsid w:val="00501A4F"/>
    <w:rsid w:val="00501A7E"/>
    <w:rsid w:val="00501A88"/>
    <w:rsid w:val="00501A93"/>
    <w:rsid w:val="00501AD9"/>
    <w:rsid w:val="00501B51"/>
    <w:rsid w:val="00501B8D"/>
    <w:rsid w:val="00501BF5"/>
    <w:rsid w:val="00501C0F"/>
    <w:rsid w:val="00501C3D"/>
    <w:rsid w:val="00501C53"/>
    <w:rsid w:val="00501C68"/>
    <w:rsid w:val="00501CE3"/>
    <w:rsid w:val="00501D43"/>
    <w:rsid w:val="00501D46"/>
    <w:rsid w:val="00501D7A"/>
    <w:rsid w:val="00501D81"/>
    <w:rsid w:val="00501D85"/>
    <w:rsid w:val="00501DDD"/>
    <w:rsid w:val="00501E14"/>
    <w:rsid w:val="00501E24"/>
    <w:rsid w:val="00501E6E"/>
    <w:rsid w:val="00501E75"/>
    <w:rsid w:val="00501E87"/>
    <w:rsid w:val="00501EA2"/>
    <w:rsid w:val="00501EAC"/>
    <w:rsid w:val="00501EE1"/>
    <w:rsid w:val="00501F20"/>
    <w:rsid w:val="00501F74"/>
    <w:rsid w:val="00501F8A"/>
    <w:rsid w:val="00501FD4"/>
    <w:rsid w:val="0050200C"/>
    <w:rsid w:val="0050201F"/>
    <w:rsid w:val="00502056"/>
    <w:rsid w:val="005020C4"/>
    <w:rsid w:val="005020CC"/>
    <w:rsid w:val="00502106"/>
    <w:rsid w:val="00502149"/>
    <w:rsid w:val="005021C0"/>
    <w:rsid w:val="005021C3"/>
    <w:rsid w:val="00502228"/>
    <w:rsid w:val="0050223B"/>
    <w:rsid w:val="0050224A"/>
    <w:rsid w:val="005022CC"/>
    <w:rsid w:val="005022F1"/>
    <w:rsid w:val="005023A2"/>
    <w:rsid w:val="005023B4"/>
    <w:rsid w:val="005024EC"/>
    <w:rsid w:val="00502539"/>
    <w:rsid w:val="00502543"/>
    <w:rsid w:val="0050256E"/>
    <w:rsid w:val="00502583"/>
    <w:rsid w:val="005025BB"/>
    <w:rsid w:val="005025E5"/>
    <w:rsid w:val="00502609"/>
    <w:rsid w:val="0050262B"/>
    <w:rsid w:val="005026DC"/>
    <w:rsid w:val="0050272F"/>
    <w:rsid w:val="0050274A"/>
    <w:rsid w:val="00502777"/>
    <w:rsid w:val="00502893"/>
    <w:rsid w:val="005028AA"/>
    <w:rsid w:val="005028F4"/>
    <w:rsid w:val="00502900"/>
    <w:rsid w:val="0050292E"/>
    <w:rsid w:val="0050294D"/>
    <w:rsid w:val="00502A5C"/>
    <w:rsid w:val="00502A92"/>
    <w:rsid w:val="00502AF3"/>
    <w:rsid w:val="00502B14"/>
    <w:rsid w:val="00502B48"/>
    <w:rsid w:val="00502B4B"/>
    <w:rsid w:val="00502BC1"/>
    <w:rsid w:val="00502BD8"/>
    <w:rsid w:val="00502C21"/>
    <w:rsid w:val="00502C3D"/>
    <w:rsid w:val="00502C4F"/>
    <w:rsid w:val="00502C73"/>
    <w:rsid w:val="00502C91"/>
    <w:rsid w:val="00502CAF"/>
    <w:rsid w:val="00502CB1"/>
    <w:rsid w:val="00502CD5"/>
    <w:rsid w:val="00502CE3"/>
    <w:rsid w:val="00502D49"/>
    <w:rsid w:val="00502D9A"/>
    <w:rsid w:val="00502DD2"/>
    <w:rsid w:val="00502DE2"/>
    <w:rsid w:val="00502E0A"/>
    <w:rsid w:val="00502E0D"/>
    <w:rsid w:val="00502E10"/>
    <w:rsid w:val="00502E22"/>
    <w:rsid w:val="00502E27"/>
    <w:rsid w:val="00502E89"/>
    <w:rsid w:val="00502EA8"/>
    <w:rsid w:val="00502EC8"/>
    <w:rsid w:val="00502F55"/>
    <w:rsid w:val="00502F86"/>
    <w:rsid w:val="00502F91"/>
    <w:rsid w:val="00502F93"/>
    <w:rsid w:val="00502FEB"/>
    <w:rsid w:val="00503045"/>
    <w:rsid w:val="00503075"/>
    <w:rsid w:val="005030BC"/>
    <w:rsid w:val="005030F2"/>
    <w:rsid w:val="005031BE"/>
    <w:rsid w:val="005031D0"/>
    <w:rsid w:val="005031E3"/>
    <w:rsid w:val="00503204"/>
    <w:rsid w:val="0050322A"/>
    <w:rsid w:val="0050322E"/>
    <w:rsid w:val="00503258"/>
    <w:rsid w:val="00503273"/>
    <w:rsid w:val="00503282"/>
    <w:rsid w:val="005032A5"/>
    <w:rsid w:val="005032F8"/>
    <w:rsid w:val="00503328"/>
    <w:rsid w:val="0050339A"/>
    <w:rsid w:val="005033CC"/>
    <w:rsid w:val="005033D0"/>
    <w:rsid w:val="005033EA"/>
    <w:rsid w:val="00503437"/>
    <w:rsid w:val="0050343A"/>
    <w:rsid w:val="00503446"/>
    <w:rsid w:val="00503452"/>
    <w:rsid w:val="00503485"/>
    <w:rsid w:val="005034F5"/>
    <w:rsid w:val="0050353A"/>
    <w:rsid w:val="005035D0"/>
    <w:rsid w:val="00503687"/>
    <w:rsid w:val="00503690"/>
    <w:rsid w:val="005036A3"/>
    <w:rsid w:val="005036B6"/>
    <w:rsid w:val="00503793"/>
    <w:rsid w:val="00503863"/>
    <w:rsid w:val="00503889"/>
    <w:rsid w:val="0050389B"/>
    <w:rsid w:val="005038EA"/>
    <w:rsid w:val="0050392C"/>
    <w:rsid w:val="0050393F"/>
    <w:rsid w:val="00503953"/>
    <w:rsid w:val="00503956"/>
    <w:rsid w:val="005039A2"/>
    <w:rsid w:val="005039AC"/>
    <w:rsid w:val="005039C2"/>
    <w:rsid w:val="005039D0"/>
    <w:rsid w:val="005039DF"/>
    <w:rsid w:val="005039E8"/>
    <w:rsid w:val="00503A37"/>
    <w:rsid w:val="00503A4C"/>
    <w:rsid w:val="00503AB1"/>
    <w:rsid w:val="00503B07"/>
    <w:rsid w:val="00503B1F"/>
    <w:rsid w:val="00503B46"/>
    <w:rsid w:val="00503B5F"/>
    <w:rsid w:val="00503BB5"/>
    <w:rsid w:val="00503BD6"/>
    <w:rsid w:val="00503BDE"/>
    <w:rsid w:val="00503C1B"/>
    <w:rsid w:val="00503C2F"/>
    <w:rsid w:val="00503CC8"/>
    <w:rsid w:val="00503CE1"/>
    <w:rsid w:val="00503CF0"/>
    <w:rsid w:val="00503CFB"/>
    <w:rsid w:val="00503D45"/>
    <w:rsid w:val="00503D4D"/>
    <w:rsid w:val="00503D8F"/>
    <w:rsid w:val="00503DBA"/>
    <w:rsid w:val="00503DC1"/>
    <w:rsid w:val="00503E01"/>
    <w:rsid w:val="00503E89"/>
    <w:rsid w:val="00503EBA"/>
    <w:rsid w:val="00503EE5"/>
    <w:rsid w:val="00503F2C"/>
    <w:rsid w:val="00503F89"/>
    <w:rsid w:val="00503FD2"/>
    <w:rsid w:val="00503FEE"/>
    <w:rsid w:val="00503FFA"/>
    <w:rsid w:val="00504011"/>
    <w:rsid w:val="00504034"/>
    <w:rsid w:val="0050406D"/>
    <w:rsid w:val="0050408B"/>
    <w:rsid w:val="005040C0"/>
    <w:rsid w:val="0050418C"/>
    <w:rsid w:val="005041A4"/>
    <w:rsid w:val="005041AB"/>
    <w:rsid w:val="005041D4"/>
    <w:rsid w:val="00504283"/>
    <w:rsid w:val="005042FF"/>
    <w:rsid w:val="00504329"/>
    <w:rsid w:val="0050437C"/>
    <w:rsid w:val="00504391"/>
    <w:rsid w:val="00504398"/>
    <w:rsid w:val="005043C9"/>
    <w:rsid w:val="005043DA"/>
    <w:rsid w:val="0050442A"/>
    <w:rsid w:val="00504440"/>
    <w:rsid w:val="0050447D"/>
    <w:rsid w:val="005044C2"/>
    <w:rsid w:val="00504510"/>
    <w:rsid w:val="00504555"/>
    <w:rsid w:val="00504604"/>
    <w:rsid w:val="0050461D"/>
    <w:rsid w:val="00504647"/>
    <w:rsid w:val="005046E9"/>
    <w:rsid w:val="0050472D"/>
    <w:rsid w:val="00504739"/>
    <w:rsid w:val="00504771"/>
    <w:rsid w:val="00504797"/>
    <w:rsid w:val="005047A9"/>
    <w:rsid w:val="005047B9"/>
    <w:rsid w:val="005047E9"/>
    <w:rsid w:val="005047ED"/>
    <w:rsid w:val="00504807"/>
    <w:rsid w:val="00504895"/>
    <w:rsid w:val="005048C7"/>
    <w:rsid w:val="005048F1"/>
    <w:rsid w:val="00504953"/>
    <w:rsid w:val="0050499C"/>
    <w:rsid w:val="005049B1"/>
    <w:rsid w:val="00504A04"/>
    <w:rsid w:val="00504A54"/>
    <w:rsid w:val="00504A63"/>
    <w:rsid w:val="00504A80"/>
    <w:rsid w:val="00504B12"/>
    <w:rsid w:val="00504B13"/>
    <w:rsid w:val="00504B31"/>
    <w:rsid w:val="00504B94"/>
    <w:rsid w:val="00504BD9"/>
    <w:rsid w:val="00504D29"/>
    <w:rsid w:val="00504DC6"/>
    <w:rsid w:val="00504DD8"/>
    <w:rsid w:val="00504DFA"/>
    <w:rsid w:val="00504E16"/>
    <w:rsid w:val="00504E32"/>
    <w:rsid w:val="00504E4C"/>
    <w:rsid w:val="00504E6B"/>
    <w:rsid w:val="00504E93"/>
    <w:rsid w:val="00504F34"/>
    <w:rsid w:val="00504F4D"/>
    <w:rsid w:val="00504F62"/>
    <w:rsid w:val="00504F83"/>
    <w:rsid w:val="00505007"/>
    <w:rsid w:val="00505009"/>
    <w:rsid w:val="0050501D"/>
    <w:rsid w:val="00505021"/>
    <w:rsid w:val="00505095"/>
    <w:rsid w:val="005050E3"/>
    <w:rsid w:val="00505124"/>
    <w:rsid w:val="00505150"/>
    <w:rsid w:val="005051A2"/>
    <w:rsid w:val="005051B0"/>
    <w:rsid w:val="005051B8"/>
    <w:rsid w:val="005051CE"/>
    <w:rsid w:val="00505206"/>
    <w:rsid w:val="0050523C"/>
    <w:rsid w:val="00505280"/>
    <w:rsid w:val="005052C4"/>
    <w:rsid w:val="005052EE"/>
    <w:rsid w:val="0050530E"/>
    <w:rsid w:val="0050533B"/>
    <w:rsid w:val="005053E9"/>
    <w:rsid w:val="005053F3"/>
    <w:rsid w:val="00505444"/>
    <w:rsid w:val="00505447"/>
    <w:rsid w:val="00505497"/>
    <w:rsid w:val="005054AB"/>
    <w:rsid w:val="005054BD"/>
    <w:rsid w:val="0050552B"/>
    <w:rsid w:val="00505608"/>
    <w:rsid w:val="00505620"/>
    <w:rsid w:val="00505634"/>
    <w:rsid w:val="0050564C"/>
    <w:rsid w:val="00505656"/>
    <w:rsid w:val="00505672"/>
    <w:rsid w:val="00505681"/>
    <w:rsid w:val="0050568C"/>
    <w:rsid w:val="00505713"/>
    <w:rsid w:val="00505775"/>
    <w:rsid w:val="005057CE"/>
    <w:rsid w:val="0050580B"/>
    <w:rsid w:val="00505833"/>
    <w:rsid w:val="00505891"/>
    <w:rsid w:val="005058CC"/>
    <w:rsid w:val="005058E7"/>
    <w:rsid w:val="0050591C"/>
    <w:rsid w:val="00505955"/>
    <w:rsid w:val="005059B4"/>
    <w:rsid w:val="00505A22"/>
    <w:rsid w:val="00505A88"/>
    <w:rsid w:val="00505B56"/>
    <w:rsid w:val="00505B6E"/>
    <w:rsid w:val="00505BA4"/>
    <w:rsid w:val="00505BD1"/>
    <w:rsid w:val="00505C6E"/>
    <w:rsid w:val="00505C89"/>
    <w:rsid w:val="00505C8D"/>
    <w:rsid w:val="00505CB4"/>
    <w:rsid w:val="00505CF7"/>
    <w:rsid w:val="00505D08"/>
    <w:rsid w:val="00505D37"/>
    <w:rsid w:val="00505D5B"/>
    <w:rsid w:val="00505EB4"/>
    <w:rsid w:val="00505F31"/>
    <w:rsid w:val="00505FD6"/>
    <w:rsid w:val="00505FFB"/>
    <w:rsid w:val="00506082"/>
    <w:rsid w:val="005060AB"/>
    <w:rsid w:val="00506145"/>
    <w:rsid w:val="00506179"/>
    <w:rsid w:val="005061B3"/>
    <w:rsid w:val="005061C0"/>
    <w:rsid w:val="005061C6"/>
    <w:rsid w:val="005061DE"/>
    <w:rsid w:val="005061E4"/>
    <w:rsid w:val="005061F9"/>
    <w:rsid w:val="0050623E"/>
    <w:rsid w:val="00506282"/>
    <w:rsid w:val="005062B3"/>
    <w:rsid w:val="005062C6"/>
    <w:rsid w:val="005062FF"/>
    <w:rsid w:val="00506328"/>
    <w:rsid w:val="00506332"/>
    <w:rsid w:val="005063A5"/>
    <w:rsid w:val="005063C5"/>
    <w:rsid w:val="005063CA"/>
    <w:rsid w:val="00506402"/>
    <w:rsid w:val="00506422"/>
    <w:rsid w:val="00506463"/>
    <w:rsid w:val="0050647E"/>
    <w:rsid w:val="005064A8"/>
    <w:rsid w:val="005064AB"/>
    <w:rsid w:val="005064E2"/>
    <w:rsid w:val="0050650C"/>
    <w:rsid w:val="0050651D"/>
    <w:rsid w:val="0050655A"/>
    <w:rsid w:val="00506562"/>
    <w:rsid w:val="00506566"/>
    <w:rsid w:val="00506572"/>
    <w:rsid w:val="005065A3"/>
    <w:rsid w:val="00506607"/>
    <w:rsid w:val="0050662D"/>
    <w:rsid w:val="0050662F"/>
    <w:rsid w:val="0050663B"/>
    <w:rsid w:val="0050664D"/>
    <w:rsid w:val="0050666E"/>
    <w:rsid w:val="00506672"/>
    <w:rsid w:val="005066B6"/>
    <w:rsid w:val="005066BD"/>
    <w:rsid w:val="005066C2"/>
    <w:rsid w:val="0050674F"/>
    <w:rsid w:val="005067B9"/>
    <w:rsid w:val="0050681E"/>
    <w:rsid w:val="00506888"/>
    <w:rsid w:val="005068C3"/>
    <w:rsid w:val="005068E4"/>
    <w:rsid w:val="005068F0"/>
    <w:rsid w:val="00506905"/>
    <w:rsid w:val="0050690F"/>
    <w:rsid w:val="0050693F"/>
    <w:rsid w:val="00506993"/>
    <w:rsid w:val="005069F7"/>
    <w:rsid w:val="00506A59"/>
    <w:rsid w:val="00506AE8"/>
    <w:rsid w:val="00506B1D"/>
    <w:rsid w:val="00506B71"/>
    <w:rsid w:val="00506C1B"/>
    <w:rsid w:val="00506CD4"/>
    <w:rsid w:val="00506D07"/>
    <w:rsid w:val="00506D20"/>
    <w:rsid w:val="00506D2C"/>
    <w:rsid w:val="00506D3F"/>
    <w:rsid w:val="00506D47"/>
    <w:rsid w:val="00506D55"/>
    <w:rsid w:val="00506D87"/>
    <w:rsid w:val="00506D94"/>
    <w:rsid w:val="00506D9B"/>
    <w:rsid w:val="00506DCF"/>
    <w:rsid w:val="00506DE1"/>
    <w:rsid w:val="00506DEA"/>
    <w:rsid w:val="00506E08"/>
    <w:rsid w:val="00506E1A"/>
    <w:rsid w:val="00506E79"/>
    <w:rsid w:val="00506F12"/>
    <w:rsid w:val="00506F24"/>
    <w:rsid w:val="00506F63"/>
    <w:rsid w:val="00506FBF"/>
    <w:rsid w:val="00506FD0"/>
    <w:rsid w:val="00506FF7"/>
    <w:rsid w:val="00507002"/>
    <w:rsid w:val="00507014"/>
    <w:rsid w:val="00507063"/>
    <w:rsid w:val="005070EC"/>
    <w:rsid w:val="0050716A"/>
    <w:rsid w:val="005071A6"/>
    <w:rsid w:val="005071AE"/>
    <w:rsid w:val="005071D4"/>
    <w:rsid w:val="00507250"/>
    <w:rsid w:val="0050726E"/>
    <w:rsid w:val="00507297"/>
    <w:rsid w:val="00507338"/>
    <w:rsid w:val="0050735C"/>
    <w:rsid w:val="0050737A"/>
    <w:rsid w:val="00507413"/>
    <w:rsid w:val="0050741F"/>
    <w:rsid w:val="00507469"/>
    <w:rsid w:val="00507472"/>
    <w:rsid w:val="0050747F"/>
    <w:rsid w:val="00507516"/>
    <w:rsid w:val="00507547"/>
    <w:rsid w:val="0050756E"/>
    <w:rsid w:val="00507572"/>
    <w:rsid w:val="00507587"/>
    <w:rsid w:val="00507595"/>
    <w:rsid w:val="005075AC"/>
    <w:rsid w:val="005075D3"/>
    <w:rsid w:val="00507602"/>
    <w:rsid w:val="00507677"/>
    <w:rsid w:val="0050767A"/>
    <w:rsid w:val="005076C0"/>
    <w:rsid w:val="005076DA"/>
    <w:rsid w:val="005076EA"/>
    <w:rsid w:val="005076EB"/>
    <w:rsid w:val="005076FF"/>
    <w:rsid w:val="00507721"/>
    <w:rsid w:val="00507723"/>
    <w:rsid w:val="0050777F"/>
    <w:rsid w:val="005077DB"/>
    <w:rsid w:val="00507838"/>
    <w:rsid w:val="0050787F"/>
    <w:rsid w:val="005078A2"/>
    <w:rsid w:val="0050792A"/>
    <w:rsid w:val="0050798C"/>
    <w:rsid w:val="005079D1"/>
    <w:rsid w:val="005079E3"/>
    <w:rsid w:val="005079F3"/>
    <w:rsid w:val="00507A0E"/>
    <w:rsid w:val="00507A64"/>
    <w:rsid w:val="00507AB1"/>
    <w:rsid w:val="00507AC4"/>
    <w:rsid w:val="00507ACD"/>
    <w:rsid w:val="00507B47"/>
    <w:rsid w:val="00507B5C"/>
    <w:rsid w:val="00507B68"/>
    <w:rsid w:val="00507B87"/>
    <w:rsid w:val="00507BC5"/>
    <w:rsid w:val="00507CC4"/>
    <w:rsid w:val="00507CF2"/>
    <w:rsid w:val="00507CFB"/>
    <w:rsid w:val="00507D16"/>
    <w:rsid w:val="00507D1B"/>
    <w:rsid w:val="00507D2C"/>
    <w:rsid w:val="00507D5F"/>
    <w:rsid w:val="00507D92"/>
    <w:rsid w:val="00507D9B"/>
    <w:rsid w:val="00507DA4"/>
    <w:rsid w:val="00507DA5"/>
    <w:rsid w:val="00507DAE"/>
    <w:rsid w:val="00507E0A"/>
    <w:rsid w:val="00507E18"/>
    <w:rsid w:val="00507E3E"/>
    <w:rsid w:val="00507E48"/>
    <w:rsid w:val="00507E59"/>
    <w:rsid w:val="00507E70"/>
    <w:rsid w:val="00507EDC"/>
    <w:rsid w:val="00507F14"/>
    <w:rsid w:val="00507F5D"/>
    <w:rsid w:val="00507F5F"/>
    <w:rsid w:val="00507F6B"/>
    <w:rsid w:val="00507F99"/>
    <w:rsid w:val="00507FED"/>
    <w:rsid w:val="00510003"/>
    <w:rsid w:val="005100A0"/>
    <w:rsid w:val="0051014C"/>
    <w:rsid w:val="005101B2"/>
    <w:rsid w:val="005101B5"/>
    <w:rsid w:val="005101D1"/>
    <w:rsid w:val="00510213"/>
    <w:rsid w:val="0051024F"/>
    <w:rsid w:val="00510266"/>
    <w:rsid w:val="005102E2"/>
    <w:rsid w:val="005102FA"/>
    <w:rsid w:val="00510361"/>
    <w:rsid w:val="00510422"/>
    <w:rsid w:val="0051042C"/>
    <w:rsid w:val="0051042D"/>
    <w:rsid w:val="0051049C"/>
    <w:rsid w:val="005104B0"/>
    <w:rsid w:val="005104C1"/>
    <w:rsid w:val="005104CF"/>
    <w:rsid w:val="005104D5"/>
    <w:rsid w:val="005104F3"/>
    <w:rsid w:val="005104F8"/>
    <w:rsid w:val="00510597"/>
    <w:rsid w:val="005105AE"/>
    <w:rsid w:val="0051068C"/>
    <w:rsid w:val="005106B6"/>
    <w:rsid w:val="005106CE"/>
    <w:rsid w:val="005106F9"/>
    <w:rsid w:val="00510701"/>
    <w:rsid w:val="00510752"/>
    <w:rsid w:val="00510764"/>
    <w:rsid w:val="0051078C"/>
    <w:rsid w:val="0051078E"/>
    <w:rsid w:val="005107A2"/>
    <w:rsid w:val="005107A6"/>
    <w:rsid w:val="005107D6"/>
    <w:rsid w:val="005107E5"/>
    <w:rsid w:val="005107F4"/>
    <w:rsid w:val="0051080D"/>
    <w:rsid w:val="0051081D"/>
    <w:rsid w:val="00510823"/>
    <w:rsid w:val="00510845"/>
    <w:rsid w:val="00510853"/>
    <w:rsid w:val="00510860"/>
    <w:rsid w:val="00510895"/>
    <w:rsid w:val="0051097A"/>
    <w:rsid w:val="005109A1"/>
    <w:rsid w:val="00510A01"/>
    <w:rsid w:val="00510A20"/>
    <w:rsid w:val="00510A45"/>
    <w:rsid w:val="00510AB1"/>
    <w:rsid w:val="00510AE0"/>
    <w:rsid w:val="00510AFE"/>
    <w:rsid w:val="00510B69"/>
    <w:rsid w:val="00510B95"/>
    <w:rsid w:val="00510BD1"/>
    <w:rsid w:val="00510BD5"/>
    <w:rsid w:val="00510BE9"/>
    <w:rsid w:val="00510BEB"/>
    <w:rsid w:val="00510C12"/>
    <w:rsid w:val="00510C3A"/>
    <w:rsid w:val="00510C94"/>
    <w:rsid w:val="00510D0B"/>
    <w:rsid w:val="00510D90"/>
    <w:rsid w:val="00510D92"/>
    <w:rsid w:val="00510DAF"/>
    <w:rsid w:val="00510DB5"/>
    <w:rsid w:val="00510DC5"/>
    <w:rsid w:val="00510DE4"/>
    <w:rsid w:val="00510DF8"/>
    <w:rsid w:val="00510E0A"/>
    <w:rsid w:val="00510E3D"/>
    <w:rsid w:val="00510EC5"/>
    <w:rsid w:val="00510ECA"/>
    <w:rsid w:val="00510FBF"/>
    <w:rsid w:val="0051101C"/>
    <w:rsid w:val="00511043"/>
    <w:rsid w:val="0051104D"/>
    <w:rsid w:val="0051107C"/>
    <w:rsid w:val="005110A0"/>
    <w:rsid w:val="005110AA"/>
    <w:rsid w:val="00511101"/>
    <w:rsid w:val="00511104"/>
    <w:rsid w:val="00511156"/>
    <w:rsid w:val="005111A7"/>
    <w:rsid w:val="005111C7"/>
    <w:rsid w:val="005111D4"/>
    <w:rsid w:val="005111F8"/>
    <w:rsid w:val="00511299"/>
    <w:rsid w:val="005112B8"/>
    <w:rsid w:val="00511303"/>
    <w:rsid w:val="00511314"/>
    <w:rsid w:val="00511397"/>
    <w:rsid w:val="005113CC"/>
    <w:rsid w:val="0051140F"/>
    <w:rsid w:val="00511493"/>
    <w:rsid w:val="005114DC"/>
    <w:rsid w:val="005114DF"/>
    <w:rsid w:val="00511519"/>
    <w:rsid w:val="00511578"/>
    <w:rsid w:val="00511589"/>
    <w:rsid w:val="005115CE"/>
    <w:rsid w:val="00511611"/>
    <w:rsid w:val="00511649"/>
    <w:rsid w:val="0051166B"/>
    <w:rsid w:val="00511693"/>
    <w:rsid w:val="005116C9"/>
    <w:rsid w:val="005116EB"/>
    <w:rsid w:val="00511719"/>
    <w:rsid w:val="00511725"/>
    <w:rsid w:val="0051172B"/>
    <w:rsid w:val="00511753"/>
    <w:rsid w:val="00511769"/>
    <w:rsid w:val="00511776"/>
    <w:rsid w:val="005117A3"/>
    <w:rsid w:val="00511853"/>
    <w:rsid w:val="0051187E"/>
    <w:rsid w:val="005118CF"/>
    <w:rsid w:val="005118D0"/>
    <w:rsid w:val="005119D5"/>
    <w:rsid w:val="005119FB"/>
    <w:rsid w:val="00511A0C"/>
    <w:rsid w:val="00511A56"/>
    <w:rsid w:val="00511A84"/>
    <w:rsid w:val="00511AC3"/>
    <w:rsid w:val="00511ADA"/>
    <w:rsid w:val="00511B08"/>
    <w:rsid w:val="00511B41"/>
    <w:rsid w:val="00511B4F"/>
    <w:rsid w:val="00511B55"/>
    <w:rsid w:val="00511C1F"/>
    <w:rsid w:val="00511C3F"/>
    <w:rsid w:val="00511C50"/>
    <w:rsid w:val="00511CC4"/>
    <w:rsid w:val="00511D47"/>
    <w:rsid w:val="00511D5A"/>
    <w:rsid w:val="00511D61"/>
    <w:rsid w:val="00511D7E"/>
    <w:rsid w:val="00511E11"/>
    <w:rsid w:val="00511E75"/>
    <w:rsid w:val="00511E95"/>
    <w:rsid w:val="00511F15"/>
    <w:rsid w:val="00511FEA"/>
    <w:rsid w:val="0051201B"/>
    <w:rsid w:val="00512047"/>
    <w:rsid w:val="00512063"/>
    <w:rsid w:val="0051208A"/>
    <w:rsid w:val="0051217B"/>
    <w:rsid w:val="00512192"/>
    <w:rsid w:val="005121B3"/>
    <w:rsid w:val="005121B9"/>
    <w:rsid w:val="005121EA"/>
    <w:rsid w:val="0051229E"/>
    <w:rsid w:val="005122F8"/>
    <w:rsid w:val="005122FE"/>
    <w:rsid w:val="0051239F"/>
    <w:rsid w:val="005123A5"/>
    <w:rsid w:val="0051244A"/>
    <w:rsid w:val="00512487"/>
    <w:rsid w:val="005124BF"/>
    <w:rsid w:val="00512512"/>
    <w:rsid w:val="00512523"/>
    <w:rsid w:val="00512531"/>
    <w:rsid w:val="00512594"/>
    <w:rsid w:val="005125B2"/>
    <w:rsid w:val="0051263C"/>
    <w:rsid w:val="00512660"/>
    <w:rsid w:val="005126A3"/>
    <w:rsid w:val="0051273D"/>
    <w:rsid w:val="00512748"/>
    <w:rsid w:val="0051275B"/>
    <w:rsid w:val="0051275D"/>
    <w:rsid w:val="0051276F"/>
    <w:rsid w:val="00512774"/>
    <w:rsid w:val="00512802"/>
    <w:rsid w:val="00512807"/>
    <w:rsid w:val="00512808"/>
    <w:rsid w:val="00512835"/>
    <w:rsid w:val="00512867"/>
    <w:rsid w:val="0051288B"/>
    <w:rsid w:val="005128B5"/>
    <w:rsid w:val="005128C6"/>
    <w:rsid w:val="005128D3"/>
    <w:rsid w:val="005128DB"/>
    <w:rsid w:val="005128FE"/>
    <w:rsid w:val="005129B2"/>
    <w:rsid w:val="005129C4"/>
    <w:rsid w:val="005129EC"/>
    <w:rsid w:val="005129F7"/>
    <w:rsid w:val="00512A34"/>
    <w:rsid w:val="00512A4E"/>
    <w:rsid w:val="00512A7E"/>
    <w:rsid w:val="00512ACD"/>
    <w:rsid w:val="00512AF7"/>
    <w:rsid w:val="00512AF9"/>
    <w:rsid w:val="00512AFF"/>
    <w:rsid w:val="00512B40"/>
    <w:rsid w:val="00512B68"/>
    <w:rsid w:val="00512BBC"/>
    <w:rsid w:val="00512BC3"/>
    <w:rsid w:val="00512BFB"/>
    <w:rsid w:val="00512C20"/>
    <w:rsid w:val="00512C5E"/>
    <w:rsid w:val="00512C89"/>
    <w:rsid w:val="00512CAC"/>
    <w:rsid w:val="00512CBB"/>
    <w:rsid w:val="00512D5E"/>
    <w:rsid w:val="00512D99"/>
    <w:rsid w:val="00512DA7"/>
    <w:rsid w:val="00512DD4"/>
    <w:rsid w:val="00512DD5"/>
    <w:rsid w:val="00512E17"/>
    <w:rsid w:val="00512E1B"/>
    <w:rsid w:val="00512E58"/>
    <w:rsid w:val="00512E64"/>
    <w:rsid w:val="00512E78"/>
    <w:rsid w:val="00512E87"/>
    <w:rsid w:val="00512E9D"/>
    <w:rsid w:val="00512EDF"/>
    <w:rsid w:val="00512EFC"/>
    <w:rsid w:val="00512F10"/>
    <w:rsid w:val="00512FFF"/>
    <w:rsid w:val="0051304E"/>
    <w:rsid w:val="00513054"/>
    <w:rsid w:val="00513084"/>
    <w:rsid w:val="005130C8"/>
    <w:rsid w:val="005130DA"/>
    <w:rsid w:val="005130E1"/>
    <w:rsid w:val="0051314C"/>
    <w:rsid w:val="00513155"/>
    <w:rsid w:val="0051316F"/>
    <w:rsid w:val="0051318D"/>
    <w:rsid w:val="00513193"/>
    <w:rsid w:val="0051321B"/>
    <w:rsid w:val="0051323B"/>
    <w:rsid w:val="0051324A"/>
    <w:rsid w:val="00513267"/>
    <w:rsid w:val="005132CA"/>
    <w:rsid w:val="005133A7"/>
    <w:rsid w:val="005133C6"/>
    <w:rsid w:val="005133CE"/>
    <w:rsid w:val="0051341B"/>
    <w:rsid w:val="005134B5"/>
    <w:rsid w:val="005134FA"/>
    <w:rsid w:val="0051351E"/>
    <w:rsid w:val="0051352C"/>
    <w:rsid w:val="00513537"/>
    <w:rsid w:val="0051354F"/>
    <w:rsid w:val="0051356B"/>
    <w:rsid w:val="00513586"/>
    <w:rsid w:val="00513597"/>
    <w:rsid w:val="005135AC"/>
    <w:rsid w:val="005135BA"/>
    <w:rsid w:val="005135CC"/>
    <w:rsid w:val="005135DE"/>
    <w:rsid w:val="005135E9"/>
    <w:rsid w:val="0051360F"/>
    <w:rsid w:val="00513639"/>
    <w:rsid w:val="005136BF"/>
    <w:rsid w:val="005136C2"/>
    <w:rsid w:val="005136D2"/>
    <w:rsid w:val="00513701"/>
    <w:rsid w:val="00513749"/>
    <w:rsid w:val="0051375A"/>
    <w:rsid w:val="005137BF"/>
    <w:rsid w:val="005137D8"/>
    <w:rsid w:val="005137DA"/>
    <w:rsid w:val="005137DB"/>
    <w:rsid w:val="0051380D"/>
    <w:rsid w:val="00513842"/>
    <w:rsid w:val="005138D8"/>
    <w:rsid w:val="0051391D"/>
    <w:rsid w:val="00513964"/>
    <w:rsid w:val="00513999"/>
    <w:rsid w:val="005139E3"/>
    <w:rsid w:val="00513AC2"/>
    <w:rsid w:val="00513AFF"/>
    <w:rsid w:val="00513B88"/>
    <w:rsid w:val="00513B95"/>
    <w:rsid w:val="00513C12"/>
    <w:rsid w:val="00513CA7"/>
    <w:rsid w:val="00513D25"/>
    <w:rsid w:val="00513D36"/>
    <w:rsid w:val="00513D76"/>
    <w:rsid w:val="00513D85"/>
    <w:rsid w:val="00513DAC"/>
    <w:rsid w:val="00513DB0"/>
    <w:rsid w:val="00513DBF"/>
    <w:rsid w:val="00513DC7"/>
    <w:rsid w:val="00513DED"/>
    <w:rsid w:val="00513E76"/>
    <w:rsid w:val="00513EBF"/>
    <w:rsid w:val="00513EDD"/>
    <w:rsid w:val="00513F12"/>
    <w:rsid w:val="00513F60"/>
    <w:rsid w:val="00513F95"/>
    <w:rsid w:val="00514009"/>
    <w:rsid w:val="0051401E"/>
    <w:rsid w:val="00514049"/>
    <w:rsid w:val="005140AE"/>
    <w:rsid w:val="005140D2"/>
    <w:rsid w:val="00514108"/>
    <w:rsid w:val="0051417B"/>
    <w:rsid w:val="0051418F"/>
    <w:rsid w:val="0051419F"/>
    <w:rsid w:val="005141B0"/>
    <w:rsid w:val="005141C7"/>
    <w:rsid w:val="005141EA"/>
    <w:rsid w:val="00514239"/>
    <w:rsid w:val="00514269"/>
    <w:rsid w:val="0051428C"/>
    <w:rsid w:val="005142C7"/>
    <w:rsid w:val="005142DC"/>
    <w:rsid w:val="0051430B"/>
    <w:rsid w:val="00514319"/>
    <w:rsid w:val="005143A9"/>
    <w:rsid w:val="005143E0"/>
    <w:rsid w:val="00514449"/>
    <w:rsid w:val="00514471"/>
    <w:rsid w:val="0051447F"/>
    <w:rsid w:val="005144BB"/>
    <w:rsid w:val="005144D1"/>
    <w:rsid w:val="005145AE"/>
    <w:rsid w:val="0051462D"/>
    <w:rsid w:val="0051464A"/>
    <w:rsid w:val="0051467F"/>
    <w:rsid w:val="0051469B"/>
    <w:rsid w:val="005146E2"/>
    <w:rsid w:val="0051470D"/>
    <w:rsid w:val="00514710"/>
    <w:rsid w:val="0051471E"/>
    <w:rsid w:val="00514745"/>
    <w:rsid w:val="00514754"/>
    <w:rsid w:val="00514768"/>
    <w:rsid w:val="0051478C"/>
    <w:rsid w:val="0051480C"/>
    <w:rsid w:val="00514842"/>
    <w:rsid w:val="0051484D"/>
    <w:rsid w:val="0051484E"/>
    <w:rsid w:val="0051485E"/>
    <w:rsid w:val="00514862"/>
    <w:rsid w:val="00514881"/>
    <w:rsid w:val="005148CB"/>
    <w:rsid w:val="005148D8"/>
    <w:rsid w:val="005149E4"/>
    <w:rsid w:val="005149FF"/>
    <w:rsid w:val="00514A15"/>
    <w:rsid w:val="00514A28"/>
    <w:rsid w:val="00514A2B"/>
    <w:rsid w:val="00514A5C"/>
    <w:rsid w:val="00514A6B"/>
    <w:rsid w:val="00514A7F"/>
    <w:rsid w:val="00514A95"/>
    <w:rsid w:val="00514A9A"/>
    <w:rsid w:val="00514A9E"/>
    <w:rsid w:val="00514AED"/>
    <w:rsid w:val="00514B57"/>
    <w:rsid w:val="00514BA3"/>
    <w:rsid w:val="00514BB8"/>
    <w:rsid w:val="00514C1D"/>
    <w:rsid w:val="00514CC9"/>
    <w:rsid w:val="00514D1D"/>
    <w:rsid w:val="00514D2E"/>
    <w:rsid w:val="00514DAD"/>
    <w:rsid w:val="00514DE4"/>
    <w:rsid w:val="00514DE7"/>
    <w:rsid w:val="00514E24"/>
    <w:rsid w:val="00514E28"/>
    <w:rsid w:val="00514E4D"/>
    <w:rsid w:val="00514E4E"/>
    <w:rsid w:val="00514E6A"/>
    <w:rsid w:val="00514E78"/>
    <w:rsid w:val="00514EB6"/>
    <w:rsid w:val="00514EFB"/>
    <w:rsid w:val="00514EFF"/>
    <w:rsid w:val="00514F0B"/>
    <w:rsid w:val="00514F1B"/>
    <w:rsid w:val="00514F25"/>
    <w:rsid w:val="00514F46"/>
    <w:rsid w:val="00514F91"/>
    <w:rsid w:val="00514F9D"/>
    <w:rsid w:val="00514FDB"/>
    <w:rsid w:val="00514FED"/>
    <w:rsid w:val="00515017"/>
    <w:rsid w:val="0051503C"/>
    <w:rsid w:val="00515046"/>
    <w:rsid w:val="00515133"/>
    <w:rsid w:val="005151A7"/>
    <w:rsid w:val="005151F8"/>
    <w:rsid w:val="00515200"/>
    <w:rsid w:val="0051520D"/>
    <w:rsid w:val="00515251"/>
    <w:rsid w:val="00515286"/>
    <w:rsid w:val="00515288"/>
    <w:rsid w:val="005152B5"/>
    <w:rsid w:val="005152C5"/>
    <w:rsid w:val="005152CF"/>
    <w:rsid w:val="00515315"/>
    <w:rsid w:val="005153AC"/>
    <w:rsid w:val="005153C1"/>
    <w:rsid w:val="0051542A"/>
    <w:rsid w:val="00515450"/>
    <w:rsid w:val="00515482"/>
    <w:rsid w:val="00515489"/>
    <w:rsid w:val="00515495"/>
    <w:rsid w:val="00515498"/>
    <w:rsid w:val="005154B3"/>
    <w:rsid w:val="005154DC"/>
    <w:rsid w:val="00515555"/>
    <w:rsid w:val="00515571"/>
    <w:rsid w:val="0051557B"/>
    <w:rsid w:val="00515582"/>
    <w:rsid w:val="005155B6"/>
    <w:rsid w:val="005155B8"/>
    <w:rsid w:val="00515613"/>
    <w:rsid w:val="00515625"/>
    <w:rsid w:val="00515635"/>
    <w:rsid w:val="0051565F"/>
    <w:rsid w:val="005156EB"/>
    <w:rsid w:val="00515757"/>
    <w:rsid w:val="00515783"/>
    <w:rsid w:val="005157BF"/>
    <w:rsid w:val="00515810"/>
    <w:rsid w:val="00515813"/>
    <w:rsid w:val="00515814"/>
    <w:rsid w:val="00515829"/>
    <w:rsid w:val="0051582D"/>
    <w:rsid w:val="0051584A"/>
    <w:rsid w:val="00515863"/>
    <w:rsid w:val="0051586E"/>
    <w:rsid w:val="00515872"/>
    <w:rsid w:val="00515897"/>
    <w:rsid w:val="0051589D"/>
    <w:rsid w:val="0051590B"/>
    <w:rsid w:val="0051590D"/>
    <w:rsid w:val="0051592A"/>
    <w:rsid w:val="00515997"/>
    <w:rsid w:val="005159AA"/>
    <w:rsid w:val="00515A3A"/>
    <w:rsid w:val="00515A54"/>
    <w:rsid w:val="00515A8F"/>
    <w:rsid w:val="00515A96"/>
    <w:rsid w:val="00515ACB"/>
    <w:rsid w:val="00515B11"/>
    <w:rsid w:val="00515B45"/>
    <w:rsid w:val="00515B74"/>
    <w:rsid w:val="00515B7D"/>
    <w:rsid w:val="00515BAE"/>
    <w:rsid w:val="00515BE6"/>
    <w:rsid w:val="00515BEE"/>
    <w:rsid w:val="00515BFD"/>
    <w:rsid w:val="00515C11"/>
    <w:rsid w:val="00515C7B"/>
    <w:rsid w:val="00515C97"/>
    <w:rsid w:val="00515CF2"/>
    <w:rsid w:val="00515CFD"/>
    <w:rsid w:val="00515D28"/>
    <w:rsid w:val="00515D57"/>
    <w:rsid w:val="00515D61"/>
    <w:rsid w:val="00515D76"/>
    <w:rsid w:val="00515DA2"/>
    <w:rsid w:val="00515DD5"/>
    <w:rsid w:val="00515DEF"/>
    <w:rsid w:val="00515E49"/>
    <w:rsid w:val="00515EA2"/>
    <w:rsid w:val="00515EB3"/>
    <w:rsid w:val="00515EB9"/>
    <w:rsid w:val="00515EFE"/>
    <w:rsid w:val="00515F2F"/>
    <w:rsid w:val="00515FA0"/>
    <w:rsid w:val="00515FD6"/>
    <w:rsid w:val="00515FEA"/>
    <w:rsid w:val="0051601A"/>
    <w:rsid w:val="005160ED"/>
    <w:rsid w:val="00516103"/>
    <w:rsid w:val="0051610E"/>
    <w:rsid w:val="0051611B"/>
    <w:rsid w:val="00516130"/>
    <w:rsid w:val="00516145"/>
    <w:rsid w:val="00516153"/>
    <w:rsid w:val="00516184"/>
    <w:rsid w:val="00516194"/>
    <w:rsid w:val="005161BA"/>
    <w:rsid w:val="0051621D"/>
    <w:rsid w:val="00516242"/>
    <w:rsid w:val="00516264"/>
    <w:rsid w:val="00516269"/>
    <w:rsid w:val="005162E8"/>
    <w:rsid w:val="0051633A"/>
    <w:rsid w:val="00516378"/>
    <w:rsid w:val="00516435"/>
    <w:rsid w:val="00516442"/>
    <w:rsid w:val="00516483"/>
    <w:rsid w:val="005164B4"/>
    <w:rsid w:val="005164FB"/>
    <w:rsid w:val="0051651E"/>
    <w:rsid w:val="0051655C"/>
    <w:rsid w:val="00516589"/>
    <w:rsid w:val="0051658A"/>
    <w:rsid w:val="005165DB"/>
    <w:rsid w:val="0051661E"/>
    <w:rsid w:val="0051662F"/>
    <w:rsid w:val="00516632"/>
    <w:rsid w:val="00516638"/>
    <w:rsid w:val="00516680"/>
    <w:rsid w:val="00516685"/>
    <w:rsid w:val="005166EA"/>
    <w:rsid w:val="00516725"/>
    <w:rsid w:val="00516748"/>
    <w:rsid w:val="00516761"/>
    <w:rsid w:val="00516785"/>
    <w:rsid w:val="00516843"/>
    <w:rsid w:val="00516859"/>
    <w:rsid w:val="00516862"/>
    <w:rsid w:val="00516879"/>
    <w:rsid w:val="00516A9D"/>
    <w:rsid w:val="00516AD4"/>
    <w:rsid w:val="00516B68"/>
    <w:rsid w:val="00516B7D"/>
    <w:rsid w:val="00516B82"/>
    <w:rsid w:val="00516B86"/>
    <w:rsid w:val="00516B8F"/>
    <w:rsid w:val="00516BA2"/>
    <w:rsid w:val="00516BA3"/>
    <w:rsid w:val="00516BA7"/>
    <w:rsid w:val="00516BD0"/>
    <w:rsid w:val="00516BEB"/>
    <w:rsid w:val="00516BF9"/>
    <w:rsid w:val="00516C05"/>
    <w:rsid w:val="00516C5F"/>
    <w:rsid w:val="00516CD2"/>
    <w:rsid w:val="00516D40"/>
    <w:rsid w:val="00516D53"/>
    <w:rsid w:val="00516E76"/>
    <w:rsid w:val="00516E9A"/>
    <w:rsid w:val="00516EA9"/>
    <w:rsid w:val="00516F14"/>
    <w:rsid w:val="00516F19"/>
    <w:rsid w:val="00516F3E"/>
    <w:rsid w:val="00516F4C"/>
    <w:rsid w:val="00516F68"/>
    <w:rsid w:val="00516FB0"/>
    <w:rsid w:val="00516FB3"/>
    <w:rsid w:val="00516FE2"/>
    <w:rsid w:val="00516FF0"/>
    <w:rsid w:val="00516FF5"/>
    <w:rsid w:val="00516FFE"/>
    <w:rsid w:val="00517060"/>
    <w:rsid w:val="0051708F"/>
    <w:rsid w:val="005170A1"/>
    <w:rsid w:val="005170E3"/>
    <w:rsid w:val="00517111"/>
    <w:rsid w:val="00517132"/>
    <w:rsid w:val="00517136"/>
    <w:rsid w:val="0051715B"/>
    <w:rsid w:val="0051715E"/>
    <w:rsid w:val="005171AF"/>
    <w:rsid w:val="005171CB"/>
    <w:rsid w:val="00517242"/>
    <w:rsid w:val="0051734A"/>
    <w:rsid w:val="0051736B"/>
    <w:rsid w:val="005173B1"/>
    <w:rsid w:val="0051744E"/>
    <w:rsid w:val="0051744F"/>
    <w:rsid w:val="0051745E"/>
    <w:rsid w:val="00517462"/>
    <w:rsid w:val="005174AF"/>
    <w:rsid w:val="005174DA"/>
    <w:rsid w:val="005174E3"/>
    <w:rsid w:val="005174E9"/>
    <w:rsid w:val="00517562"/>
    <w:rsid w:val="005175C4"/>
    <w:rsid w:val="005175DB"/>
    <w:rsid w:val="005175E9"/>
    <w:rsid w:val="005175F6"/>
    <w:rsid w:val="005175FA"/>
    <w:rsid w:val="0051766E"/>
    <w:rsid w:val="00517696"/>
    <w:rsid w:val="005176C7"/>
    <w:rsid w:val="005176D8"/>
    <w:rsid w:val="005176E1"/>
    <w:rsid w:val="005176ED"/>
    <w:rsid w:val="00517700"/>
    <w:rsid w:val="0051770A"/>
    <w:rsid w:val="00517718"/>
    <w:rsid w:val="0051777B"/>
    <w:rsid w:val="00517795"/>
    <w:rsid w:val="00517885"/>
    <w:rsid w:val="005178ED"/>
    <w:rsid w:val="005178F2"/>
    <w:rsid w:val="00517900"/>
    <w:rsid w:val="00517911"/>
    <w:rsid w:val="00517915"/>
    <w:rsid w:val="0051791C"/>
    <w:rsid w:val="00517951"/>
    <w:rsid w:val="00517964"/>
    <w:rsid w:val="00517983"/>
    <w:rsid w:val="00517A20"/>
    <w:rsid w:val="00517ACB"/>
    <w:rsid w:val="00517B43"/>
    <w:rsid w:val="00517B60"/>
    <w:rsid w:val="00517CB9"/>
    <w:rsid w:val="00517CC4"/>
    <w:rsid w:val="00517CCA"/>
    <w:rsid w:val="00517CF8"/>
    <w:rsid w:val="00517D1A"/>
    <w:rsid w:val="00517D33"/>
    <w:rsid w:val="00517D35"/>
    <w:rsid w:val="00517DE6"/>
    <w:rsid w:val="00517DFE"/>
    <w:rsid w:val="00517E71"/>
    <w:rsid w:val="00517E9E"/>
    <w:rsid w:val="00517EF8"/>
    <w:rsid w:val="00517F01"/>
    <w:rsid w:val="00517F18"/>
    <w:rsid w:val="00517F4D"/>
    <w:rsid w:val="00517F95"/>
    <w:rsid w:val="00517FBD"/>
    <w:rsid w:val="00520055"/>
    <w:rsid w:val="00520059"/>
    <w:rsid w:val="00520062"/>
    <w:rsid w:val="005200DE"/>
    <w:rsid w:val="005200F4"/>
    <w:rsid w:val="005200FD"/>
    <w:rsid w:val="0052010F"/>
    <w:rsid w:val="005201B0"/>
    <w:rsid w:val="005201BD"/>
    <w:rsid w:val="00520201"/>
    <w:rsid w:val="00520253"/>
    <w:rsid w:val="00520283"/>
    <w:rsid w:val="005202A6"/>
    <w:rsid w:val="005202BD"/>
    <w:rsid w:val="005202DD"/>
    <w:rsid w:val="005202FC"/>
    <w:rsid w:val="00520350"/>
    <w:rsid w:val="00520353"/>
    <w:rsid w:val="0052035E"/>
    <w:rsid w:val="0052039F"/>
    <w:rsid w:val="005203D5"/>
    <w:rsid w:val="0052040C"/>
    <w:rsid w:val="00520460"/>
    <w:rsid w:val="0052048E"/>
    <w:rsid w:val="005204B6"/>
    <w:rsid w:val="005204C1"/>
    <w:rsid w:val="005204EA"/>
    <w:rsid w:val="0052050C"/>
    <w:rsid w:val="00520511"/>
    <w:rsid w:val="00520535"/>
    <w:rsid w:val="00520543"/>
    <w:rsid w:val="00520548"/>
    <w:rsid w:val="0052054C"/>
    <w:rsid w:val="00520561"/>
    <w:rsid w:val="00520567"/>
    <w:rsid w:val="0052059F"/>
    <w:rsid w:val="00520608"/>
    <w:rsid w:val="005206B9"/>
    <w:rsid w:val="005206D8"/>
    <w:rsid w:val="0052071D"/>
    <w:rsid w:val="00520799"/>
    <w:rsid w:val="005207C4"/>
    <w:rsid w:val="005207C7"/>
    <w:rsid w:val="005207EA"/>
    <w:rsid w:val="005208F6"/>
    <w:rsid w:val="0052091D"/>
    <w:rsid w:val="00520927"/>
    <w:rsid w:val="00520936"/>
    <w:rsid w:val="00520940"/>
    <w:rsid w:val="00520950"/>
    <w:rsid w:val="00520975"/>
    <w:rsid w:val="005209AF"/>
    <w:rsid w:val="005209E4"/>
    <w:rsid w:val="00520A12"/>
    <w:rsid w:val="00520A4B"/>
    <w:rsid w:val="00520AEF"/>
    <w:rsid w:val="00520B51"/>
    <w:rsid w:val="00520B7B"/>
    <w:rsid w:val="00520B7F"/>
    <w:rsid w:val="00520B80"/>
    <w:rsid w:val="00520B91"/>
    <w:rsid w:val="00520BEC"/>
    <w:rsid w:val="00520C07"/>
    <w:rsid w:val="00520C90"/>
    <w:rsid w:val="00520CEC"/>
    <w:rsid w:val="00520CEE"/>
    <w:rsid w:val="00520D2F"/>
    <w:rsid w:val="00520D76"/>
    <w:rsid w:val="00520D96"/>
    <w:rsid w:val="00520E9A"/>
    <w:rsid w:val="00520EAD"/>
    <w:rsid w:val="00520EB1"/>
    <w:rsid w:val="00520EE4"/>
    <w:rsid w:val="00520F93"/>
    <w:rsid w:val="00520FB8"/>
    <w:rsid w:val="00521051"/>
    <w:rsid w:val="0052105D"/>
    <w:rsid w:val="005210B4"/>
    <w:rsid w:val="005210C3"/>
    <w:rsid w:val="005210D1"/>
    <w:rsid w:val="0052110C"/>
    <w:rsid w:val="00521190"/>
    <w:rsid w:val="005211BA"/>
    <w:rsid w:val="005211C1"/>
    <w:rsid w:val="00521217"/>
    <w:rsid w:val="0052123F"/>
    <w:rsid w:val="00521272"/>
    <w:rsid w:val="00521285"/>
    <w:rsid w:val="0052129D"/>
    <w:rsid w:val="0052130C"/>
    <w:rsid w:val="0052136E"/>
    <w:rsid w:val="0052137C"/>
    <w:rsid w:val="00521401"/>
    <w:rsid w:val="0052144E"/>
    <w:rsid w:val="00521480"/>
    <w:rsid w:val="0052148D"/>
    <w:rsid w:val="00521533"/>
    <w:rsid w:val="0052156F"/>
    <w:rsid w:val="00521586"/>
    <w:rsid w:val="005215BA"/>
    <w:rsid w:val="005215E1"/>
    <w:rsid w:val="005215FB"/>
    <w:rsid w:val="00521615"/>
    <w:rsid w:val="00521630"/>
    <w:rsid w:val="00521687"/>
    <w:rsid w:val="0052169B"/>
    <w:rsid w:val="005216CF"/>
    <w:rsid w:val="0052173E"/>
    <w:rsid w:val="005217E7"/>
    <w:rsid w:val="0052183A"/>
    <w:rsid w:val="0052186C"/>
    <w:rsid w:val="00521889"/>
    <w:rsid w:val="005218B4"/>
    <w:rsid w:val="005218F5"/>
    <w:rsid w:val="00521900"/>
    <w:rsid w:val="00521910"/>
    <w:rsid w:val="00521921"/>
    <w:rsid w:val="005219E0"/>
    <w:rsid w:val="005219E2"/>
    <w:rsid w:val="005219E8"/>
    <w:rsid w:val="00521A00"/>
    <w:rsid w:val="00521A1D"/>
    <w:rsid w:val="00521A44"/>
    <w:rsid w:val="00521A9D"/>
    <w:rsid w:val="00521ABE"/>
    <w:rsid w:val="00521B47"/>
    <w:rsid w:val="00521B5F"/>
    <w:rsid w:val="00521B8B"/>
    <w:rsid w:val="00521CE1"/>
    <w:rsid w:val="00521CE6"/>
    <w:rsid w:val="00521CE7"/>
    <w:rsid w:val="00521D19"/>
    <w:rsid w:val="00521D22"/>
    <w:rsid w:val="00521D4C"/>
    <w:rsid w:val="00521D97"/>
    <w:rsid w:val="00521DA3"/>
    <w:rsid w:val="00521DA9"/>
    <w:rsid w:val="00521E11"/>
    <w:rsid w:val="00521EB1"/>
    <w:rsid w:val="00521EF8"/>
    <w:rsid w:val="00521EFC"/>
    <w:rsid w:val="00521F2C"/>
    <w:rsid w:val="00521FCF"/>
    <w:rsid w:val="00521FD2"/>
    <w:rsid w:val="00522027"/>
    <w:rsid w:val="0052204E"/>
    <w:rsid w:val="00522059"/>
    <w:rsid w:val="00522090"/>
    <w:rsid w:val="00522145"/>
    <w:rsid w:val="0052215D"/>
    <w:rsid w:val="0052219F"/>
    <w:rsid w:val="005221C5"/>
    <w:rsid w:val="00522214"/>
    <w:rsid w:val="0052225D"/>
    <w:rsid w:val="00522265"/>
    <w:rsid w:val="00522278"/>
    <w:rsid w:val="0052227B"/>
    <w:rsid w:val="005222C0"/>
    <w:rsid w:val="005222EA"/>
    <w:rsid w:val="005222F1"/>
    <w:rsid w:val="005222FE"/>
    <w:rsid w:val="0052230D"/>
    <w:rsid w:val="0052233A"/>
    <w:rsid w:val="00522380"/>
    <w:rsid w:val="005223AE"/>
    <w:rsid w:val="005223CE"/>
    <w:rsid w:val="005223FD"/>
    <w:rsid w:val="00522407"/>
    <w:rsid w:val="00522421"/>
    <w:rsid w:val="0052243E"/>
    <w:rsid w:val="00522447"/>
    <w:rsid w:val="00522459"/>
    <w:rsid w:val="0052247E"/>
    <w:rsid w:val="005224A4"/>
    <w:rsid w:val="0052256B"/>
    <w:rsid w:val="00522572"/>
    <w:rsid w:val="005225B2"/>
    <w:rsid w:val="005225C1"/>
    <w:rsid w:val="005225D8"/>
    <w:rsid w:val="00522641"/>
    <w:rsid w:val="0052267F"/>
    <w:rsid w:val="005226D8"/>
    <w:rsid w:val="00522781"/>
    <w:rsid w:val="005227B0"/>
    <w:rsid w:val="005227C4"/>
    <w:rsid w:val="00522804"/>
    <w:rsid w:val="0052280D"/>
    <w:rsid w:val="0052285D"/>
    <w:rsid w:val="00522885"/>
    <w:rsid w:val="00522896"/>
    <w:rsid w:val="005228A1"/>
    <w:rsid w:val="005228B9"/>
    <w:rsid w:val="005228E8"/>
    <w:rsid w:val="00522964"/>
    <w:rsid w:val="00522ACA"/>
    <w:rsid w:val="00522AF4"/>
    <w:rsid w:val="00522B57"/>
    <w:rsid w:val="00522B98"/>
    <w:rsid w:val="00522B9E"/>
    <w:rsid w:val="00522BA6"/>
    <w:rsid w:val="00522BC6"/>
    <w:rsid w:val="00522BEA"/>
    <w:rsid w:val="00522C7A"/>
    <w:rsid w:val="00522C9B"/>
    <w:rsid w:val="00522CF2"/>
    <w:rsid w:val="00522D01"/>
    <w:rsid w:val="00522D46"/>
    <w:rsid w:val="00522D7B"/>
    <w:rsid w:val="00522DBF"/>
    <w:rsid w:val="00522DD6"/>
    <w:rsid w:val="00522E52"/>
    <w:rsid w:val="00522E77"/>
    <w:rsid w:val="00522EAA"/>
    <w:rsid w:val="00522EB5"/>
    <w:rsid w:val="00522F3B"/>
    <w:rsid w:val="00522F45"/>
    <w:rsid w:val="00523035"/>
    <w:rsid w:val="0052309C"/>
    <w:rsid w:val="005230AC"/>
    <w:rsid w:val="005230C3"/>
    <w:rsid w:val="005230DC"/>
    <w:rsid w:val="005230E1"/>
    <w:rsid w:val="005230F3"/>
    <w:rsid w:val="00523124"/>
    <w:rsid w:val="00523162"/>
    <w:rsid w:val="005231B2"/>
    <w:rsid w:val="005231D6"/>
    <w:rsid w:val="005231F7"/>
    <w:rsid w:val="0052321B"/>
    <w:rsid w:val="005232CC"/>
    <w:rsid w:val="005232F5"/>
    <w:rsid w:val="00523308"/>
    <w:rsid w:val="0052330F"/>
    <w:rsid w:val="005233C8"/>
    <w:rsid w:val="005233CF"/>
    <w:rsid w:val="005233DD"/>
    <w:rsid w:val="005233F8"/>
    <w:rsid w:val="005233F9"/>
    <w:rsid w:val="00523466"/>
    <w:rsid w:val="00523483"/>
    <w:rsid w:val="005234DE"/>
    <w:rsid w:val="005234FA"/>
    <w:rsid w:val="005234FD"/>
    <w:rsid w:val="005235B4"/>
    <w:rsid w:val="005235CC"/>
    <w:rsid w:val="005235E1"/>
    <w:rsid w:val="005235EF"/>
    <w:rsid w:val="0052361C"/>
    <w:rsid w:val="0052369C"/>
    <w:rsid w:val="0052369E"/>
    <w:rsid w:val="00523702"/>
    <w:rsid w:val="00523788"/>
    <w:rsid w:val="005237C1"/>
    <w:rsid w:val="005237EA"/>
    <w:rsid w:val="00523860"/>
    <w:rsid w:val="0052386D"/>
    <w:rsid w:val="005238A4"/>
    <w:rsid w:val="00523924"/>
    <w:rsid w:val="00523981"/>
    <w:rsid w:val="005239AF"/>
    <w:rsid w:val="005239BB"/>
    <w:rsid w:val="005239FB"/>
    <w:rsid w:val="005239FE"/>
    <w:rsid w:val="00523A09"/>
    <w:rsid w:val="00523A61"/>
    <w:rsid w:val="00523A74"/>
    <w:rsid w:val="00523A95"/>
    <w:rsid w:val="00523B0B"/>
    <w:rsid w:val="00523B20"/>
    <w:rsid w:val="00523B54"/>
    <w:rsid w:val="00523B75"/>
    <w:rsid w:val="00523BAC"/>
    <w:rsid w:val="00523BD2"/>
    <w:rsid w:val="00523BDC"/>
    <w:rsid w:val="00523C00"/>
    <w:rsid w:val="00523C75"/>
    <w:rsid w:val="00523CA0"/>
    <w:rsid w:val="00523D19"/>
    <w:rsid w:val="00523D39"/>
    <w:rsid w:val="00523D4D"/>
    <w:rsid w:val="00523D6A"/>
    <w:rsid w:val="00523DA8"/>
    <w:rsid w:val="00523DD2"/>
    <w:rsid w:val="00523DDE"/>
    <w:rsid w:val="00523E3D"/>
    <w:rsid w:val="00523E68"/>
    <w:rsid w:val="00523EEF"/>
    <w:rsid w:val="00523F15"/>
    <w:rsid w:val="00523F4A"/>
    <w:rsid w:val="00523F76"/>
    <w:rsid w:val="00523FB9"/>
    <w:rsid w:val="00523FEC"/>
    <w:rsid w:val="00524080"/>
    <w:rsid w:val="005240A2"/>
    <w:rsid w:val="00524109"/>
    <w:rsid w:val="0052413B"/>
    <w:rsid w:val="0052419D"/>
    <w:rsid w:val="005241A3"/>
    <w:rsid w:val="005241DB"/>
    <w:rsid w:val="005241E0"/>
    <w:rsid w:val="005241FB"/>
    <w:rsid w:val="00524208"/>
    <w:rsid w:val="00524256"/>
    <w:rsid w:val="005242D5"/>
    <w:rsid w:val="005242DE"/>
    <w:rsid w:val="0052433B"/>
    <w:rsid w:val="005243B2"/>
    <w:rsid w:val="005243D3"/>
    <w:rsid w:val="005243F0"/>
    <w:rsid w:val="00524458"/>
    <w:rsid w:val="00524459"/>
    <w:rsid w:val="0052445C"/>
    <w:rsid w:val="00524465"/>
    <w:rsid w:val="0052446C"/>
    <w:rsid w:val="00524472"/>
    <w:rsid w:val="005244AE"/>
    <w:rsid w:val="005244EE"/>
    <w:rsid w:val="0052453B"/>
    <w:rsid w:val="00524581"/>
    <w:rsid w:val="0052458D"/>
    <w:rsid w:val="005245EB"/>
    <w:rsid w:val="00524607"/>
    <w:rsid w:val="0052464D"/>
    <w:rsid w:val="0052464F"/>
    <w:rsid w:val="00524677"/>
    <w:rsid w:val="0052467A"/>
    <w:rsid w:val="005246C5"/>
    <w:rsid w:val="005246FF"/>
    <w:rsid w:val="0052470C"/>
    <w:rsid w:val="005247FC"/>
    <w:rsid w:val="00524801"/>
    <w:rsid w:val="00524822"/>
    <w:rsid w:val="00524878"/>
    <w:rsid w:val="00524890"/>
    <w:rsid w:val="005248BF"/>
    <w:rsid w:val="00524912"/>
    <w:rsid w:val="00524954"/>
    <w:rsid w:val="00524988"/>
    <w:rsid w:val="005249B9"/>
    <w:rsid w:val="005249BE"/>
    <w:rsid w:val="005249DF"/>
    <w:rsid w:val="005249EC"/>
    <w:rsid w:val="00524A21"/>
    <w:rsid w:val="00524A3B"/>
    <w:rsid w:val="00524B62"/>
    <w:rsid w:val="00524BF4"/>
    <w:rsid w:val="00524C44"/>
    <w:rsid w:val="00524C99"/>
    <w:rsid w:val="00524CE6"/>
    <w:rsid w:val="00524D17"/>
    <w:rsid w:val="00524D74"/>
    <w:rsid w:val="00524DDF"/>
    <w:rsid w:val="00524E3D"/>
    <w:rsid w:val="00524E78"/>
    <w:rsid w:val="00524EB2"/>
    <w:rsid w:val="00524ECA"/>
    <w:rsid w:val="00524EDF"/>
    <w:rsid w:val="00524EEF"/>
    <w:rsid w:val="00524F00"/>
    <w:rsid w:val="00524F28"/>
    <w:rsid w:val="00524F29"/>
    <w:rsid w:val="00524F60"/>
    <w:rsid w:val="00524F62"/>
    <w:rsid w:val="00524F7E"/>
    <w:rsid w:val="00524FC2"/>
    <w:rsid w:val="00524FF4"/>
    <w:rsid w:val="00525022"/>
    <w:rsid w:val="00525038"/>
    <w:rsid w:val="0052504D"/>
    <w:rsid w:val="00525073"/>
    <w:rsid w:val="0052507B"/>
    <w:rsid w:val="005250FB"/>
    <w:rsid w:val="00525175"/>
    <w:rsid w:val="00525192"/>
    <w:rsid w:val="005251A9"/>
    <w:rsid w:val="005251AC"/>
    <w:rsid w:val="00525252"/>
    <w:rsid w:val="0052529B"/>
    <w:rsid w:val="005252A3"/>
    <w:rsid w:val="005252B1"/>
    <w:rsid w:val="005252C6"/>
    <w:rsid w:val="005252F4"/>
    <w:rsid w:val="0052538D"/>
    <w:rsid w:val="00525396"/>
    <w:rsid w:val="005253A9"/>
    <w:rsid w:val="00525418"/>
    <w:rsid w:val="0052541F"/>
    <w:rsid w:val="00525429"/>
    <w:rsid w:val="00525443"/>
    <w:rsid w:val="005254F2"/>
    <w:rsid w:val="00525510"/>
    <w:rsid w:val="0052551E"/>
    <w:rsid w:val="0052552E"/>
    <w:rsid w:val="0052554D"/>
    <w:rsid w:val="0052558A"/>
    <w:rsid w:val="00525592"/>
    <w:rsid w:val="005255E4"/>
    <w:rsid w:val="0052563D"/>
    <w:rsid w:val="00525646"/>
    <w:rsid w:val="00525662"/>
    <w:rsid w:val="005256B9"/>
    <w:rsid w:val="005256ED"/>
    <w:rsid w:val="005256F3"/>
    <w:rsid w:val="00525720"/>
    <w:rsid w:val="00525724"/>
    <w:rsid w:val="00525758"/>
    <w:rsid w:val="0052575B"/>
    <w:rsid w:val="00525778"/>
    <w:rsid w:val="00525828"/>
    <w:rsid w:val="005258D7"/>
    <w:rsid w:val="00525995"/>
    <w:rsid w:val="005259A8"/>
    <w:rsid w:val="00525A65"/>
    <w:rsid w:val="00525A82"/>
    <w:rsid w:val="00525AA5"/>
    <w:rsid w:val="00525B12"/>
    <w:rsid w:val="00525B25"/>
    <w:rsid w:val="00525B8B"/>
    <w:rsid w:val="00525B8C"/>
    <w:rsid w:val="00525B91"/>
    <w:rsid w:val="00525BD0"/>
    <w:rsid w:val="00525C19"/>
    <w:rsid w:val="00525C35"/>
    <w:rsid w:val="00525C4E"/>
    <w:rsid w:val="00525CAC"/>
    <w:rsid w:val="00525CB7"/>
    <w:rsid w:val="00525CD8"/>
    <w:rsid w:val="00525CF6"/>
    <w:rsid w:val="00525D07"/>
    <w:rsid w:val="00525D2D"/>
    <w:rsid w:val="00525D48"/>
    <w:rsid w:val="00525D6E"/>
    <w:rsid w:val="00525DAC"/>
    <w:rsid w:val="00525DAE"/>
    <w:rsid w:val="00525DC8"/>
    <w:rsid w:val="00525DD6"/>
    <w:rsid w:val="00525DF1"/>
    <w:rsid w:val="00525E10"/>
    <w:rsid w:val="00525E3B"/>
    <w:rsid w:val="00525E53"/>
    <w:rsid w:val="00525E75"/>
    <w:rsid w:val="00525E7B"/>
    <w:rsid w:val="00525E9A"/>
    <w:rsid w:val="00525ED4"/>
    <w:rsid w:val="00525F29"/>
    <w:rsid w:val="00525F2B"/>
    <w:rsid w:val="00525F53"/>
    <w:rsid w:val="00525F5D"/>
    <w:rsid w:val="00525F95"/>
    <w:rsid w:val="00525F9E"/>
    <w:rsid w:val="00525FD5"/>
    <w:rsid w:val="00526068"/>
    <w:rsid w:val="005260BC"/>
    <w:rsid w:val="005260D0"/>
    <w:rsid w:val="0052611E"/>
    <w:rsid w:val="0052613A"/>
    <w:rsid w:val="0052619D"/>
    <w:rsid w:val="00526201"/>
    <w:rsid w:val="0052620A"/>
    <w:rsid w:val="005262AE"/>
    <w:rsid w:val="005262B8"/>
    <w:rsid w:val="0052632D"/>
    <w:rsid w:val="0052638D"/>
    <w:rsid w:val="005263C6"/>
    <w:rsid w:val="005263CE"/>
    <w:rsid w:val="005263DB"/>
    <w:rsid w:val="005263DD"/>
    <w:rsid w:val="0052643A"/>
    <w:rsid w:val="0052645A"/>
    <w:rsid w:val="00526468"/>
    <w:rsid w:val="00526518"/>
    <w:rsid w:val="0052656A"/>
    <w:rsid w:val="00526581"/>
    <w:rsid w:val="005266CE"/>
    <w:rsid w:val="005266DB"/>
    <w:rsid w:val="00526720"/>
    <w:rsid w:val="00526725"/>
    <w:rsid w:val="00526734"/>
    <w:rsid w:val="005267C5"/>
    <w:rsid w:val="0052686A"/>
    <w:rsid w:val="00526870"/>
    <w:rsid w:val="005268D6"/>
    <w:rsid w:val="005268EC"/>
    <w:rsid w:val="0052691F"/>
    <w:rsid w:val="00526968"/>
    <w:rsid w:val="00526974"/>
    <w:rsid w:val="0052699E"/>
    <w:rsid w:val="005269BC"/>
    <w:rsid w:val="005269F1"/>
    <w:rsid w:val="00526A1D"/>
    <w:rsid w:val="00526A74"/>
    <w:rsid w:val="00526AA7"/>
    <w:rsid w:val="00526AB6"/>
    <w:rsid w:val="00526ABC"/>
    <w:rsid w:val="00526ACF"/>
    <w:rsid w:val="00526ADD"/>
    <w:rsid w:val="00526B13"/>
    <w:rsid w:val="00526B20"/>
    <w:rsid w:val="00526B40"/>
    <w:rsid w:val="00526BFD"/>
    <w:rsid w:val="00526C62"/>
    <w:rsid w:val="00526C82"/>
    <w:rsid w:val="00526CEB"/>
    <w:rsid w:val="00526CF3"/>
    <w:rsid w:val="00526D1F"/>
    <w:rsid w:val="00526D77"/>
    <w:rsid w:val="00526DA4"/>
    <w:rsid w:val="00526DAC"/>
    <w:rsid w:val="00526DF6"/>
    <w:rsid w:val="00526E20"/>
    <w:rsid w:val="00526E2F"/>
    <w:rsid w:val="00526E56"/>
    <w:rsid w:val="00526E58"/>
    <w:rsid w:val="00526E67"/>
    <w:rsid w:val="00526E73"/>
    <w:rsid w:val="00526E95"/>
    <w:rsid w:val="00526EA7"/>
    <w:rsid w:val="00526EF7"/>
    <w:rsid w:val="00526F04"/>
    <w:rsid w:val="00526F63"/>
    <w:rsid w:val="00526FCD"/>
    <w:rsid w:val="00527019"/>
    <w:rsid w:val="00527073"/>
    <w:rsid w:val="005271CF"/>
    <w:rsid w:val="005271DD"/>
    <w:rsid w:val="005271F4"/>
    <w:rsid w:val="00527251"/>
    <w:rsid w:val="0052725B"/>
    <w:rsid w:val="005272A8"/>
    <w:rsid w:val="0052731B"/>
    <w:rsid w:val="0052733A"/>
    <w:rsid w:val="00527349"/>
    <w:rsid w:val="0052741D"/>
    <w:rsid w:val="0052743A"/>
    <w:rsid w:val="0052744C"/>
    <w:rsid w:val="0052746C"/>
    <w:rsid w:val="0052749F"/>
    <w:rsid w:val="005274BB"/>
    <w:rsid w:val="005274FA"/>
    <w:rsid w:val="00527561"/>
    <w:rsid w:val="00527587"/>
    <w:rsid w:val="005275BA"/>
    <w:rsid w:val="005275CA"/>
    <w:rsid w:val="00527659"/>
    <w:rsid w:val="005276C0"/>
    <w:rsid w:val="00527729"/>
    <w:rsid w:val="0052772F"/>
    <w:rsid w:val="00527752"/>
    <w:rsid w:val="005277F1"/>
    <w:rsid w:val="005277F7"/>
    <w:rsid w:val="00527823"/>
    <w:rsid w:val="00527837"/>
    <w:rsid w:val="005278BE"/>
    <w:rsid w:val="005278C9"/>
    <w:rsid w:val="00527910"/>
    <w:rsid w:val="00527A35"/>
    <w:rsid w:val="00527A57"/>
    <w:rsid w:val="00527A63"/>
    <w:rsid w:val="00527A8F"/>
    <w:rsid w:val="00527AA4"/>
    <w:rsid w:val="00527AB8"/>
    <w:rsid w:val="00527ACC"/>
    <w:rsid w:val="00527B4E"/>
    <w:rsid w:val="00527B58"/>
    <w:rsid w:val="00527B6C"/>
    <w:rsid w:val="00527B79"/>
    <w:rsid w:val="00527C15"/>
    <w:rsid w:val="00527C1B"/>
    <w:rsid w:val="00527C31"/>
    <w:rsid w:val="00527C34"/>
    <w:rsid w:val="00527C4C"/>
    <w:rsid w:val="00527C75"/>
    <w:rsid w:val="00527CA2"/>
    <w:rsid w:val="00527CAA"/>
    <w:rsid w:val="00527CC6"/>
    <w:rsid w:val="00527D02"/>
    <w:rsid w:val="00527D25"/>
    <w:rsid w:val="00527D46"/>
    <w:rsid w:val="00527DD7"/>
    <w:rsid w:val="00527DEF"/>
    <w:rsid w:val="00527E48"/>
    <w:rsid w:val="00527E59"/>
    <w:rsid w:val="00527E63"/>
    <w:rsid w:val="00527E94"/>
    <w:rsid w:val="00527EE5"/>
    <w:rsid w:val="00527F41"/>
    <w:rsid w:val="00527FAD"/>
    <w:rsid w:val="00527FE0"/>
    <w:rsid w:val="00527FE2"/>
    <w:rsid w:val="00530028"/>
    <w:rsid w:val="0053008D"/>
    <w:rsid w:val="005300BB"/>
    <w:rsid w:val="00530110"/>
    <w:rsid w:val="00530120"/>
    <w:rsid w:val="00530143"/>
    <w:rsid w:val="005301BC"/>
    <w:rsid w:val="005301DA"/>
    <w:rsid w:val="005301F8"/>
    <w:rsid w:val="00530205"/>
    <w:rsid w:val="005302C1"/>
    <w:rsid w:val="005302FB"/>
    <w:rsid w:val="0053030E"/>
    <w:rsid w:val="00530363"/>
    <w:rsid w:val="005303CF"/>
    <w:rsid w:val="005303D4"/>
    <w:rsid w:val="005303F3"/>
    <w:rsid w:val="00530413"/>
    <w:rsid w:val="00530419"/>
    <w:rsid w:val="005304C1"/>
    <w:rsid w:val="005304F6"/>
    <w:rsid w:val="00530509"/>
    <w:rsid w:val="00530622"/>
    <w:rsid w:val="0053062E"/>
    <w:rsid w:val="00530639"/>
    <w:rsid w:val="0053069D"/>
    <w:rsid w:val="005306FF"/>
    <w:rsid w:val="00530731"/>
    <w:rsid w:val="00530769"/>
    <w:rsid w:val="00530797"/>
    <w:rsid w:val="0053079E"/>
    <w:rsid w:val="005307BD"/>
    <w:rsid w:val="005307DF"/>
    <w:rsid w:val="005307EA"/>
    <w:rsid w:val="005307F5"/>
    <w:rsid w:val="0053086A"/>
    <w:rsid w:val="00530884"/>
    <w:rsid w:val="0053089A"/>
    <w:rsid w:val="0053090D"/>
    <w:rsid w:val="0053094A"/>
    <w:rsid w:val="00530971"/>
    <w:rsid w:val="005309AB"/>
    <w:rsid w:val="005309FE"/>
    <w:rsid w:val="00530AB2"/>
    <w:rsid w:val="00530ADC"/>
    <w:rsid w:val="00530B07"/>
    <w:rsid w:val="00530C14"/>
    <w:rsid w:val="00530C25"/>
    <w:rsid w:val="00530C5D"/>
    <w:rsid w:val="00530C7A"/>
    <w:rsid w:val="00530C86"/>
    <w:rsid w:val="00530C94"/>
    <w:rsid w:val="00530CB6"/>
    <w:rsid w:val="00530D27"/>
    <w:rsid w:val="00530DDE"/>
    <w:rsid w:val="00530E5F"/>
    <w:rsid w:val="00530F0A"/>
    <w:rsid w:val="00530F13"/>
    <w:rsid w:val="00530F39"/>
    <w:rsid w:val="00531044"/>
    <w:rsid w:val="005310A7"/>
    <w:rsid w:val="005310E2"/>
    <w:rsid w:val="00531147"/>
    <w:rsid w:val="005311B0"/>
    <w:rsid w:val="005311EB"/>
    <w:rsid w:val="00531220"/>
    <w:rsid w:val="0053128F"/>
    <w:rsid w:val="005312FC"/>
    <w:rsid w:val="00531318"/>
    <w:rsid w:val="0053136E"/>
    <w:rsid w:val="005313CD"/>
    <w:rsid w:val="00531445"/>
    <w:rsid w:val="005314C4"/>
    <w:rsid w:val="005314CC"/>
    <w:rsid w:val="00531523"/>
    <w:rsid w:val="005315A6"/>
    <w:rsid w:val="005315F8"/>
    <w:rsid w:val="0053172B"/>
    <w:rsid w:val="00531731"/>
    <w:rsid w:val="00531803"/>
    <w:rsid w:val="0053189D"/>
    <w:rsid w:val="005318E3"/>
    <w:rsid w:val="00531939"/>
    <w:rsid w:val="00531967"/>
    <w:rsid w:val="00531969"/>
    <w:rsid w:val="00531989"/>
    <w:rsid w:val="005319C0"/>
    <w:rsid w:val="005319D8"/>
    <w:rsid w:val="00531A17"/>
    <w:rsid w:val="00531A2B"/>
    <w:rsid w:val="00531AF5"/>
    <w:rsid w:val="00531AFE"/>
    <w:rsid w:val="00531B77"/>
    <w:rsid w:val="00531B8A"/>
    <w:rsid w:val="00531BA4"/>
    <w:rsid w:val="00531BD1"/>
    <w:rsid w:val="00531C46"/>
    <w:rsid w:val="00531C7D"/>
    <w:rsid w:val="00531D19"/>
    <w:rsid w:val="00531D2A"/>
    <w:rsid w:val="00531D36"/>
    <w:rsid w:val="00531D43"/>
    <w:rsid w:val="00531D49"/>
    <w:rsid w:val="00531D68"/>
    <w:rsid w:val="00531DBF"/>
    <w:rsid w:val="00531DDA"/>
    <w:rsid w:val="00531E21"/>
    <w:rsid w:val="00531E2B"/>
    <w:rsid w:val="00531FBF"/>
    <w:rsid w:val="00531FC4"/>
    <w:rsid w:val="00531FCD"/>
    <w:rsid w:val="00531FDC"/>
    <w:rsid w:val="00531FEB"/>
    <w:rsid w:val="00532006"/>
    <w:rsid w:val="0053204E"/>
    <w:rsid w:val="00532055"/>
    <w:rsid w:val="005320EC"/>
    <w:rsid w:val="00532111"/>
    <w:rsid w:val="00532129"/>
    <w:rsid w:val="0053212D"/>
    <w:rsid w:val="0053219A"/>
    <w:rsid w:val="005321B1"/>
    <w:rsid w:val="005321CB"/>
    <w:rsid w:val="005321EA"/>
    <w:rsid w:val="005321EE"/>
    <w:rsid w:val="00532217"/>
    <w:rsid w:val="00532224"/>
    <w:rsid w:val="005322B0"/>
    <w:rsid w:val="0053236A"/>
    <w:rsid w:val="005323BB"/>
    <w:rsid w:val="005323DC"/>
    <w:rsid w:val="005323FE"/>
    <w:rsid w:val="00532406"/>
    <w:rsid w:val="0053244B"/>
    <w:rsid w:val="005324BC"/>
    <w:rsid w:val="005324C7"/>
    <w:rsid w:val="005324E5"/>
    <w:rsid w:val="00532519"/>
    <w:rsid w:val="0053254E"/>
    <w:rsid w:val="00532575"/>
    <w:rsid w:val="00532576"/>
    <w:rsid w:val="00532587"/>
    <w:rsid w:val="005325C3"/>
    <w:rsid w:val="0053261C"/>
    <w:rsid w:val="00532633"/>
    <w:rsid w:val="0053266E"/>
    <w:rsid w:val="0053269A"/>
    <w:rsid w:val="005326A1"/>
    <w:rsid w:val="005327EE"/>
    <w:rsid w:val="00532813"/>
    <w:rsid w:val="00532876"/>
    <w:rsid w:val="00532884"/>
    <w:rsid w:val="00532899"/>
    <w:rsid w:val="0053289B"/>
    <w:rsid w:val="0053289E"/>
    <w:rsid w:val="005328B5"/>
    <w:rsid w:val="005328C6"/>
    <w:rsid w:val="0053290B"/>
    <w:rsid w:val="0053295C"/>
    <w:rsid w:val="005329B3"/>
    <w:rsid w:val="00532A32"/>
    <w:rsid w:val="00532B72"/>
    <w:rsid w:val="00532C4D"/>
    <w:rsid w:val="00532CAF"/>
    <w:rsid w:val="00532CB0"/>
    <w:rsid w:val="00532D02"/>
    <w:rsid w:val="00532D0D"/>
    <w:rsid w:val="00532DB0"/>
    <w:rsid w:val="00532DD3"/>
    <w:rsid w:val="00532DDD"/>
    <w:rsid w:val="00532DE5"/>
    <w:rsid w:val="00532DF4"/>
    <w:rsid w:val="00532E0D"/>
    <w:rsid w:val="00532E1C"/>
    <w:rsid w:val="00532E27"/>
    <w:rsid w:val="00532E6E"/>
    <w:rsid w:val="00532E9E"/>
    <w:rsid w:val="00532EB9"/>
    <w:rsid w:val="00532ED0"/>
    <w:rsid w:val="00532F17"/>
    <w:rsid w:val="00532F5F"/>
    <w:rsid w:val="00532F69"/>
    <w:rsid w:val="00532FBC"/>
    <w:rsid w:val="00533042"/>
    <w:rsid w:val="005330DA"/>
    <w:rsid w:val="00533142"/>
    <w:rsid w:val="00533177"/>
    <w:rsid w:val="005331BB"/>
    <w:rsid w:val="0053320B"/>
    <w:rsid w:val="0053321E"/>
    <w:rsid w:val="0053323A"/>
    <w:rsid w:val="00533282"/>
    <w:rsid w:val="005332D3"/>
    <w:rsid w:val="005332E2"/>
    <w:rsid w:val="0053330A"/>
    <w:rsid w:val="00533321"/>
    <w:rsid w:val="00533340"/>
    <w:rsid w:val="00533357"/>
    <w:rsid w:val="00533365"/>
    <w:rsid w:val="00533410"/>
    <w:rsid w:val="00533412"/>
    <w:rsid w:val="0053345A"/>
    <w:rsid w:val="005334F3"/>
    <w:rsid w:val="0053355D"/>
    <w:rsid w:val="00533579"/>
    <w:rsid w:val="00533591"/>
    <w:rsid w:val="00533606"/>
    <w:rsid w:val="00533636"/>
    <w:rsid w:val="00533643"/>
    <w:rsid w:val="00533650"/>
    <w:rsid w:val="0053369B"/>
    <w:rsid w:val="005336E6"/>
    <w:rsid w:val="0053371A"/>
    <w:rsid w:val="0053371C"/>
    <w:rsid w:val="00533796"/>
    <w:rsid w:val="005337D3"/>
    <w:rsid w:val="00533834"/>
    <w:rsid w:val="00533847"/>
    <w:rsid w:val="00533893"/>
    <w:rsid w:val="005338DA"/>
    <w:rsid w:val="005338E9"/>
    <w:rsid w:val="0053391B"/>
    <w:rsid w:val="00533938"/>
    <w:rsid w:val="0053394C"/>
    <w:rsid w:val="005339ED"/>
    <w:rsid w:val="00533ABB"/>
    <w:rsid w:val="00533ACE"/>
    <w:rsid w:val="00533AFE"/>
    <w:rsid w:val="00533B0F"/>
    <w:rsid w:val="00533B35"/>
    <w:rsid w:val="00533B56"/>
    <w:rsid w:val="00533B72"/>
    <w:rsid w:val="00533B9B"/>
    <w:rsid w:val="00533BA8"/>
    <w:rsid w:val="00533BDC"/>
    <w:rsid w:val="00533BFF"/>
    <w:rsid w:val="00533C09"/>
    <w:rsid w:val="00533C1C"/>
    <w:rsid w:val="00533C3B"/>
    <w:rsid w:val="00533C79"/>
    <w:rsid w:val="00533C99"/>
    <w:rsid w:val="00533D48"/>
    <w:rsid w:val="00533D62"/>
    <w:rsid w:val="00533D82"/>
    <w:rsid w:val="00533DA5"/>
    <w:rsid w:val="00533DB9"/>
    <w:rsid w:val="00533DBD"/>
    <w:rsid w:val="00533E71"/>
    <w:rsid w:val="00533F4A"/>
    <w:rsid w:val="00533FC7"/>
    <w:rsid w:val="00533FD4"/>
    <w:rsid w:val="00533FFB"/>
    <w:rsid w:val="00534004"/>
    <w:rsid w:val="00534015"/>
    <w:rsid w:val="00534023"/>
    <w:rsid w:val="0053402A"/>
    <w:rsid w:val="00534070"/>
    <w:rsid w:val="005340C6"/>
    <w:rsid w:val="005340E9"/>
    <w:rsid w:val="0053411B"/>
    <w:rsid w:val="0053411E"/>
    <w:rsid w:val="0053413A"/>
    <w:rsid w:val="0053419D"/>
    <w:rsid w:val="005341C4"/>
    <w:rsid w:val="0053428A"/>
    <w:rsid w:val="005342AE"/>
    <w:rsid w:val="005342B3"/>
    <w:rsid w:val="005342DD"/>
    <w:rsid w:val="005342EF"/>
    <w:rsid w:val="0053432E"/>
    <w:rsid w:val="005343A0"/>
    <w:rsid w:val="005343DC"/>
    <w:rsid w:val="005343E1"/>
    <w:rsid w:val="00534527"/>
    <w:rsid w:val="00534594"/>
    <w:rsid w:val="005345F7"/>
    <w:rsid w:val="00534614"/>
    <w:rsid w:val="00534661"/>
    <w:rsid w:val="00534687"/>
    <w:rsid w:val="0053468D"/>
    <w:rsid w:val="00534691"/>
    <w:rsid w:val="0053471A"/>
    <w:rsid w:val="00534734"/>
    <w:rsid w:val="00534740"/>
    <w:rsid w:val="00534745"/>
    <w:rsid w:val="0053476D"/>
    <w:rsid w:val="005347CE"/>
    <w:rsid w:val="00534825"/>
    <w:rsid w:val="00534830"/>
    <w:rsid w:val="0053483F"/>
    <w:rsid w:val="00534872"/>
    <w:rsid w:val="00534873"/>
    <w:rsid w:val="00534920"/>
    <w:rsid w:val="0053494D"/>
    <w:rsid w:val="00534988"/>
    <w:rsid w:val="005349A9"/>
    <w:rsid w:val="005349AD"/>
    <w:rsid w:val="005349FF"/>
    <w:rsid w:val="00534A0B"/>
    <w:rsid w:val="00534A22"/>
    <w:rsid w:val="00534A3A"/>
    <w:rsid w:val="00534A7C"/>
    <w:rsid w:val="00534A86"/>
    <w:rsid w:val="00534A95"/>
    <w:rsid w:val="00534A9B"/>
    <w:rsid w:val="00534AB4"/>
    <w:rsid w:val="00534B07"/>
    <w:rsid w:val="00534B86"/>
    <w:rsid w:val="00534B93"/>
    <w:rsid w:val="00534BB8"/>
    <w:rsid w:val="00534BE0"/>
    <w:rsid w:val="00534C00"/>
    <w:rsid w:val="00534C1F"/>
    <w:rsid w:val="00534CC3"/>
    <w:rsid w:val="00534CFF"/>
    <w:rsid w:val="00534D8A"/>
    <w:rsid w:val="00534D99"/>
    <w:rsid w:val="00534DB1"/>
    <w:rsid w:val="00534DE3"/>
    <w:rsid w:val="00534DFE"/>
    <w:rsid w:val="00534E9C"/>
    <w:rsid w:val="00534EE6"/>
    <w:rsid w:val="00534F3B"/>
    <w:rsid w:val="00534F92"/>
    <w:rsid w:val="0053500F"/>
    <w:rsid w:val="0053503B"/>
    <w:rsid w:val="0053504D"/>
    <w:rsid w:val="00535064"/>
    <w:rsid w:val="005350E8"/>
    <w:rsid w:val="00535123"/>
    <w:rsid w:val="00535184"/>
    <w:rsid w:val="00535243"/>
    <w:rsid w:val="0053528E"/>
    <w:rsid w:val="005352BC"/>
    <w:rsid w:val="00535307"/>
    <w:rsid w:val="00535312"/>
    <w:rsid w:val="0053533C"/>
    <w:rsid w:val="005353B6"/>
    <w:rsid w:val="00535413"/>
    <w:rsid w:val="00535518"/>
    <w:rsid w:val="00535536"/>
    <w:rsid w:val="00535547"/>
    <w:rsid w:val="005355A5"/>
    <w:rsid w:val="005355CF"/>
    <w:rsid w:val="00535607"/>
    <w:rsid w:val="0053562E"/>
    <w:rsid w:val="00535671"/>
    <w:rsid w:val="0053568D"/>
    <w:rsid w:val="0053569D"/>
    <w:rsid w:val="0053569E"/>
    <w:rsid w:val="00535745"/>
    <w:rsid w:val="00535747"/>
    <w:rsid w:val="005357EE"/>
    <w:rsid w:val="0053580B"/>
    <w:rsid w:val="00535823"/>
    <w:rsid w:val="0053582F"/>
    <w:rsid w:val="0053584E"/>
    <w:rsid w:val="00535865"/>
    <w:rsid w:val="0053589A"/>
    <w:rsid w:val="005358A1"/>
    <w:rsid w:val="00535904"/>
    <w:rsid w:val="00535987"/>
    <w:rsid w:val="0053598F"/>
    <w:rsid w:val="00535A4F"/>
    <w:rsid w:val="00535A67"/>
    <w:rsid w:val="00535A76"/>
    <w:rsid w:val="00535A83"/>
    <w:rsid w:val="00535ADD"/>
    <w:rsid w:val="00535B7D"/>
    <w:rsid w:val="00535BA9"/>
    <w:rsid w:val="00535BEE"/>
    <w:rsid w:val="00535C2C"/>
    <w:rsid w:val="00535C49"/>
    <w:rsid w:val="00535C84"/>
    <w:rsid w:val="00535CCF"/>
    <w:rsid w:val="00535D23"/>
    <w:rsid w:val="00535D33"/>
    <w:rsid w:val="00535D40"/>
    <w:rsid w:val="00535D56"/>
    <w:rsid w:val="00535D5A"/>
    <w:rsid w:val="00535D73"/>
    <w:rsid w:val="00535DEE"/>
    <w:rsid w:val="00535E0A"/>
    <w:rsid w:val="00535E6E"/>
    <w:rsid w:val="00535EDD"/>
    <w:rsid w:val="00535F12"/>
    <w:rsid w:val="00535F37"/>
    <w:rsid w:val="00535F39"/>
    <w:rsid w:val="00535F5C"/>
    <w:rsid w:val="00535FA7"/>
    <w:rsid w:val="00535FAC"/>
    <w:rsid w:val="00535FB3"/>
    <w:rsid w:val="0053602A"/>
    <w:rsid w:val="00536039"/>
    <w:rsid w:val="0053603D"/>
    <w:rsid w:val="005360B8"/>
    <w:rsid w:val="005360C6"/>
    <w:rsid w:val="005360D6"/>
    <w:rsid w:val="00536124"/>
    <w:rsid w:val="00536138"/>
    <w:rsid w:val="00536177"/>
    <w:rsid w:val="00536190"/>
    <w:rsid w:val="00536199"/>
    <w:rsid w:val="005361EE"/>
    <w:rsid w:val="005361F1"/>
    <w:rsid w:val="00536209"/>
    <w:rsid w:val="0053620F"/>
    <w:rsid w:val="0053622E"/>
    <w:rsid w:val="00536235"/>
    <w:rsid w:val="00536298"/>
    <w:rsid w:val="00536323"/>
    <w:rsid w:val="00536333"/>
    <w:rsid w:val="0053633E"/>
    <w:rsid w:val="005363C8"/>
    <w:rsid w:val="005363CD"/>
    <w:rsid w:val="005363FD"/>
    <w:rsid w:val="00536425"/>
    <w:rsid w:val="0053642D"/>
    <w:rsid w:val="0053645A"/>
    <w:rsid w:val="00536477"/>
    <w:rsid w:val="005364A3"/>
    <w:rsid w:val="0053652C"/>
    <w:rsid w:val="00536548"/>
    <w:rsid w:val="00536595"/>
    <w:rsid w:val="005365AF"/>
    <w:rsid w:val="005365BF"/>
    <w:rsid w:val="005365D9"/>
    <w:rsid w:val="005365F8"/>
    <w:rsid w:val="00536618"/>
    <w:rsid w:val="0053661E"/>
    <w:rsid w:val="00536638"/>
    <w:rsid w:val="00536646"/>
    <w:rsid w:val="005366FE"/>
    <w:rsid w:val="00536702"/>
    <w:rsid w:val="005367F7"/>
    <w:rsid w:val="005368E1"/>
    <w:rsid w:val="0053690C"/>
    <w:rsid w:val="00536964"/>
    <w:rsid w:val="005369E7"/>
    <w:rsid w:val="00536A29"/>
    <w:rsid w:val="00536A90"/>
    <w:rsid w:val="00536AC8"/>
    <w:rsid w:val="00536ACC"/>
    <w:rsid w:val="00536AE9"/>
    <w:rsid w:val="00536B1A"/>
    <w:rsid w:val="00536B8A"/>
    <w:rsid w:val="00536C66"/>
    <w:rsid w:val="00536CC7"/>
    <w:rsid w:val="00536D10"/>
    <w:rsid w:val="00536D1B"/>
    <w:rsid w:val="00536D90"/>
    <w:rsid w:val="00536DA6"/>
    <w:rsid w:val="00536DC5"/>
    <w:rsid w:val="00536E10"/>
    <w:rsid w:val="00536E52"/>
    <w:rsid w:val="00536EC3"/>
    <w:rsid w:val="00536F1F"/>
    <w:rsid w:val="00536F38"/>
    <w:rsid w:val="00537050"/>
    <w:rsid w:val="005370CA"/>
    <w:rsid w:val="005370CB"/>
    <w:rsid w:val="00537103"/>
    <w:rsid w:val="0053712D"/>
    <w:rsid w:val="00537144"/>
    <w:rsid w:val="00537174"/>
    <w:rsid w:val="00537194"/>
    <w:rsid w:val="005371AE"/>
    <w:rsid w:val="005371FF"/>
    <w:rsid w:val="0053720D"/>
    <w:rsid w:val="00537236"/>
    <w:rsid w:val="0053725A"/>
    <w:rsid w:val="005372A6"/>
    <w:rsid w:val="005372E1"/>
    <w:rsid w:val="00537336"/>
    <w:rsid w:val="00537347"/>
    <w:rsid w:val="00537399"/>
    <w:rsid w:val="005373AD"/>
    <w:rsid w:val="005373DD"/>
    <w:rsid w:val="0053742A"/>
    <w:rsid w:val="0053743B"/>
    <w:rsid w:val="0053744A"/>
    <w:rsid w:val="00537457"/>
    <w:rsid w:val="005374DD"/>
    <w:rsid w:val="005374F4"/>
    <w:rsid w:val="00537528"/>
    <w:rsid w:val="0053753B"/>
    <w:rsid w:val="005375C2"/>
    <w:rsid w:val="00537603"/>
    <w:rsid w:val="00537631"/>
    <w:rsid w:val="00537693"/>
    <w:rsid w:val="005376A6"/>
    <w:rsid w:val="00537700"/>
    <w:rsid w:val="00537705"/>
    <w:rsid w:val="00537765"/>
    <w:rsid w:val="0053778A"/>
    <w:rsid w:val="005377AE"/>
    <w:rsid w:val="005377C1"/>
    <w:rsid w:val="005377F4"/>
    <w:rsid w:val="005377FA"/>
    <w:rsid w:val="00537884"/>
    <w:rsid w:val="00537892"/>
    <w:rsid w:val="005378B4"/>
    <w:rsid w:val="005378FB"/>
    <w:rsid w:val="00537914"/>
    <w:rsid w:val="0053791E"/>
    <w:rsid w:val="0053796B"/>
    <w:rsid w:val="005379E5"/>
    <w:rsid w:val="00537A15"/>
    <w:rsid w:val="00537A6A"/>
    <w:rsid w:val="00537A71"/>
    <w:rsid w:val="00537AB3"/>
    <w:rsid w:val="00537ABC"/>
    <w:rsid w:val="00537AFF"/>
    <w:rsid w:val="00537B62"/>
    <w:rsid w:val="00537B6C"/>
    <w:rsid w:val="00537B90"/>
    <w:rsid w:val="00537B94"/>
    <w:rsid w:val="00537BA7"/>
    <w:rsid w:val="00537BD0"/>
    <w:rsid w:val="00537BDC"/>
    <w:rsid w:val="00537BE2"/>
    <w:rsid w:val="00537C28"/>
    <w:rsid w:val="00537C54"/>
    <w:rsid w:val="00537C66"/>
    <w:rsid w:val="00537C76"/>
    <w:rsid w:val="00537C85"/>
    <w:rsid w:val="00537C9B"/>
    <w:rsid w:val="00537CA0"/>
    <w:rsid w:val="00537CC4"/>
    <w:rsid w:val="00537CCD"/>
    <w:rsid w:val="00537D45"/>
    <w:rsid w:val="00537D4C"/>
    <w:rsid w:val="00537D4F"/>
    <w:rsid w:val="00537D5F"/>
    <w:rsid w:val="00537D77"/>
    <w:rsid w:val="00537DDE"/>
    <w:rsid w:val="00537DE2"/>
    <w:rsid w:val="00537E1C"/>
    <w:rsid w:val="00537E22"/>
    <w:rsid w:val="00537E29"/>
    <w:rsid w:val="00537E3B"/>
    <w:rsid w:val="00537E42"/>
    <w:rsid w:val="00537EA2"/>
    <w:rsid w:val="00537F10"/>
    <w:rsid w:val="00537F13"/>
    <w:rsid w:val="00537F44"/>
    <w:rsid w:val="00537FB0"/>
    <w:rsid w:val="00537FCF"/>
    <w:rsid w:val="0054003A"/>
    <w:rsid w:val="005400D4"/>
    <w:rsid w:val="00540101"/>
    <w:rsid w:val="0054015F"/>
    <w:rsid w:val="00540166"/>
    <w:rsid w:val="00540168"/>
    <w:rsid w:val="00540174"/>
    <w:rsid w:val="005401D3"/>
    <w:rsid w:val="005401E0"/>
    <w:rsid w:val="005402C0"/>
    <w:rsid w:val="005402C1"/>
    <w:rsid w:val="005402C7"/>
    <w:rsid w:val="005402C9"/>
    <w:rsid w:val="005402E9"/>
    <w:rsid w:val="00540300"/>
    <w:rsid w:val="0054034B"/>
    <w:rsid w:val="0054035C"/>
    <w:rsid w:val="005403CB"/>
    <w:rsid w:val="00540448"/>
    <w:rsid w:val="0054046B"/>
    <w:rsid w:val="00540471"/>
    <w:rsid w:val="0054047F"/>
    <w:rsid w:val="005404A7"/>
    <w:rsid w:val="005404BA"/>
    <w:rsid w:val="005404D1"/>
    <w:rsid w:val="005404E3"/>
    <w:rsid w:val="005404EF"/>
    <w:rsid w:val="00540500"/>
    <w:rsid w:val="00540505"/>
    <w:rsid w:val="00540544"/>
    <w:rsid w:val="00540560"/>
    <w:rsid w:val="0054058C"/>
    <w:rsid w:val="005405A4"/>
    <w:rsid w:val="005405C3"/>
    <w:rsid w:val="00540618"/>
    <w:rsid w:val="0054063B"/>
    <w:rsid w:val="005406C2"/>
    <w:rsid w:val="00540723"/>
    <w:rsid w:val="00540775"/>
    <w:rsid w:val="00540835"/>
    <w:rsid w:val="0054083B"/>
    <w:rsid w:val="0054084F"/>
    <w:rsid w:val="00540858"/>
    <w:rsid w:val="00540880"/>
    <w:rsid w:val="00540882"/>
    <w:rsid w:val="005408A8"/>
    <w:rsid w:val="00540925"/>
    <w:rsid w:val="00540948"/>
    <w:rsid w:val="00540956"/>
    <w:rsid w:val="00540979"/>
    <w:rsid w:val="0054098E"/>
    <w:rsid w:val="005409C6"/>
    <w:rsid w:val="005409C8"/>
    <w:rsid w:val="005409CB"/>
    <w:rsid w:val="005409D4"/>
    <w:rsid w:val="005409F6"/>
    <w:rsid w:val="00540A56"/>
    <w:rsid w:val="00540A6B"/>
    <w:rsid w:val="00540AA0"/>
    <w:rsid w:val="00540AAC"/>
    <w:rsid w:val="00540B85"/>
    <w:rsid w:val="00540B89"/>
    <w:rsid w:val="00540C0B"/>
    <w:rsid w:val="00540C83"/>
    <w:rsid w:val="00540D42"/>
    <w:rsid w:val="00540D88"/>
    <w:rsid w:val="00540DEB"/>
    <w:rsid w:val="00540E1F"/>
    <w:rsid w:val="00540E30"/>
    <w:rsid w:val="00540E35"/>
    <w:rsid w:val="00540E40"/>
    <w:rsid w:val="00540E4D"/>
    <w:rsid w:val="00540E67"/>
    <w:rsid w:val="00540EC8"/>
    <w:rsid w:val="00540F0B"/>
    <w:rsid w:val="00540FD8"/>
    <w:rsid w:val="0054107E"/>
    <w:rsid w:val="0054108D"/>
    <w:rsid w:val="00541098"/>
    <w:rsid w:val="0054109F"/>
    <w:rsid w:val="00541155"/>
    <w:rsid w:val="00541196"/>
    <w:rsid w:val="00541268"/>
    <w:rsid w:val="0054127A"/>
    <w:rsid w:val="00541285"/>
    <w:rsid w:val="00541286"/>
    <w:rsid w:val="00541325"/>
    <w:rsid w:val="00541368"/>
    <w:rsid w:val="00541381"/>
    <w:rsid w:val="0054139C"/>
    <w:rsid w:val="005413A2"/>
    <w:rsid w:val="00541481"/>
    <w:rsid w:val="005414C9"/>
    <w:rsid w:val="0054157C"/>
    <w:rsid w:val="005415C8"/>
    <w:rsid w:val="00541631"/>
    <w:rsid w:val="0054163E"/>
    <w:rsid w:val="0054167C"/>
    <w:rsid w:val="005416E3"/>
    <w:rsid w:val="0054174F"/>
    <w:rsid w:val="0054177E"/>
    <w:rsid w:val="0054179C"/>
    <w:rsid w:val="005417FC"/>
    <w:rsid w:val="00541838"/>
    <w:rsid w:val="0054183F"/>
    <w:rsid w:val="0054184E"/>
    <w:rsid w:val="0054185B"/>
    <w:rsid w:val="0054187B"/>
    <w:rsid w:val="005418B3"/>
    <w:rsid w:val="005418D2"/>
    <w:rsid w:val="00541903"/>
    <w:rsid w:val="00541915"/>
    <w:rsid w:val="00541966"/>
    <w:rsid w:val="00541A15"/>
    <w:rsid w:val="00541A7A"/>
    <w:rsid w:val="00541AD2"/>
    <w:rsid w:val="00541AE3"/>
    <w:rsid w:val="00541B14"/>
    <w:rsid w:val="00541B84"/>
    <w:rsid w:val="00541B88"/>
    <w:rsid w:val="00541BCA"/>
    <w:rsid w:val="00541BF4"/>
    <w:rsid w:val="00541C02"/>
    <w:rsid w:val="00541C72"/>
    <w:rsid w:val="00541C86"/>
    <w:rsid w:val="00541C90"/>
    <w:rsid w:val="00541D01"/>
    <w:rsid w:val="00541D29"/>
    <w:rsid w:val="00541D4C"/>
    <w:rsid w:val="00541D54"/>
    <w:rsid w:val="00541DF9"/>
    <w:rsid w:val="00541DFE"/>
    <w:rsid w:val="00541E42"/>
    <w:rsid w:val="00541E73"/>
    <w:rsid w:val="00541E9B"/>
    <w:rsid w:val="00541ECB"/>
    <w:rsid w:val="00541EF4"/>
    <w:rsid w:val="00541F3D"/>
    <w:rsid w:val="00541F5B"/>
    <w:rsid w:val="00541F9E"/>
    <w:rsid w:val="00541FA1"/>
    <w:rsid w:val="00541FE7"/>
    <w:rsid w:val="00542005"/>
    <w:rsid w:val="00542071"/>
    <w:rsid w:val="0054207E"/>
    <w:rsid w:val="005420A6"/>
    <w:rsid w:val="005420D2"/>
    <w:rsid w:val="005420D9"/>
    <w:rsid w:val="0054212F"/>
    <w:rsid w:val="00542172"/>
    <w:rsid w:val="00542173"/>
    <w:rsid w:val="00542179"/>
    <w:rsid w:val="00542187"/>
    <w:rsid w:val="005421CB"/>
    <w:rsid w:val="005421DA"/>
    <w:rsid w:val="005421DF"/>
    <w:rsid w:val="005421ED"/>
    <w:rsid w:val="00542222"/>
    <w:rsid w:val="00542242"/>
    <w:rsid w:val="0054227B"/>
    <w:rsid w:val="00542393"/>
    <w:rsid w:val="005423B3"/>
    <w:rsid w:val="00542458"/>
    <w:rsid w:val="005424B5"/>
    <w:rsid w:val="005424E8"/>
    <w:rsid w:val="00542523"/>
    <w:rsid w:val="0054252A"/>
    <w:rsid w:val="0054252C"/>
    <w:rsid w:val="0054255E"/>
    <w:rsid w:val="00542595"/>
    <w:rsid w:val="005425C3"/>
    <w:rsid w:val="005425D9"/>
    <w:rsid w:val="00542614"/>
    <w:rsid w:val="0054262E"/>
    <w:rsid w:val="005426F7"/>
    <w:rsid w:val="00542701"/>
    <w:rsid w:val="0054272A"/>
    <w:rsid w:val="0054272F"/>
    <w:rsid w:val="005427CB"/>
    <w:rsid w:val="005427E9"/>
    <w:rsid w:val="0054281F"/>
    <w:rsid w:val="00542820"/>
    <w:rsid w:val="00542844"/>
    <w:rsid w:val="0054284D"/>
    <w:rsid w:val="0054284E"/>
    <w:rsid w:val="005428B5"/>
    <w:rsid w:val="005428B8"/>
    <w:rsid w:val="00542941"/>
    <w:rsid w:val="00542952"/>
    <w:rsid w:val="00542966"/>
    <w:rsid w:val="005429C5"/>
    <w:rsid w:val="005429EC"/>
    <w:rsid w:val="00542A04"/>
    <w:rsid w:val="00542A66"/>
    <w:rsid w:val="00542A75"/>
    <w:rsid w:val="00542AAB"/>
    <w:rsid w:val="00542B20"/>
    <w:rsid w:val="00542B49"/>
    <w:rsid w:val="00542B63"/>
    <w:rsid w:val="00542B69"/>
    <w:rsid w:val="00542BC2"/>
    <w:rsid w:val="00542C06"/>
    <w:rsid w:val="00542C36"/>
    <w:rsid w:val="00542C48"/>
    <w:rsid w:val="00542C5A"/>
    <w:rsid w:val="00542C5C"/>
    <w:rsid w:val="00542C75"/>
    <w:rsid w:val="00542CCC"/>
    <w:rsid w:val="00542CD7"/>
    <w:rsid w:val="00542D10"/>
    <w:rsid w:val="00542D60"/>
    <w:rsid w:val="00542D6C"/>
    <w:rsid w:val="00542D88"/>
    <w:rsid w:val="00542D90"/>
    <w:rsid w:val="00542DB3"/>
    <w:rsid w:val="00542E24"/>
    <w:rsid w:val="00542E2B"/>
    <w:rsid w:val="00542E32"/>
    <w:rsid w:val="00542E53"/>
    <w:rsid w:val="00542E54"/>
    <w:rsid w:val="00542E62"/>
    <w:rsid w:val="00542E7C"/>
    <w:rsid w:val="00542E89"/>
    <w:rsid w:val="00542EBA"/>
    <w:rsid w:val="00542ED4"/>
    <w:rsid w:val="00542F16"/>
    <w:rsid w:val="00542F39"/>
    <w:rsid w:val="00542F85"/>
    <w:rsid w:val="00542FC3"/>
    <w:rsid w:val="00542FC8"/>
    <w:rsid w:val="00542FDE"/>
    <w:rsid w:val="00542FFF"/>
    <w:rsid w:val="00543003"/>
    <w:rsid w:val="0054300D"/>
    <w:rsid w:val="0054301F"/>
    <w:rsid w:val="00543067"/>
    <w:rsid w:val="0054307D"/>
    <w:rsid w:val="00543085"/>
    <w:rsid w:val="005430E7"/>
    <w:rsid w:val="0054310B"/>
    <w:rsid w:val="00543184"/>
    <w:rsid w:val="005431C7"/>
    <w:rsid w:val="005431FA"/>
    <w:rsid w:val="00543208"/>
    <w:rsid w:val="00543235"/>
    <w:rsid w:val="00543247"/>
    <w:rsid w:val="0054325B"/>
    <w:rsid w:val="00543285"/>
    <w:rsid w:val="005432B2"/>
    <w:rsid w:val="005432B8"/>
    <w:rsid w:val="005432B9"/>
    <w:rsid w:val="005432F1"/>
    <w:rsid w:val="0054333C"/>
    <w:rsid w:val="0054334D"/>
    <w:rsid w:val="00543352"/>
    <w:rsid w:val="00543356"/>
    <w:rsid w:val="0054335E"/>
    <w:rsid w:val="0054336A"/>
    <w:rsid w:val="00543370"/>
    <w:rsid w:val="005433B2"/>
    <w:rsid w:val="00543408"/>
    <w:rsid w:val="00543437"/>
    <w:rsid w:val="00543445"/>
    <w:rsid w:val="00543468"/>
    <w:rsid w:val="005434B4"/>
    <w:rsid w:val="005434D5"/>
    <w:rsid w:val="00543556"/>
    <w:rsid w:val="005435CE"/>
    <w:rsid w:val="005435D3"/>
    <w:rsid w:val="0054361D"/>
    <w:rsid w:val="00543634"/>
    <w:rsid w:val="00543664"/>
    <w:rsid w:val="0054367D"/>
    <w:rsid w:val="00543719"/>
    <w:rsid w:val="0054377A"/>
    <w:rsid w:val="005437A3"/>
    <w:rsid w:val="005437B9"/>
    <w:rsid w:val="005437D4"/>
    <w:rsid w:val="005437EC"/>
    <w:rsid w:val="00543848"/>
    <w:rsid w:val="005438CC"/>
    <w:rsid w:val="00543955"/>
    <w:rsid w:val="00543962"/>
    <w:rsid w:val="005439A6"/>
    <w:rsid w:val="005439BC"/>
    <w:rsid w:val="005439CE"/>
    <w:rsid w:val="005439E5"/>
    <w:rsid w:val="00543A09"/>
    <w:rsid w:val="00543A25"/>
    <w:rsid w:val="00543B17"/>
    <w:rsid w:val="00543B34"/>
    <w:rsid w:val="00543B43"/>
    <w:rsid w:val="00543B4E"/>
    <w:rsid w:val="00543B6A"/>
    <w:rsid w:val="00543BA3"/>
    <w:rsid w:val="00543C10"/>
    <w:rsid w:val="00543C43"/>
    <w:rsid w:val="00543C5A"/>
    <w:rsid w:val="00543C5C"/>
    <w:rsid w:val="00543C68"/>
    <w:rsid w:val="00543D13"/>
    <w:rsid w:val="00543D1E"/>
    <w:rsid w:val="00543DF5"/>
    <w:rsid w:val="00543E40"/>
    <w:rsid w:val="00543EBA"/>
    <w:rsid w:val="00543EC4"/>
    <w:rsid w:val="00543EC6"/>
    <w:rsid w:val="00543ECF"/>
    <w:rsid w:val="00543EFE"/>
    <w:rsid w:val="00543F31"/>
    <w:rsid w:val="00543F3E"/>
    <w:rsid w:val="00543F59"/>
    <w:rsid w:val="00543F5B"/>
    <w:rsid w:val="00543F74"/>
    <w:rsid w:val="00543FF3"/>
    <w:rsid w:val="00544073"/>
    <w:rsid w:val="005440D7"/>
    <w:rsid w:val="005440E6"/>
    <w:rsid w:val="0054415B"/>
    <w:rsid w:val="00544194"/>
    <w:rsid w:val="005441C8"/>
    <w:rsid w:val="005441E4"/>
    <w:rsid w:val="005441EC"/>
    <w:rsid w:val="00544239"/>
    <w:rsid w:val="0054426D"/>
    <w:rsid w:val="00544273"/>
    <w:rsid w:val="005442C1"/>
    <w:rsid w:val="005442D7"/>
    <w:rsid w:val="00544326"/>
    <w:rsid w:val="005443B2"/>
    <w:rsid w:val="005443BE"/>
    <w:rsid w:val="00544418"/>
    <w:rsid w:val="0054442B"/>
    <w:rsid w:val="0054444A"/>
    <w:rsid w:val="0054448C"/>
    <w:rsid w:val="00544499"/>
    <w:rsid w:val="005444B5"/>
    <w:rsid w:val="005444C4"/>
    <w:rsid w:val="005444D2"/>
    <w:rsid w:val="005444EA"/>
    <w:rsid w:val="00544521"/>
    <w:rsid w:val="00544555"/>
    <w:rsid w:val="00544585"/>
    <w:rsid w:val="005445AD"/>
    <w:rsid w:val="005445D5"/>
    <w:rsid w:val="005445E9"/>
    <w:rsid w:val="00544612"/>
    <w:rsid w:val="00544617"/>
    <w:rsid w:val="0054461A"/>
    <w:rsid w:val="00544640"/>
    <w:rsid w:val="00544648"/>
    <w:rsid w:val="00544683"/>
    <w:rsid w:val="005446D4"/>
    <w:rsid w:val="005446F2"/>
    <w:rsid w:val="0054470A"/>
    <w:rsid w:val="00544723"/>
    <w:rsid w:val="00544732"/>
    <w:rsid w:val="0054474D"/>
    <w:rsid w:val="0054477D"/>
    <w:rsid w:val="00544833"/>
    <w:rsid w:val="00544889"/>
    <w:rsid w:val="005448A7"/>
    <w:rsid w:val="00544911"/>
    <w:rsid w:val="00544924"/>
    <w:rsid w:val="00544967"/>
    <w:rsid w:val="005449D0"/>
    <w:rsid w:val="00544A8F"/>
    <w:rsid w:val="00544A99"/>
    <w:rsid w:val="00544AA6"/>
    <w:rsid w:val="00544B2E"/>
    <w:rsid w:val="00544B9A"/>
    <w:rsid w:val="00544C8E"/>
    <w:rsid w:val="00544CBE"/>
    <w:rsid w:val="00544D23"/>
    <w:rsid w:val="00544D30"/>
    <w:rsid w:val="00544D89"/>
    <w:rsid w:val="00544D99"/>
    <w:rsid w:val="00544DA5"/>
    <w:rsid w:val="00544E23"/>
    <w:rsid w:val="00544E34"/>
    <w:rsid w:val="00544E41"/>
    <w:rsid w:val="00544E5C"/>
    <w:rsid w:val="00544E63"/>
    <w:rsid w:val="00544E6D"/>
    <w:rsid w:val="00544E82"/>
    <w:rsid w:val="00544E9E"/>
    <w:rsid w:val="00544EA5"/>
    <w:rsid w:val="00544EB9"/>
    <w:rsid w:val="00544ED0"/>
    <w:rsid w:val="00544ED8"/>
    <w:rsid w:val="00544EFF"/>
    <w:rsid w:val="00544F72"/>
    <w:rsid w:val="00544F92"/>
    <w:rsid w:val="00544F9E"/>
    <w:rsid w:val="00544FAF"/>
    <w:rsid w:val="00544FC2"/>
    <w:rsid w:val="00544FD5"/>
    <w:rsid w:val="0054504E"/>
    <w:rsid w:val="0054509D"/>
    <w:rsid w:val="005450B5"/>
    <w:rsid w:val="005450C1"/>
    <w:rsid w:val="005450CC"/>
    <w:rsid w:val="005450DC"/>
    <w:rsid w:val="005450EB"/>
    <w:rsid w:val="0054515A"/>
    <w:rsid w:val="00545193"/>
    <w:rsid w:val="0054522C"/>
    <w:rsid w:val="00545248"/>
    <w:rsid w:val="0054526F"/>
    <w:rsid w:val="0054527F"/>
    <w:rsid w:val="005452A2"/>
    <w:rsid w:val="005452B0"/>
    <w:rsid w:val="005452DB"/>
    <w:rsid w:val="00545364"/>
    <w:rsid w:val="00545366"/>
    <w:rsid w:val="0054536B"/>
    <w:rsid w:val="005453BE"/>
    <w:rsid w:val="005453ED"/>
    <w:rsid w:val="005454C3"/>
    <w:rsid w:val="005454DE"/>
    <w:rsid w:val="00545562"/>
    <w:rsid w:val="00545566"/>
    <w:rsid w:val="0054562C"/>
    <w:rsid w:val="00545642"/>
    <w:rsid w:val="00545678"/>
    <w:rsid w:val="005456AB"/>
    <w:rsid w:val="00545714"/>
    <w:rsid w:val="00545754"/>
    <w:rsid w:val="0054575E"/>
    <w:rsid w:val="00545778"/>
    <w:rsid w:val="00545822"/>
    <w:rsid w:val="00545839"/>
    <w:rsid w:val="0054585B"/>
    <w:rsid w:val="0054588A"/>
    <w:rsid w:val="0054589F"/>
    <w:rsid w:val="005458A6"/>
    <w:rsid w:val="00545901"/>
    <w:rsid w:val="0054593A"/>
    <w:rsid w:val="00545A19"/>
    <w:rsid w:val="00545A25"/>
    <w:rsid w:val="00545A31"/>
    <w:rsid w:val="00545A3F"/>
    <w:rsid w:val="00545A84"/>
    <w:rsid w:val="00545A97"/>
    <w:rsid w:val="00545AC7"/>
    <w:rsid w:val="00545B98"/>
    <w:rsid w:val="00545C25"/>
    <w:rsid w:val="00545C28"/>
    <w:rsid w:val="00545C7E"/>
    <w:rsid w:val="00545CA0"/>
    <w:rsid w:val="00545CC8"/>
    <w:rsid w:val="00545CDB"/>
    <w:rsid w:val="00545D39"/>
    <w:rsid w:val="00545D72"/>
    <w:rsid w:val="00545DBF"/>
    <w:rsid w:val="00545DE1"/>
    <w:rsid w:val="00545E2A"/>
    <w:rsid w:val="00545E34"/>
    <w:rsid w:val="00545E6D"/>
    <w:rsid w:val="00545E7C"/>
    <w:rsid w:val="00545E92"/>
    <w:rsid w:val="00545EBE"/>
    <w:rsid w:val="00545F31"/>
    <w:rsid w:val="00545F47"/>
    <w:rsid w:val="00545FAB"/>
    <w:rsid w:val="00545FC9"/>
    <w:rsid w:val="0054604E"/>
    <w:rsid w:val="00546066"/>
    <w:rsid w:val="005460D4"/>
    <w:rsid w:val="005460D7"/>
    <w:rsid w:val="005460F6"/>
    <w:rsid w:val="00546103"/>
    <w:rsid w:val="00546134"/>
    <w:rsid w:val="005461AA"/>
    <w:rsid w:val="005461FC"/>
    <w:rsid w:val="005462AE"/>
    <w:rsid w:val="00546314"/>
    <w:rsid w:val="00546353"/>
    <w:rsid w:val="005463EB"/>
    <w:rsid w:val="00546418"/>
    <w:rsid w:val="0054643C"/>
    <w:rsid w:val="005464A1"/>
    <w:rsid w:val="005464E9"/>
    <w:rsid w:val="0054654E"/>
    <w:rsid w:val="005465B9"/>
    <w:rsid w:val="005465DF"/>
    <w:rsid w:val="00546645"/>
    <w:rsid w:val="005466CA"/>
    <w:rsid w:val="005466D2"/>
    <w:rsid w:val="005466D8"/>
    <w:rsid w:val="005466FF"/>
    <w:rsid w:val="0054672C"/>
    <w:rsid w:val="00546767"/>
    <w:rsid w:val="00546777"/>
    <w:rsid w:val="00546782"/>
    <w:rsid w:val="005467A4"/>
    <w:rsid w:val="005467C4"/>
    <w:rsid w:val="0054680E"/>
    <w:rsid w:val="00546836"/>
    <w:rsid w:val="00546882"/>
    <w:rsid w:val="00546920"/>
    <w:rsid w:val="00546950"/>
    <w:rsid w:val="00546965"/>
    <w:rsid w:val="00546999"/>
    <w:rsid w:val="00546A10"/>
    <w:rsid w:val="00546A52"/>
    <w:rsid w:val="00546AE5"/>
    <w:rsid w:val="00546B21"/>
    <w:rsid w:val="00546B59"/>
    <w:rsid w:val="00546BB0"/>
    <w:rsid w:val="00546BD1"/>
    <w:rsid w:val="00546C02"/>
    <w:rsid w:val="00546C25"/>
    <w:rsid w:val="00546C6E"/>
    <w:rsid w:val="00546D62"/>
    <w:rsid w:val="00546DF3"/>
    <w:rsid w:val="00546E03"/>
    <w:rsid w:val="00546E07"/>
    <w:rsid w:val="00546E37"/>
    <w:rsid w:val="00546E65"/>
    <w:rsid w:val="00546EC8"/>
    <w:rsid w:val="00546F3A"/>
    <w:rsid w:val="00546F46"/>
    <w:rsid w:val="00546F97"/>
    <w:rsid w:val="0054706A"/>
    <w:rsid w:val="005470B0"/>
    <w:rsid w:val="00547175"/>
    <w:rsid w:val="005471B8"/>
    <w:rsid w:val="005471DC"/>
    <w:rsid w:val="0054725B"/>
    <w:rsid w:val="0054729E"/>
    <w:rsid w:val="005473A2"/>
    <w:rsid w:val="005473AA"/>
    <w:rsid w:val="005473BD"/>
    <w:rsid w:val="00547400"/>
    <w:rsid w:val="0054744C"/>
    <w:rsid w:val="0054746D"/>
    <w:rsid w:val="00547539"/>
    <w:rsid w:val="0054754C"/>
    <w:rsid w:val="0054754E"/>
    <w:rsid w:val="00547604"/>
    <w:rsid w:val="00547615"/>
    <w:rsid w:val="00547690"/>
    <w:rsid w:val="005476EB"/>
    <w:rsid w:val="00547742"/>
    <w:rsid w:val="005477C9"/>
    <w:rsid w:val="005477FB"/>
    <w:rsid w:val="00547806"/>
    <w:rsid w:val="00547807"/>
    <w:rsid w:val="00547844"/>
    <w:rsid w:val="0054784F"/>
    <w:rsid w:val="005478B2"/>
    <w:rsid w:val="005478F0"/>
    <w:rsid w:val="005478FF"/>
    <w:rsid w:val="0054794F"/>
    <w:rsid w:val="00547989"/>
    <w:rsid w:val="0054799B"/>
    <w:rsid w:val="005479B1"/>
    <w:rsid w:val="00547A96"/>
    <w:rsid w:val="00547B17"/>
    <w:rsid w:val="00547B1F"/>
    <w:rsid w:val="00547B21"/>
    <w:rsid w:val="00547BA9"/>
    <w:rsid w:val="00547BBA"/>
    <w:rsid w:val="00547BD8"/>
    <w:rsid w:val="00547BE6"/>
    <w:rsid w:val="00547C65"/>
    <w:rsid w:val="00547CAB"/>
    <w:rsid w:val="00547CB2"/>
    <w:rsid w:val="00547CB3"/>
    <w:rsid w:val="00547CFB"/>
    <w:rsid w:val="00547D57"/>
    <w:rsid w:val="00547D60"/>
    <w:rsid w:val="00547DAA"/>
    <w:rsid w:val="00547DED"/>
    <w:rsid w:val="00547E16"/>
    <w:rsid w:val="00547E2C"/>
    <w:rsid w:val="00547E56"/>
    <w:rsid w:val="00547E88"/>
    <w:rsid w:val="00547ECC"/>
    <w:rsid w:val="00547FF9"/>
    <w:rsid w:val="00547FFD"/>
    <w:rsid w:val="0055000E"/>
    <w:rsid w:val="00550020"/>
    <w:rsid w:val="00550034"/>
    <w:rsid w:val="0055004D"/>
    <w:rsid w:val="00550095"/>
    <w:rsid w:val="00550114"/>
    <w:rsid w:val="00550126"/>
    <w:rsid w:val="00550164"/>
    <w:rsid w:val="005501B3"/>
    <w:rsid w:val="00550272"/>
    <w:rsid w:val="0055027E"/>
    <w:rsid w:val="005502F4"/>
    <w:rsid w:val="005502F6"/>
    <w:rsid w:val="005502FA"/>
    <w:rsid w:val="00550346"/>
    <w:rsid w:val="005503B7"/>
    <w:rsid w:val="005503C4"/>
    <w:rsid w:val="005503E9"/>
    <w:rsid w:val="005503ED"/>
    <w:rsid w:val="0055043E"/>
    <w:rsid w:val="0055045D"/>
    <w:rsid w:val="0055047D"/>
    <w:rsid w:val="005504A4"/>
    <w:rsid w:val="005504C4"/>
    <w:rsid w:val="005504E8"/>
    <w:rsid w:val="005504EA"/>
    <w:rsid w:val="00550505"/>
    <w:rsid w:val="00550521"/>
    <w:rsid w:val="00550560"/>
    <w:rsid w:val="00550561"/>
    <w:rsid w:val="00550571"/>
    <w:rsid w:val="005505AB"/>
    <w:rsid w:val="005505E6"/>
    <w:rsid w:val="0055061D"/>
    <w:rsid w:val="0055061F"/>
    <w:rsid w:val="00550684"/>
    <w:rsid w:val="00550690"/>
    <w:rsid w:val="005506F4"/>
    <w:rsid w:val="005506FE"/>
    <w:rsid w:val="00550706"/>
    <w:rsid w:val="00550750"/>
    <w:rsid w:val="0055078A"/>
    <w:rsid w:val="0055079D"/>
    <w:rsid w:val="005507D1"/>
    <w:rsid w:val="00550841"/>
    <w:rsid w:val="0055084E"/>
    <w:rsid w:val="00550898"/>
    <w:rsid w:val="005508E1"/>
    <w:rsid w:val="00550902"/>
    <w:rsid w:val="00550918"/>
    <w:rsid w:val="005509A0"/>
    <w:rsid w:val="005509A8"/>
    <w:rsid w:val="005509CF"/>
    <w:rsid w:val="005509D1"/>
    <w:rsid w:val="00550A0D"/>
    <w:rsid w:val="00550A13"/>
    <w:rsid w:val="00550A24"/>
    <w:rsid w:val="00550A88"/>
    <w:rsid w:val="00550ACB"/>
    <w:rsid w:val="00550AD6"/>
    <w:rsid w:val="00550AF2"/>
    <w:rsid w:val="00550AF5"/>
    <w:rsid w:val="00550B37"/>
    <w:rsid w:val="00550B7F"/>
    <w:rsid w:val="00550BA9"/>
    <w:rsid w:val="00550C13"/>
    <w:rsid w:val="00550C3F"/>
    <w:rsid w:val="00550C94"/>
    <w:rsid w:val="00550C95"/>
    <w:rsid w:val="00550D2E"/>
    <w:rsid w:val="00550D76"/>
    <w:rsid w:val="00550DF0"/>
    <w:rsid w:val="00550E1D"/>
    <w:rsid w:val="00550E9B"/>
    <w:rsid w:val="00550F0B"/>
    <w:rsid w:val="00550F6D"/>
    <w:rsid w:val="00550FA0"/>
    <w:rsid w:val="00550FB2"/>
    <w:rsid w:val="00550FC3"/>
    <w:rsid w:val="00551002"/>
    <w:rsid w:val="0055104B"/>
    <w:rsid w:val="00551078"/>
    <w:rsid w:val="005510EF"/>
    <w:rsid w:val="00551193"/>
    <w:rsid w:val="00551197"/>
    <w:rsid w:val="005511C8"/>
    <w:rsid w:val="005511DB"/>
    <w:rsid w:val="00551214"/>
    <w:rsid w:val="005512F7"/>
    <w:rsid w:val="00551338"/>
    <w:rsid w:val="00551363"/>
    <w:rsid w:val="0055139A"/>
    <w:rsid w:val="0055139D"/>
    <w:rsid w:val="005513CB"/>
    <w:rsid w:val="005513D5"/>
    <w:rsid w:val="00551404"/>
    <w:rsid w:val="0055141D"/>
    <w:rsid w:val="005514B0"/>
    <w:rsid w:val="005514E1"/>
    <w:rsid w:val="00551509"/>
    <w:rsid w:val="0055151A"/>
    <w:rsid w:val="00551543"/>
    <w:rsid w:val="00551552"/>
    <w:rsid w:val="0055157D"/>
    <w:rsid w:val="00551597"/>
    <w:rsid w:val="005515E4"/>
    <w:rsid w:val="00551641"/>
    <w:rsid w:val="00551675"/>
    <w:rsid w:val="00551678"/>
    <w:rsid w:val="0055169A"/>
    <w:rsid w:val="005516DC"/>
    <w:rsid w:val="005516F2"/>
    <w:rsid w:val="005517AB"/>
    <w:rsid w:val="005517BD"/>
    <w:rsid w:val="0055180D"/>
    <w:rsid w:val="00551838"/>
    <w:rsid w:val="0055189D"/>
    <w:rsid w:val="005518AF"/>
    <w:rsid w:val="005518E7"/>
    <w:rsid w:val="00551901"/>
    <w:rsid w:val="0055190F"/>
    <w:rsid w:val="00551914"/>
    <w:rsid w:val="0055191B"/>
    <w:rsid w:val="0055194D"/>
    <w:rsid w:val="00551971"/>
    <w:rsid w:val="00551999"/>
    <w:rsid w:val="005519C1"/>
    <w:rsid w:val="00551A28"/>
    <w:rsid w:val="00551A51"/>
    <w:rsid w:val="00551A54"/>
    <w:rsid w:val="00551AD8"/>
    <w:rsid w:val="00551B7F"/>
    <w:rsid w:val="00551C12"/>
    <w:rsid w:val="00551C5D"/>
    <w:rsid w:val="00551C89"/>
    <w:rsid w:val="00551C97"/>
    <w:rsid w:val="00551CBF"/>
    <w:rsid w:val="00551D2D"/>
    <w:rsid w:val="00551DB0"/>
    <w:rsid w:val="00551DDE"/>
    <w:rsid w:val="00551E06"/>
    <w:rsid w:val="00551E84"/>
    <w:rsid w:val="00551ECE"/>
    <w:rsid w:val="00551EDC"/>
    <w:rsid w:val="00551F29"/>
    <w:rsid w:val="00551F6C"/>
    <w:rsid w:val="00551F6E"/>
    <w:rsid w:val="00551F86"/>
    <w:rsid w:val="00551F88"/>
    <w:rsid w:val="00551F8C"/>
    <w:rsid w:val="00551F90"/>
    <w:rsid w:val="00551FAF"/>
    <w:rsid w:val="00551FB1"/>
    <w:rsid w:val="00551FB5"/>
    <w:rsid w:val="00551FBA"/>
    <w:rsid w:val="00551FCC"/>
    <w:rsid w:val="0055200F"/>
    <w:rsid w:val="005520AA"/>
    <w:rsid w:val="005520B4"/>
    <w:rsid w:val="005520DD"/>
    <w:rsid w:val="005520E7"/>
    <w:rsid w:val="005520E8"/>
    <w:rsid w:val="005520F3"/>
    <w:rsid w:val="005520FE"/>
    <w:rsid w:val="0055212A"/>
    <w:rsid w:val="00552143"/>
    <w:rsid w:val="00552185"/>
    <w:rsid w:val="005521F5"/>
    <w:rsid w:val="00552235"/>
    <w:rsid w:val="00552283"/>
    <w:rsid w:val="005522EE"/>
    <w:rsid w:val="00552303"/>
    <w:rsid w:val="0055230C"/>
    <w:rsid w:val="00552346"/>
    <w:rsid w:val="0055235D"/>
    <w:rsid w:val="0055238F"/>
    <w:rsid w:val="005523BF"/>
    <w:rsid w:val="005523CC"/>
    <w:rsid w:val="00552490"/>
    <w:rsid w:val="005524A8"/>
    <w:rsid w:val="005524DB"/>
    <w:rsid w:val="005524E0"/>
    <w:rsid w:val="005524E2"/>
    <w:rsid w:val="005524F6"/>
    <w:rsid w:val="0055250D"/>
    <w:rsid w:val="0055251A"/>
    <w:rsid w:val="00552569"/>
    <w:rsid w:val="0055259D"/>
    <w:rsid w:val="005525AD"/>
    <w:rsid w:val="005525C0"/>
    <w:rsid w:val="005525D7"/>
    <w:rsid w:val="0055262F"/>
    <w:rsid w:val="00552645"/>
    <w:rsid w:val="00552664"/>
    <w:rsid w:val="0055266A"/>
    <w:rsid w:val="00552670"/>
    <w:rsid w:val="00552676"/>
    <w:rsid w:val="005526E7"/>
    <w:rsid w:val="00552713"/>
    <w:rsid w:val="00552772"/>
    <w:rsid w:val="00552850"/>
    <w:rsid w:val="005528F1"/>
    <w:rsid w:val="00552933"/>
    <w:rsid w:val="00552958"/>
    <w:rsid w:val="00552967"/>
    <w:rsid w:val="0055298B"/>
    <w:rsid w:val="005529E2"/>
    <w:rsid w:val="005529EB"/>
    <w:rsid w:val="00552A14"/>
    <w:rsid w:val="00552A25"/>
    <w:rsid w:val="00552A36"/>
    <w:rsid w:val="00552A69"/>
    <w:rsid w:val="00552A94"/>
    <w:rsid w:val="00552AAE"/>
    <w:rsid w:val="00552ACC"/>
    <w:rsid w:val="00552AD3"/>
    <w:rsid w:val="00552B3D"/>
    <w:rsid w:val="00552B41"/>
    <w:rsid w:val="00552B8B"/>
    <w:rsid w:val="00552B8F"/>
    <w:rsid w:val="00552BA3"/>
    <w:rsid w:val="00552BAB"/>
    <w:rsid w:val="00552C3D"/>
    <w:rsid w:val="00552C5E"/>
    <w:rsid w:val="00552C9E"/>
    <w:rsid w:val="00552CD1"/>
    <w:rsid w:val="00552D42"/>
    <w:rsid w:val="00552D75"/>
    <w:rsid w:val="00552E11"/>
    <w:rsid w:val="00552E51"/>
    <w:rsid w:val="00552E9E"/>
    <w:rsid w:val="00552EA8"/>
    <w:rsid w:val="00552F46"/>
    <w:rsid w:val="00552F4F"/>
    <w:rsid w:val="00552F7E"/>
    <w:rsid w:val="00552FA1"/>
    <w:rsid w:val="00552FC3"/>
    <w:rsid w:val="00552FCA"/>
    <w:rsid w:val="00552FCE"/>
    <w:rsid w:val="00553001"/>
    <w:rsid w:val="0055302D"/>
    <w:rsid w:val="00553064"/>
    <w:rsid w:val="0055308A"/>
    <w:rsid w:val="005530A4"/>
    <w:rsid w:val="005530B2"/>
    <w:rsid w:val="00553111"/>
    <w:rsid w:val="00553113"/>
    <w:rsid w:val="00553134"/>
    <w:rsid w:val="0055315D"/>
    <w:rsid w:val="00553172"/>
    <w:rsid w:val="005531BD"/>
    <w:rsid w:val="005531C6"/>
    <w:rsid w:val="005531DC"/>
    <w:rsid w:val="00553224"/>
    <w:rsid w:val="00553239"/>
    <w:rsid w:val="00553259"/>
    <w:rsid w:val="005532C7"/>
    <w:rsid w:val="005532F6"/>
    <w:rsid w:val="0055333F"/>
    <w:rsid w:val="00553356"/>
    <w:rsid w:val="005533B0"/>
    <w:rsid w:val="005533C1"/>
    <w:rsid w:val="005533FA"/>
    <w:rsid w:val="00553430"/>
    <w:rsid w:val="0055348D"/>
    <w:rsid w:val="005534AA"/>
    <w:rsid w:val="005534BA"/>
    <w:rsid w:val="005534D8"/>
    <w:rsid w:val="00553502"/>
    <w:rsid w:val="00553507"/>
    <w:rsid w:val="00553533"/>
    <w:rsid w:val="00553591"/>
    <w:rsid w:val="005535D1"/>
    <w:rsid w:val="00553640"/>
    <w:rsid w:val="00553643"/>
    <w:rsid w:val="00553666"/>
    <w:rsid w:val="0055367D"/>
    <w:rsid w:val="0055369D"/>
    <w:rsid w:val="005536D1"/>
    <w:rsid w:val="005536DB"/>
    <w:rsid w:val="005536E6"/>
    <w:rsid w:val="00553714"/>
    <w:rsid w:val="005537F2"/>
    <w:rsid w:val="005537FC"/>
    <w:rsid w:val="0055383D"/>
    <w:rsid w:val="0055383F"/>
    <w:rsid w:val="00553887"/>
    <w:rsid w:val="005538AB"/>
    <w:rsid w:val="005538C2"/>
    <w:rsid w:val="005538F2"/>
    <w:rsid w:val="00553941"/>
    <w:rsid w:val="00553945"/>
    <w:rsid w:val="00553958"/>
    <w:rsid w:val="005539A3"/>
    <w:rsid w:val="005539C5"/>
    <w:rsid w:val="005539C6"/>
    <w:rsid w:val="00553A02"/>
    <w:rsid w:val="00553A3B"/>
    <w:rsid w:val="00553A81"/>
    <w:rsid w:val="00553AB0"/>
    <w:rsid w:val="00553AB5"/>
    <w:rsid w:val="00553AC1"/>
    <w:rsid w:val="00553B1D"/>
    <w:rsid w:val="00553B8C"/>
    <w:rsid w:val="00553B91"/>
    <w:rsid w:val="00553BA9"/>
    <w:rsid w:val="00553BD9"/>
    <w:rsid w:val="00553BDA"/>
    <w:rsid w:val="00553C03"/>
    <w:rsid w:val="00553C06"/>
    <w:rsid w:val="00553C35"/>
    <w:rsid w:val="00553C37"/>
    <w:rsid w:val="00553D0C"/>
    <w:rsid w:val="00553D98"/>
    <w:rsid w:val="00553DA1"/>
    <w:rsid w:val="00553DBE"/>
    <w:rsid w:val="00553E0E"/>
    <w:rsid w:val="00553E87"/>
    <w:rsid w:val="00553E9A"/>
    <w:rsid w:val="00553EA7"/>
    <w:rsid w:val="00553ECB"/>
    <w:rsid w:val="00553EE1"/>
    <w:rsid w:val="00553F11"/>
    <w:rsid w:val="00553F41"/>
    <w:rsid w:val="00553F5A"/>
    <w:rsid w:val="00553F7B"/>
    <w:rsid w:val="00553FB4"/>
    <w:rsid w:val="00553FDF"/>
    <w:rsid w:val="00553FFC"/>
    <w:rsid w:val="005540AA"/>
    <w:rsid w:val="00554131"/>
    <w:rsid w:val="00554141"/>
    <w:rsid w:val="00554171"/>
    <w:rsid w:val="005541E9"/>
    <w:rsid w:val="005541FD"/>
    <w:rsid w:val="005541FF"/>
    <w:rsid w:val="0055429B"/>
    <w:rsid w:val="005542B9"/>
    <w:rsid w:val="005542BB"/>
    <w:rsid w:val="005542EA"/>
    <w:rsid w:val="005542F8"/>
    <w:rsid w:val="00554346"/>
    <w:rsid w:val="0055435C"/>
    <w:rsid w:val="0055439D"/>
    <w:rsid w:val="0055439F"/>
    <w:rsid w:val="005543A8"/>
    <w:rsid w:val="00554492"/>
    <w:rsid w:val="0055457D"/>
    <w:rsid w:val="00554656"/>
    <w:rsid w:val="0055466A"/>
    <w:rsid w:val="0055468A"/>
    <w:rsid w:val="0055468D"/>
    <w:rsid w:val="00554705"/>
    <w:rsid w:val="00554711"/>
    <w:rsid w:val="00554747"/>
    <w:rsid w:val="00554763"/>
    <w:rsid w:val="0055479A"/>
    <w:rsid w:val="005547D6"/>
    <w:rsid w:val="005547EC"/>
    <w:rsid w:val="00554846"/>
    <w:rsid w:val="0055487B"/>
    <w:rsid w:val="005548B7"/>
    <w:rsid w:val="005548D2"/>
    <w:rsid w:val="00554957"/>
    <w:rsid w:val="00554978"/>
    <w:rsid w:val="00554980"/>
    <w:rsid w:val="005549CF"/>
    <w:rsid w:val="005549ED"/>
    <w:rsid w:val="005549F7"/>
    <w:rsid w:val="00554A27"/>
    <w:rsid w:val="00554AAA"/>
    <w:rsid w:val="00554AC4"/>
    <w:rsid w:val="00554AC9"/>
    <w:rsid w:val="00554AFE"/>
    <w:rsid w:val="00554BA7"/>
    <w:rsid w:val="00554BCD"/>
    <w:rsid w:val="00554C2F"/>
    <w:rsid w:val="00554C3F"/>
    <w:rsid w:val="00554C49"/>
    <w:rsid w:val="00554D8C"/>
    <w:rsid w:val="00554DB3"/>
    <w:rsid w:val="00554DBF"/>
    <w:rsid w:val="00554DC7"/>
    <w:rsid w:val="00554DDD"/>
    <w:rsid w:val="00554DE7"/>
    <w:rsid w:val="00554E09"/>
    <w:rsid w:val="00554E5F"/>
    <w:rsid w:val="00554ED4"/>
    <w:rsid w:val="00554EDD"/>
    <w:rsid w:val="00554EEE"/>
    <w:rsid w:val="00554FA5"/>
    <w:rsid w:val="00554FA7"/>
    <w:rsid w:val="00554FB2"/>
    <w:rsid w:val="00554FCA"/>
    <w:rsid w:val="00555003"/>
    <w:rsid w:val="00555034"/>
    <w:rsid w:val="00555041"/>
    <w:rsid w:val="0055504D"/>
    <w:rsid w:val="00555057"/>
    <w:rsid w:val="005550AE"/>
    <w:rsid w:val="005550DC"/>
    <w:rsid w:val="00555113"/>
    <w:rsid w:val="00555184"/>
    <w:rsid w:val="00555200"/>
    <w:rsid w:val="0055522D"/>
    <w:rsid w:val="005552C5"/>
    <w:rsid w:val="00555318"/>
    <w:rsid w:val="00555330"/>
    <w:rsid w:val="00555345"/>
    <w:rsid w:val="00555389"/>
    <w:rsid w:val="005553BE"/>
    <w:rsid w:val="005553DD"/>
    <w:rsid w:val="005553F1"/>
    <w:rsid w:val="0055540C"/>
    <w:rsid w:val="00555415"/>
    <w:rsid w:val="00555464"/>
    <w:rsid w:val="00555470"/>
    <w:rsid w:val="00555478"/>
    <w:rsid w:val="0055549A"/>
    <w:rsid w:val="005554AA"/>
    <w:rsid w:val="005554E4"/>
    <w:rsid w:val="005554ED"/>
    <w:rsid w:val="0055553E"/>
    <w:rsid w:val="00555550"/>
    <w:rsid w:val="00555566"/>
    <w:rsid w:val="00555576"/>
    <w:rsid w:val="00555577"/>
    <w:rsid w:val="00555592"/>
    <w:rsid w:val="005555FF"/>
    <w:rsid w:val="00555660"/>
    <w:rsid w:val="005556C8"/>
    <w:rsid w:val="00555716"/>
    <w:rsid w:val="00555743"/>
    <w:rsid w:val="00555759"/>
    <w:rsid w:val="0055579F"/>
    <w:rsid w:val="005557BD"/>
    <w:rsid w:val="0055582A"/>
    <w:rsid w:val="0055586D"/>
    <w:rsid w:val="0055588C"/>
    <w:rsid w:val="005558DF"/>
    <w:rsid w:val="00555902"/>
    <w:rsid w:val="00555927"/>
    <w:rsid w:val="005559BC"/>
    <w:rsid w:val="005559BF"/>
    <w:rsid w:val="005559ED"/>
    <w:rsid w:val="00555A23"/>
    <w:rsid w:val="00555A46"/>
    <w:rsid w:val="00555A4D"/>
    <w:rsid w:val="00555A86"/>
    <w:rsid w:val="00555AE8"/>
    <w:rsid w:val="00555B32"/>
    <w:rsid w:val="00555B57"/>
    <w:rsid w:val="00555BB0"/>
    <w:rsid w:val="00555BE2"/>
    <w:rsid w:val="00555C15"/>
    <w:rsid w:val="00555C1C"/>
    <w:rsid w:val="00555C2F"/>
    <w:rsid w:val="00555C52"/>
    <w:rsid w:val="00555C68"/>
    <w:rsid w:val="00555C91"/>
    <w:rsid w:val="00555C9C"/>
    <w:rsid w:val="00555CC1"/>
    <w:rsid w:val="00555CC7"/>
    <w:rsid w:val="00555D7D"/>
    <w:rsid w:val="00555DA8"/>
    <w:rsid w:val="00555E10"/>
    <w:rsid w:val="00555E2A"/>
    <w:rsid w:val="00555E31"/>
    <w:rsid w:val="00555E53"/>
    <w:rsid w:val="00555E72"/>
    <w:rsid w:val="00555F04"/>
    <w:rsid w:val="00555F1D"/>
    <w:rsid w:val="00555F87"/>
    <w:rsid w:val="00555F8E"/>
    <w:rsid w:val="00555F96"/>
    <w:rsid w:val="00555F97"/>
    <w:rsid w:val="00555FB2"/>
    <w:rsid w:val="00555FCC"/>
    <w:rsid w:val="00555FDF"/>
    <w:rsid w:val="00556013"/>
    <w:rsid w:val="00556023"/>
    <w:rsid w:val="00556076"/>
    <w:rsid w:val="0055608C"/>
    <w:rsid w:val="005560B0"/>
    <w:rsid w:val="005560D9"/>
    <w:rsid w:val="00556120"/>
    <w:rsid w:val="00556155"/>
    <w:rsid w:val="005561F6"/>
    <w:rsid w:val="00556271"/>
    <w:rsid w:val="005562B1"/>
    <w:rsid w:val="005562D5"/>
    <w:rsid w:val="00556301"/>
    <w:rsid w:val="005563C7"/>
    <w:rsid w:val="00556429"/>
    <w:rsid w:val="0055647A"/>
    <w:rsid w:val="00556553"/>
    <w:rsid w:val="00556565"/>
    <w:rsid w:val="00556567"/>
    <w:rsid w:val="005565FD"/>
    <w:rsid w:val="00556605"/>
    <w:rsid w:val="00556628"/>
    <w:rsid w:val="0055663D"/>
    <w:rsid w:val="00556645"/>
    <w:rsid w:val="00556685"/>
    <w:rsid w:val="00556704"/>
    <w:rsid w:val="00556743"/>
    <w:rsid w:val="0055674D"/>
    <w:rsid w:val="00556760"/>
    <w:rsid w:val="00556771"/>
    <w:rsid w:val="0055677B"/>
    <w:rsid w:val="005567CD"/>
    <w:rsid w:val="005567EA"/>
    <w:rsid w:val="005567F4"/>
    <w:rsid w:val="005567FB"/>
    <w:rsid w:val="0055689A"/>
    <w:rsid w:val="005568CE"/>
    <w:rsid w:val="00556911"/>
    <w:rsid w:val="0055692C"/>
    <w:rsid w:val="00556954"/>
    <w:rsid w:val="005569B6"/>
    <w:rsid w:val="00556A07"/>
    <w:rsid w:val="00556A32"/>
    <w:rsid w:val="00556A90"/>
    <w:rsid w:val="00556AA7"/>
    <w:rsid w:val="00556AAF"/>
    <w:rsid w:val="00556AC7"/>
    <w:rsid w:val="00556B51"/>
    <w:rsid w:val="00556B68"/>
    <w:rsid w:val="00556B6B"/>
    <w:rsid w:val="00556B71"/>
    <w:rsid w:val="00556C13"/>
    <w:rsid w:val="00556C94"/>
    <w:rsid w:val="00556CA3"/>
    <w:rsid w:val="00556CBE"/>
    <w:rsid w:val="00556CEE"/>
    <w:rsid w:val="00556D3E"/>
    <w:rsid w:val="00556D64"/>
    <w:rsid w:val="00556D87"/>
    <w:rsid w:val="00556DAF"/>
    <w:rsid w:val="00556EA0"/>
    <w:rsid w:val="00556ED3"/>
    <w:rsid w:val="00556F47"/>
    <w:rsid w:val="00556F7E"/>
    <w:rsid w:val="00556F9D"/>
    <w:rsid w:val="00556FD4"/>
    <w:rsid w:val="0055700D"/>
    <w:rsid w:val="00557057"/>
    <w:rsid w:val="0055708E"/>
    <w:rsid w:val="005570B2"/>
    <w:rsid w:val="005570CF"/>
    <w:rsid w:val="005570D4"/>
    <w:rsid w:val="005570FB"/>
    <w:rsid w:val="005571BE"/>
    <w:rsid w:val="005571FB"/>
    <w:rsid w:val="0055727C"/>
    <w:rsid w:val="005572CA"/>
    <w:rsid w:val="005572F2"/>
    <w:rsid w:val="00557338"/>
    <w:rsid w:val="00557407"/>
    <w:rsid w:val="0055740E"/>
    <w:rsid w:val="00557483"/>
    <w:rsid w:val="00557503"/>
    <w:rsid w:val="00557520"/>
    <w:rsid w:val="00557543"/>
    <w:rsid w:val="005575A9"/>
    <w:rsid w:val="005575E8"/>
    <w:rsid w:val="005575EC"/>
    <w:rsid w:val="00557675"/>
    <w:rsid w:val="0055768D"/>
    <w:rsid w:val="0055771F"/>
    <w:rsid w:val="005577A3"/>
    <w:rsid w:val="005577B7"/>
    <w:rsid w:val="0055780E"/>
    <w:rsid w:val="00557875"/>
    <w:rsid w:val="0055787E"/>
    <w:rsid w:val="005578A8"/>
    <w:rsid w:val="005578B0"/>
    <w:rsid w:val="005578C0"/>
    <w:rsid w:val="005578CD"/>
    <w:rsid w:val="005578DF"/>
    <w:rsid w:val="005578FC"/>
    <w:rsid w:val="00557906"/>
    <w:rsid w:val="0055792B"/>
    <w:rsid w:val="0055794B"/>
    <w:rsid w:val="005579A7"/>
    <w:rsid w:val="005579A9"/>
    <w:rsid w:val="005579C8"/>
    <w:rsid w:val="005579DD"/>
    <w:rsid w:val="00557A00"/>
    <w:rsid w:val="00557A35"/>
    <w:rsid w:val="00557A45"/>
    <w:rsid w:val="00557A85"/>
    <w:rsid w:val="00557A95"/>
    <w:rsid w:val="00557AB1"/>
    <w:rsid w:val="00557AD3"/>
    <w:rsid w:val="00557AF1"/>
    <w:rsid w:val="00557B2E"/>
    <w:rsid w:val="00557B48"/>
    <w:rsid w:val="00557B75"/>
    <w:rsid w:val="00557B80"/>
    <w:rsid w:val="00557B91"/>
    <w:rsid w:val="00557BBD"/>
    <w:rsid w:val="00557C80"/>
    <w:rsid w:val="00557C9B"/>
    <w:rsid w:val="00557CE9"/>
    <w:rsid w:val="00557D36"/>
    <w:rsid w:val="00557D38"/>
    <w:rsid w:val="00557D6C"/>
    <w:rsid w:val="00557DD4"/>
    <w:rsid w:val="00557E09"/>
    <w:rsid w:val="00557E2B"/>
    <w:rsid w:val="00557E39"/>
    <w:rsid w:val="00557E51"/>
    <w:rsid w:val="00557E70"/>
    <w:rsid w:val="00557EC0"/>
    <w:rsid w:val="00557ECB"/>
    <w:rsid w:val="00557F10"/>
    <w:rsid w:val="00557F3D"/>
    <w:rsid w:val="00557FEB"/>
    <w:rsid w:val="00557FEF"/>
    <w:rsid w:val="00560042"/>
    <w:rsid w:val="0056004F"/>
    <w:rsid w:val="005600A3"/>
    <w:rsid w:val="0056016D"/>
    <w:rsid w:val="005601A9"/>
    <w:rsid w:val="0056020A"/>
    <w:rsid w:val="00560215"/>
    <w:rsid w:val="0056026D"/>
    <w:rsid w:val="005602AB"/>
    <w:rsid w:val="005602B7"/>
    <w:rsid w:val="005602D5"/>
    <w:rsid w:val="005602D8"/>
    <w:rsid w:val="0056030C"/>
    <w:rsid w:val="00560341"/>
    <w:rsid w:val="0056038B"/>
    <w:rsid w:val="005603F5"/>
    <w:rsid w:val="00560408"/>
    <w:rsid w:val="0056049A"/>
    <w:rsid w:val="005604A8"/>
    <w:rsid w:val="005604A9"/>
    <w:rsid w:val="005604BC"/>
    <w:rsid w:val="005604C5"/>
    <w:rsid w:val="005604C7"/>
    <w:rsid w:val="0056053C"/>
    <w:rsid w:val="00560542"/>
    <w:rsid w:val="00560565"/>
    <w:rsid w:val="005605BE"/>
    <w:rsid w:val="005605DC"/>
    <w:rsid w:val="005605F7"/>
    <w:rsid w:val="00560626"/>
    <w:rsid w:val="0056062C"/>
    <w:rsid w:val="00560688"/>
    <w:rsid w:val="00560691"/>
    <w:rsid w:val="0056069D"/>
    <w:rsid w:val="005606AF"/>
    <w:rsid w:val="0056076B"/>
    <w:rsid w:val="005607AB"/>
    <w:rsid w:val="005607C5"/>
    <w:rsid w:val="00560849"/>
    <w:rsid w:val="00560861"/>
    <w:rsid w:val="00560867"/>
    <w:rsid w:val="00560899"/>
    <w:rsid w:val="005608C9"/>
    <w:rsid w:val="005608D2"/>
    <w:rsid w:val="005608EE"/>
    <w:rsid w:val="0056090F"/>
    <w:rsid w:val="00560A7E"/>
    <w:rsid w:val="00560B47"/>
    <w:rsid w:val="00560B99"/>
    <w:rsid w:val="00560BA4"/>
    <w:rsid w:val="00560BB2"/>
    <w:rsid w:val="00560C14"/>
    <w:rsid w:val="00560CB3"/>
    <w:rsid w:val="00560CEF"/>
    <w:rsid w:val="00560D03"/>
    <w:rsid w:val="00560D13"/>
    <w:rsid w:val="00560D33"/>
    <w:rsid w:val="00560D66"/>
    <w:rsid w:val="00560E02"/>
    <w:rsid w:val="00560E7F"/>
    <w:rsid w:val="00560EF4"/>
    <w:rsid w:val="00560F12"/>
    <w:rsid w:val="00560F96"/>
    <w:rsid w:val="00560F9D"/>
    <w:rsid w:val="00560F9F"/>
    <w:rsid w:val="00561001"/>
    <w:rsid w:val="0056100B"/>
    <w:rsid w:val="00561025"/>
    <w:rsid w:val="00561040"/>
    <w:rsid w:val="005610BB"/>
    <w:rsid w:val="005610CB"/>
    <w:rsid w:val="005610CD"/>
    <w:rsid w:val="0056115E"/>
    <w:rsid w:val="00561168"/>
    <w:rsid w:val="00561196"/>
    <w:rsid w:val="005611AD"/>
    <w:rsid w:val="005611C3"/>
    <w:rsid w:val="005611F9"/>
    <w:rsid w:val="0056125E"/>
    <w:rsid w:val="00561268"/>
    <w:rsid w:val="005612BA"/>
    <w:rsid w:val="005612E5"/>
    <w:rsid w:val="005612E8"/>
    <w:rsid w:val="00561311"/>
    <w:rsid w:val="00561362"/>
    <w:rsid w:val="005613C9"/>
    <w:rsid w:val="005613D3"/>
    <w:rsid w:val="005613EA"/>
    <w:rsid w:val="00561410"/>
    <w:rsid w:val="0056141C"/>
    <w:rsid w:val="00561440"/>
    <w:rsid w:val="00561499"/>
    <w:rsid w:val="005614FA"/>
    <w:rsid w:val="00561509"/>
    <w:rsid w:val="00561598"/>
    <w:rsid w:val="005615C9"/>
    <w:rsid w:val="00561629"/>
    <w:rsid w:val="00561682"/>
    <w:rsid w:val="005616C9"/>
    <w:rsid w:val="005616D5"/>
    <w:rsid w:val="005616FE"/>
    <w:rsid w:val="0056171C"/>
    <w:rsid w:val="0056171E"/>
    <w:rsid w:val="00561721"/>
    <w:rsid w:val="00561733"/>
    <w:rsid w:val="00561740"/>
    <w:rsid w:val="00561776"/>
    <w:rsid w:val="00561793"/>
    <w:rsid w:val="005617E0"/>
    <w:rsid w:val="005617FF"/>
    <w:rsid w:val="0056180D"/>
    <w:rsid w:val="00561837"/>
    <w:rsid w:val="005618F1"/>
    <w:rsid w:val="00561904"/>
    <w:rsid w:val="0056192F"/>
    <w:rsid w:val="00561932"/>
    <w:rsid w:val="00561955"/>
    <w:rsid w:val="00561995"/>
    <w:rsid w:val="005619A9"/>
    <w:rsid w:val="00561A1F"/>
    <w:rsid w:val="00561A9F"/>
    <w:rsid w:val="00561ACB"/>
    <w:rsid w:val="00561B9D"/>
    <w:rsid w:val="00561C14"/>
    <w:rsid w:val="00561C31"/>
    <w:rsid w:val="00561C45"/>
    <w:rsid w:val="00561C5F"/>
    <w:rsid w:val="00561C93"/>
    <w:rsid w:val="00561CE8"/>
    <w:rsid w:val="00561D62"/>
    <w:rsid w:val="00561DD3"/>
    <w:rsid w:val="00561DFF"/>
    <w:rsid w:val="00561E4C"/>
    <w:rsid w:val="00561E56"/>
    <w:rsid w:val="00561FC7"/>
    <w:rsid w:val="0056206A"/>
    <w:rsid w:val="00562078"/>
    <w:rsid w:val="0056207D"/>
    <w:rsid w:val="00562082"/>
    <w:rsid w:val="00562097"/>
    <w:rsid w:val="005620AD"/>
    <w:rsid w:val="005620CB"/>
    <w:rsid w:val="005620CD"/>
    <w:rsid w:val="005620FD"/>
    <w:rsid w:val="005620FE"/>
    <w:rsid w:val="00562157"/>
    <w:rsid w:val="00562174"/>
    <w:rsid w:val="00562182"/>
    <w:rsid w:val="00562185"/>
    <w:rsid w:val="005621A3"/>
    <w:rsid w:val="005621F6"/>
    <w:rsid w:val="0056223D"/>
    <w:rsid w:val="00562287"/>
    <w:rsid w:val="0056228F"/>
    <w:rsid w:val="005622AC"/>
    <w:rsid w:val="005622DE"/>
    <w:rsid w:val="00562344"/>
    <w:rsid w:val="005623C1"/>
    <w:rsid w:val="00562451"/>
    <w:rsid w:val="0056245C"/>
    <w:rsid w:val="005624A0"/>
    <w:rsid w:val="005624B8"/>
    <w:rsid w:val="0056252D"/>
    <w:rsid w:val="0056253D"/>
    <w:rsid w:val="0056253E"/>
    <w:rsid w:val="0056255B"/>
    <w:rsid w:val="0056255E"/>
    <w:rsid w:val="00562560"/>
    <w:rsid w:val="00562562"/>
    <w:rsid w:val="00562565"/>
    <w:rsid w:val="005625C6"/>
    <w:rsid w:val="005625D7"/>
    <w:rsid w:val="00562675"/>
    <w:rsid w:val="00562710"/>
    <w:rsid w:val="0056275E"/>
    <w:rsid w:val="00562787"/>
    <w:rsid w:val="005627FE"/>
    <w:rsid w:val="00562835"/>
    <w:rsid w:val="0056283D"/>
    <w:rsid w:val="00562860"/>
    <w:rsid w:val="00562872"/>
    <w:rsid w:val="00562878"/>
    <w:rsid w:val="005628A6"/>
    <w:rsid w:val="005628AA"/>
    <w:rsid w:val="005628DA"/>
    <w:rsid w:val="005628F8"/>
    <w:rsid w:val="0056290C"/>
    <w:rsid w:val="0056297C"/>
    <w:rsid w:val="0056297E"/>
    <w:rsid w:val="00562A00"/>
    <w:rsid w:val="00562A0D"/>
    <w:rsid w:val="00562A10"/>
    <w:rsid w:val="00562A2A"/>
    <w:rsid w:val="00562A96"/>
    <w:rsid w:val="00562A9F"/>
    <w:rsid w:val="00562B0B"/>
    <w:rsid w:val="00562B73"/>
    <w:rsid w:val="00562B7E"/>
    <w:rsid w:val="00562B8B"/>
    <w:rsid w:val="00562C3D"/>
    <w:rsid w:val="00562C8D"/>
    <w:rsid w:val="00562C9C"/>
    <w:rsid w:val="00562CEA"/>
    <w:rsid w:val="00562CF3"/>
    <w:rsid w:val="00562D0A"/>
    <w:rsid w:val="00562D3C"/>
    <w:rsid w:val="00562D53"/>
    <w:rsid w:val="00562D70"/>
    <w:rsid w:val="00562D72"/>
    <w:rsid w:val="00562D7F"/>
    <w:rsid w:val="00562D84"/>
    <w:rsid w:val="00562D9C"/>
    <w:rsid w:val="00562E98"/>
    <w:rsid w:val="00562EA4"/>
    <w:rsid w:val="00562EE9"/>
    <w:rsid w:val="00562F17"/>
    <w:rsid w:val="00562F4A"/>
    <w:rsid w:val="00562F52"/>
    <w:rsid w:val="00562F6E"/>
    <w:rsid w:val="00562FA0"/>
    <w:rsid w:val="00562FB3"/>
    <w:rsid w:val="00562FD8"/>
    <w:rsid w:val="00562FEA"/>
    <w:rsid w:val="00562FEB"/>
    <w:rsid w:val="00563036"/>
    <w:rsid w:val="005630A9"/>
    <w:rsid w:val="005630BC"/>
    <w:rsid w:val="005630C3"/>
    <w:rsid w:val="005630FE"/>
    <w:rsid w:val="00563120"/>
    <w:rsid w:val="00563121"/>
    <w:rsid w:val="0056320D"/>
    <w:rsid w:val="0056325F"/>
    <w:rsid w:val="005632C8"/>
    <w:rsid w:val="005632CE"/>
    <w:rsid w:val="005632DF"/>
    <w:rsid w:val="0056331B"/>
    <w:rsid w:val="005633A6"/>
    <w:rsid w:val="005633F0"/>
    <w:rsid w:val="00563415"/>
    <w:rsid w:val="0056345E"/>
    <w:rsid w:val="005634A7"/>
    <w:rsid w:val="005634D1"/>
    <w:rsid w:val="00563528"/>
    <w:rsid w:val="00563544"/>
    <w:rsid w:val="00563562"/>
    <w:rsid w:val="005635DA"/>
    <w:rsid w:val="005635F8"/>
    <w:rsid w:val="0056365A"/>
    <w:rsid w:val="0056367E"/>
    <w:rsid w:val="005636B0"/>
    <w:rsid w:val="005636D0"/>
    <w:rsid w:val="005636E4"/>
    <w:rsid w:val="005636F1"/>
    <w:rsid w:val="00563734"/>
    <w:rsid w:val="00563736"/>
    <w:rsid w:val="00563754"/>
    <w:rsid w:val="00563791"/>
    <w:rsid w:val="005637B1"/>
    <w:rsid w:val="005637EF"/>
    <w:rsid w:val="005637F2"/>
    <w:rsid w:val="005637F8"/>
    <w:rsid w:val="00563829"/>
    <w:rsid w:val="00563842"/>
    <w:rsid w:val="00563884"/>
    <w:rsid w:val="00563893"/>
    <w:rsid w:val="00563947"/>
    <w:rsid w:val="00563951"/>
    <w:rsid w:val="00563959"/>
    <w:rsid w:val="00563992"/>
    <w:rsid w:val="005639A2"/>
    <w:rsid w:val="005639A7"/>
    <w:rsid w:val="005639E8"/>
    <w:rsid w:val="00563A1C"/>
    <w:rsid w:val="00563A41"/>
    <w:rsid w:val="00563A65"/>
    <w:rsid w:val="00563AA5"/>
    <w:rsid w:val="00563AC9"/>
    <w:rsid w:val="00563ADE"/>
    <w:rsid w:val="00563B01"/>
    <w:rsid w:val="00563B05"/>
    <w:rsid w:val="00563B1C"/>
    <w:rsid w:val="00563B3B"/>
    <w:rsid w:val="00563B56"/>
    <w:rsid w:val="00563BE6"/>
    <w:rsid w:val="00563C47"/>
    <w:rsid w:val="00563CCC"/>
    <w:rsid w:val="00563D03"/>
    <w:rsid w:val="00563D2F"/>
    <w:rsid w:val="00563D42"/>
    <w:rsid w:val="00563D6C"/>
    <w:rsid w:val="00563DB3"/>
    <w:rsid w:val="00563DBC"/>
    <w:rsid w:val="00563DCF"/>
    <w:rsid w:val="00563DE2"/>
    <w:rsid w:val="00563DF0"/>
    <w:rsid w:val="00563E4E"/>
    <w:rsid w:val="00563EA3"/>
    <w:rsid w:val="00563EC3"/>
    <w:rsid w:val="00563EC5"/>
    <w:rsid w:val="00563EF5"/>
    <w:rsid w:val="00563EFA"/>
    <w:rsid w:val="00563F0E"/>
    <w:rsid w:val="00563FE8"/>
    <w:rsid w:val="00564073"/>
    <w:rsid w:val="0056407B"/>
    <w:rsid w:val="00564083"/>
    <w:rsid w:val="0056408C"/>
    <w:rsid w:val="0056409C"/>
    <w:rsid w:val="005640A4"/>
    <w:rsid w:val="005640E0"/>
    <w:rsid w:val="00564128"/>
    <w:rsid w:val="00564219"/>
    <w:rsid w:val="0056421C"/>
    <w:rsid w:val="005642A6"/>
    <w:rsid w:val="005642D1"/>
    <w:rsid w:val="005642F7"/>
    <w:rsid w:val="005642FF"/>
    <w:rsid w:val="00564320"/>
    <w:rsid w:val="0056443B"/>
    <w:rsid w:val="00564453"/>
    <w:rsid w:val="005644EC"/>
    <w:rsid w:val="0056452E"/>
    <w:rsid w:val="00564578"/>
    <w:rsid w:val="00564592"/>
    <w:rsid w:val="005645CC"/>
    <w:rsid w:val="00564607"/>
    <w:rsid w:val="0056463A"/>
    <w:rsid w:val="00564640"/>
    <w:rsid w:val="0056469B"/>
    <w:rsid w:val="005646BB"/>
    <w:rsid w:val="005646CF"/>
    <w:rsid w:val="00564767"/>
    <w:rsid w:val="005647C6"/>
    <w:rsid w:val="00564872"/>
    <w:rsid w:val="00564897"/>
    <w:rsid w:val="005648E2"/>
    <w:rsid w:val="00564957"/>
    <w:rsid w:val="0056498F"/>
    <w:rsid w:val="005649A5"/>
    <w:rsid w:val="005649BD"/>
    <w:rsid w:val="005649D9"/>
    <w:rsid w:val="00564A6D"/>
    <w:rsid w:val="00564ADF"/>
    <w:rsid w:val="00564AE0"/>
    <w:rsid w:val="00564B05"/>
    <w:rsid w:val="00564B4D"/>
    <w:rsid w:val="00564B93"/>
    <w:rsid w:val="00564BA7"/>
    <w:rsid w:val="00564BC5"/>
    <w:rsid w:val="00564BD6"/>
    <w:rsid w:val="00564BF5"/>
    <w:rsid w:val="00564C11"/>
    <w:rsid w:val="00564C9C"/>
    <w:rsid w:val="00564CE4"/>
    <w:rsid w:val="00564D00"/>
    <w:rsid w:val="00564D09"/>
    <w:rsid w:val="00564D7B"/>
    <w:rsid w:val="00564D9D"/>
    <w:rsid w:val="00564DF2"/>
    <w:rsid w:val="00564E04"/>
    <w:rsid w:val="00564E2F"/>
    <w:rsid w:val="00564E5C"/>
    <w:rsid w:val="00564E87"/>
    <w:rsid w:val="00564EB3"/>
    <w:rsid w:val="00564F1B"/>
    <w:rsid w:val="00564F2B"/>
    <w:rsid w:val="00564F3A"/>
    <w:rsid w:val="00564F63"/>
    <w:rsid w:val="00564F74"/>
    <w:rsid w:val="00564F80"/>
    <w:rsid w:val="00564FB6"/>
    <w:rsid w:val="00564FC6"/>
    <w:rsid w:val="00564FD2"/>
    <w:rsid w:val="00565023"/>
    <w:rsid w:val="005650AF"/>
    <w:rsid w:val="005650BB"/>
    <w:rsid w:val="00565131"/>
    <w:rsid w:val="00565142"/>
    <w:rsid w:val="0056514F"/>
    <w:rsid w:val="005651A0"/>
    <w:rsid w:val="005651F1"/>
    <w:rsid w:val="005651F4"/>
    <w:rsid w:val="005651FC"/>
    <w:rsid w:val="0056520F"/>
    <w:rsid w:val="00565264"/>
    <w:rsid w:val="0056526D"/>
    <w:rsid w:val="00565270"/>
    <w:rsid w:val="00565278"/>
    <w:rsid w:val="00565344"/>
    <w:rsid w:val="00565365"/>
    <w:rsid w:val="00565387"/>
    <w:rsid w:val="005653B2"/>
    <w:rsid w:val="00565427"/>
    <w:rsid w:val="0056542F"/>
    <w:rsid w:val="00565436"/>
    <w:rsid w:val="0056543A"/>
    <w:rsid w:val="0056544B"/>
    <w:rsid w:val="0056546B"/>
    <w:rsid w:val="0056546E"/>
    <w:rsid w:val="00565500"/>
    <w:rsid w:val="00565538"/>
    <w:rsid w:val="005655DD"/>
    <w:rsid w:val="00565604"/>
    <w:rsid w:val="0056561B"/>
    <w:rsid w:val="00565631"/>
    <w:rsid w:val="0056564A"/>
    <w:rsid w:val="0056564C"/>
    <w:rsid w:val="0056566D"/>
    <w:rsid w:val="005656C1"/>
    <w:rsid w:val="005656D3"/>
    <w:rsid w:val="005656DD"/>
    <w:rsid w:val="00565732"/>
    <w:rsid w:val="00565741"/>
    <w:rsid w:val="005657A5"/>
    <w:rsid w:val="005657B2"/>
    <w:rsid w:val="00565821"/>
    <w:rsid w:val="0056582C"/>
    <w:rsid w:val="0056589C"/>
    <w:rsid w:val="005658F3"/>
    <w:rsid w:val="00565907"/>
    <w:rsid w:val="00565965"/>
    <w:rsid w:val="00565992"/>
    <w:rsid w:val="005659F6"/>
    <w:rsid w:val="00565A41"/>
    <w:rsid w:val="00565A73"/>
    <w:rsid w:val="00565A86"/>
    <w:rsid w:val="00565A8E"/>
    <w:rsid w:val="00565A92"/>
    <w:rsid w:val="00565AA8"/>
    <w:rsid w:val="00565AC5"/>
    <w:rsid w:val="00565B03"/>
    <w:rsid w:val="00565B26"/>
    <w:rsid w:val="00565B85"/>
    <w:rsid w:val="00565B93"/>
    <w:rsid w:val="00565B9C"/>
    <w:rsid w:val="00565BBF"/>
    <w:rsid w:val="00565BC8"/>
    <w:rsid w:val="00565BF9"/>
    <w:rsid w:val="00565C01"/>
    <w:rsid w:val="00565C91"/>
    <w:rsid w:val="00565CE8"/>
    <w:rsid w:val="00565CEB"/>
    <w:rsid w:val="00565D00"/>
    <w:rsid w:val="00565D02"/>
    <w:rsid w:val="00565D4B"/>
    <w:rsid w:val="00565D59"/>
    <w:rsid w:val="00565D6E"/>
    <w:rsid w:val="00565D92"/>
    <w:rsid w:val="00565DAD"/>
    <w:rsid w:val="00565DC7"/>
    <w:rsid w:val="00565DFD"/>
    <w:rsid w:val="00565EC8"/>
    <w:rsid w:val="00565EF5"/>
    <w:rsid w:val="00565EFA"/>
    <w:rsid w:val="00565F11"/>
    <w:rsid w:val="00565F16"/>
    <w:rsid w:val="00565F1E"/>
    <w:rsid w:val="00565F9D"/>
    <w:rsid w:val="00565FB4"/>
    <w:rsid w:val="00565FBE"/>
    <w:rsid w:val="00566033"/>
    <w:rsid w:val="00566054"/>
    <w:rsid w:val="0056606C"/>
    <w:rsid w:val="005660CD"/>
    <w:rsid w:val="00566176"/>
    <w:rsid w:val="005661F8"/>
    <w:rsid w:val="00566206"/>
    <w:rsid w:val="0056626B"/>
    <w:rsid w:val="0056629A"/>
    <w:rsid w:val="00566315"/>
    <w:rsid w:val="00566348"/>
    <w:rsid w:val="00566350"/>
    <w:rsid w:val="005663A2"/>
    <w:rsid w:val="005663A5"/>
    <w:rsid w:val="0056643E"/>
    <w:rsid w:val="0056647F"/>
    <w:rsid w:val="005664BB"/>
    <w:rsid w:val="005664C1"/>
    <w:rsid w:val="00566518"/>
    <w:rsid w:val="00566521"/>
    <w:rsid w:val="00566553"/>
    <w:rsid w:val="00566591"/>
    <w:rsid w:val="0056659D"/>
    <w:rsid w:val="0056660F"/>
    <w:rsid w:val="00566611"/>
    <w:rsid w:val="00566616"/>
    <w:rsid w:val="0056664E"/>
    <w:rsid w:val="00566659"/>
    <w:rsid w:val="005666BC"/>
    <w:rsid w:val="005666DD"/>
    <w:rsid w:val="005666E0"/>
    <w:rsid w:val="0056674D"/>
    <w:rsid w:val="00566755"/>
    <w:rsid w:val="0056675F"/>
    <w:rsid w:val="005667A8"/>
    <w:rsid w:val="0056680C"/>
    <w:rsid w:val="00566833"/>
    <w:rsid w:val="0056683A"/>
    <w:rsid w:val="00566845"/>
    <w:rsid w:val="00566856"/>
    <w:rsid w:val="0056686C"/>
    <w:rsid w:val="005668A4"/>
    <w:rsid w:val="005668AD"/>
    <w:rsid w:val="005668C7"/>
    <w:rsid w:val="00566983"/>
    <w:rsid w:val="005669A3"/>
    <w:rsid w:val="005669AD"/>
    <w:rsid w:val="005669D7"/>
    <w:rsid w:val="00566AA0"/>
    <w:rsid w:val="00566AD1"/>
    <w:rsid w:val="00566B18"/>
    <w:rsid w:val="00566B4C"/>
    <w:rsid w:val="00566BA8"/>
    <w:rsid w:val="00566BC9"/>
    <w:rsid w:val="00566C51"/>
    <w:rsid w:val="00566C56"/>
    <w:rsid w:val="00566C5D"/>
    <w:rsid w:val="00566C9C"/>
    <w:rsid w:val="00566CFF"/>
    <w:rsid w:val="00566D12"/>
    <w:rsid w:val="00566D17"/>
    <w:rsid w:val="00566D33"/>
    <w:rsid w:val="00566D87"/>
    <w:rsid w:val="00566D97"/>
    <w:rsid w:val="00566DC1"/>
    <w:rsid w:val="00566E33"/>
    <w:rsid w:val="00566E42"/>
    <w:rsid w:val="00566E6A"/>
    <w:rsid w:val="00566E70"/>
    <w:rsid w:val="00566E76"/>
    <w:rsid w:val="00566E83"/>
    <w:rsid w:val="00566E98"/>
    <w:rsid w:val="00566ED4"/>
    <w:rsid w:val="00566F33"/>
    <w:rsid w:val="00566F3E"/>
    <w:rsid w:val="00566FF5"/>
    <w:rsid w:val="0056707C"/>
    <w:rsid w:val="0056707E"/>
    <w:rsid w:val="005670B3"/>
    <w:rsid w:val="005670BF"/>
    <w:rsid w:val="005670C2"/>
    <w:rsid w:val="005670E7"/>
    <w:rsid w:val="0056710E"/>
    <w:rsid w:val="00567130"/>
    <w:rsid w:val="00567133"/>
    <w:rsid w:val="0056716F"/>
    <w:rsid w:val="005671DC"/>
    <w:rsid w:val="0056722C"/>
    <w:rsid w:val="0056723C"/>
    <w:rsid w:val="00567299"/>
    <w:rsid w:val="0056738F"/>
    <w:rsid w:val="005673BD"/>
    <w:rsid w:val="005673D5"/>
    <w:rsid w:val="005673E0"/>
    <w:rsid w:val="005673E2"/>
    <w:rsid w:val="00567406"/>
    <w:rsid w:val="00567429"/>
    <w:rsid w:val="0056742E"/>
    <w:rsid w:val="0056743E"/>
    <w:rsid w:val="0056744C"/>
    <w:rsid w:val="005674A6"/>
    <w:rsid w:val="005674AE"/>
    <w:rsid w:val="005674D3"/>
    <w:rsid w:val="0056753E"/>
    <w:rsid w:val="00567569"/>
    <w:rsid w:val="005675A9"/>
    <w:rsid w:val="005675C5"/>
    <w:rsid w:val="0056760D"/>
    <w:rsid w:val="00567635"/>
    <w:rsid w:val="00567692"/>
    <w:rsid w:val="005676C6"/>
    <w:rsid w:val="005676D5"/>
    <w:rsid w:val="005676F0"/>
    <w:rsid w:val="00567700"/>
    <w:rsid w:val="00567717"/>
    <w:rsid w:val="00567737"/>
    <w:rsid w:val="0056773F"/>
    <w:rsid w:val="005677FB"/>
    <w:rsid w:val="0056783F"/>
    <w:rsid w:val="005678DB"/>
    <w:rsid w:val="0056792B"/>
    <w:rsid w:val="00567954"/>
    <w:rsid w:val="00567967"/>
    <w:rsid w:val="00567A03"/>
    <w:rsid w:val="00567A1B"/>
    <w:rsid w:val="00567A39"/>
    <w:rsid w:val="00567A50"/>
    <w:rsid w:val="00567A5B"/>
    <w:rsid w:val="00567ABC"/>
    <w:rsid w:val="00567B49"/>
    <w:rsid w:val="00567B5E"/>
    <w:rsid w:val="00567B96"/>
    <w:rsid w:val="00567BDB"/>
    <w:rsid w:val="00567C75"/>
    <w:rsid w:val="00567CA7"/>
    <w:rsid w:val="00567CBF"/>
    <w:rsid w:val="00567CE3"/>
    <w:rsid w:val="00567D0B"/>
    <w:rsid w:val="00567D36"/>
    <w:rsid w:val="00567D6F"/>
    <w:rsid w:val="00567D8C"/>
    <w:rsid w:val="00567D95"/>
    <w:rsid w:val="00567D97"/>
    <w:rsid w:val="00567DC9"/>
    <w:rsid w:val="00567E38"/>
    <w:rsid w:val="00567E53"/>
    <w:rsid w:val="00567E5F"/>
    <w:rsid w:val="00567E78"/>
    <w:rsid w:val="00567E85"/>
    <w:rsid w:val="00567EB0"/>
    <w:rsid w:val="00567EF4"/>
    <w:rsid w:val="00567EFB"/>
    <w:rsid w:val="00567F29"/>
    <w:rsid w:val="00567F76"/>
    <w:rsid w:val="00567F8D"/>
    <w:rsid w:val="00567F9E"/>
    <w:rsid w:val="00567FC7"/>
    <w:rsid w:val="00567FDB"/>
    <w:rsid w:val="00567FE2"/>
    <w:rsid w:val="00570002"/>
    <w:rsid w:val="00570074"/>
    <w:rsid w:val="0057009E"/>
    <w:rsid w:val="005700AE"/>
    <w:rsid w:val="00570110"/>
    <w:rsid w:val="0057021F"/>
    <w:rsid w:val="00570239"/>
    <w:rsid w:val="00570281"/>
    <w:rsid w:val="005702E2"/>
    <w:rsid w:val="00570334"/>
    <w:rsid w:val="00570342"/>
    <w:rsid w:val="0057034C"/>
    <w:rsid w:val="00570369"/>
    <w:rsid w:val="0057038A"/>
    <w:rsid w:val="0057039A"/>
    <w:rsid w:val="0057041E"/>
    <w:rsid w:val="0057041F"/>
    <w:rsid w:val="00570445"/>
    <w:rsid w:val="00570450"/>
    <w:rsid w:val="00570474"/>
    <w:rsid w:val="00570489"/>
    <w:rsid w:val="005704DE"/>
    <w:rsid w:val="005704EE"/>
    <w:rsid w:val="00570516"/>
    <w:rsid w:val="00570520"/>
    <w:rsid w:val="00570576"/>
    <w:rsid w:val="00570589"/>
    <w:rsid w:val="005705A6"/>
    <w:rsid w:val="005705CE"/>
    <w:rsid w:val="005705DC"/>
    <w:rsid w:val="005705F4"/>
    <w:rsid w:val="00570613"/>
    <w:rsid w:val="0057063E"/>
    <w:rsid w:val="00570679"/>
    <w:rsid w:val="005706D4"/>
    <w:rsid w:val="005706EC"/>
    <w:rsid w:val="0057071E"/>
    <w:rsid w:val="00570720"/>
    <w:rsid w:val="00570763"/>
    <w:rsid w:val="005707D6"/>
    <w:rsid w:val="00570837"/>
    <w:rsid w:val="00570861"/>
    <w:rsid w:val="00570869"/>
    <w:rsid w:val="005708AE"/>
    <w:rsid w:val="005708DF"/>
    <w:rsid w:val="00570955"/>
    <w:rsid w:val="00570966"/>
    <w:rsid w:val="005709FF"/>
    <w:rsid w:val="00570A0E"/>
    <w:rsid w:val="00570A29"/>
    <w:rsid w:val="00570A44"/>
    <w:rsid w:val="00570A69"/>
    <w:rsid w:val="00570ADC"/>
    <w:rsid w:val="00570AE0"/>
    <w:rsid w:val="00570B30"/>
    <w:rsid w:val="00570B9E"/>
    <w:rsid w:val="00570BDA"/>
    <w:rsid w:val="00570BF6"/>
    <w:rsid w:val="00570C29"/>
    <w:rsid w:val="00570C2F"/>
    <w:rsid w:val="00570C32"/>
    <w:rsid w:val="00570C48"/>
    <w:rsid w:val="00570C5B"/>
    <w:rsid w:val="00570CF5"/>
    <w:rsid w:val="00570D22"/>
    <w:rsid w:val="00570D33"/>
    <w:rsid w:val="00570D59"/>
    <w:rsid w:val="00570D63"/>
    <w:rsid w:val="00570D64"/>
    <w:rsid w:val="00570D9F"/>
    <w:rsid w:val="00570DD4"/>
    <w:rsid w:val="00570E0B"/>
    <w:rsid w:val="00570F03"/>
    <w:rsid w:val="00570F1D"/>
    <w:rsid w:val="00570F21"/>
    <w:rsid w:val="00570FA2"/>
    <w:rsid w:val="00570FCE"/>
    <w:rsid w:val="00571023"/>
    <w:rsid w:val="0057103D"/>
    <w:rsid w:val="00571050"/>
    <w:rsid w:val="0057107F"/>
    <w:rsid w:val="00571094"/>
    <w:rsid w:val="0057109C"/>
    <w:rsid w:val="00571108"/>
    <w:rsid w:val="00571125"/>
    <w:rsid w:val="00571127"/>
    <w:rsid w:val="0057112A"/>
    <w:rsid w:val="00571150"/>
    <w:rsid w:val="0057118D"/>
    <w:rsid w:val="005711B9"/>
    <w:rsid w:val="005711C5"/>
    <w:rsid w:val="005711CB"/>
    <w:rsid w:val="005711FC"/>
    <w:rsid w:val="0057122F"/>
    <w:rsid w:val="00571232"/>
    <w:rsid w:val="005712B5"/>
    <w:rsid w:val="0057132C"/>
    <w:rsid w:val="0057136C"/>
    <w:rsid w:val="00571375"/>
    <w:rsid w:val="005713F4"/>
    <w:rsid w:val="00571490"/>
    <w:rsid w:val="005714CD"/>
    <w:rsid w:val="005714DB"/>
    <w:rsid w:val="005714ED"/>
    <w:rsid w:val="0057150A"/>
    <w:rsid w:val="0057151A"/>
    <w:rsid w:val="00571536"/>
    <w:rsid w:val="0057154A"/>
    <w:rsid w:val="00571579"/>
    <w:rsid w:val="0057157C"/>
    <w:rsid w:val="005715B5"/>
    <w:rsid w:val="005715BB"/>
    <w:rsid w:val="005715D2"/>
    <w:rsid w:val="005715E4"/>
    <w:rsid w:val="00571624"/>
    <w:rsid w:val="00571661"/>
    <w:rsid w:val="00571673"/>
    <w:rsid w:val="0057167D"/>
    <w:rsid w:val="0057171B"/>
    <w:rsid w:val="00571742"/>
    <w:rsid w:val="0057179D"/>
    <w:rsid w:val="005717D2"/>
    <w:rsid w:val="005717ED"/>
    <w:rsid w:val="00571831"/>
    <w:rsid w:val="0057186E"/>
    <w:rsid w:val="00571920"/>
    <w:rsid w:val="0057193D"/>
    <w:rsid w:val="005719DA"/>
    <w:rsid w:val="00571A47"/>
    <w:rsid w:val="00571A56"/>
    <w:rsid w:val="00571A77"/>
    <w:rsid w:val="00571A9D"/>
    <w:rsid w:val="00571AEC"/>
    <w:rsid w:val="00571B55"/>
    <w:rsid w:val="00571B69"/>
    <w:rsid w:val="00571B6B"/>
    <w:rsid w:val="00571B72"/>
    <w:rsid w:val="00571B90"/>
    <w:rsid w:val="00571BFA"/>
    <w:rsid w:val="00571C09"/>
    <w:rsid w:val="00571C1D"/>
    <w:rsid w:val="00571C3F"/>
    <w:rsid w:val="00571C93"/>
    <w:rsid w:val="00571C9E"/>
    <w:rsid w:val="00571CF1"/>
    <w:rsid w:val="00571D2E"/>
    <w:rsid w:val="00571D3A"/>
    <w:rsid w:val="00571D96"/>
    <w:rsid w:val="00571D9B"/>
    <w:rsid w:val="00571DA6"/>
    <w:rsid w:val="00571DB5"/>
    <w:rsid w:val="00571DCA"/>
    <w:rsid w:val="00571DE0"/>
    <w:rsid w:val="00571E27"/>
    <w:rsid w:val="00571E69"/>
    <w:rsid w:val="00571E9D"/>
    <w:rsid w:val="00571EC5"/>
    <w:rsid w:val="00571F83"/>
    <w:rsid w:val="00571FB7"/>
    <w:rsid w:val="00572012"/>
    <w:rsid w:val="00572013"/>
    <w:rsid w:val="0057204C"/>
    <w:rsid w:val="00572056"/>
    <w:rsid w:val="00572076"/>
    <w:rsid w:val="005720EC"/>
    <w:rsid w:val="005720FD"/>
    <w:rsid w:val="00572129"/>
    <w:rsid w:val="00572151"/>
    <w:rsid w:val="0057219C"/>
    <w:rsid w:val="0057220E"/>
    <w:rsid w:val="00572210"/>
    <w:rsid w:val="00572282"/>
    <w:rsid w:val="0057229B"/>
    <w:rsid w:val="005722C6"/>
    <w:rsid w:val="0057230D"/>
    <w:rsid w:val="00572338"/>
    <w:rsid w:val="00572350"/>
    <w:rsid w:val="005723C5"/>
    <w:rsid w:val="005723D5"/>
    <w:rsid w:val="005723D9"/>
    <w:rsid w:val="005723E3"/>
    <w:rsid w:val="005723EB"/>
    <w:rsid w:val="0057242C"/>
    <w:rsid w:val="00572450"/>
    <w:rsid w:val="0057245B"/>
    <w:rsid w:val="00572478"/>
    <w:rsid w:val="005724A7"/>
    <w:rsid w:val="0057254F"/>
    <w:rsid w:val="00572553"/>
    <w:rsid w:val="00572558"/>
    <w:rsid w:val="005725F0"/>
    <w:rsid w:val="005726C7"/>
    <w:rsid w:val="0057270E"/>
    <w:rsid w:val="0057273E"/>
    <w:rsid w:val="0057275C"/>
    <w:rsid w:val="0057276E"/>
    <w:rsid w:val="00572789"/>
    <w:rsid w:val="005727AD"/>
    <w:rsid w:val="005727C5"/>
    <w:rsid w:val="005727C9"/>
    <w:rsid w:val="005727E8"/>
    <w:rsid w:val="005727ED"/>
    <w:rsid w:val="0057282A"/>
    <w:rsid w:val="00572871"/>
    <w:rsid w:val="005728A2"/>
    <w:rsid w:val="00572948"/>
    <w:rsid w:val="00572979"/>
    <w:rsid w:val="005729CA"/>
    <w:rsid w:val="005729CE"/>
    <w:rsid w:val="005729D4"/>
    <w:rsid w:val="00572A09"/>
    <w:rsid w:val="00572AF0"/>
    <w:rsid w:val="00572AFC"/>
    <w:rsid w:val="00572BA0"/>
    <w:rsid w:val="00572BF7"/>
    <w:rsid w:val="00572BF8"/>
    <w:rsid w:val="00572CD5"/>
    <w:rsid w:val="00572CDA"/>
    <w:rsid w:val="00572CF3"/>
    <w:rsid w:val="00572CF9"/>
    <w:rsid w:val="00572D1C"/>
    <w:rsid w:val="00572D98"/>
    <w:rsid w:val="00572E5F"/>
    <w:rsid w:val="00572E72"/>
    <w:rsid w:val="00572EA4"/>
    <w:rsid w:val="00572F19"/>
    <w:rsid w:val="00572F42"/>
    <w:rsid w:val="00572F46"/>
    <w:rsid w:val="00572F4B"/>
    <w:rsid w:val="00572F4E"/>
    <w:rsid w:val="00572F52"/>
    <w:rsid w:val="00572FE4"/>
    <w:rsid w:val="00573055"/>
    <w:rsid w:val="005730E1"/>
    <w:rsid w:val="005730FD"/>
    <w:rsid w:val="005731BB"/>
    <w:rsid w:val="005731ED"/>
    <w:rsid w:val="00573204"/>
    <w:rsid w:val="0057326C"/>
    <w:rsid w:val="005732D0"/>
    <w:rsid w:val="005732FD"/>
    <w:rsid w:val="00573302"/>
    <w:rsid w:val="00573315"/>
    <w:rsid w:val="00573390"/>
    <w:rsid w:val="00573457"/>
    <w:rsid w:val="00573467"/>
    <w:rsid w:val="005734CE"/>
    <w:rsid w:val="005734D6"/>
    <w:rsid w:val="005734DB"/>
    <w:rsid w:val="005734EC"/>
    <w:rsid w:val="005734F4"/>
    <w:rsid w:val="00573509"/>
    <w:rsid w:val="00573518"/>
    <w:rsid w:val="00573533"/>
    <w:rsid w:val="005735A0"/>
    <w:rsid w:val="0057360A"/>
    <w:rsid w:val="00573637"/>
    <w:rsid w:val="00573672"/>
    <w:rsid w:val="0057370F"/>
    <w:rsid w:val="00573738"/>
    <w:rsid w:val="0057375D"/>
    <w:rsid w:val="005737CD"/>
    <w:rsid w:val="00573811"/>
    <w:rsid w:val="00573828"/>
    <w:rsid w:val="0057383A"/>
    <w:rsid w:val="00573863"/>
    <w:rsid w:val="0057387C"/>
    <w:rsid w:val="00573893"/>
    <w:rsid w:val="005738A6"/>
    <w:rsid w:val="005738C2"/>
    <w:rsid w:val="005738CE"/>
    <w:rsid w:val="005738EB"/>
    <w:rsid w:val="00573914"/>
    <w:rsid w:val="0057393A"/>
    <w:rsid w:val="005739CC"/>
    <w:rsid w:val="005739E2"/>
    <w:rsid w:val="00573A2F"/>
    <w:rsid w:val="00573A44"/>
    <w:rsid w:val="00573A48"/>
    <w:rsid w:val="00573A5F"/>
    <w:rsid w:val="00573B4B"/>
    <w:rsid w:val="00573B56"/>
    <w:rsid w:val="00573B71"/>
    <w:rsid w:val="00573BA9"/>
    <w:rsid w:val="00573BED"/>
    <w:rsid w:val="00573C3F"/>
    <w:rsid w:val="00573C66"/>
    <w:rsid w:val="00573C84"/>
    <w:rsid w:val="00573C9B"/>
    <w:rsid w:val="00573CA8"/>
    <w:rsid w:val="00573CAB"/>
    <w:rsid w:val="00573CC1"/>
    <w:rsid w:val="00573CD3"/>
    <w:rsid w:val="00573CE2"/>
    <w:rsid w:val="00573D1A"/>
    <w:rsid w:val="00573D5D"/>
    <w:rsid w:val="00573D6A"/>
    <w:rsid w:val="00573D84"/>
    <w:rsid w:val="00573D8D"/>
    <w:rsid w:val="00573D98"/>
    <w:rsid w:val="00573DE5"/>
    <w:rsid w:val="00573DF6"/>
    <w:rsid w:val="00573E77"/>
    <w:rsid w:val="00573E9C"/>
    <w:rsid w:val="00573EAD"/>
    <w:rsid w:val="00573EC7"/>
    <w:rsid w:val="00573ECE"/>
    <w:rsid w:val="00573ED1"/>
    <w:rsid w:val="00573EE4"/>
    <w:rsid w:val="00573F0D"/>
    <w:rsid w:val="00573F23"/>
    <w:rsid w:val="0057405A"/>
    <w:rsid w:val="00574071"/>
    <w:rsid w:val="005740A3"/>
    <w:rsid w:val="005740E7"/>
    <w:rsid w:val="00574108"/>
    <w:rsid w:val="00574150"/>
    <w:rsid w:val="005741B1"/>
    <w:rsid w:val="00574208"/>
    <w:rsid w:val="00574247"/>
    <w:rsid w:val="00574313"/>
    <w:rsid w:val="00574318"/>
    <w:rsid w:val="0057432C"/>
    <w:rsid w:val="00574350"/>
    <w:rsid w:val="0057438F"/>
    <w:rsid w:val="005743C7"/>
    <w:rsid w:val="00574408"/>
    <w:rsid w:val="00574444"/>
    <w:rsid w:val="005744D4"/>
    <w:rsid w:val="005744F4"/>
    <w:rsid w:val="005744F7"/>
    <w:rsid w:val="00574523"/>
    <w:rsid w:val="005745A2"/>
    <w:rsid w:val="00574602"/>
    <w:rsid w:val="0057462F"/>
    <w:rsid w:val="00574682"/>
    <w:rsid w:val="0057468E"/>
    <w:rsid w:val="005746AD"/>
    <w:rsid w:val="00574726"/>
    <w:rsid w:val="0057475C"/>
    <w:rsid w:val="0057483B"/>
    <w:rsid w:val="00574843"/>
    <w:rsid w:val="0057486D"/>
    <w:rsid w:val="00574882"/>
    <w:rsid w:val="0057489E"/>
    <w:rsid w:val="005748CB"/>
    <w:rsid w:val="005748CE"/>
    <w:rsid w:val="005748D2"/>
    <w:rsid w:val="005748DE"/>
    <w:rsid w:val="005748FB"/>
    <w:rsid w:val="0057494F"/>
    <w:rsid w:val="005749BF"/>
    <w:rsid w:val="00574A11"/>
    <w:rsid w:val="00574A4D"/>
    <w:rsid w:val="00574A65"/>
    <w:rsid w:val="00574A66"/>
    <w:rsid w:val="00574A78"/>
    <w:rsid w:val="00574A79"/>
    <w:rsid w:val="00574ADC"/>
    <w:rsid w:val="00574AF7"/>
    <w:rsid w:val="00574B05"/>
    <w:rsid w:val="00574B17"/>
    <w:rsid w:val="00574B6C"/>
    <w:rsid w:val="00574BFD"/>
    <w:rsid w:val="00574C5B"/>
    <w:rsid w:val="00574D22"/>
    <w:rsid w:val="00574D57"/>
    <w:rsid w:val="00574DB3"/>
    <w:rsid w:val="00574E23"/>
    <w:rsid w:val="00574E26"/>
    <w:rsid w:val="00574E44"/>
    <w:rsid w:val="00574F8B"/>
    <w:rsid w:val="00574FFB"/>
    <w:rsid w:val="0057501B"/>
    <w:rsid w:val="00575022"/>
    <w:rsid w:val="00575067"/>
    <w:rsid w:val="0057508C"/>
    <w:rsid w:val="005750B1"/>
    <w:rsid w:val="005750DB"/>
    <w:rsid w:val="00575145"/>
    <w:rsid w:val="00575183"/>
    <w:rsid w:val="005751C2"/>
    <w:rsid w:val="00575292"/>
    <w:rsid w:val="00575297"/>
    <w:rsid w:val="005752FA"/>
    <w:rsid w:val="005752FF"/>
    <w:rsid w:val="0057530D"/>
    <w:rsid w:val="0057534C"/>
    <w:rsid w:val="00575370"/>
    <w:rsid w:val="005753FE"/>
    <w:rsid w:val="0057543A"/>
    <w:rsid w:val="00575455"/>
    <w:rsid w:val="0057548F"/>
    <w:rsid w:val="005754B4"/>
    <w:rsid w:val="005754C2"/>
    <w:rsid w:val="005754F6"/>
    <w:rsid w:val="00575511"/>
    <w:rsid w:val="00575520"/>
    <w:rsid w:val="0057552A"/>
    <w:rsid w:val="00575538"/>
    <w:rsid w:val="0057553F"/>
    <w:rsid w:val="00575577"/>
    <w:rsid w:val="005755CF"/>
    <w:rsid w:val="005755D3"/>
    <w:rsid w:val="005755EF"/>
    <w:rsid w:val="005755F4"/>
    <w:rsid w:val="005756DA"/>
    <w:rsid w:val="00575704"/>
    <w:rsid w:val="00575748"/>
    <w:rsid w:val="0057574C"/>
    <w:rsid w:val="0057579B"/>
    <w:rsid w:val="005757C2"/>
    <w:rsid w:val="005757ED"/>
    <w:rsid w:val="005757FA"/>
    <w:rsid w:val="00575823"/>
    <w:rsid w:val="00575826"/>
    <w:rsid w:val="00575830"/>
    <w:rsid w:val="00575831"/>
    <w:rsid w:val="00575837"/>
    <w:rsid w:val="0057583B"/>
    <w:rsid w:val="00575849"/>
    <w:rsid w:val="0057586B"/>
    <w:rsid w:val="005758A1"/>
    <w:rsid w:val="005758CC"/>
    <w:rsid w:val="00575936"/>
    <w:rsid w:val="005759A4"/>
    <w:rsid w:val="005759D7"/>
    <w:rsid w:val="005759F9"/>
    <w:rsid w:val="00575A46"/>
    <w:rsid w:val="00575A72"/>
    <w:rsid w:val="00575A78"/>
    <w:rsid w:val="00575AE9"/>
    <w:rsid w:val="00575AF6"/>
    <w:rsid w:val="00575AF8"/>
    <w:rsid w:val="00575B0C"/>
    <w:rsid w:val="00575B34"/>
    <w:rsid w:val="00575B47"/>
    <w:rsid w:val="00575B55"/>
    <w:rsid w:val="00575B72"/>
    <w:rsid w:val="00575B91"/>
    <w:rsid w:val="00575BB8"/>
    <w:rsid w:val="00575BE0"/>
    <w:rsid w:val="00575C9E"/>
    <w:rsid w:val="00575CA9"/>
    <w:rsid w:val="00575CBC"/>
    <w:rsid w:val="00575CDA"/>
    <w:rsid w:val="00575CE1"/>
    <w:rsid w:val="00575D36"/>
    <w:rsid w:val="00575DA8"/>
    <w:rsid w:val="00575E7F"/>
    <w:rsid w:val="00575EAF"/>
    <w:rsid w:val="00575EFF"/>
    <w:rsid w:val="00575F67"/>
    <w:rsid w:val="00575F7C"/>
    <w:rsid w:val="00575FE9"/>
    <w:rsid w:val="00575FF7"/>
    <w:rsid w:val="0057604E"/>
    <w:rsid w:val="0057605C"/>
    <w:rsid w:val="00576100"/>
    <w:rsid w:val="00576151"/>
    <w:rsid w:val="00576164"/>
    <w:rsid w:val="00576185"/>
    <w:rsid w:val="005761D6"/>
    <w:rsid w:val="00576219"/>
    <w:rsid w:val="00576224"/>
    <w:rsid w:val="0057622F"/>
    <w:rsid w:val="00576275"/>
    <w:rsid w:val="005762D4"/>
    <w:rsid w:val="00576326"/>
    <w:rsid w:val="00576336"/>
    <w:rsid w:val="0057635F"/>
    <w:rsid w:val="005763B2"/>
    <w:rsid w:val="005763E0"/>
    <w:rsid w:val="00576405"/>
    <w:rsid w:val="00576452"/>
    <w:rsid w:val="00576484"/>
    <w:rsid w:val="005764AF"/>
    <w:rsid w:val="005764CA"/>
    <w:rsid w:val="005764FE"/>
    <w:rsid w:val="00576514"/>
    <w:rsid w:val="00576519"/>
    <w:rsid w:val="0057653A"/>
    <w:rsid w:val="0057656B"/>
    <w:rsid w:val="00576587"/>
    <w:rsid w:val="005765FE"/>
    <w:rsid w:val="00576601"/>
    <w:rsid w:val="0057665A"/>
    <w:rsid w:val="00576691"/>
    <w:rsid w:val="005766CE"/>
    <w:rsid w:val="005766D9"/>
    <w:rsid w:val="005766E9"/>
    <w:rsid w:val="0057671A"/>
    <w:rsid w:val="00576747"/>
    <w:rsid w:val="00576758"/>
    <w:rsid w:val="00576792"/>
    <w:rsid w:val="005767AE"/>
    <w:rsid w:val="0057680D"/>
    <w:rsid w:val="0057685A"/>
    <w:rsid w:val="00576862"/>
    <w:rsid w:val="0057689A"/>
    <w:rsid w:val="005768AC"/>
    <w:rsid w:val="005768CE"/>
    <w:rsid w:val="005768D5"/>
    <w:rsid w:val="005768E3"/>
    <w:rsid w:val="00576916"/>
    <w:rsid w:val="0057697A"/>
    <w:rsid w:val="005769DD"/>
    <w:rsid w:val="00576A67"/>
    <w:rsid w:val="00576B13"/>
    <w:rsid w:val="00576B14"/>
    <w:rsid w:val="00576B90"/>
    <w:rsid w:val="00576B95"/>
    <w:rsid w:val="00576BEC"/>
    <w:rsid w:val="00576C08"/>
    <w:rsid w:val="00576C0E"/>
    <w:rsid w:val="00576C3B"/>
    <w:rsid w:val="00576C86"/>
    <w:rsid w:val="00576D0A"/>
    <w:rsid w:val="00576DAB"/>
    <w:rsid w:val="00576DF6"/>
    <w:rsid w:val="00576E09"/>
    <w:rsid w:val="00576E11"/>
    <w:rsid w:val="00576E8E"/>
    <w:rsid w:val="00576EDE"/>
    <w:rsid w:val="00576EDF"/>
    <w:rsid w:val="00576F0D"/>
    <w:rsid w:val="00576F61"/>
    <w:rsid w:val="00576FD6"/>
    <w:rsid w:val="00576FD9"/>
    <w:rsid w:val="00576FF6"/>
    <w:rsid w:val="00577044"/>
    <w:rsid w:val="005770E6"/>
    <w:rsid w:val="005770F0"/>
    <w:rsid w:val="00577105"/>
    <w:rsid w:val="00577108"/>
    <w:rsid w:val="0057715C"/>
    <w:rsid w:val="00577189"/>
    <w:rsid w:val="005771DB"/>
    <w:rsid w:val="005771F4"/>
    <w:rsid w:val="00577202"/>
    <w:rsid w:val="0057720B"/>
    <w:rsid w:val="0057722F"/>
    <w:rsid w:val="00577249"/>
    <w:rsid w:val="0057727F"/>
    <w:rsid w:val="0057738D"/>
    <w:rsid w:val="005773DF"/>
    <w:rsid w:val="005773EA"/>
    <w:rsid w:val="00577438"/>
    <w:rsid w:val="00577443"/>
    <w:rsid w:val="0057748D"/>
    <w:rsid w:val="0057749E"/>
    <w:rsid w:val="005774AE"/>
    <w:rsid w:val="005774CE"/>
    <w:rsid w:val="00577509"/>
    <w:rsid w:val="00577514"/>
    <w:rsid w:val="00577540"/>
    <w:rsid w:val="00577542"/>
    <w:rsid w:val="0057754F"/>
    <w:rsid w:val="0057756D"/>
    <w:rsid w:val="00577603"/>
    <w:rsid w:val="0057768E"/>
    <w:rsid w:val="005776CC"/>
    <w:rsid w:val="005776DC"/>
    <w:rsid w:val="00577743"/>
    <w:rsid w:val="00577812"/>
    <w:rsid w:val="00577839"/>
    <w:rsid w:val="005778BF"/>
    <w:rsid w:val="005778C8"/>
    <w:rsid w:val="005778E5"/>
    <w:rsid w:val="00577950"/>
    <w:rsid w:val="0057798E"/>
    <w:rsid w:val="005779EA"/>
    <w:rsid w:val="00577A05"/>
    <w:rsid w:val="00577A38"/>
    <w:rsid w:val="00577A50"/>
    <w:rsid w:val="00577A68"/>
    <w:rsid w:val="00577AB1"/>
    <w:rsid w:val="00577AE7"/>
    <w:rsid w:val="00577BAF"/>
    <w:rsid w:val="00577BD3"/>
    <w:rsid w:val="00577C03"/>
    <w:rsid w:val="00577C59"/>
    <w:rsid w:val="00577C7E"/>
    <w:rsid w:val="00577CA7"/>
    <w:rsid w:val="00577D56"/>
    <w:rsid w:val="00577DD3"/>
    <w:rsid w:val="00577DF8"/>
    <w:rsid w:val="00577E30"/>
    <w:rsid w:val="00577E45"/>
    <w:rsid w:val="00577E9A"/>
    <w:rsid w:val="00577ECB"/>
    <w:rsid w:val="00577F52"/>
    <w:rsid w:val="00577F62"/>
    <w:rsid w:val="00577F69"/>
    <w:rsid w:val="00577F71"/>
    <w:rsid w:val="00577F84"/>
    <w:rsid w:val="00577FAA"/>
    <w:rsid w:val="00577FD8"/>
    <w:rsid w:val="00580085"/>
    <w:rsid w:val="005800A7"/>
    <w:rsid w:val="0058011B"/>
    <w:rsid w:val="005801A8"/>
    <w:rsid w:val="005801FF"/>
    <w:rsid w:val="0058020E"/>
    <w:rsid w:val="00580216"/>
    <w:rsid w:val="005802CD"/>
    <w:rsid w:val="005802E1"/>
    <w:rsid w:val="00580329"/>
    <w:rsid w:val="0058034A"/>
    <w:rsid w:val="0058036C"/>
    <w:rsid w:val="00580384"/>
    <w:rsid w:val="00580422"/>
    <w:rsid w:val="00580488"/>
    <w:rsid w:val="005804AA"/>
    <w:rsid w:val="005805A1"/>
    <w:rsid w:val="005805C5"/>
    <w:rsid w:val="005805CE"/>
    <w:rsid w:val="005805D9"/>
    <w:rsid w:val="005805E6"/>
    <w:rsid w:val="005805FF"/>
    <w:rsid w:val="00580603"/>
    <w:rsid w:val="00580645"/>
    <w:rsid w:val="00580668"/>
    <w:rsid w:val="005806B2"/>
    <w:rsid w:val="00580776"/>
    <w:rsid w:val="005807AC"/>
    <w:rsid w:val="0058086D"/>
    <w:rsid w:val="0058087D"/>
    <w:rsid w:val="0058089E"/>
    <w:rsid w:val="00580960"/>
    <w:rsid w:val="005809D7"/>
    <w:rsid w:val="00580A0F"/>
    <w:rsid w:val="00580A14"/>
    <w:rsid w:val="00580A41"/>
    <w:rsid w:val="00580A71"/>
    <w:rsid w:val="00580A92"/>
    <w:rsid w:val="00580AC1"/>
    <w:rsid w:val="00580AF0"/>
    <w:rsid w:val="00580AF2"/>
    <w:rsid w:val="00580B10"/>
    <w:rsid w:val="00580BE5"/>
    <w:rsid w:val="00580C1C"/>
    <w:rsid w:val="00580C6C"/>
    <w:rsid w:val="00580C76"/>
    <w:rsid w:val="00580CC1"/>
    <w:rsid w:val="00580CDA"/>
    <w:rsid w:val="00580CE6"/>
    <w:rsid w:val="00580D1B"/>
    <w:rsid w:val="00580D4D"/>
    <w:rsid w:val="00580DD1"/>
    <w:rsid w:val="00580DFA"/>
    <w:rsid w:val="00580E06"/>
    <w:rsid w:val="00580E6F"/>
    <w:rsid w:val="00580E8B"/>
    <w:rsid w:val="00580E99"/>
    <w:rsid w:val="00580ECA"/>
    <w:rsid w:val="00580F0C"/>
    <w:rsid w:val="00580F22"/>
    <w:rsid w:val="00580F33"/>
    <w:rsid w:val="00580F3B"/>
    <w:rsid w:val="00581003"/>
    <w:rsid w:val="0058102E"/>
    <w:rsid w:val="00581046"/>
    <w:rsid w:val="00581074"/>
    <w:rsid w:val="005810FB"/>
    <w:rsid w:val="00581139"/>
    <w:rsid w:val="0058116A"/>
    <w:rsid w:val="00581170"/>
    <w:rsid w:val="00581171"/>
    <w:rsid w:val="005811A9"/>
    <w:rsid w:val="005811AD"/>
    <w:rsid w:val="005811AF"/>
    <w:rsid w:val="00581250"/>
    <w:rsid w:val="00581293"/>
    <w:rsid w:val="0058129C"/>
    <w:rsid w:val="00581316"/>
    <w:rsid w:val="00581319"/>
    <w:rsid w:val="00581399"/>
    <w:rsid w:val="0058141A"/>
    <w:rsid w:val="00581457"/>
    <w:rsid w:val="0058151E"/>
    <w:rsid w:val="005815B7"/>
    <w:rsid w:val="005815D5"/>
    <w:rsid w:val="005815D8"/>
    <w:rsid w:val="005815DF"/>
    <w:rsid w:val="00581616"/>
    <w:rsid w:val="0058164E"/>
    <w:rsid w:val="0058166C"/>
    <w:rsid w:val="005816F8"/>
    <w:rsid w:val="00581797"/>
    <w:rsid w:val="00581953"/>
    <w:rsid w:val="0058196A"/>
    <w:rsid w:val="00581970"/>
    <w:rsid w:val="005819D2"/>
    <w:rsid w:val="00581A19"/>
    <w:rsid w:val="00581A56"/>
    <w:rsid w:val="00581A5D"/>
    <w:rsid w:val="00581AB3"/>
    <w:rsid w:val="00581AC1"/>
    <w:rsid w:val="00581AC7"/>
    <w:rsid w:val="00581AD6"/>
    <w:rsid w:val="00581ADC"/>
    <w:rsid w:val="00581B77"/>
    <w:rsid w:val="00581BE2"/>
    <w:rsid w:val="00581C41"/>
    <w:rsid w:val="00581C59"/>
    <w:rsid w:val="00581C6B"/>
    <w:rsid w:val="00581CB2"/>
    <w:rsid w:val="00581CB8"/>
    <w:rsid w:val="00581CCE"/>
    <w:rsid w:val="00581D3B"/>
    <w:rsid w:val="00581D72"/>
    <w:rsid w:val="00581DC6"/>
    <w:rsid w:val="00581DCC"/>
    <w:rsid w:val="00581E00"/>
    <w:rsid w:val="00581E07"/>
    <w:rsid w:val="00581E4B"/>
    <w:rsid w:val="00581E60"/>
    <w:rsid w:val="00581E69"/>
    <w:rsid w:val="00581EA1"/>
    <w:rsid w:val="00581EE3"/>
    <w:rsid w:val="00581F21"/>
    <w:rsid w:val="00581F9D"/>
    <w:rsid w:val="00581F9E"/>
    <w:rsid w:val="00581FBA"/>
    <w:rsid w:val="00581FDD"/>
    <w:rsid w:val="00581FDE"/>
    <w:rsid w:val="00581FEC"/>
    <w:rsid w:val="00581FF9"/>
    <w:rsid w:val="0058202A"/>
    <w:rsid w:val="0058205F"/>
    <w:rsid w:val="00582083"/>
    <w:rsid w:val="005820E5"/>
    <w:rsid w:val="005820E9"/>
    <w:rsid w:val="00582125"/>
    <w:rsid w:val="0058212F"/>
    <w:rsid w:val="005821BC"/>
    <w:rsid w:val="005821C9"/>
    <w:rsid w:val="005821D3"/>
    <w:rsid w:val="00582208"/>
    <w:rsid w:val="00582218"/>
    <w:rsid w:val="00582220"/>
    <w:rsid w:val="00582269"/>
    <w:rsid w:val="005822A6"/>
    <w:rsid w:val="00582319"/>
    <w:rsid w:val="0058231A"/>
    <w:rsid w:val="0058235A"/>
    <w:rsid w:val="00582397"/>
    <w:rsid w:val="005823E5"/>
    <w:rsid w:val="005823E6"/>
    <w:rsid w:val="0058240B"/>
    <w:rsid w:val="0058246A"/>
    <w:rsid w:val="00582482"/>
    <w:rsid w:val="00582497"/>
    <w:rsid w:val="005824BF"/>
    <w:rsid w:val="005824DB"/>
    <w:rsid w:val="005824E8"/>
    <w:rsid w:val="005824EE"/>
    <w:rsid w:val="0058251C"/>
    <w:rsid w:val="00582535"/>
    <w:rsid w:val="0058264B"/>
    <w:rsid w:val="00582691"/>
    <w:rsid w:val="005826EB"/>
    <w:rsid w:val="005826ED"/>
    <w:rsid w:val="00582740"/>
    <w:rsid w:val="0058275E"/>
    <w:rsid w:val="005827F9"/>
    <w:rsid w:val="0058286A"/>
    <w:rsid w:val="0058286E"/>
    <w:rsid w:val="00582871"/>
    <w:rsid w:val="00582889"/>
    <w:rsid w:val="005828E4"/>
    <w:rsid w:val="0058291F"/>
    <w:rsid w:val="00582924"/>
    <w:rsid w:val="00582939"/>
    <w:rsid w:val="00582941"/>
    <w:rsid w:val="00582951"/>
    <w:rsid w:val="005829C7"/>
    <w:rsid w:val="005829CB"/>
    <w:rsid w:val="00582A08"/>
    <w:rsid w:val="00582A18"/>
    <w:rsid w:val="00582A27"/>
    <w:rsid w:val="00582ADD"/>
    <w:rsid w:val="00582B71"/>
    <w:rsid w:val="00582B81"/>
    <w:rsid w:val="00582B95"/>
    <w:rsid w:val="00582B9E"/>
    <w:rsid w:val="00582BA2"/>
    <w:rsid w:val="00582BA8"/>
    <w:rsid w:val="00582BBD"/>
    <w:rsid w:val="00582BD0"/>
    <w:rsid w:val="00582BF5"/>
    <w:rsid w:val="00582C26"/>
    <w:rsid w:val="00582C55"/>
    <w:rsid w:val="00582C81"/>
    <w:rsid w:val="00582C83"/>
    <w:rsid w:val="00582C8D"/>
    <w:rsid w:val="00582CC0"/>
    <w:rsid w:val="00582D04"/>
    <w:rsid w:val="00582D0B"/>
    <w:rsid w:val="00582DAD"/>
    <w:rsid w:val="00582E25"/>
    <w:rsid w:val="00582E36"/>
    <w:rsid w:val="00582ECA"/>
    <w:rsid w:val="00582ED4"/>
    <w:rsid w:val="00582F5D"/>
    <w:rsid w:val="00582FE5"/>
    <w:rsid w:val="0058303C"/>
    <w:rsid w:val="00583045"/>
    <w:rsid w:val="0058306B"/>
    <w:rsid w:val="0058308E"/>
    <w:rsid w:val="005830C1"/>
    <w:rsid w:val="005830E1"/>
    <w:rsid w:val="00583107"/>
    <w:rsid w:val="00583114"/>
    <w:rsid w:val="00583147"/>
    <w:rsid w:val="00583164"/>
    <w:rsid w:val="00583193"/>
    <w:rsid w:val="0058319F"/>
    <w:rsid w:val="005831F3"/>
    <w:rsid w:val="005831FB"/>
    <w:rsid w:val="00583215"/>
    <w:rsid w:val="00583254"/>
    <w:rsid w:val="0058326F"/>
    <w:rsid w:val="00583277"/>
    <w:rsid w:val="00583298"/>
    <w:rsid w:val="005832CA"/>
    <w:rsid w:val="005832F9"/>
    <w:rsid w:val="0058331A"/>
    <w:rsid w:val="00583324"/>
    <w:rsid w:val="0058336A"/>
    <w:rsid w:val="00583370"/>
    <w:rsid w:val="00583372"/>
    <w:rsid w:val="005833B8"/>
    <w:rsid w:val="005833CF"/>
    <w:rsid w:val="005833E3"/>
    <w:rsid w:val="0058341B"/>
    <w:rsid w:val="00583421"/>
    <w:rsid w:val="00583422"/>
    <w:rsid w:val="00583465"/>
    <w:rsid w:val="00583471"/>
    <w:rsid w:val="005834BE"/>
    <w:rsid w:val="00583503"/>
    <w:rsid w:val="00583552"/>
    <w:rsid w:val="00583586"/>
    <w:rsid w:val="005835A4"/>
    <w:rsid w:val="005836FE"/>
    <w:rsid w:val="00583759"/>
    <w:rsid w:val="0058375B"/>
    <w:rsid w:val="00583761"/>
    <w:rsid w:val="00583773"/>
    <w:rsid w:val="0058377A"/>
    <w:rsid w:val="0058378E"/>
    <w:rsid w:val="00583799"/>
    <w:rsid w:val="005837AF"/>
    <w:rsid w:val="00583862"/>
    <w:rsid w:val="00583869"/>
    <w:rsid w:val="0058389E"/>
    <w:rsid w:val="005838D8"/>
    <w:rsid w:val="005839B3"/>
    <w:rsid w:val="00583A05"/>
    <w:rsid w:val="00583A6F"/>
    <w:rsid w:val="00583A75"/>
    <w:rsid w:val="00583A79"/>
    <w:rsid w:val="00583AC5"/>
    <w:rsid w:val="00583B80"/>
    <w:rsid w:val="00583B95"/>
    <w:rsid w:val="00583BBF"/>
    <w:rsid w:val="00583C3C"/>
    <w:rsid w:val="00583CD2"/>
    <w:rsid w:val="00583D15"/>
    <w:rsid w:val="00583D9D"/>
    <w:rsid w:val="00583D9F"/>
    <w:rsid w:val="00583DD7"/>
    <w:rsid w:val="00583DE0"/>
    <w:rsid w:val="00583E1D"/>
    <w:rsid w:val="00583E3F"/>
    <w:rsid w:val="00583E7B"/>
    <w:rsid w:val="00583E81"/>
    <w:rsid w:val="00583EA1"/>
    <w:rsid w:val="00583EBD"/>
    <w:rsid w:val="00583EC2"/>
    <w:rsid w:val="00583EFB"/>
    <w:rsid w:val="00583F16"/>
    <w:rsid w:val="00583F2E"/>
    <w:rsid w:val="00583F99"/>
    <w:rsid w:val="00583F9C"/>
    <w:rsid w:val="00583FB6"/>
    <w:rsid w:val="00583FCC"/>
    <w:rsid w:val="0058403E"/>
    <w:rsid w:val="00584068"/>
    <w:rsid w:val="0058407F"/>
    <w:rsid w:val="005840AC"/>
    <w:rsid w:val="005840AD"/>
    <w:rsid w:val="005840DA"/>
    <w:rsid w:val="00584137"/>
    <w:rsid w:val="0058414A"/>
    <w:rsid w:val="005841A4"/>
    <w:rsid w:val="005841A9"/>
    <w:rsid w:val="005841BA"/>
    <w:rsid w:val="005841D3"/>
    <w:rsid w:val="005841D6"/>
    <w:rsid w:val="005841FE"/>
    <w:rsid w:val="00584207"/>
    <w:rsid w:val="0058424F"/>
    <w:rsid w:val="005842DE"/>
    <w:rsid w:val="005842E1"/>
    <w:rsid w:val="00584303"/>
    <w:rsid w:val="0058430E"/>
    <w:rsid w:val="0058431D"/>
    <w:rsid w:val="00584344"/>
    <w:rsid w:val="005843D2"/>
    <w:rsid w:val="005843DB"/>
    <w:rsid w:val="005843ED"/>
    <w:rsid w:val="005843F4"/>
    <w:rsid w:val="005844A5"/>
    <w:rsid w:val="005844B5"/>
    <w:rsid w:val="005844DF"/>
    <w:rsid w:val="00584561"/>
    <w:rsid w:val="00584591"/>
    <w:rsid w:val="005845A0"/>
    <w:rsid w:val="005845CE"/>
    <w:rsid w:val="00584689"/>
    <w:rsid w:val="005846CF"/>
    <w:rsid w:val="00584719"/>
    <w:rsid w:val="0058479F"/>
    <w:rsid w:val="005847C5"/>
    <w:rsid w:val="005847EF"/>
    <w:rsid w:val="005847F6"/>
    <w:rsid w:val="005848B8"/>
    <w:rsid w:val="00584942"/>
    <w:rsid w:val="00584981"/>
    <w:rsid w:val="005849A2"/>
    <w:rsid w:val="005849A6"/>
    <w:rsid w:val="005849AD"/>
    <w:rsid w:val="00584A0B"/>
    <w:rsid w:val="00584A46"/>
    <w:rsid w:val="00584A49"/>
    <w:rsid w:val="00584A75"/>
    <w:rsid w:val="00584AAA"/>
    <w:rsid w:val="00584B00"/>
    <w:rsid w:val="00584B55"/>
    <w:rsid w:val="00584B69"/>
    <w:rsid w:val="00584B8A"/>
    <w:rsid w:val="00584BFF"/>
    <w:rsid w:val="00584C14"/>
    <w:rsid w:val="00584C45"/>
    <w:rsid w:val="00584C4F"/>
    <w:rsid w:val="00584CEA"/>
    <w:rsid w:val="00584E00"/>
    <w:rsid w:val="00584EC9"/>
    <w:rsid w:val="00584ECB"/>
    <w:rsid w:val="00584EE0"/>
    <w:rsid w:val="00584EF4"/>
    <w:rsid w:val="00584F52"/>
    <w:rsid w:val="00584F8D"/>
    <w:rsid w:val="00584FC2"/>
    <w:rsid w:val="00585005"/>
    <w:rsid w:val="0058501B"/>
    <w:rsid w:val="00585043"/>
    <w:rsid w:val="00585054"/>
    <w:rsid w:val="00585069"/>
    <w:rsid w:val="005850A3"/>
    <w:rsid w:val="005850C5"/>
    <w:rsid w:val="0058513D"/>
    <w:rsid w:val="00585222"/>
    <w:rsid w:val="0058542D"/>
    <w:rsid w:val="0058544E"/>
    <w:rsid w:val="0058547E"/>
    <w:rsid w:val="00585486"/>
    <w:rsid w:val="005854B5"/>
    <w:rsid w:val="005854B9"/>
    <w:rsid w:val="005854F8"/>
    <w:rsid w:val="00585506"/>
    <w:rsid w:val="0058554F"/>
    <w:rsid w:val="00585583"/>
    <w:rsid w:val="0058560D"/>
    <w:rsid w:val="00585645"/>
    <w:rsid w:val="00585650"/>
    <w:rsid w:val="00585652"/>
    <w:rsid w:val="0058566B"/>
    <w:rsid w:val="00585673"/>
    <w:rsid w:val="005856D1"/>
    <w:rsid w:val="0058570C"/>
    <w:rsid w:val="005857BB"/>
    <w:rsid w:val="005857EE"/>
    <w:rsid w:val="005857F6"/>
    <w:rsid w:val="0058581E"/>
    <w:rsid w:val="0058585F"/>
    <w:rsid w:val="005858E1"/>
    <w:rsid w:val="00585977"/>
    <w:rsid w:val="005859AE"/>
    <w:rsid w:val="005859CD"/>
    <w:rsid w:val="00585A13"/>
    <w:rsid w:val="00585A2A"/>
    <w:rsid w:val="00585A2F"/>
    <w:rsid w:val="00585A47"/>
    <w:rsid w:val="00585AAB"/>
    <w:rsid w:val="00585AEA"/>
    <w:rsid w:val="00585B2A"/>
    <w:rsid w:val="00585B30"/>
    <w:rsid w:val="00585BCF"/>
    <w:rsid w:val="00585BE8"/>
    <w:rsid w:val="00585BFD"/>
    <w:rsid w:val="00585C00"/>
    <w:rsid w:val="00585C15"/>
    <w:rsid w:val="00585C63"/>
    <w:rsid w:val="00585CE8"/>
    <w:rsid w:val="00585D0F"/>
    <w:rsid w:val="00585D88"/>
    <w:rsid w:val="00585DA8"/>
    <w:rsid w:val="00585DC8"/>
    <w:rsid w:val="00585E17"/>
    <w:rsid w:val="00585E19"/>
    <w:rsid w:val="00585E4C"/>
    <w:rsid w:val="00585E7B"/>
    <w:rsid w:val="00585EBB"/>
    <w:rsid w:val="00585EE6"/>
    <w:rsid w:val="00585F09"/>
    <w:rsid w:val="00585F30"/>
    <w:rsid w:val="00585F8C"/>
    <w:rsid w:val="00585FD3"/>
    <w:rsid w:val="00585FD9"/>
    <w:rsid w:val="00586027"/>
    <w:rsid w:val="00586028"/>
    <w:rsid w:val="00586048"/>
    <w:rsid w:val="00586063"/>
    <w:rsid w:val="00586071"/>
    <w:rsid w:val="0058619D"/>
    <w:rsid w:val="00586238"/>
    <w:rsid w:val="0058624A"/>
    <w:rsid w:val="005862C1"/>
    <w:rsid w:val="005862E6"/>
    <w:rsid w:val="005862EF"/>
    <w:rsid w:val="00586330"/>
    <w:rsid w:val="00586335"/>
    <w:rsid w:val="00586350"/>
    <w:rsid w:val="00586366"/>
    <w:rsid w:val="00586374"/>
    <w:rsid w:val="00586385"/>
    <w:rsid w:val="00586393"/>
    <w:rsid w:val="005863B7"/>
    <w:rsid w:val="005863C2"/>
    <w:rsid w:val="005863D0"/>
    <w:rsid w:val="00586450"/>
    <w:rsid w:val="0058646F"/>
    <w:rsid w:val="00586480"/>
    <w:rsid w:val="00586484"/>
    <w:rsid w:val="0058649A"/>
    <w:rsid w:val="005864C1"/>
    <w:rsid w:val="0058650E"/>
    <w:rsid w:val="00586510"/>
    <w:rsid w:val="00586546"/>
    <w:rsid w:val="005865C6"/>
    <w:rsid w:val="0058662F"/>
    <w:rsid w:val="00586634"/>
    <w:rsid w:val="0058668B"/>
    <w:rsid w:val="005866E7"/>
    <w:rsid w:val="005866F6"/>
    <w:rsid w:val="00586710"/>
    <w:rsid w:val="00586718"/>
    <w:rsid w:val="0058671C"/>
    <w:rsid w:val="00586736"/>
    <w:rsid w:val="00586751"/>
    <w:rsid w:val="00586851"/>
    <w:rsid w:val="00586852"/>
    <w:rsid w:val="0058688E"/>
    <w:rsid w:val="005868B7"/>
    <w:rsid w:val="005868C3"/>
    <w:rsid w:val="005868DE"/>
    <w:rsid w:val="0058691D"/>
    <w:rsid w:val="005869B3"/>
    <w:rsid w:val="005869C2"/>
    <w:rsid w:val="005869C5"/>
    <w:rsid w:val="00586A0F"/>
    <w:rsid w:val="00586A25"/>
    <w:rsid w:val="00586A45"/>
    <w:rsid w:val="00586A4D"/>
    <w:rsid w:val="00586A63"/>
    <w:rsid w:val="00586A6C"/>
    <w:rsid w:val="00586ACB"/>
    <w:rsid w:val="00586ACC"/>
    <w:rsid w:val="00586B22"/>
    <w:rsid w:val="00586B62"/>
    <w:rsid w:val="00586C1E"/>
    <w:rsid w:val="00586C48"/>
    <w:rsid w:val="00586C7D"/>
    <w:rsid w:val="00586CE1"/>
    <w:rsid w:val="00586CF6"/>
    <w:rsid w:val="00586D15"/>
    <w:rsid w:val="00586DCA"/>
    <w:rsid w:val="00586DEB"/>
    <w:rsid w:val="00586E2E"/>
    <w:rsid w:val="00586E4B"/>
    <w:rsid w:val="00586E94"/>
    <w:rsid w:val="00586E97"/>
    <w:rsid w:val="00586EA2"/>
    <w:rsid w:val="00586EEF"/>
    <w:rsid w:val="00586FF6"/>
    <w:rsid w:val="00587024"/>
    <w:rsid w:val="00587030"/>
    <w:rsid w:val="00587053"/>
    <w:rsid w:val="00587071"/>
    <w:rsid w:val="005870C1"/>
    <w:rsid w:val="005870E6"/>
    <w:rsid w:val="0058710E"/>
    <w:rsid w:val="00587121"/>
    <w:rsid w:val="00587147"/>
    <w:rsid w:val="005871A1"/>
    <w:rsid w:val="005871D6"/>
    <w:rsid w:val="00587240"/>
    <w:rsid w:val="00587262"/>
    <w:rsid w:val="005872B1"/>
    <w:rsid w:val="005872D0"/>
    <w:rsid w:val="00587336"/>
    <w:rsid w:val="00587446"/>
    <w:rsid w:val="0058744F"/>
    <w:rsid w:val="00587452"/>
    <w:rsid w:val="0058745E"/>
    <w:rsid w:val="005875D9"/>
    <w:rsid w:val="005875E7"/>
    <w:rsid w:val="0058760E"/>
    <w:rsid w:val="00587648"/>
    <w:rsid w:val="0058764D"/>
    <w:rsid w:val="0058767E"/>
    <w:rsid w:val="005876F2"/>
    <w:rsid w:val="0058775B"/>
    <w:rsid w:val="005877AC"/>
    <w:rsid w:val="005877C1"/>
    <w:rsid w:val="005877EC"/>
    <w:rsid w:val="0058783C"/>
    <w:rsid w:val="005878AE"/>
    <w:rsid w:val="0058792F"/>
    <w:rsid w:val="00587953"/>
    <w:rsid w:val="00587987"/>
    <w:rsid w:val="00587988"/>
    <w:rsid w:val="00587989"/>
    <w:rsid w:val="005879D3"/>
    <w:rsid w:val="00587A3B"/>
    <w:rsid w:val="00587AA7"/>
    <w:rsid w:val="00587AD5"/>
    <w:rsid w:val="00587AF3"/>
    <w:rsid w:val="00587AFF"/>
    <w:rsid w:val="00587B0D"/>
    <w:rsid w:val="00587B26"/>
    <w:rsid w:val="00587B69"/>
    <w:rsid w:val="00587C00"/>
    <w:rsid w:val="00587C8F"/>
    <w:rsid w:val="00587CC0"/>
    <w:rsid w:val="00587D7A"/>
    <w:rsid w:val="00587D98"/>
    <w:rsid w:val="00587DEC"/>
    <w:rsid w:val="00587DF4"/>
    <w:rsid w:val="00587E06"/>
    <w:rsid w:val="00587E7B"/>
    <w:rsid w:val="00587E7C"/>
    <w:rsid w:val="00587E94"/>
    <w:rsid w:val="00587EC2"/>
    <w:rsid w:val="00587F41"/>
    <w:rsid w:val="00587F78"/>
    <w:rsid w:val="00587F7C"/>
    <w:rsid w:val="00590052"/>
    <w:rsid w:val="00590055"/>
    <w:rsid w:val="00590063"/>
    <w:rsid w:val="005900EE"/>
    <w:rsid w:val="005900FD"/>
    <w:rsid w:val="0059013C"/>
    <w:rsid w:val="0059015C"/>
    <w:rsid w:val="00590166"/>
    <w:rsid w:val="00590199"/>
    <w:rsid w:val="005901AB"/>
    <w:rsid w:val="00590213"/>
    <w:rsid w:val="00590318"/>
    <w:rsid w:val="00590332"/>
    <w:rsid w:val="00590335"/>
    <w:rsid w:val="00590382"/>
    <w:rsid w:val="005904C8"/>
    <w:rsid w:val="0059054C"/>
    <w:rsid w:val="00590559"/>
    <w:rsid w:val="00590579"/>
    <w:rsid w:val="005905F9"/>
    <w:rsid w:val="00590622"/>
    <w:rsid w:val="00590662"/>
    <w:rsid w:val="0059068D"/>
    <w:rsid w:val="005906DF"/>
    <w:rsid w:val="005907AB"/>
    <w:rsid w:val="005907D6"/>
    <w:rsid w:val="0059081F"/>
    <w:rsid w:val="0059083A"/>
    <w:rsid w:val="00590840"/>
    <w:rsid w:val="0059084F"/>
    <w:rsid w:val="00590858"/>
    <w:rsid w:val="00590868"/>
    <w:rsid w:val="00590876"/>
    <w:rsid w:val="0059087E"/>
    <w:rsid w:val="005908C8"/>
    <w:rsid w:val="00590911"/>
    <w:rsid w:val="0059092E"/>
    <w:rsid w:val="005909B9"/>
    <w:rsid w:val="005909DA"/>
    <w:rsid w:val="00590A14"/>
    <w:rsid w:val="00590A23"/>
    <w:rsid w:val="00590A4D"/>
    <w:rsid w:val="00590AAB"/>
    <w:rsid w:val="00590AF2"/>
    <w:rsid w:val="00590BB7"/>
    <w:rsid w:val="00590C05"/>
    <w:rsid w:val="00590C59"/>
    <w:rsid w:val="00590CE5"/>
    <w:rsid w:val="00590CEA"/>
    <w:rsid w:val="00590D00"/>
    <w:rsid w:val="00590D1C"/>
    <w:rsid w:val="00590D60"/>
    <w:rsid w:val="00590DF8"/>
    <w:rsid w:val="00590E86"/>
    <w:rsid w:val="00590F39"/>
    <w:rsid w:val="00590F96"/>
    <w:rsid w:val="00590FA3"/>
    <w:rsid w:val="00590FAA"/>
    <w:rsid w:val="00590FCA"/>
    <w:rsid w:val="0059101E"/>
    <w:rsid w:val="00591033"/>
    <w:rsid w:val="00591091"/>
    <w:rsid w:val="005910B1"/>
    <w:rsid w:val="00591148"/>
    <w:rsid w:val="005911E9"/>
    <w:rsid w:val="0059120F"/>
    <w:rsid w:val="0059121D"/>
    <w:rsid w:val="0059126B"/>
    <w:rsid w:val="00591284"/>
    <w:rsid w:val="005912F9"/>
    <w:rsid w:val="005912FF"/>
    <w:rsid w:val="0059136C"/>
    <w:rsid w:val="0059139A"/>
    <w:rsid w:val="0059139F"/>
    <w:rsid w:val="005913A7"/>
    <w:rsid w:val="005913C7"/>
    <w:rsid w:val="0059140C"/>
    <w:rsid w:val="0059140F"/>
    <w:rsid w:val="00591438"/>
    <w:rsid w:val="00591466"/>
    <w:rsid w:val="0059149A"/>
    <w:rsid w:val="005914A1"/>
    <w:rsid w:val="005914AD"/>
    <w:rsid w:val="005914B1"/>
    <w:rsid w:val="005914B5"/>
    <w:rsid w:val="005914BD"/>
    <w:rsid w:val="005914EB"/>
    <w:rsid w:val="005915A5"/>
    <w:rsid w:val="005915C2"/>
    <w:rsid w:val="005915C9"/>
    <w:rsid w:val="005915CB"/>
    <w:rsid w:val="005915D9"/>
    <w:rsid w:val="005915E3"/>
    <w:rsid w:val="00591635"/>
    <w:rsid w:val="00591657"/>
    <w:rsid w:val="0059165C"/>
    <w:rsid w:val="005916CC"/>
    <w:rsid w:val="0059173A"/>
    <w:rsid w:val="00591747"/>
    <w:rsid w:val="0059175B"/>
    <w:rsid w:val="00591768"/>
    <w:rsid w:val="00591778"/>
    <w:rsid w:val="00591782"/>
    <w:rsid w:val="005917D2"/>
    <w:rsid w:val="0059185D"/>
    <w:rsid w:val="00591894"/>
    <w:rsid w:val="005918AF"/>
    <w:rsid w:val="00591903"/>
    <w:rsid w:val="00591963"/>
    <w:rsid w:val="00591989"/>
    <w:rsid w:val="00591A17"/>
    <w:rsid w:val="00591A67"/>
    <w:rsid w:val="00591A92"/>
    <w:rsid w:val="00591AE4"/>
    <w:rsid w:val="00591B57"/>
    <w:rsid w:val="00591BEB"/>
    <w:rsid w:val="00591C5C"/>
    <w:rsid w:val="00591C61"/>
    <w:rsid w:val="00591D3D"/>
    <w:rsid w:val="00591D79"/>
    <w:rsid w:val="00591D8C"/>
    <w:rsid w:val="00591DC5"/>
    <w:rsid w:val="00591E2A"/>
    <w:rsid w:val="00591E50"/>
    <w:rsid w:val="00591E9B"/>
    <w:rsid w:val="00591E9F"/>
    <w:rsid w:val="00591EA8"/>
    <w:rsid w:val="00591F29"/>
    <w:rsid w:val="00591F38"/>
    <w:rsid w:val="00591F88"/>
    <w:rsid w:val="00591F9A"/>
    <w:rsid w:val="00591FDE"/>
    <w:rsid w:val="00591FF3"/>
    <w:rsid w:val="0059201E"/>
    <w:rsid w:val="00592042"/>
    <w:rsid w:val="0059205A"/>
    <w:rsid w:val="005920A0"/>
    <w:rsid w:val="00592124"/>
    <w:rsid w:val="00592134"/>
    <w:rsid w:val="00592143"/>
    <w:rsid w:val="0059215B"/>
    <w:rsid w:val="00592171"/>
    <w:rsid w:val="005921A3"/>
    <w:rsid w:val="005921CC"/>
    <w:rsid w:val="00592215"/>
    <w:rsid w:val="0059224C"/>
    <w:rsid w:val="00592297"/>
    <w:rsid w:val="0059229D"/>
    <w:rsid w:val="005922EE"/>
    <w:rsid w:val="005922FF"/>
    <w:rsid w:val="00592303"/>
    <w:rsid w:val="0059230E"/>
    <w:rsid w:val="0059235C"/>
    <w:rsid w:val="00592377"/>
    <w:rsid w:val="005923A2"/>
    <w:rsid w:val="005923AB"/>
    <w:rsid w:val="005923C1"/>
    <w:rsid w:val="00592442"/>
    <w:rsid w:val="0059244D"/>
    <w:rsid w:val="0059247A"/>
    <w:rsid w:val="005924EB"/>
    <w:rsid w:val="0059250B"/>
    <w:rsid w:val="0059251B"/>
    <w:rsid w:val="00592573"/>
    <w:rsid w:val="00592587"/>
    <w:rsid w:val="005925E3"/>
    <w:rsid w:val="00592631"/>
    <w:rsid w:val="00592632"/>
    <w:rsid w:val="0059266E"/>
    <w:rsid w:val="0059267F"/>
    <w:rsid w:val="00592689"/>
    <w:rsid w:val="005926D8"/>
    <w:rsid w:val="005926F7"/>
    <w:rsid w:val="00592744"/>
    <w:rsid w:val="0059280D"/>
    <w:rsid w:val="00592842"/>
    <w:rsid w:val="0059287B"/>
    <w:rsid w:val="005928EF"/>
    <w:rsid w:val="00592961"/>
    <w:rsid w:val="0059299C"/>
    <w:rsid w:val="005929E6"/>
    <w:rsid w:val="00592A23"/>
    <w:rsid w:val="00592A7C"/>
    <w:rsid w:val="00592A94"/>
    <w:rsid w:val="00592AA2"/>
    <w:rsid w:val="00592B0C"/>
    <w:rsid w:val="00592B11"/>
    <w:rsid w:val="00592B17"/>
    <w:rsid w:val="00592B2C"/>
    <w:rsid w:val="00592B78"/>
    <w:rsid w:val="00592B97"/>
    <w:rsid w:val="00592BA7"/>
    <w:rsid w:val="00592BA9"/>
    <w:rsid w:val="00592BC9"/>
    <w:rsid w:val="00592C70"/>
    <w:rsid w:val="00592C99"/>
    <w:rsid w:val="00592CF3"/>
    <w:rsid w:val="00592D09"/>
    <w:rsid w:val="00592D84"/>
    <w:rsid w:val="00592DD5"/>
    <w:rsid w:val="00592DF8"/>
    <w:rsid w:val="00592E04"/>
    <w:rsid w:val="00592E05"/>
    <w:rsid w:val="00592E14"/>
    <w:rsid w:val="00592E69"/>
    <w:rsid w:val="00592E6E"/>
    <w:rsid w:val="00592EB7"/>
    <w:rsid w:val="00592F3B"/>
    <w:rsid w:val="00592F62"/>
    <w:rsid w:val="00592FCC"/>
    <w:rsid w:val="00592FF3"/>
    <w:rsid w:val="0059306E"/>
    <w:rsid w:val="0059310C"/>
    <w:rsid w:val="00593128"/>
    <w:rsid w:val="00593134"/>
    <w:rsid w:val="0059314C"/>
    <w:rsid w:val="0059316A"/>
    <w:rsid w:val="005931B9"/>
    <w:rsid w:val="0059323F"/>
    <w:rsid w:val="0059324D"/>
    <w:rsid w:val="00593299"/>
    <w:rsid w:val="0059329C"/>
    <w:rsid w:val="005932A4"/>
    <w:rsid w:val="005932BA"/>
    <w:rsid w:val="005932BE"/>
    <w:rsid w:val="005932C8"/>
    <w:rsid w:val="005932E0"/>
    <w:rsid w:val="005932EC"/>
    <w:rsid w:val="00593312"/>
    <w:rsid w:val="0059334C"/>
    <w:rsid w:val="0059335E"/>
    <w:rsid w:val="005933C5"/>
    <w:rsid w:val="00593482"/>
    <w:rsid w:val="005934A4"/>
    <w:rsid w:val="005934B9"/>
    <w:rsid w:val="0059350B"/>
    <w:rsid w:val="0059350E"/>
    <w:rsid w:val="0059351F"/>
    <w:rsid w:val="00593642"/>
    <w:rsid w:val="0059366C"/>
    <w:rsid w:val="00593683"/>
    <w:rsid w:val="005936DC"/>
    <w:rsid w:val="0059371D"/>
    <w:rsid w:val="0059372C"/>
    <w:rsid w:val="00593797"/>
    <w:rsid w:val="00593886"/>
    <w:rsid w:val="005938A0"/>
    <w:rsid w:val="005938C4"/>
    <w:rsid w:val="005938EA"/>
    <w:rsid w:val="00593943"/>
    <w:rsid w:val="0059395B"/>
    <w:rsid w:val="00593983"/>
    <w:rsid w:val="005939EF"/>
    <w:rsid w:val="00593A44"/>
    <w:rsid w:val="00593A57"/>
    <w:rsid w:val="00593A74"/>
    <w:rsid w:val="00593A7A"/>
    <w:rsid w:val="00593ABC"/>
    <w:rsid w:val="00593AE9"/>
    <w:rsid w:val="00593BFF"/>
    <w:rsid w:val="00593C00"/>
    <w:rsid w:val="00593C27"/>
    <w:rsid w:val="00593C86"/>
    <w:rsid w:val="00593C98"/>
    <w:rsid w:val="00593CF3"/>
    <w:rsid w:val="00593D46"/>
    <w:rsid w:val="00593DC3"/>
    <w:rsid w:val="00593DC5"/>
    <w:rsid w:val="00593DCC"/>
    <w:rsid w:val="00593DDE"/>
    <w:rsid w:val="00593E01"/>
    <w:rsid w:val="00593E0C"/>
    <w:rsid w:val="00593E11"/>
    <w:rsid w:val="00593E3F"/>
    <w:rsid w:val="00593EAB"/>
    <w:rsid w:val="00593F6F"/>
    <w:rsid w:val="00593F7B"/>
    <w:rsid w:val="00593F7C"/>
    <w:rsid w:val="00593F88"/>
    <w:rsid w:val="00593F8F"/>
    <w:rsid w:val="00593FEA"/>
    <w:rsid w:val="00593FF3"/>
    <w:rsid w:val="00594022"/>
    <w:rsid w:val="00594036"/>
    <w:rsid w:val="00594059"/>
    <w:rsid w:val="005940E3"/>
    <w:rsid w:val="005940EB"/>
    <w:rsid w:val="00594146"/>
    <w:rsid w:val="00594186"/>
    <w:rsid w:val="005941AA"/>
    <w:rsid w:val="005941DD"/>
    <w:rsid w:val="0059420C"/>
    <w:rsid w:val="00594221"/>
    <w:rsid w:val="0059425A"/>
    <w:rsid w:val="005942D7"/>
    <w:rsid w:val="005942E1"/>
    <w:rsid w:val="005942EB"/>
    <w:rsid w:val="005942F7"/>
    <w:rsid w:val="00594354"/>
    <w:rsid w:val="00594367"/>
    <w:rsid w:val="00594393"/>
    <w:rsid w:val="005943BB"/>
    <w:rsid w:val="005943C6"/>
    <w:rsid w:val="005943E9"/>
    <w:rsid w:val="005943F1"/>
    <w:rsid w:val="0059441C"/>
    <w:rsid w:val="00594497"/>
    <w:rsid w:val="005944CA"/>
    <w:rsid w:val="005944E0"/>
    <w:rsid w:val="00594557"/>
    <w:rsid w:val="00594586"/>
    <w:rsid w:val="0059458D"/>
    <w:rsid w:val="00594590"/>
    <w:rsid w:val="00594593"/>
    <w:rsid w:val="005945B3"/>
    <w:rsid w:val="005945E9"/>
    <w:rsid w:val="00594615"/>
    <w:rsid w:val="00594694"/>
    <w:rsid w:val="005946C2"/>
    <w:rsid w:val="005946CD"/>
    <w:rsid w:val="00594720"/>
    <w:rsid w:val="00594787"/>
    <w:rsid w:val="005947AD"/>
    <w:rsid w:val="00594844"/>
    <w:rsid w:val="0059487C"/>
    <w:rsid w:val="005948AE"/>
    <w:rsid w:val="005948C8"/>
    <w:rsid w:val="005948DC"/>
    <w:rsid w:val="005948E9"/>
    <w:rsid w:val="005948F0"/>
    <w:rsid w:val="005948F6"/>
    <w:rsid w:val="005948FC"/>
    <w:rsid w:val="0059498E"/>
    <w:rsid w:val="0059499D"/>
    <w:rsid w:val="00594A30"/>
    <w:rsid w:val="00594A56"/>
    <w:rsid w:val="00594B71"/>
    <w:rsid w:val="00594B82"/>
    <w:rsid w:val="00594BAF"/>
    <w:rsid w:val="00594C20"/>
    <w:rsid w:val="00594C3C"/>
    <w:rsid w:val="00594C60"/>
    <w:rsid w:val="00594C91"/>
    <w:rsid w:val="00594CCB"/>
    <w:rsid w:val="00594D0D"/>
    <w:rsid w:val="00594D5E"/>
    <w:rsid w:val="00594DC8"/>
    <w:rsid w:val="00594DDD"/>
    <w:rsid w:val="00594DEA"/>
    <w:rsid w:val="00594E17"/>
    <w:rsid w:val="00594E2B"/>
    <w:rsid w:val="00594E43"/>
    <w:rsid w:val="00594E59"/>
    <w:rsid w:val="00594E72"/>
    <w:rsid w:val="00594EA0"/>
    <w:rsid w:val="00594EEE"/>
    <w:rsid w:val="00594F23"/>
    <w:rsid w:val="00594F74"/>
    <w:rsid w:val="00594F7C"/>
    <w:rsid w:val="00594F93"/>
    <w:rsid w:val="00594FA8"/>
    <w:rsid w:val="00594FBD"/>
    <w:rsid w:val="00594FC9"/>
    <w:rsid w:val="0059503F"/>
    <w:rsid w:val="0059506F"/>
    <w:rsid w:val="005950A4"/>
    <w:rsid w:val="005950B2"/>
    <w:rsid w:val="005950D4"/>
    <w:rsid w:val="0059510D"/>
    <w:rsid w:val="0059516A"/>
    <w:rsid w:val="005951E8"/>
    <w:rsid w:val="0059523A"/>
    <w:rsid w:val="0059523B"/>
    <w:rsid w:val="00595274"/>
    <w:rsid w:val="0059530D"/>
    <w:rsid w:val="00595325"/>
    <w:rsid w:val="0059532E"/>
    <w:rsid w:val="0059549B"/>
    <w:rsid w:val="005954FC"/>
    <w:rsid w:val="0059556B"/>
    <w:rsid w:val="005955C6"/>
    <w:rsid w:val="005956F1"/>
    <w:rsid w:val="005956F2"/>
    <w:rsid w:val="00595722"/>
    <w:rsid w:val="00595723"/>
    <w:rsid w:val="0059573B"/>
    <w:rsid w:val="005957B0"/>
    <w:rsid w:val="005957D9"/>
    <w:rsid w:val="00595816"/>
    <w:rsid w:val="00595844"/>
    <w:rsid w:val="00595848"/>
    <w:rsid w:val="005958C0"/>
    <w:rsid w:val="0059594D"/>
    <w:rsid w:val="005959D2"/>
    <w:rsid w:val="00595A49"/>
    <w:rsid w:val="00595A98"/>
    <w:rsid w:val="00595A9B"/>
    <w:rsid w:val="00595AAE"/>
    <w:rsid w:val="00595AB0"/>
    <w:rsid w:val="00595AC7"/>
    <w:rsid w:val="00595AE0"/>
    <w:rsid w:val="00595B07"/>
    <w:rsid w:val="00595B26"/>
    <w:rsid w:val="00595B42"/>
    <w:rsid w:val="00595B48"/>
    <w:rsid w:val="00595B60"/>
    <w:rsid w:val="00595B87"/>
    <w:rsid w:val="00595BA5"/>
    <w:rsid w:val="00595C26"/>
    <w:rsid w:val="00595C6A"/>
    <w:rsid w:val="00595CA6"/>
    <w:rsid w:val="00595CF4"/>
    <w:rsid w:val="00595D20"/>
    <w:rsid w:val="00595D4A"/>
    <w:rsid w:val="00595D65"/>
    <w:rsid w:val="00595DB2"/>
    <w:rsid w:val="00595DDA"/>
    <w:rsid w:val="00595DDB"/>
    <w:rsid w:val="00595DF3"/>
    <w:rsid w:val="00595EB5"/>
    <w:rsid w:val="00595F23"/>
    <w:rsid w:val="00595F35"/>
    <w:rsid w:val="00595F68"/>
    <w:rsid w:val="00595F69"/>
    <w:rsid w:val="00595F8F"/>
    <w:rsid w:val="00595FC3"/>
    <w:rsid w:val="0059600D"/>
    <w:rsid w:val="00596028"/>
    <w:rsid w:val="0059602E"/>
    <w:rsid w:val="00596046"/>
    <w:rsid w:val="00596086"/>
    <w:rsid w:val="0059609A"/>
    <w:rsid w:val="005960AF"/>
    <w:rsid w:val="005960E2"/>
    <w:rsid w:val="0059616E"/>
    <w:rsid w:val="00596172"/>
    <w:rsid w:val="00596173"/>
    <w:rsid w:val="00596192"/>
    <w:rsid w:val="00596195"/>
    <w:rsid w:val="00596220"/>
    <w:rsid w:val="005962B7"/>
    <w:rsid w:val="00596367"/>
    <w:rsid w:val="00596373"/>
    <w:rsid w:val="0059637B"/>
    <w:rsid w:val="00596390"/>
    <w:rsid w:val="005963B3"/>
    <w:rsid w:val="005963FA"/>
    <w:rsid w:val="00596437"/>
    <w:rsid w:val="00596482"/>
    <w:rsid w:val="005964DC"/>
    <w:rsid w:val="005964E8"/>
    <w:rsid w:val="0059650F"/>
    <w:rsid w:val="00596549"/>
    <w:rsid w:val="005965BC"/>
    <w:rsid w:val="00596642"/>
    <w:rsid w:val="0059664A"/>
    <w:rsid w:val="005966B7"/>
    <w:rsid w:val="00596707"/>
    <w:rsid w:val="00596725"/>
    <w:rsid w:val="00596746"/>
    <w:rsid w:val="00596778"/>
    <w:rsid w:val="00596793"/>
    <w:rsid w:val="0059679D"/>
    <w:rsid w:val="005967A7"/>
    <w:rsid w:val="005967BC"/>
    <w:rsid w:val="005967E6"/>
    <w:rsid w:val="0059681B"/>
    <w:rsid w:val="0059682D"/>
    <w:rsid w:val="00596832"/>
    <w:rsid w:val="0059686C"/>
    <w:rsid w:val="005968B1"/>
    <w:rsid w:val="005968B9"/>
    <w:rsid w:val="00596918"/>
    <w:rsid w:val="00596928"/>
    <w:rsid w:val="00596929"/>
    <w:rsid w:val="0059692D"/>
    <w:rsid w:val="00596960"/>
    <w:rsid w:val="00596963"/>
    <w:rsid w:val="0059696C"/>
    <w:rsid w:val="0059698F"/>
    <w:rsid w:val="0059699C"/>
    <w:rsid w:val="005969A4"/>
    <w:rsid w:val="005969BC"/>
    <w:rsid w:val="005969D4"/>
    <w:rsid w:val="00596A0E"/>
    <w:rsid w:val="00596A25"/>
    <w:rsid w:val="00596A5C"/>
    <w:rsid w:val="00596A7E"/>
    <w:rsid w:val="00596AB8"/>
    <w:rsid w:val="00596ACC"/>
    <w:rsid w:val="00596AE3"/>
    <w:rsid w:val="00596AFE"/>
    <w:rsid w:val="00596B0D"/>
    <w:rsid w:val="00596B29"/>
    <w:rsid w:val="00596BDB"/>
    <w:rsid w:val="00596C07"/>
    <w:rsid w:val="00596C15"/>
    <w:rsid w:val="00596C85"/>
    <w:rsid w:val="00596CFC"/>
    <w:rsid w:val="00596D29"/>
    <w:rsid w:val="00596D79"/>
    <w:rsid w:val="00596D7D"/>
    <w:rsid w:val="00596E14"/>
    <w:rsid w:val="00596E2E"/>
    <w:rsid w:val="00596E83"/>
    <w:rsid w:val="00596EB4"/>
    <w:rsid w:val="00596EDA"/>
    <w:rsid w:val="00596F06"/>
    <w:rsid w:val="00596F34"/>
    <w:rsid w:val="00596F3D"/>
    <w:rsid w:val="00596F50"/>
    <w:rsid w:val="00596F70"/>
    <w:rsid w:val="00596F9B"/>
    <w:rsid w:val="00596FD6"/>
    <w:rsid w:val="00596FE7"/>
    <w:rsid w:val="0059702A"/>
    <w:rsid w:val="00597035"/>
    <w:rsid w:val="00597072"/>
    <w:rsid w:val="00597081"/>
    <w:rsid w:val="005970C4"/>
    <w:rsid w:val="0059710D"/>
    <w:rsid w:val="00597120"/>
    <w:rsid w:val="0059712E"/>
    <w:rsid w:val="0059713C"/>
    <w:rsid w:val="00597141"/>
    <w:rsid w:val="00597166"/>
    <w:rsid w:val="0059716D"/>
    <w:rsid w:val="0059717A"/>
    <w:rsid w:val="0059718B"/>
    <w:rsid w:val="005971B1"/>
    <w:rsid w:val="00597214"/>
    <w:rsid w:val="00597239"/>
    <w:rsid w:val="00597250"/>
    <w:rsid w:val="00597258"/>
    <w:rsid w:val="00597289"/>
    <w:rsid w:val="0059729C"/>
    <w:rsid w:val="005972C6"/>
    <w:rsid w:val="00597324"/>
    <w:rsid w:val="0059736D"/>
    <w:rsid w:val="0059737B"/>
    <w:rsid w:val="0059738F"/>
    <w:rsid w:val="005973B4"/>
    <w:rsid w:val="005973C2"/>
    <w:rsid w:val="005973D7"/>
    <w:rsid w:val="005973D9"/>
    <w:rsid w:val="005973F8"/>
    <w:rsid w:val="0059743D"/>
    <w:rsid w:val="005974C3"/>
    <w:rsid w:val="005974D1"/>
    <w:rsid w:val="0059764B"/>
    <w:rsid w:val="0059766E"/>
    <w:rsid w:val="005976F3"/>
    <w:rsid w:val="0059773F"/>
    <w:rsid w:val="00597757"/>
    <w:rsid w:val="00597776"/>
    <w:rsid w:val="005977C8"/>
    <w:rsid w:val="005977D9"/>
    <w:rsid w:val="00597845"/>
    <w:rsid w:val="00597899"/>
    <w:rsid w:val="005978A9"/>
    <w:rsid w:val="005978D4"/>
    <w:rsid w:val="005978DF"/>
    <w:rsid w:val="0059790D"/>
    <w:rsid w:val="00597924"/>
    <w:rsid w:val="0059794B"/>
    <w:rsid w:val="005979A8"/>
    <w:rsid w:val="00597A1D"/>
    <w:rsid w:val="00597A4E"/>
    <w:rsid w:val="00597AB1"/>
    <w:rsid w:val="00597AEA"/>
    <w:rsid w:val="00597B17"/>
    <w:rsid w:val="00597B48"/>
    <w:rsid w:val="00597B4F"/>
    <w:rsid w:val="00597B87"/>
    <w:rsid w:val="00597BD6"/>
    <w:rsid w:val="00597C22"/>
    <w:rsid w:val="00597C37"/>
    <w:rsid w:val="00597C70"/>
    <w:rsid w:val="00597C91"/>
    <w:rsid w:val="00597CF7"/>
    <w:rsid w:val="00597D16"/>
    <w:rsid w:val="00597D24"/>
    <w:rsid w:val="00597E47"/>
    <w:rsid w:val="00597E80"/>
    <w:rsid w:val="00597E9E"/>
    <w:rsid w:val="00597EB8"/>
    <w:rsid w:val="00597ED8"/>
    <w:rsid w:val="00597EF8"/>
    <w:rsid w:val="00597F11"/>
    <w:rsid w:val="00597F31"/>
    <w:rsid w:val="00597F9D"/>
    <w:rsid w:val="005A0000"/>
    <w:rsid w:val="005A0020"/>
    <w:rsid w:val="005A006F"/>
    <w:rsid w:val="005A00AF"/>
    <w:rsid w:val="005A00B3"/>
    <w:rsid w:val="005A014D"/>
    <w:rsid w:val="005A01A2"/>
    <w:rsid w:val="005A01B8"/>
    <w:rsid w:val="005A01BC"/>
    <w:rsid w:val="005A01C9"/>
    <w:rsid w:val="005A01DF"/>
    <w:rsid w:val="005A01EB"/>
    <w:rsid w:val="005A01F6"/>
    <w:rsid w:val="005A0263"/>
    <w:rsid w:val="005A029E"/>
    <w:rsid w:val="005A02A8"/>
    <w:rsid w:val="005A02C6"/>
    <w:rsid w:val="005A02D7"/>
    <w:rsid w:val="005A02FD"/>
    <w:rsid w:val="005A0328"/>
    <w:rsid w:val="005A033D"/>
    <w:rsid w:val="005A0380"/>
    <w:rsid w:val="005A03D6"/>
    <w:rsid w:val="005A0496"/>
    <w:rsid w:val="005A04BC"/>
    <w:rsid w:val="005A04EC"/>
    <w:rsid w:val="005A04EF"/>
    <w:rsid w:val="005A0518"/>
    <w:rsid w:val="005A051E"/>
    <w:rsid w:val="005A058D"/>
    <w:rsid w:val="005A05F8"/>
    <w:rsid w:val="005A06B9"/>
    <w:rsid w:val="005A06BC"/>
    <w:rsid w:val="005A06E9"/>
    <w:rsid w:val="005A0797"/>
    <w:rsid w:val="005A07E7"/>
    <w:rsid w:val="005A07FC"/>
    <w:rsid w:val="005A0808"/>
    <w:rsid w:val="005A082D"/>
    <w:rsid w:val="005A0873"/>
    <w:rsid w:val="005A08C7"/>
    <w:rsid w:val="005A0906"/>
    <w:rsid w:val="005A0938"/>
    <w:rsid w:val="005A0962"/>
    <w:rsid w:val="005A0988"/>
    <w:rsid w:val="005A09A7"/>
    <w:rsid w:val="005A09AA"/>
    <w:rsid w:val="005A09F4"/>
    <w:rsid w:val="005A09F9"/>
    <w:rsid w:val="005A0A19"/>
    <w:rsid w:val="005A0A45"/>
    <w:rsid w:val="005A0A7E"/>
    <w:rsid w:val="005A0AB5"/>
    <w:rsid w:val="005A0AFB"/>
    <w:rsid w:val="005A0B3A"/>
    <w:rsid w:val="005A0BEB"/>
    <w:rsid w:val="005A0C13"/>
    <w:rsid w:val="005A0C30"/>
    <w:rsid w:val="005A0C4D"/>
    <w:rsid w:val="005A0C4F"/>
    <w:rsid w:val="005A0C75"/>
    <w:rsid w:val="005A0C8C"/>
    <w:rsid w:val="005A0CA8"/>
    <w:rsid w:val="005A0CD2"/>
    <w:rsid w:val="005A0CE3"/>
    <w:rsid w:val="005A0D30"/>
    <w:rsid w:val="005A0D63"/>
    <w:rsid w:val="005A0D82"/>
    <w:rsid w:val="005A0DDF"/>
    <w:rsid w:val="005A0E1D"/>
    <w:rsid w:val="005A0E5D"/>
    <w:rsid w:val="005A0E65"/>
    <w:rsid w:val="005A0E97"/>
    <w:rsid w:val="005A0EF5"/>
    <w:rsid w:val="005A0EF6"/>
    <w:rsid w:val="005A0EF9"/>
    <w:rsid w:val="005A0F55"/>
    <w:rsid w:val="005A0F61"/>
    <w:rsid w:val="005A0FA3"/>
    <w:rsid w:val="005A0FA4"/>
    <w:rsid w:val="005A0FDB"/>
    <w:rsid w:val="005A0FF4"/>
    <w:rsid w:val="005A1000"/>
    <w:rsid w:val="005A1034"/>
    <w:rsid w:val="005A1044"/>
    <w:rsid w:val="005A106B"/>
    <w:rsid w:val="005A108E"/>
    <w:rsid w:val="005A10C5"/>
    <w:rsid w:val="005A1116"/>
    <w:rsid w:val="005A1129"/>
    <w:rsid w:val="005A118D"/>
    <w:rsid w:val="005A11E4"/>
    <w:rsid w:val="005A1202"/>
    <w:rsid w:val="005A120E"/>
    <w:rsid w:val="005A1212"/>
    <w:rsid w:val="005A1213"/>
    <w:rsid w:val="005A1298"/>
    <w:rsid w:val="005A12D3"/>
    <w:rsid w:val="005A12FE"/>
    <w:rsid w:val="005A130D"/>
    <w:rsid w:val="005A132A"/>
    <w:rsid w:val="005A139A"/>
    <w:rsid w:val="005A139F"/>
    <w:rsid w:val="005A13C3"/>
    <w:rsid w:val="005A13EB"/>
    <w:rsid w:val="005A1435"/>
    <w:rsid w:val="005A145A"/>
    <w:rsid w:val="005A14AA"/>
    <w:rsid w:val="005A14C5"/>
    <w:rsid w:val="005A14EA"/>
    <w:rsid w:val="005A14F5"/>
    <w:rsid w:val="005A157C"/>
    <w:rsid w:val="005A15C7"/>
    <w:rsid w:val="005A1601"/>
    <w:rsid w:val="005A160F"/>
    <w:rsid w:val="005A1615"/>
    <w:rsid w:val="005A1637"/>
    <w:rsid w:val="005A164B"/>
    <w:rsid w:val="005A1655"/>
    <w:rsid w:val="005A165E"/>
    <w:rsid w:val="005A16C9"/>
    <w:rsid w:val="005A1718"/>
    <w:rsid w:val="005A1755"/>
    <w:rsid w:val="005A1758"/>
    <w:rsid w:val="005A1776"/>
    <w:rsid w:val="005A178B"/>
    <w:rsid w:val="005A17D2"/>
    <w:rsid w:val="005A17EE"/>
    <w:rsid w:val="005A1822"/>
    <w:rsid w:val="005A182E"/>
    <w:rsid w:val="005A1858"/>
    <w:rsid w:val="005A187A"/>
    <w:rsid w:val="005A18B2"/>
    <w:rsid w:val="005A18BF"/>
    <w:rsid w:val="005A18D9"/>
    <w:rsid w:val="005A19EC"/>
    <w:rsid w:val="005A1A03"/>
    <w:rsid w:val="005A1A04"/>
    <w:rsid w:val="005A1A25"/>
    <w:rsid w:val="005A1A9E"/>
    <w:rsid w:val="005A1AD5"/>
    <w:rsid w:val="005A1AE6"/>
    <w:rsid w:val="005A1B37"/>
    <w:rsid w:val="005A1B5D"/>
    <w:rsid w:val="005A1BB4"/>
    <w:rsid w:val="005A1BC0"/>
    <w:rsid w:val="005A1BDE"/>
    <w:rsid w:val="005A1C4A"/>
    <w:rsid w:val="005A1CE5"/>
    <w:rsid w:val="005A1D21"/>
    <w:rsid w:val="005A1D31"/>
    <w:rsid w:val="005A1D3F"/>
    <w:rsid w:val="005A1D68"/>
    <w:rsid w:val="005A1D79"/>
    <w:rsid w:val="005A1D83"/>
    <w:rsid w:val="005A1DEB"/>
    <w:rsid w:val="005A1DF6"/>
    <w:rsid w:val="005A1E33"/>
    <w:rsid w:val="005A1E52"/>
    <w:rsid w:val="005A1E66"/>
    <w:rsid w:val="005A1E7D"/>
    <w:rsid w:val="005A1E9A"/>
    <w:rsid w:val="005A1EA9"/>
    <w:rsid w:val="005A1F08"/>
    <w:rsid w:val="005A1F30"/>
    <w:rsid w:val="005A1F6B"/>
    <w:rsid w:val="005A1F7D"/>
    <w:rsid w:val="005A2030"/>
    <w:rsid w:val="005A2060"/>
    <w:rsid w:val="005A2094"/>
    <w:rsid w:val="005A20A7"/>
    <w:rsid w:val="005A20C0"/>
    <w:rsid w:val="005A20D3"/>
    <w:rsid w:val="005A20F2"/>
    <w:rsid w:val="005A20F4"/>
    <w:rsid w:val="005A210B"/>
    <w:rsid w:val="005A211D"/>
    <w:rsid w:val="005A2136"/>
    <w:rsid w:val="005A2181"/>
    <w:rsid w:val="005A218D"/>
    <w:rsid w:val="005A21E0"/>
    <w:rsid w:val="005A220E"/>
    <w:rsid w:val="005A223D"/>
    <w:rsid w:val="005A2278"/>
    <w:rsid w:val="005A22A3"/>
    <w:rsid w:val="005A22AA"/>
    <w:rsid w:val="005A22CE"/>
    <w:rsid w:val="005A22DB"/>
    <w:rsid w:val="005A22DE"/>
    <w:rsid w:val="005A2327"/>
    <w:rsid w:val="005A2367"/>
    <w:rsid w:val="005A23B2"/>
    <w:rsid w:val="005A23C8"/>
    <w:rsid w:val="005A23E8"/>
    <w:rsid w:val="005A241B"/>
    <w:rsid w:val="005A241C"/>
    <w:rsid w:val="005A244A"/>
    <w:rsid w:val="005A2461"/>
    <w:rsid w:val="005A24AF"/>
    <w:rsid w:val="005A24BD"/>
    <w:rsid w:val="005A24F3"/>
    <w:rsid w:val="005A2528"/>
    <w:rsid w:val="005A253A"/>
    <w:rsid w:val="005A2583"/>
    <w:rsid w:val="005A25AD"/>
    <w:rsid w:val="005A25BB"/>
    <w:rsid w:val="005A25D6"/>
    <w:rsid w:val="005A2611"/>
    <w:rsid w:val="005A2629"/>
    <w:rsid w:val="005A2631"/>
    <w:rsid w:val="005A2685"/>
    <w:rsid w:val="005A2697"/>
    <w:rsid w:val="005A26ED"/>
    <w:rsid w:val="005A2715"/>
    <w:rsid w:val="005A276A"/>
    <w:rsid w:val="005A2780"/>
    <w:rsid w:val="005A27A7"/>
    <w:rsid w:val="005A27AD"/>
    <w:rsid w:val="005A27CB"/>
    <w:rsid w:val="005A27DE"/>
    <w:rsid w:val="005A2817"/>
    <w:rsid w:val="005A2824"/>
    <w:rsid w:val="005A2828"/>
    <w:rsid w:val="005A284B"/>
    <w:rsid w:val="005A2866"/>
    <w:rsid w:val="005A28B5"/>
    <w:rsid w:val="005A28B7"/>
    <w:rsid w:val="005A29C0"/>
    <w:rsid w:val="005A29DC"/>
    <w:rsid w:val="005A2A32"/>
    <w:rsid w:val="005A2A41"/>
    <w:rsid w:val="005A2A4C"/>
    <w:rsid w:val="005A2A54"/>
    <w:rsid w:val="005A2B48"/>
    <w:rsid w:val="005A2B9B"/>
    <w:rsid w:val="005A2BC4"/>
    <w:rsid w:val="005A2BCA"/>
    <w:rsid w:val="005A2C2F"/>
    <w:rsid w:val="005A2C93"/>
    <w:rsid w:val="005A2C9E"/>
    <w:rsid w:val="005A2CB5"/>
    <w:rsid w:val="005A2D1C"/>
    <w:rsid w:val="005A2D42"/>
    <w:rsid w:val="005A2D77"/>
    <w:rsid w:val="005A2DC8"/>
    <w:rsid w:val="005A2E22"/>
    <w:rsid w:val="005A2E25"/>
    <w:rsid w:val="005A2E3C"/>
    <w:rsid w:val="005A2E8A"/>
    <w:rsid w:val="005A2E90"/>
    <w:rsid w:val="005A2E98"/>
    <w:rsid w:val="005A2ECD"/>
    <w:rsid w:val="005A2F0E"/>
    <w:rsid w:val="005A2F36"/>
    <w:rsid w:val="005A2F44"/>
    <w:rsid w:val="005A2F74"/>
    <w:rsid w:val="005A2FB8"/>
    <w:rsid w:val="005A2FCE"/>
    <w:rsid w:val="005A300D"/>
    <w:rsid w:val="005A3023"/>
    <w:rsid w:val="005A304B"/>
    <w:rsid w:val="005A3053"/>
    <w:rsid w:val="005A3054"/>
    <w:rsid w:val="005A3072"/>
    <w:rsid w:val="005A307D"/>
    <w:rsid w:val="005A30BD"/>
    <w:rsid w:val="005A30D2"/>
    <w:rsid w:val="005A312D"/>
    <w:rsid w:val="005A3145"/>
    <w:rsid w:val="005A3180"/>
    <w:rsid w:val="005A32C9"/>
    <w:rsid w:val="005A32CB"/>
    <w:rsid w:val="005A32D1"/>
    <w:rsid w:val="005A330B"/>
    <w:rsid w:val="005A339D"/>
    <w:rsid w:val="005A339F"/>
    <w:rsid w:val="005A33B8"/>
    <w:rsid w:val="005A33C0"/>
    <w:rsid w:val="005A341F"/>
    <w:rsid w:val="005A344B"/>
    <w:rsid w:val="005A3466"/>
    <w:rsid w:val="005A3481"/>
    <w:rsid w:val="005A348A"/>
    <w:rsid w:val="005A3517"/>
    <w:rsid w:val="005A3519"/>
    <w:rsid w:val="005A3553"/>
    <w:rsid w:val="005A356B"/>
    <w:rsid w:val="005A3583"/>
    <w:rsid w:val="005A359D"/>
    <w:rsid w:val="005A35CE"/>
    <w:rsid w:val="005A35F5"/>
    <w:rsid w:val="005A3626"/>
    <w:rsid w:val="005A3688"/>
    <w:rsid w:val="005A36AF"/>
    <w:rsid w:val="005A36C1"/>
    <w:rsid w:val="005A36D0"/>
    <w:rsid w:val="005A36DB"/>
    <w:rsid w:val="005A3740"/>
    <w:rsid w:val="005A37D0"/>
    <w:rsid w:val="005A37D4"/>
    <w:rsid w:val="005A3806"/>
    <w:rsid w:val="005A385E"/>
    <w:rsid w:val="005A3877"/>
    <w:rsid w:val="005A38A0"/>
    <w:rsid w:val="005A3925"/>
    <w:rsid w:val="005A393F"/>
    <w:rsid w:val="005A3957"/>
    <w:rsid w:val="005A3973"/>
    <w:rsid w:val="005A3987"/>
    <w:rsid w:val="005A398C"/>
    <w:rsid w:val="005A39A4"/>
    <w:rsid w:val="005A39AF"/>
    <w:rsid w:val="005A39DD"/>
    <w:rsid w:val="005A39E8"/>
    <w:rsid w:val="005A3A06"/>
    <w:rsid w:val="005A3A4F"/>
    <w:rsid w:val="005A3A57"/>
    <w:rsid w:val="005A3AC6"/>
    <w:rsid w:val="005A3AC8"/>
    <w:rsid w:val="005A3AEB"/>
    <w:rsid w:val="005A3B97"/>
    <w:rsid w:val="005A3C1C"/>
    <w:rsid w:val="005A3C71"/>
    <w:rsid w:val="005A3C72"/>
    <w:rsid w:val="005A3CBA"/>
    <w:rsid w:val="005A3D50"/>
    <w:rsid w:val="005A3DBB"/>
    <w:rsid w:val="005A3DEB"/>
    <w:rsid w:val="005A3E3A"/>
    <w:rsid w:val="005A3E5C"/>
    <w:rsid w:val="005A3E7B"/>
    <w:rsid w:val="005A3E97"/>
    <w:rsid w:val="005A3ECF"/>
    <w:rsid w:val="005A3F3F"/>
    <w:rsid w:val="005A3F6A"/>
    <w:rsid w:val="005A3F7F"/>
    <w:rsid w:val="005A3FC6"/>
    <w:rsid w:val="005A3FCA"/>
    <w:rsid w:val="005A402C"/>
    <w:rsid w:val="005A4091"/>
    <w:rsid w:val="005A4096"/>
    <w:rsid w:val="005A40A1"/>
    <w:rsid w:val="005A40C6"/>
    <w:rsid w:val="005A40D5"/>
    <w:rsid w:val="005A40D8"/>
    <w:rsid w:val="005A4102"/>
    <w:rsid w:val="005A4140"/>
    <w:rsid w:val="005A41D6"/>
    <w:rsid w:val="005A4220"/>
    <w:rsid w:val="005A4230"/>
    <w:rsid w:val="005A424C"/>
    <w:rsid w:val="005A4275"/>
    <w:rsid w:val="005A427B"/>
    <w:rsid w:val="005A4318"/>
    <w:rsid w:val="005A432A"/>
    <w:rsid w:val="005A4366"/>
    <w:rsid w:val="005A43F2"/>
    <w:rsid w:val="005A44A8"/>
    <w:rsid w:val="005A44B2"/>
    <w:rsid w:val="005A4502"/>
    <w:rsid w:val="005A4531"/>
    <w:rsid w:val="005A453A"/>
    <w:rsid w:val="005A4540"/>
    <w:rsid w:val="005A45F9"/>
    <w:rsid w:val="005A465B"/>
    <w:rsid w:val="005A4680"/>
    <w:rsid w:val="005A46C7"/>
    <w:rsid w:val="005A4762"/>
    <w:rsid w:val="005A4793"/>
    <w:rsid w:val="005A47B6"/>
    <w:rsid w:val="005A4832"/>
    <w:rsid w:val="005A486D"/>
    <w:rsid w:val="005A486E"/>
    <w:rsid w:val="005A487A"/>
    <w:rsid w:val="005A48B7"/>
    <w:rsid w:val="005A4906"/>
    <w:rsid w:val="005A490F"/>
    <w:rsid w:val="005A491F"/>
    <w:rsid w:val="005A4922"/>
    <w:rsid w:val="005A497C"/>
    <w:rsid w:val="005A49A0"/>
    <w:rsid w:val="005A49A9"/>
    <w:rsid w:val="005A49B0"/>
    <w:rsid w:val="005A49C1"/>
    <w:rsid w:val="005A49F3"/>
    <w:rsid w:val="005A4A34"/>
    <w:rsid w:val="005A4A80"/>
    <w:rsid w:val="005A4A8B"/>
    <w:rsid w:val="005A4AB6"/>
    <w:rsid w:val="005A4ABA"/>
    <w:rsid w:val="005A4ADA"/>
    <w:rsid w:val="005A4AE2"/>
    <w:rsid w:val="005A4AFC"/>
    <w:rsid w:val="005A4B0C"/>
    <w:rsid w:val="005A4B2E"/>
    <w:rsid w:val="005A4B7C"/>
    <w:rsid w:val="005A4B9C"/>
    <w:rsid w:val="005A4BA8"/>
    <w:rsid w:val="005A4BBC"/>
    <w:rsid w:val="005A4BD4"/>
    <w:rsid w:val="005A4CB5"/>
    <w:rsid w:val="005A4D00"/>
    <w:rsid w:val="005A4DB8"/>
    <w:rsid w:val="005A4DC9"/>
    <w:rsid w:val="005A4E09"/>
    <w:rsid w:val="005A4E21"/>
    <w:rsid w:val="005A4E30"/>
    <w:rsid w:val="005A4E83"/>
    <w:rsid w:val="005A4E8A"/>
    <w:rsid w:val="005A4E9F"/>
    <w:rsid w:val="005A4EF5"/>
    <w:rsid w:val="005A4F57"/>
    <w:rsid w:val="005A4F61"/>
    <w:rsid w:val="005A5053"/>
    <w:rsid w:val="005A50E8"/>
    <w:rsid w:val="005A50F9"/>
    <w:rsid w:val="005A5103"/>
    <w:rsid w:val="005A510C"/>
    <w:rsid w:val="005A511E"/>
    <w:rsid w:val="005A511F"/>
    <w:rsid w:val="005A5151"/>
    <w:rsid w:val="005A51AE"/>
    <w:rsid w:val="005A51B6"/>
    <w:rsid w:val="005A51F5"/>
    <w:rsid w:val="005A521F"/>
    <w:rsid w:val="005A52B1"/>
    <w:rsid w:val="005A52D8"/>
    <w:rsid w:val="005A52DB"/>
    <w:rsid w:val="005A532A"/>
    <w:rsid w:val="005A537D"/>
    <w:rsid w:val="005A53B4"/>
    <w:rsid w:val="005A5449"/>
    <w:rsid w:val="005A54BD"/>
    <w:rsid w:val="005A54C3"/>
    <w:rsid w:val="005A54CB"/>
    <w:rsid w:val="005A54CE"/>
    <w:rsid w:val="005A550B"/>
    <w:rsid w:val="005A5512"/>
    <w:rsid w:val="005A555D"/>
    <w:rsid w:val="005A5568"/>
    <w:rsid w:val="005A557D"/>
    <w:rsid w:val="005A55DA"/>
    <w:rsid w:val="005A55F0"/>
    <w:rsid w:val="005A5608"/>
    <w:rsid w:val="005A560A"/>
    <w:rsid w:val="005A56A4"/>
    <w:rsid w:val="005A56B4"/>
    <w:rsid w:val="005A56CF"/>
    <w:rsid w:val="005A56F2"/>
    <w:rsid w:val="005A56FA"/>
    <w:rsid w:val="005A5707"/>
    <w:rsid w:val="005A572A"/>
    <w:rsid w:val="005A572C"/>
    <w:rsid w:val="005A57E8"/>
    <w:rsid w:val="005A57ED"/>
    <w:rsid w:val="005A5816"/>
    <w:rsid w:val="005A5854"/>
    <w:rsid w:val="005A5882"/>
    <w:rsid w:val="005A5883"/>
    <w:rsid w:val="005A58CA"/>
    <w:rsid w:val="005A58D4"/>
    <w:rsid w:val="005A5931"/>
    <w:rsid w:val="005A594B"/>
    <w:rsid w:val="005A594E"/>
    <w:rsid w:val="005A59BC"/>
    <w:rsid w:val="005A59E9"/>
    <w:rsid w:val="005A59EB"/>
    <w:rsid w:val="005A5A5F"/>
    <w:rsid w:val="005A5A64"/>
    <w:rsid w:val="005A5AAC"/>
    <w:rsid w:val="005A5AAE"/>
    <w:rsid w:val="005A5ABC"/>
    <w:rsid w:val="005A5B17"/>
    <w:rsid w:val="005A5B40"/>
    <w:rsid w:val="005A5B55"/>
    <w:rsid w:val="005A5B78"/>
    <w:rsid w:val="005A5B87"/>
    <w:rsid w:val="005A5C34"/>
    <w:rsid w:val="005A5C77"/>
    <w:rsid w:val="005A5C80"/>
    <w:rsid w:val="005A5CAF"/>
    <w:rsid w:val="005A5CE3"/>
    <w:rsid w:val="005A5D2B"/>
    <w:rsid w:val="005A5D9F"/>
    <w:rsid w:val="005A5DAF"/>
    <w:rsid w:val="005A5DCC"/>
    <w:rsid w:val="005A5DD2"/>
    <w:rsid w:val="005A5E3F"/>
    <w:rsid w:val="005A5ED1"/>
    <w:rsid w:val="005A5EFB"/>
    <w:rsid w:val="005A5F01"/>
    <w:rsid w:val="005A5F08"/>
    <w:rsid w:val="005A5F17"/>
    <w:rsid w:val="005A5F30"/>
    <w:rsid w:val="005A5F32"/>
    <w:rsid w:val="005A5F42"/>
    <w:rsid w:val="005A5FB8"/>
    <w:rsid w:val="005A6019"/>
    <w:rsid w:val="005A6098"/>
    <w:rsid w:val="005A60AC"/>
    <w:rsid w:val="005A611F"/>
    <w:rsid w:val="005A6167"/>
    <w:rsid w:val="005A61C1"/>
    <w:rsid w:val="005A6293"/>
    <w:rsid w:val="005A62AB"/>
    <w:rsid w:val="005A62AC"/>
    <w:rsid w:val="005A62BF"/>
    <w:rsid w:val="005A62D1"/>
    <w:rsid w:val="005A6308"/>
    <w:rsid w:val="005A6338"/>
    <w:rsid w:val="005A6347"/>
    <w:rsid w:val="005A6357"/>
    <w:rsid w:val="005A6378"/>
    <w:rsid w:val="005A63B9"/>
    <w:rsid w:val="005A63C3"/>
    <w:rsid w:val="005A63E4"/>
    <w:rsid w:val="005A63E6"/>
    <w:rsid w:val="005A6440"/>
    <w:rsid w:val="005A648F"/>
    <w:rsid w:val="005A64AE"/>
    <w:rsid w:val="005A6503"/>
    <w:rsid w:val="005A6529"/>
    <w:rsid w:val="005A65AE"/>
    <w:rsid w:val="005A65C5"/>
    <w:rsid w:val="005A65DA"/>
    <w:rsid w:val="005A65DD"/>
    <w:rsid w:val="005A662A"/>
    <w:rsid w:val="005A6696"/>
    <w:rsid w:val="005A669D"/>
    <w:rsid w:val="005A66A1"/>
    <w:rsid w:val="005A6714"/>
    <w:rsid w:val="005A671D"/>
    <w:rsid w:val="005A6748"/>
    <w:rsid w:val="005A6787"/>
    <w:rsid w:val="005A6797"/>
    <w:rsid w:val="005A67B2"/>
    <w:rsid w:val="005A67E5"/>
    <w:rsid w:val="005A681E"/>
    <w:rsid w:val="005A6837"/>
    <w:rsid w:val="005A6869"/>
    <w:rsid w:val="005A68B3"/>
    <w:rsid w:val="005A68BC"/>
    <w:rsid w:val="005A68FA"/>
    <w:rsid w:val="005A6909"/>
    <w:rsid w:val="005A694D"/>
    <w:rsid w:val="005A69C4"/>
    <w:rsid w:val="005A69FD"/>
    <w:rsid w:val="005A6A0A"/>
    <w:rsid w:val="005A6A61"/>
    <w:rsid w:val="005A6ADA"/>
    <w:rsid w:val="005A6AE4"/>
    <w:rsid w:val="005A6B13"/>
    <w:rsid w:val="005A6B4C"/>
    <w:rsid w:val="005A6B57"/>
    <w:rsid w:val="005A6B66"/>
    <w:rsid w:val="005A6B70"/>
    <w:rsid w:val="005A6B77"/>
    <w:rsid w:val="005A6BE3"/>
    <w:rsid w:val="005A6C17"/>
    <w:rsid w:val="005A6C1B"/>
    <w:rsid w:val="005A6C3C"/>
    <w:rsid w:val="005A6CA3"/>
    <w:rsid w:val="005A6CFB"/>
    <w:rsid w:val="005A6CFF"/>
    <w:rsid w:val="005A6D42"/>
    <w:rsid w:val="005A6D50"/>
    <w:rsid w:val="005A6D5B"/>
    <w:rsid w:val="005A6D5E"/>
    <w:rsid w:val="005A6D65"/>
    <w:rsid w:val="005A6DAA"/>
    <w:rsid w:val="005A6DDD"/>
    <w:rsid w:val="005A6DF7"/>
    <w:rsid w:val="005A6E06"/>
    <w:rsid w:val="005A6E6C"/>
    <w:rsid w:val="005A6EA3"/>
    <w:rsid w:val="005A6EB7"/>
    <w:rsid w:val="005A6EC1"/>
    <w:rsid w:val="005A6F5D"/>
    <w:rsid w:val="005A6F73"/>
    <w:rsid w:val="005A6F8B"/>
    <w:rsid w:val="005A6FA4"/>
    <w:rsid w:val="005A701B"/>
    <w:rsid w:val="005A7077"/>
    <w:rsid w:val="005A70AC"/>
    <w:rsid w:val="005A70E8"/>
    <w:rsid w:val="005A716E"/>
    <w:rsid w:val="005A7211"/>
    <w:rsid w:val="005A7226"/>
    <w:rsid w:val="005A722C"/>
    <w:rsid w:val="005A724C"/>
    <w:rsid w:val="005A728D"/>
    <w:rsid w:val="005A7364"/>
    <w:rsid w:val="005A736C"/>
    <w:rsid w:val="005A73CF"/>
    <w:rsid w:val="005A73D4"/>
    <w:rsid w:val="005A73EB"/>
    <w:rsid w:val="005A7493"/>
    <w:rsid w:val="005A74E9"/>
    <w:rsid w:val="005A74EC"/>
    <w:rsid w:val="005A74FE"/>
    <w:rsid w:val="005A7518"/>
    <w:rsid w:val="005A7533"/>
    <w:rsid w:val="005A755A"/>
    <w:rsid w:val="005A7588"/>
    <w:rsid w:val="005A75B1"/>
    <w:rsid w:val="005A75CF"/>
    <w:rsid w:val="005A765B"/>
    <w:rsid w:val="005A7674"/>
    <w:rsid w:val="005A76B1"/>
    <w:rsid w:val="005A76EA"/>
    <w:rsid w:val="005A7706"/>
    <w:rsid w:val="005A7723"/>
    <w:rsid w:val="005A7738"/>
    <w:rsid w:val="005A7757"/>
    <w:rsid w:val="005A7790"/>
    <w:rsid w:val="005A779D"/>
    <w:rsid w:val="005A77B2"/>
    <w:rsid w:val="005A788D"/>
    <w:rsid w:val="005A7903"/>
    <w:rsid w:val="005A793D"/>
    <w:rsid w:val="005A7991"/>
    <w:rsid w:val="005A799A"/>
    <w:rsid w:val="005A79D8"/>
    <w:rsid w:val="005A7A5F"/>
    <w:rsid w:val="005A7A9B"/>
    <w:rsid w:val="005A7AD6"/>
    <w:rsid w:val="005A7AE6"/>
    <w:rsid w:val="005A7AE8"/>
    <w:rsid w:val="005A7AF8"/>
    <w:rsid w:val="005A7B34"/>
    <w:rsid w:val="005A7B80"/>
    <w:rsid w:val="005A7BAB"/>
    <w:rsid w:val="005A7BB1"/>
    <w:rsid w:val="005A7BB3"/>
    <w:rsid w:val="005A7BC9"/>
    <w:rsid w:val="005A7BCE"/>
    <w:rsid w:val="005A7C47"/>
    <w:rsid w:val="005A7C6B"/>
    <w:rsid w:val="005A7C70"/>
    <w:rsid w:val="005A7C81"/>
    <w:rsid w:val="005A7C8B"/>
    <w:rsid w:val="005A7D53"/>
    <w:rsid w:val="005A7DC5"/>
    <w:rsid w:val="005A7DF3"/>
    <w:rsid w:val="005A7E10"/>
    <w:rsid w:val="005A7E2A"/>
    <w:rsid w:val="005A7E4F"/>
    <w:rsid w:val="005A7E51"/>
    <w:rsid w:val="005A7E7B"/>
    <w:rsid w:val="005A7E9B"/>
    <w:rsid w:val="005A7EA9"/>
    <w:rsid w:val="005A7F19"/>
    <w:rsid w:val="005A7F33"/>
    <w:rsid w:val="005A7F4A"/>
    <w:rsid w:val="005A7FB5"/>
    <w:rsid w:val="005A7FB9"/>
    <w:rsid w:val="005B001D"/>
    <w:rsid w:val="005B0063"/>
    <w:rsid w:val="005B0093"/>
    <w:rsid w:val="005B01A7"/>
    <w:rsid w:val="005B01FF"/>
    <w:rsid w:val="005B0250"/>
    <w:rsid w:val="005B0252"/>
    <w:rsid w:val="005B026D"/>
    <w:rsid w:val="005B0299"/>
    <w:rsid w:val="005B02C8"/>
    <w:rsid w:val="005B02E6"/>
    <w:rsid w:val="005B02F6"/>
    <w:rsid w:val="005B0311"/>
    <w:rsid w:val="005B0334"/>
    <w:rsid w:val="005B035E"/>
    <w:rsid w:val="005B0376"/>
    <w:rsid w:val="005B0396"/>
    <w:rsid w:val="005B03D0"/>
    <w:rsid w:val="005B0416"/>
    <w:rsid w:val="005B0417"/>
    <w:rsid w:val="005B046A"/>
    <w:rsid w:val="005B04C6"/>
    <w:rsid w:val="005B05BC"/>
    <w:rsid w:val="005B05D8"/>
    <w:rsid w:val="005B05EB"/>
    <w:rsid w:val="005B05F6"/>
    <w:rsid w:val="005B05F7"/>
    <w:rsid w:val="005B0652"/>
    <w:rsid w:val="005B0664"/>
    <w:rsid w:val="005B06C9"/>
    <w:rsid w:val="005B06D0"/>
    <w:rsid w:val="005B0754"/>
    <w:rsid w:val="005B0798"/>
    <w:rsid w:val="005B07C8"/>
    <w:rsid w:val="005B07D7"/>
    <w:rsid w:val="005B0812"/>
    <w:rsid w:val="005B081A"/>
    <w:rsid w:val="005B081F"/>
    <w:rsid w:val="005B085E"/>
    <w:rsid w:val="005B085F"/>
    <w:rsid w:val="005B08A7"/>
    <w:rsid w:val="005B08F1"/>
    <w:rsid w:val="005B08FF"/>
    <w:rsid w:val="005B0920"/>
    <w:rsid w:val="005B0930"/>
    <w:rsid w:val="005B0978"/>
    <w:rsid w:val="005B09B9"/>
    <w:rsid w:val="005B0A19"/>
    <w:rsid w:val="005B0A59"/>
    <w:rsid w:val="005B0A6C"/>
    <w:rsid w:val="005B0AC5"/>
    <w:rsid w:val="005B0B6E"/>
    <w:rsid w:val="005B0B72"/>
    <w:rsid w:val="005B0B7D"/>
    <w:rsid w:val="005B0BA5"/>
    <w:rsid w:val="005B0BFB"/>
    <w:rsid w:val="005B0C0C"/>
    <w:rsid w:val="005B0C0F"/>
    <w:rsid w:val="005B0C1F"/>
    <w:rsid w:val="005B0C36"/>
    <w:rsid w:val="005B0C4A"/>
    <w:rsid w:val="005B0C61"/>
    <w:rsid w:val="005B0C7E"/>
    <w:rsid w:val="005B0CCC"/>
    <w:rsid w:val="005B0CD3"/>
    <w:rsid w:val="005B0CDB"/>
    <w:rsid w:val="005B0CE4"/>
    <w:rsid w:val="005B0CF2"/>
    <w:rsid w:val="005B0D61"/>
    <w:rsid w:val="005B0DDE"/>
    <w:rsid w:val="005B0DF8"/>
    <w:rsid w:val="005B0E07"/>
    <w:rsid w:val="005B0E1D"/>
    <w:rsid w:val="005B0E4C"/>
    <w:rsid w:val="005B0F51"/>
    <w:rsid w:val="005B0FDF"/>
    <w:rsid w:val="005B104C"/>
    <w:rsid w:val="005B107C"/>
    <w:rsid w:val="005B108A"/>
    <w:rsid w:val="005B10AE"/>
    <w:rsid w:val="005B10E3"/>
    <w:rsid w:val="005B10E4"/>
    <w:rsid w:val="005B111D"/>
    <w:rsid w:val="005B1149"/>
    <w:rsid w:val="005B114F"/>
    <w:rsid w:val="005B115D"/>
    <w:rsid w:val="005B118E"/>
    <w:rsid w:val="005B11B4"/>
    <w:rsid w:val="005B1208"/>
    <w:rsid w:val="005B1237"/>
    <w:rsid w:val="005B125C"/>
    <w:rsid w:val="005B127A"/>
    <w:rsid w:val="005B12D3"/>
    <w:rsid w:val="005B133F"/>
    <w:rsid w:val="005B138E"/>
    <w:rsid w:val="005B13C6"/>
    <w:rsid w:val="005B13C7"/>
    <w:rsid w:val="005B13CB"/>
    <w:rsid w:val="005B1428"/>
    <w:rsid w:val="005B14DC"/>
    <w:rsid w:val="005B1548"/>
    <w:rsid w:val="005B154A"/>
    <w:rsid w:val="005B155C"/>
    <w:rsid w:val="005B15DE"/>
    <w:rsid w:val="005B1670"/>
    <w:rsid w:val="005B1698"/>
    <w:rsid w:val="005B16AE"/>
    <w:rsid w:val="005B16D5"/>
    <w:rsid w:val="005B171D"/>
    <w:rsid w:val="005B1738"/>
    <w:rsid w:val="005B1741"/>
    <w:rsid w:val="005B1746"/>
    <w:rsid w:val="005B17C7"/>
    <w:rsid w:val="005B1812"/>
    <w:rsid w:val="005B184F"/>
    <w:rsid w:val="005B188B"/>
    <w:rsid w:val="005B18C6"/>
    <w:rsid w:val="005B1900"/>
    <w:rsid w:val="005B194C"/>
    <w:rsid w:val="005B1956"/>
    <w:rsid w:val="005B198D"/>
    <w:rsid w:val="005B19A1"/>
    <w:rsid w:val="005B19A9"/>
    <w:rsid w:val="005B19BF"/>
    <w:rsid w:val="005B1A00"/>
    <w:rsid w:val="005B1A07"/>
    <w:rsid w:val="005B1A29"/>
    <w:rsid w:val="005B1B09"/>
    <w:rsid w:val="005B1B42"/>
    <w:rsid w:val="005B1B6A"/>
    <w:rsid w:val="005B1B78"/>
    <w:rsid w:val="005B1BA7"/>
    <w:rsid w:val="005B1BB3"/>
    <w:rsid w:val="005B1BF2"/>
    <w:rsid w:val="005B1C0E"/>
    <w:rsid w:val="005B1C21"/>
    <w:rsid w:val="005B1D11"/>
    <w:rsid w:val="005B1D20"/>
    <w:rsid w:val="005B1D3F"/>
    <w:rsid w:val="005B1D8A"/>
    <w:rsid w:val="005B1DBB"/>
    <w:rsid w:val="005B1DD5"/>
    <w:rsid w:val="005B1DEB"/>
    <w:rsid w:val="005B1E24"/>
    <w:rsid w:val="005B1E2E"/>
    <w:rsid w:val="005B1E63"/>
    <w:rsid w:val="005B1E65"/>
    <w:rsid w:val="005B1EC3"/>
    <w:rsid w:val="005B1EF3"/>
    <w:rsid w:val="005B1F37"/>
    <w:rsid w:val="005B1F3C"/>
    <w:rsid w:val="005B1F43"/>
    <w:rsid w:val="005B1F50"/>
    <w:rsid w:val="005B1F5F"/>
    <w:rsid w:val="005B1F64"/>
    <w:rsid w:val="005B1F97"/>
    <w:rsid w:val="005B1F9E"/>
    <w:rsid w:val="005B2010"/>
    <w:rsid w:val="005B2058"/>
    <w:rsid w:val="005B2069"/>
    <w:rsid w:val="005B20AC"/>
    <w:rsid w:val="005B2149"/>
    <w:rsid w:val="005B215D"/>
    <w:rsid w:val="005B2174"/>
    <w:rsid w:val="005B218E"/>
    <w:rsid w:val="005B221A"/>
    <w:rsid w:val="005B2291"/>
    <w:rsid w:val="005B22D1"/>
    <w:rsid w:val="005B22EF"/>
    <w:rsid w:val="005B2334"/>
    <w:rsid w:val="005B2349"/>
    <w:rsid w:val="005B240D"/>
    <w:rsid w:val="005B2477"/>
    <w:rsid w:val="005B24A8"/>
    <w:rsid w:val="005B24AD"/>
    <w:rsid w:val="005B24AF"/>
    <w:rsid w:val="005B24F5"/>
    <w:rsid w:val="005B251D"/>
    <w:rsid w:val="005B2563"/>
    <w:rsid w:val="005B2564"/>
    <w:rsid w:val="005B257F"/>
    <w:rsid w:val="005B261E"/>
    <w:rsid w:val="005B2629"/>
    <w:rsid w:val="005B2687"/>
    <w:rsid w:val="005B269D"/>
    <w:rsid w:val="005B26D2"/>
    <w:rsid w:val="005B26DC"/>
    <w:rsid w:val="005B2791"/>
    <w:rsid w:val="005B27AF"/>
    <w:rsid w:val="005B27E2"/>
    <w:rsid w:val="005B27FC"/>
    <w:rsid w:val="005B282F"/>
    <w:rsid w:val="005B2839"/>
    <w:rsid w:val="005B283E"/>
    <w:rsid w:val="005B284F"/>
    <w:rsid w:val="005B2898"/>
    <w:rsid w:val="005B28C2"/>
    <w:rsid w:val="005B28C4"/>
    <w:rsid w:val="005B28DE"/>
    <w:rsid w:val="005B28F3"/>
    <w:rsid w:val="005B2921"/>
    <w:rsid w:val="005B2926"/>
    <w:rsid w:val="005B2941"/>
    <w:rsid w:val="005B2A07"/>
    <w:rsid w:val="005B2A14"/>
    <w:rsid w:val="005B2A36"/>
    <w:rsid w:val="005B2A4D"/>
    <w:rsid w:val="005B2A50"/>
    <w:rsid w:val="005B2A7B"/>
    <w:rsid w:val="005B2B0F"/>
    <w:rsid w:val="005B2B17"/>
    <w:rsid w:val="005B2B1B"/>
    <w:rsid w:val="005B2B2C"/>
    <w:rsid w:val="005B2B52"/>
    <w:rsid w:val="005B2B65"/>
    <w:rsid w:val="005B2D18"/>
    <w:rsid w:val="005B2D3A"/>
    <w:rsid w:val="005B2D5A"/>
    <w:rsid w:val="005B2E08"/>
    <w:rsid w:val="005B2E1B"/>
    <w:rsid w:val="005B2E2E"/>
    <w:rsid w:val="005B2E45"/>
    <w:rsid w:val="005B2E6C"/>
    <w:rsid w:val="005B2E77"/>
    <w:rsid w:val="005B2E7A"/>
    <w:rsid w:val="005B2F1F"/>
    <w:rsid w:val="005B2F6F"/>
    <w:rsid w:val="005B2F8F"/>
    <w:rsid w:val="005B2FA4"/>
    <w:rsid w:val="005B2FAB"/>
    <w:rsid w:val="005B2FBB"/>
    <w:rsid w:val="005B300A"/>
    <w:rsid w:val="005B30DE"/>
    <w:rsid w:val="005B3134"/>
    <w:rsid w:val="005B313B"/>
    <w:rsid w:val="005B3148"/>
    <w:rsid w:val="005B314F"/>
    <w:rsid w:val="005B3194"/>
    <w:rsid w:val="005B31A1"/>
    <w:rsid w:val="005B31D5"/>
    <w:rsid w:val="005B31E3"/>
    <w:rsid w:val="005B321B"/>
    <w:rsid w:val="005B324A"/>
    <w:rsid w:val="005B3256"/>
    <w:rsid w:val="005B3281"/>
    <w:rsid w:val="005B329C"/>
    <w:rsid w:val="005B32C1"/>
    <w:rsid w:val="005B32DE"/>
    <w:rsid w:val="005B32ED"/>
    <w:rsid w:val="005B3319"/>
    <w:rsid w:val="005B336F"/>
    <w:rsid w:val="005B338E"/>
    <w:rsid w:val="005B33A3"/>
    <w:rsid w:val="005B33B6"/>
    <w:rsid w:val="005B33BC"/>
    <w:rsid w:val="005B33E2"/>
    <w:rsid w:val="005B3461"/>
    <w:rsid w:val="005B348D"/>
    <w:rsid w:val="005B34E9"/>
    <w:rsid w:val="005B354C"/>
    <w:rsid w:val="005B35BD"/>
    <w:rsid w:val="005B35EA"/>
    <w:rsid w:val="005B362E"/>
    <w:rsid w:val="005B3635"/>
    <w:rsid w:val="005B3700"/>
    <w:rsid w:val="005B376E"/>
    <w:rsid w:val="005B37EA"/>
    <w:rsid w:val="005B3818"/>
    <w:rsid w:val="005B3830"/>
    <w:rsid w:val="005B3838"/>
    <w:rsid w:val="005B383C"/>
    <w:rsid w:val="005B38F7"/>
    <w:rsid w:val="005B3913"/>
    <w:rsid w:val="005B3958"/>
    <w:rsid w:val="005B39A0"/>
    <w:rsid w:val="005B39C5"/>
    <w:rsid w:val="005B39E7"/>
    <w:rsid w:val="005B39F3"/>
    <w:rsid w:val="005B3A0F"/>
    <w:rsid w:val="005B3A2B"/>
    <w:rsid w:val="005B3A2E"/>
    <w:rsid w:val="005B3A33"/>
    <w:rsid w:val="005B3A3C"/>
    <w:rsid w:val="005B3A66"/>
    <w:rsid w:val="005B3AB3"/>
    <w:rsid w:val="005B3AB9"/>
    <w:rsid w:val="005B3B2A"/>
    <w:rsid w:val="005B3B40"/>
    <w:rsid w:val="005B3B55"/>
    <w:rsid w:val="005B3B5E"/>
    <w:rsid w:val="005B3B84"/>
    <w:rsid w:val="005B3B98"/>
    <w:rsid w:val="005B3BAF"/>
    <w:rsid w:val="005B3BF2"/>
    <w:rsid w:val="005B3C2F"/>
    <w:rsid w:val="005B3C5A"/>
    <w:rsid w:val="005B3C6C"/>
    <w:rsid w:val="005B3CEC"/>
    <w:rsid w:val="005B3CF4"/>
    <w:rsid w:val="005B3D10"/>
    <w:rsid w:val="005B3D7C"/>
    <w:rsid w:val="005B3DB5"/>
    <w:rsid w:val="005B3DB6"/>
    <w:rsid w:val="005B3DD4"/>
    <w:rsid w:val="005B3DEF"/>
    <w:rsid w:val="005B3E0F"/>
    <w:rsid w:val="005B3E2B"/>
    <w:rsid w:val="005B3E54"/>
    <w:rsid w:val="005B3E8B"/>
    <w:rsid w:val="005B3EA6"/>
    <w:rsid w:val="005B3EB3"/>
    <w:rsid w:val="005B3F44"/>
    <w:rsid w:val="005B3F85"/>
    <w:rsid w:val="005B3FCE"/>
    <w:rsid w:val="005B4048"/>
    <w:rsid w:val="005B4081"/>
    <w:rsid w:val="005B40AF"/>
    <w:rsid w:val="005B40B5"/>
    <w:rsid w:val="005B4134"/>
    <w:rsid w:val="005B417B"/>
    <w:rsid w:val="005B41A7"/>
    <w:rsid w:val="005B41D7"/>
    <w:rsid w:val="005B41DF"/>
    <w:rsid w:val="005B4206"/>
    <w:rsid w:val="005B422D"/>
    <w:rsid w:val="005B4257"/>
    <w:rsid w:val="005B4282"/>
    <w:rsid w:val="005B4288"/>
    <w:rsid w:val="005B4294"/>
    <w:rsid w:val="005B42D5"/>
    <w:rsid w:val="005B4341"/>
    <w:rsid w:val="005B4351"/>
    <w:rsid w:val="005B4374"/>
    <w:rsid w:val="005B43BF"/>
    <w:rsid w:val="005B43D5"/>
    <w:rsid w:val="005B43EC"/>
    <w:rsid w:val="005B43EE"/>
    <w:rsid w:val="005B43F1"/>
    <w:rsid w:val="005B440C"/>
    <w:rsid w:val="005B4496"/>
    <w:rsid w:val="005B44B9"/>
    <w:rsid w:val="005B452D"/>
    <w:rsid w:val="005B457D"/>
    <w:rsid w:val="005B4642"/>
    <w:rsid w:val="005B464E"/>
    <w:rsid w:val="005B4665"/>
    <w:rsid w:val="005B46E9"/>
    <w:rsid w:val="005B4778"/>
    <w:rsid w:val="005B4789"/>
    <w:rsid w:val="005B47B8"/>
    <w:rsid w:val="005B4887"/>
    <w:rsid w:val="005B48B0"/>
    <w:rsid w:val="005B48B2"/>
    <w:rsid w:val="005B48EA"/>
    <w:rsid w:val="005B4958"/>
    <w:rsid w:val="005B49B0"/>
    <w:rsid w:val="005B49D0"/>
    <w:rsid w:val="005B49E4"/>
    <w:rsid w:val="005B4A0E"/>
    <w:rsid w:val="005B4A4D"/>
    <w:rsid w:val="005B4AD2"/>
    <w:rsid w:val="005B4ADF"/>
    <w:rsid w:val="005B4AE5"/>
    <w:rsid w:val="005B4B6C"/>
    <w:rsid w:val="005B4B75"/>
    <w:rsid w:val="005B4B9D"/>
    <w:rsid w:val="005B4BC1"/>
    <w:rsid w:val="005B4C2E"/>
    <w:rsid w:val="005B4C48"/>
    <w:rsid w:val="005B4C50"/>
    <w:rsid w:val="005B4C54"/>
    <w:rsid w:val="005B4C5A"/>
    <w:rsid w:val="005B4C77"/>
    <w:rsid w:val="005B4C88"/>
    <w:rsid w:val="005B4C9E"/>
    <w:rsid w:val="005B4CF4"/>
    <w:rsid w:val="005B4D46"/>
    <w:rsid w:val="005B4D65"/>
    <w:rsid w:val="005B4D90"/>
    <w:rsid w:val="005B4DC4"/>
    <w:rsid w:val="005B4DE5"/>
    <w:rsid w:val="005B4DE9"/>
    <w:rsid w:val="005B4E01"/>
    <w:rsid w:val="005B4E42"/>
    <w:rsid w:val="005B4EC9"/>
    <w:rsid w:val="005B4ECD"/>
    <w:rsid w:val="005B4F32"/>
    <w:rsid w:val="005B4F66"/>
    <w:rsid w:val="005B4F6A"/>
    <w:rsid w:val="005B4F70"/>
    <w:rsid w:val="005B4F8E"/>
    <w:rsid w:val="005B4F96"/>
    <w:rsid w:val="005B4FFF"/>
    <w:rsid w:val="005B5002"/>
    <w:rsid w:val="005B50AF"/>
    <w:rsid w:val="005B5129"/>
    <w:rsid w:val="005B513A"/>
    <w:rsid w:val="005B513E"/>
    <w:rsid w:val="005B514A"/>
    <w:rsid w:val="005B518F"/>
    <w:rsid w:val="005B51D3"/>
    <w:rsid w:val="005B51FC"/>
    <w:rsid w:val="005B5218"/>
    <w:rsid w:val="005B5254"/>
    <w:rsid w:val="005B5279"/>
    <w:rsid w:val="005B5298"/>
    <w:rsid w:val="005B5327"/>
    <w:rsid w:val="005B5352"/>
    <w:rsid w:val="005B539E"/>
    <w:rsid w:val="005B5465"/>
    <w:rsid w:val="005B5472"/>
    <w:rsid w:val="005B547E"/>
    <w:rsid w:val="005B54A1"/>
    <w:rsid w:val="005B54DC"/>
    <w:rsid w:val="005B54E0"/>
    <w:rsid w:val="005B54E2"/>
    <w:rsid w:val="005B54E6"/>
    <w:rsid w:val="005B550E"/>
    <w:rsid w:val="005B5531"/>
    <w:rsid w:val="005B5541"/>
    <w:rsid w:val="005B5567"/>
    <w:rsid w:val="005B55B4"/>
    <w:rsid w:val="005B562B"/>
    <w:rsid w:val="005B567E"/>
    <w:rsid w:val="005B5682"/>
    <w:rsid w:val="005B56E4"/>
    <w:rsid w:val="005B56E7"/>
    <w:rsid w:val="005B5724"/>
    <w:rsid w:val="005B576A"/>
    <w:rsid w:val="005B57DD"/>
    <w:rsid w:val="005B580F"/>
    <w:rsid w:val="005B5826"/>
    <w:rsid w:val="005B588C"/>
    <w:rsid w:val="005B58BC"/>
    <w:rsid w:val="005B58E8"/>
    <w:rsid w:val="005B5967"/>
    <w:rsid w:val="005B598A"/>
    <w:rsid w:val="005B5A3E"/>
    <w:rsid w:val="005B5A48"/>
    <w:rsid w:val="005B5A65"/>
    <w:rsid w:val="005B5A78"/>
    <w:rsid w:val="005B5A97"/>
    <w:rsid w:val="005B5AB2"/>
    <w:rsid w:val="005B5B1A"/>
    <w:rsid w:val="005B5B20"/>
    <w:rsid w:val="005B5B36"/>
    <w:rsid w:val="005B5B52"/>
    <w:rsid w:val="005B5B68"/>
    <w:rsid w:val="005B5B6E"/>
    <w:rsid w:val="005B5C93"/>
    <w:rsid w:val="005B5CD5"/>
    <w:rsid w:val="005B5D1C"/>
    <w:rsid w:val="005B5D38"/>
    <w:rsid w:val="005B5D5F"/>
    <w:rsid w:val="005B5D6F"/>
    <w:rsid w:val="005B5D87"/>
    <w:rsid w:val="005B5DAF"/>
    <w:rsid w:val="005B5DB8"/>
    <w:rsid w:val="005B5DC2"/>
    <w:rsid w:val="005B5DE0"/>
    <w:rsid w:val="005B5E2A"/>
    <w:rsid w:val="005B5E4C"/>
    <w:rsid w:val="005B5E98"/>
    <w:rsid w:val="005B5EB8"/>
    <w:rsid w:val="005B5EC3"/>
    <w:rsid w:val="005B5F06"/>
    <w:rsid w:val="005B5F55"/>
    <w:rsid w:val="005B5F60"/>
    <w:rsid w:val="005B5F89"/>
    <w:rsid w:val="005B600D"/>
    <w:rsid w:val="005B601F"/>
    <w:rsid w:val="005B6023"/>
    <w:rsid w:val="005B6042"/>
    <w:rsid w:val="005B6077"/>
    <w:rsid w:val="005B609B"/>
    <w:rsid w:val="005B60A2"/>
    <w:rsid w:val="005B6144"/>
    <w:rsid w:val="005B61B0"/>
    <w:rsid w:val="005B61E8"/>
    <w:rsid w:val="005B6221"/>
    <w:rsid w:val="005B6240"/>
    <w:rsid w:val="005B6260"/>
    <w:rsid w:val="005B62DB"/>
    <w:rsid w:val="005B631A"/>
    <w:rsid w:val="005B6332"/>
    <w:rsid w:val="005B6393"/>
    <w:rsid w:val="005B63BA"/>
    <w:rsid w:val="005B6418"/>
    <w:rsid w:val="005B6475"/>
    <w:rsid w:val="005B64B9"/>
    <w:rsid w:val="005B64C2"/>
    <w:rsid w:val="005B6545"/>
    <w:rsid w:val="005B654F"/>
    <w:rsid w:val="005B65A7"/>
    <w:rsid w:val="005B65AD"/>
    <w:rsid w:val="005B65DB"/>
    <w:rsid w:val="005B65ED"/>
    <w:rsid w:val="005B6624"/>
    <w:rsid w:val="005B668D"/>
    <w:rsid w:val="005B66D0"/>
    <w:rsid w:val="005B6712"/>
    <w:rsid w:val="005B676C"/>
    <w:rsid w:val="005B67A8"/>
    <w:rsid w:val="005B67C1"/>
    <w:rsid w:val="005B68AE"/>
    <w:rsid w:val="005B68B6"/>
    <w:rsid w:val="005B68D7"/>
    <w:rsid w:val="005B6931"/>
    <w:rsid w:val="005B693E"/>
    <w:rsid w:val="005B6954"/>
    <w:rsid w:val="005B69A1"/>
    <w:rsid w:val="005B69BD"/>
    <w:rsid w:val="005B69CE"/>
    <w:rsid w:val="005B6A1D"/>
    <w:rsid w:val="005B6A27"/>
    <w:rsid w:val="005B6A29"/>
    <w:rsid w:val="005B6A4E"/>
    <w:rsid w:val="005B6A69"/>
    <w:rsid w:val="005B6A72"/>
    <w:rsid w:val="005B6A96"/>
    <w:rsid w:val="005B6A99"/>
    <w:rsid w:val="005B6AD5"/>
    <w:rsid w:val="005B6B04"/>
    <w:rsid w:val="005B6B0C"/>
    <w:rsid w:val="005B6B46"/>
    <w:rsid w:val="005B6B5E"/>
    <w:rsid w:val="005B6B62"/>
    <w:rsid w:val="005B6B95"/>
    <w:rsid w:val="005B6BEF"/>
    <w:rsid w:val="005B6C05"/>
    <w:rsid w:val="005B6C0E"/>
    <w:rsid w:val="005B6CF4"/>
    <w:rsid w:val="005B6D0E"/>
    <w:rsid w:val="005B6D43"/>
    <w:rsid w:val="005B6D67"/>
    <w:rsid w:val="005B6DB3"/>
    <w:rsid w:val="005B6E09"/>
    <w:rsid w:val="005B6E15"/>
    <w:rsid w:val="005B6E81"/>
    <w:rsid w:val="005B6F0E"/>
    <w:rsid w:val="005B6F58"/>
    <w:rsid w:val="005B6F63"/>
    <w:rsid w:val="005B6F7A"/>
    <w:rsid w:val="005B6F99"/>
    <w:rsid w:val="005B703F"/>
    <w:rsid w:val="005B70A5"/>
    <w:rsid w:val="005B70AF"/>
    <w:rsid w:val="005B710F"/>
    <w:rsid w:val="005B71B7"/>
    <w:rsid w:val="005B71CA"/>
    <w:rsid w:val="005B71D3"/>
    <w:rsid w:val="005B71D4"/>
    <w:rsid w:val="005B7228"/>
    <w:rsid w:val="005B7251"/>
    <w:rsid w:val="005B72ED"/>
    <w:rsid w:val="005B7311"/>
    <w:rsid w:val="005B7315"/>
    <w:rsid w:val="005B7334"/>
    <w:rsid w:val="005B73C2"/>
    <w:rsid w:val="005B73D9"/>
    <w:rsid w:val="005B73F1"/>
    <w:rsid w:val="005B73FB"/>
    <w:rsid w:val="005B7404"/>
    <w:rsid w:val="005B7476"/>
    <w:rsid w:val="005B7479"/>
    <w:rsid w:val="005B74C9"/>
    <w:rsid w:val="005B74FD"/>
    <w:rsid w:val="005B752A"/>
    <w:rsid w:val="005B7559"/>
    <w:rsid w:val="005B75D7"/>
    <w:rsid w:val="005B76A4"/>
    <w:rsid w:val="005B76B8"/>
    <w:rsid w:val="005B77AD"/>
    <w:rsid w:val="005B77B9"/>
    <w:rsid w:val="005B77BD"/>
    <w:rsid w:val="005B7809"/>
    <w:rsid w:val="005B782D"/>
    <w:rsid w:val="005B7839"/>
    <w:rsid w:val="005B7842"/>
    <w:rsid w:val="005B786D"/>
    <w:rsid w:val="005B78A7"/>
    <w:rsid w:val="005B78B2"/>
    <w:rsid w:val="005B78FC"/>
    <w:rsid w:val="005B790F"/>
    <w:rsid w:val="005B795A"/>
    <w:rsid w:val="005B795C"/>
    <w:rsid w:val="005B796F"/>
    <w:rsid w:val="005B797E"/>
    <w:rsid w:val="005B7995"/>
    <w:rsid w:val="005B79DB"/>
    <w:rsid w:val="005B79DC"/>
    <w:rsid w:val="005B79F1"/>
    <w:rsid w:val="005B7A6E"/>
    <w:rsid w:val="005B7A7F"/>
    <w:rsid w:val="005B7AC0"/>
    <w:rsid w:val="005B7B00"/>
    <w:rsid w:val="005B7B2E"/>
    <w:rsid w:val="005B7B4D"/>
    <w:rsid w:val="005B7B5A"/>
    <w:rsid w:val="005B7B69"/>
    <w:rsid w:val="005B7B8D"/>
    <w:rsid w:val="005B7B9D"/>
    <w:rsid w:val="005B7BCE"/>
    <w:rsid w:val="005B7BD4"/>
    <w:rsid w:val="005B7C1B"/>
    <w:rsid w:val="005B7C32"/>
    <w:rsid w:val="005B7C37"/>
    <w:rsid w:val="005B7D10"/>
    <w:rsid w:val="005B7D2A"/>
    <w:rsid w:val="005B7D41"/>
    <w:rsid w:val="005B7D56"/>
    <w:rsid w:val="005B7D60"/>
    <w:rsid w:val="005B7D88"/>
    <w:rsid w:val="005B7DA0"/>
    <w:rsid w:val="005B7DD4"/>
    <w:rsid w:val="005B7E16"/>
    <w:rsid w:val="005B7E55"/>
    <w:rsid w:val="005B7E5F"/>
    <w:rsid w:val="005B7E9E"/>
    <w:rsid w:val="005B7ED6"/>
    <w:rsid w:val="005B7EE3"/>
    <w:rsid w:val="005B7F08"/>
    <w:rsid w:val="005B7F9E"/>
    <w:rsid w:val="005B7FBA"/>
    <w:rsid w:val="005C0050"/>
    <w:rsid w:val="005C0073"/>
    <w:rsid w:val="005C0077"/>
    <w:rsid w:val="005C0093"/>
    <w:rsid w:val="005C00A0"/>
    <w:rsid w:val="005C00AD"/>
    <w:rsid w:val="005C0160"/>
    <w:rsid w:val="005C01A3"/>
    <w:rsid w:val="005C01CA"/>
    <w:rsid w:val="005C01D1"/>
    <w:rsid w:val="005C01D5"/>
    <w:rsid w:val="005C01D6"/>
    <w:rsid w:val="005C0221"/>
    <w:rsid w:val="005C0230"/>
    <w:rsid w:val="005C0297"/>
    <w:rsid w:val="005C0299"/>
    <w:rsid w:val="005C02A4"/>
    <w:rsid w:val="005C02A6"/>
    <w:rsid w:val="005C0386"/>
    <w:rsid w:val="005C03B6"/>
    <w:rsid w:val="005C03F3"/>
    <w:rsid w:val="005C0414"/>
    <w:rsid w:val="005C04DC"/>
    <w:rsid w:val="005C051E"/>
    <w:rsid w:val="005C0572"/>
    <w:rsid w:val="005C057D"/>
    <w:rsid w:val="005C05B6"/>
    <w:rsid w:val="005C05B8"/>
    <w:rsid w:val="005C05DC"/>
    <w:rsid w:val="005C05EB"/>
    <w:rsid w:val="005C0603"/>
    <w:rsid w:val="005C0611"/>
    <w:rsid w:val="005C0618"/>
    <w:rsid w:val="005C0714"/>
    <w:rsid w:val="005C0727"/>
    <w:rsid w:val="005C07CE"/>
    <w:rsid w:val="005C07F8"/>
    <w:rsid w:val="005C0817"/>
    <w:rsid w:val="005C0987"/>
    <w:rsid w:val="005C09EB"/>
    <w:rsid w:val="005C0A59"/>
    <w:rsid w:val="005C0A65"/>
    <w:rsid w:val="005C0B26"/>
    <w:rsid w:val="005C0B43"/>
    <w:rsid w:val="005C0B78"/>
    <w:rsid w:val="005C0BA0"/>
    <w:rsid w:val="005C0BC4"/>
    <w:rsid w:val="005C0BEA"/>
    <w:rsid w:val="005C0C2A"/>
    <w:rsid w:val="005C0C63"/>
    <w:rsid w:val="005C0CB7"/>
    <w:rsid w:val="005C0CEF"/>
    <w:rsid w:val="005C0D32"/>
    <w:rsid w:val="005C0D43"/>
    <w:rsid w:val="005C0D7F"/>
    <w:rsid w:val="005C0D84"/>
    <w:rsid w:val="005C0DC6"/>
    <w:rsid w:val="005C0E19"/>
    <w:rsid w:val="005C0E44"/>
    <w:rsid w:val="005C0E4D"/>
    <w:rsid w:val="005C0ED3"/>
    <w:rsid w:val="005C0F1D"/>
    <w:rsid w:val="005C0F42"/>
    <w:rsid w:val="005C0F56"/>
    <w:rsid w:val="005C1094"/>
    <w:rsid w:val="005C10B0"/>
    <w:rsid w:val="005C10C1"/>
    <w:rsid w:val="005C1122"/>
    <w:rsid w:val="005C113D"/>
    <w:rsid w:val="005C1196"/>
    <w:rsid w:val="005C11AB"/>
    <w:rsid w:val="005C1226"/>
    <w:rsid w:val="005C125C"/>
    <w:rsid w:val="005C128A"/>
    <w:rsid w:val="005C134C"/>
    <w:rsid w:val="005C1371"/>
    <w:rsid w:val="005C13AD"/>
    <w:rsid w:val="005C13C4"/>
    <w:rsid w:val="005C13D0"/>
    <w:rsid w:val="005C13E2"/>
    <w:rsid w:val="005C13E6"/>
    <w:rsid w:val="005C13F5"/>
    <w:rsid w:val="005C1407"/>
    <w:rsid w:val="005C1490"/>
    <w:rsid w:val="005C14A1"/>
    <w:rsid w:val="005C14AC"/>
    <w:rsid w:val="005C14C3"/>
    <w:rsid w:val="005C14D5"/>
    <w:rsid w:val="005C14F6"/>
    <w:rsid w:val="005C1559"/>
    <w:rsid w:val="005C1560"/>
    <w:rsid w:val="005C1573"/>
    <w:rsid w:val="005C15C1"/>
    <w:rsid w:val="005C1652"/>
    <w:rsid w:val="005C16A1"/>
    <w:rsid w:val="005C1713"/>
    <w:rsid w:val="005C1766"/>
    <w:rsid w:val="005C1789"/>
    <w:rsid w:val="005C17A9"/>
    <w:rsid w:val="005C17D8"/>
    <w:rsid w:val="005C1920"/>
    <w:rsid w:val="005C1923"/>
    <w:rsid w:val="005C19CF"/>
    <w:rsid w:val="005C19DB"/>
    <w:rsid w:val="005C1A40"/>
    <w:rsid w:val="005C1A66"/>
    <w:rsid w:val="005C1A7F"/>
    <w:rsid w:val="005C1AA3"/>
    <w:rsid w:val="005C1B0B"/>
    <w:rsid w:val="005C1B8F"/>
    <w:rsid w:val="005C1C32"/>
    <w:rsid w:val="005C1C4A"/>
    <w:rsid w:val="005C1C60"/>
    <w:rsid w:val="005C1C7E"/>
    <w:rsid w:val="005C1C84"/>
    <w:rsid w:val="005C1C85"/>
    <w:rsid w:val="005C1CD7"/>
    <w:rsid w:val="005C1CF1"/>
    <w:rsid w:val="005C1D26"/>
    <w:rsid w:val="005C1D3B"/>
    <w:rsid w:val="005C1D53"/>
    <w:rsid w:val="005C1DB4"/>
    <w:rsid w:val="005C1E1A"/>
    <w:rsid w:val="005C1E26"/>
    <w:rsid w:val="005C1E41"/>
    <w:rsid w:val="005C1EB0"/>
    <w:rsid w:val="005C1EEE"/>
    <w:rsid w:val="005C1F06"/>
    <w:rsid w:val="005C1F7C"/>
    <w:rsid w:val="005C1F8F"/>
    <w:rsid w:val="005C1FC4"/>
    <w:rsid w:val="005C1FD1"/>
    <w:rsid w:val="005C1FDC"/>
    <w:rsid w:val="005C1FFE"/>
    <w:rsid w:val="005C200A"/>
    <w:rsid w:val="005C2012"/>
    <w:rsid w:val="005C202F"/>
    <w:rsid w:val="005C2073"/>
    <w:rsid w:val="005C20C4"/>
    <w:rsid w:val="005C20D2"/>
    <w:rsid w:val="005C210B"/>
    <w:rsid w:val="005C2115"/>
    <w:rsid w:val="005C212B"/>
    <w:rsid w:val="005C212E"/>
    <w:rsid w:val="005C213A"/>
    <w:rsid w:val="005C213F"/>
    <w:rsid w:val="005C2141"/>
    <w:rsid w:val="005C21D1"/>
    <w:rsid w:val="005C2215"/>
    <w:rsid w:val="005C223E"/>
    <w:rsid w:val="005C2254"/>
    <w:rsid w:val="005C226D"/>
    <w:rsid w:val="005C22A4"/>
    <w:rsid w:val="005C22C4"/>
    <w:rsid w:val="005C22D0"/>
    <w:rsid w:val="005C22FF"/>
    <w:rsid w:val="005C2340"/>
    <w:rsid w:val="005C2349"/>
    <w:rsid w:val="005C235E"/>
    <w:rsid w:val="005C2388"/>
    <w:rsid w:val="005C2390"/>
    <w:rsid w:val="005C23CA"/>
    <w:rsid w:val="005C23CB"/>
    <w:rsid w:val="005C2414"/>
    <w:rsid w:val="005C2444"/>
    <w:rsid w:val="005C2479"/>
    <w:rsid w:val="005C2490"/>
    <w:rsid w:val="005C24B4"/>
    <w:rsid w:val="005C2509"/>
    <w:rsid w:val="005C2515"/>
    <w:rsid w:val="005C262F"/>
    <w:rsid w:val="005C2678"/>
    <w:rsid w:val="005C26ED"/>
    <w:rsid w:val="005C2714"/>
    <w:rsid w:val="005C272A"/>
    <w:rsid w:val="005C2744"/>
    <w:rsid w:val="005C27D3"/>
    <w:rsid w:val="005C27DA"/>
    <w:rsid w:val="005C2801"/>
    <w:rsid w:val="005C280E"/>
    <w:rsid w:val="005C283C"/>
    <w:rsid w:val="005C2881"/>
    <w:rsid w:val="005C2924"/>
    <w:rsid w:val="005C295F"/>
    <w:rsid w:val="005C29C6"/>
    <w:rsid w:val="005C29D3"/>
    <w:rsid w:val="005C2A42"/>
    <w:rsid w:val="005C2A50"/>
    <w:rsid w:val="005C2A79"/>
    <w:rsid w:val="005C2ACF"/>
    <w:rsid w:val="005C2ADC"/>
    <w:rsid w:val="005C2B46"/>
    <w:rsid w:val="005C2B62"/>
    <w:rsid w:val="005C2B6B"/>
    <w:rsid w:val="005C2BB0"/>
    <w:rsid w:val="005C2BBB"/>
    <w:rsid w:val="005C2BED"/>
    <w:rsid w:val="005C2C07"/>
    <w:rsid w:val="005C2C61"/>
    <w:rsid w:val="005C2C82"/>
    <w:rsid w:val="005C2C8B"/>
    <w:rsid w:val="005C2C8F"/>
    <w:rsid w:val="005C2CDC"/>
    <w:rsid w:val="005C2CE8"/>
    <w:rsid w:val="005C2D7B"/>
    <w:rsid w:val="005C2D9D"/>
    <w:rsid w:val="005C2DB5"/>
    <w:rsid w:val="005C2DE7"/>
    <w:rsid w:val="005C2F1B"/>
    <w:rsid w:val="005C2F47"/>
    <w:rsid w:val="005C2F6A"/>
    <w:rsid w:val="005C2F71"/>
    <w:rsid w:val="005C2F75"/>
    <w:rsid w:val="005C2F80"/>
    <w:rsid w:val="005C2F83"/>
    <w:rsid w:val="005C2F9A"/>
    <w:rsid w:val="005C2FA9"/>
    <w:rsid w:val="005C2FE0"/>
    <w:rsid w:val="005C2FE8"/>
    <w:rsid w:val="005C2FEE"/>
    <w:rsid w:val="005C3019"/>
    <w:rsid w:val="005C303E"/>
    <w:rsid w:val="005C3069"/>
    <w:rsid w:val="005C30A9"/>
    <w:rsid w:val="005C30B0"/>
    <w:rsid w:val="005C30D2"/>
    <w:rsid w:val="005C3123"/>
    <w:rsid w:val="005C3167"/>
    <w:rsid w:val="005C319B"/>
    <w:rsid w:val="005C31FE"/>
    <w:rsid w:val="005C324A"/>
    <w:rsid w:val="005C325D"/>
    <w:rsid w:val="005C3270"/>
    <w:rsid w:val="005C3276"/>
    <w:rsid w:val="005C3277"/>
    <w:rsid w:val="005C32C2"/>
    <w:rsid w:val="005C32C9"/>
    <w:rsid w:val="005C32FE"/>
    <w:rsid w:val="005C338F"/>
    <w:rsid w:val="005C33AD"/>
    <w:rsid w:val="005C33C4"/>
    <w:rsid w:val="005C33E9"/>
    <w:rsid w:val="005C3422"/>
    <w:rsid w:val="005C3474"/>
    <w:rsid w:val="005C3480"/>
    <w:rsid w:val="005C3488"/>
    <w:rsid w:val="005C349E"/>
    <w:rsid w:val="005C34FB"/>
    <w:rsid w:val="005C3507"/>
    <w:rsid w:val="005C351C"/>
    <w:rsid w:val="005C35D9"/>
    <w:rsid w:val="005C360A"/>
    <w:rsid w:val="005C360F"/>
    <w:rsid w:val="005C363B"/>
    <w:rsid w:val="005C36FF"/>
    <w:rsid w:val="005C376A"/>
    <w:rsid w:val="005C377A"/>
    <w:rsid w:val="005C37C0"/>
    <w:rsid w:val="005C37C3"/>
    <w:rsid w:val="005C37D3"/>
    <w:rsid w:val="005C37D5"/>
    <w:rsid w:val="005C3882"/>
    <w:rsid w:val="005C3885"/>
    <w:rsid w:val="005C3901"/>
    <w:rsid w:val="005C3922"/>
    <w:rsid w:val="005C395D"/>
    <w:rsid w:val="005C398D"/>
    <w:rsid w:val="005C3A07"/>
    <w:rsid w:val="005C3A1F"/>
    <w:rsid w:val="005C3A32"/>
    <w:rsid w:val="005C3A68"/>
    <w:rsid w:val="005C3A7B"/>
    <w:rsid w:val="005C3A85"/>
    <w:rsid w:val="005C3AC1"/>
    <w:rsid w:val="005C3BA3"/>
    <w:rsid w:val="005C3BD4"/>
    <w:rsid w:val="005C3C3E"/>
    <w:rsid w:val="005C3C68"/>
    <w:rsid w:val="005C3C97"/>
    <w:rsid w:val="005C3CA1"/>
    <w:rsid w:val="005C3CA9"/>
    <w:rsid w:val="005C3CFA"/>
    <w:rsid w:val="005C3D0C"/>
    <w:rsid w:val="005C3D43"/>
    <w:rsid w:val="005C3D8C"/>
    <w:rsid w:val="005C3DAE"/>
    <w:rsid w:val="005C3DEC"/>
    <w:rsid w:val="005C3E24"/>
    <w:rsid w:val="005C3E59"/>
    <w:rsid w:val="005C3E5B"/>
    <w:rsid w:val="005C3E7F"/>
    <w:rsid w:val="005C3E9A"/>
    <w:rsid w:val="005C3F2C"/>
    <w:rsid w:val="005C3F70"/>
    <w:rsid w:val="005C3F99"/>
    <w:rsid w:val="005C3FB9"/>
    <w:rsid w:val="005C3FC1"/>
    <w:rsid w:val="005C4002"/>
    <w:rsid w:val="005C4011"/>
    <w:rsid w:val="005C4013"/>
    <w:rsid w:val="005C4034"/>
    <w:rsid w:val="005C40D4"/>
    <w:rsid w:val="005C4190"/>
    <w:rsid w:val="005C41A3"/>
    <w:rsid w:val="005C41C7"/>
    <w:rsid w:val="005C41EC"/>
    <w:rsid w:val="005C4204"/>
    <w:rsid w:val="005C4212"/>
    <w:rsid w:val="005C4222"/>
    <w:rsid w:val="005C4286"/>
    <w:rsid w:val="005C4294"/>
    <w:rsid w:val="005C42BE"/>
    <w:rsid w:val="005C42C9"/>
    <w:rsid w:val="005C4329"/>
    <w:rsid w:val="005C4380"/>
    <w:rsid w:val="005C43B6"/>
    <w:rsid w:val="005C4413"/>
    <w:rsid w:val="005C442C"/>
    <w:rsid w:val="005C445F"/>
    <w:rsid w:val="005C4485"/>
    <w:rsid w:val="005C44A1"/>
    <w:rsid w:val="005C44CE"/>
    <w:rsid w:val="005C4547"/>
    <w:rsid w:val="005C4581"/>
    <w:rsid w:val="005C45B1"/>
    <w:rsid w:val="005C461C"/>
    <w:rsid w:val="005C46B3"/>
    <w:rsid w:val="005C4701"/>
    <w:rsid w:val="005C4744"/>
    <w:rsid w:val="005C4747"/>
    <w:rsid w:val="005C4779"/>
    <w:rsid w:val="005C478A"/>
    <w:rsid w:val="005C47CC"/>
    <w:rsid w:val="005C482C"/>
    <w:rsid w:val="005C483B"/>
    <w:rsid w:val="005C48A4"/>
    <w:rsid w:val="005C48AB"/>
    <w:rsid w:val="005C48BB"/>
    <w:rsid w:val="005C48E8"/>
    <w:rsid w:val="005C490A"/>
    <w:rsid w:val="005C4953"/>
    <w:rsid w:val="005C4954"/>
    <w:rsid w:val="005C4967"/>
    <w:rsid w:val="005C4972"/>
    <w:rsid w:val="005C499F"/>
    <w:rsid w:val="005C49AE"/>
    <w:rsid w:val="005C49B7"/>
    <w:rsid w:val="005C49C8"/>
    <w:rsid w:val="005C49DA"/>
    <w:rsid w:val="005C49DD"/>
    <w:rsid w:val="005C4A50"/>
    <w:rsid w:val="005C4A7A"/>
    <w:rsid w:val="005C4AB7"/>
    <w:rsid w:val="005C4ABF"/>
    <w:rsid w:val="005C4B2C"/>
    <w:rsid w:val="005C4B87"/>
    <w:rsid w:val="005C4BAE"/>
    <w:rsid w:val="005C4BB8"/>
    <w:rsid w:val="005C4BF2"/>
    <w:rsid w:val="005C4C24"/>
    <w:rsid w:val="005C4C45"/>
    <w:rsid w:val="005C4C6D"/>
    <w:rsid w:val="005C4CA5"/>
    <w:rsid w:val="005C4CD1"/>
    <w:rsid w:val="005C4D73"/>
    <w:rsid w:val="005C4D77"/>
    <w:rsid w:val="005C4DB9"/>
    <w:rsid w:val="005C4DC1"/>
    <w:rsid w:val="005C4DDC"/>
    <w:rsid w:val="005C4DEC"/>
    <w:rsid w:val="005C4E04"/>
    <w:rsid w:val="005C4E37"/>
    <w:rsid w:val="005C4E3D"/>
    <w:rsid w:val="005C4E51"/>
    <w:rsid w:val="005C4E71"/>
    <w:rsid w:val="005C4E7B"/>
    <w:rsid w:val="005C4E80"/>
    <w:rsid w:val="005C4E87"/>
    <w:rsid w:val="005C4ECC"/>
    <w:rsid w:val="005C4EDC"/>
    <w:rsid w:val="005C4F12"/>
    <w:rsid w:val="005C4F50"/>
    <w:rsid w:val="005C502B"/>
    <w:rsid w:val="005C503A"/>
    <w:rsid w:val="005C5083"/>
    <w:rsid w:val="005C5093"/>
    <w:rsid w:val="005C5098"/>
    <w:rsid w:val="005C50B0"/>
    <w:rsid w:val="005C50BE"/>
    <w:rsid w:val="005C5114"/>
    <w:rsid w:val="005C513E"/>
    <w:rsid w:val="005C5151"/>
    <w:rsid w:val="005C5155"/>
    <w:rsid w:val="005C5177"/>
    <w:rsid w:val="005C519A"/>
    <w:rsid w:val="005C51AF"/>
    <w:rsid w:val="005C51D2"/>
    <w:rsid w:val="005C520D"/>
    <w:rsid w:val="005C52DA"/>
    <w:rsid w:val="005C5300"/>
    <w:rsid w:val="005C5354"/>
    <w:rsid w:val="005C53A2"/>
    <w:rsid w:val="005C53AA"/>
    <w:rsid w:val="005C53EB"/>
    <w:rsid w:val="005C5408"/>
    <w:rsid w:val="005C540D"/>
    <w:rsid w:val="005C541A"/>
    <w:rsid w:val="005C54BB"/>
    <w:rsid w:val="005C54E4"/>
    <w:rsid w:val="005C555B"/>
    <w:rsid w:val="005C556E"/>
    <w:rsid w:val="005C5594"/>
    <w:rsid w:val="005C55F8"/>
    <w:rsid w:val="005C56DA"/>
    <w:rsid w:val="005C581B"/>
    <w:rsid w:val="005C5832"/>
    <w:rsid w:val="005C5883"/>
    <w:rsid w:val="005C58AE"/>
    <w:rsid w:val="005C58B5"/>
    <w:rsid w:val="005C5920"/>
    <w:rsid w:val="005C593B"/>
    <w:rsid w:val="005C5984"/>
    <w:rsid w:val="005C5991"/>
    <w:rsid w:val="005C59E7"/>
    <w:rsid w:val="005C5A01"/>
    <w:rsid w:val="005C5AA0"/>
    <w:rsid w:val="005C5AF1"/>
    <w:rsid w:val="005C5B10"/>
    <w:rsid w:val="005C5BB6"/>
    <w:rsid w:val="005C5BC5"/>
    <w:rsid w:val="005C5BD2"/>
    <w:rsid w:val="005C5BEC"/>
    <w:rsid w:val="005C5C10"/>
    <w:rsid w:val="005C5C70"/>
    <w:rsid w:val="005C5C76"/>
    <w:rsid w:val="005C5C82"/>
    <w:rsid w:val="005C5D4C"/>
    <w:rsid w:val="005C5D74"/>
    <w:rsid w:val="005C5D8B"/>
    <w:rsid w:val="005C5D9A"/>
    <w:rsid w:val="005C5DE2"/>
    <w:rsid w:val="005C5EDA"/>
    <w:rsid w:val="005C5EDD"/>
    <w:rsid w:val="005C5EFC"/>
    <w:rsid w:val="005C5F06"/>
    <w:rsid w:val="005C5F25"/>
    <w:rsid w:val="005C5F4F"/>
    <w:rsid w:val="005C5F66"/>
    <w:rsid w:val="005C5FB5"/>
    <w:rsid w:val="005C5FBB"/>
    <w:rsid w:val="005C5FE6"/>
    <w:rsid w:val="005C606E"/>
    <w:rsid w:val="005C60F3"/>
    <w:rsid w:val="005C6103"/>
    <w:rsid w:val="005C6127"/>
    <w:rsid w:val="005C6171"/>
    <w:rsid w:val="005C62A0"/>
    <w:rsid w:val="005C62AE"/>
    <w:rsid w:val="005C62E0"/>
    <w:rsid w:val="005C637A"/>
    <w:rsid w:val="005C6399"/>
    <w:rsid w:val="005C63D8"/>
    <w:rsid w:val="005C6408"/>
    <w:rsid w:val="005C6425"/>
    <w:rsid w:val="005C6426"/>
    <w:rsid w:val="005C6449"/>
    <w:rsid w:val="005C644D"/>
    <w:rsid w:val="005C6463"/>
    <w:rsid w:val="005C64C5"/>
    <w:rsid w:val="005C64DE"/>
    <w:rsid w:val="005C6527"/>
    <w:rsid w:val="005C6586"/>
    <w:rsid w:val="005C6614"/>
    <w:rsid w:val="005C6681"/>
    <w:rsid w:val="005C66C9"/>
    <w:rsid w:val="005C6711"/>
    <w:rsid w:val="005C672D"/>
    <w:rsid w:val="005C67C2"/>
    <w:rsid w:val="005C67D8"/>
    <w:rsid w:val="005C67E1"/>
    <w:rsid w:val="005C682B"/>
    <w:rsid w:val="005C6847"/>
    <w:rsid w:val="005C684E"/>
    <w:rsid w:val="005C6896"/>
    <w:rsid w:val="005C68E7"/>
    <w:rsid w:val="005C68F3"/>
    <w:rsid w:val="005C691B"/>
    <w:rsid w:val="005C6931"/>
    <w:rsid w:val="005C6937"/>
    <w:rsid w:val="005C693B"/>
    <w:rsid w:val="005C6941"/>
    <w:rsid w:val="005C69C2"/>
    <w:rsid w:val="005C6A8D"/>
    <w:rsid w:val="005C6AAD"/>
    <w:rsid w:val="005C6B36"/>
    <w:rsid w:val="005C6B53"/>
    <w:rsid w:val="005C6B57"/>
    <w:rsid w:val="005C6B98"/>
    <w:rsid w:val="005C6BDB"/>
    <w:rsid w:val="005C6C04"/>
    <w:rsid w:val="005C6C11"/>
    <w:rsid w:val="005C6C4A"/>
    <w:rsid w:val="005C6C5F"/>
    <w:rsid w:val="005C6C77"/>
    <w:rsid w:val="005C6C9A"/>
    <w:rsid w:val="005C6CC9"/>
    <w:rsid w:val="005C6D70"/>
    <w:rsid w:val="005C6D88"/>
    <w:rsid w:val="005C6DDC"/>
    <w:rsid w:val="005C6DFC"/>
    <w:rsid w:val="005C6E6A"/>
    <w:rsid w:val="005C6E6D"/>
    <w:rsid w:val="005C6E72"/>
    <w:rsid w:val="005C6EDB"/>
    <w:rsid w:val="005C6EE6"/>
    <w:rsid w:val="005C6EE7"/>
    <w:rsid w:val="005C6F16"/>
    <w:rsid w:val="005C6F49"/>
    <w:rsid w:val="005C6F56"/>
    <w:rsid w:val="005C6F65"/>
    <w:rsid w:val="005C6F7D"/>
    <w:rsid w:val="005C6F83"/>
    <w:rsid w:val="005C6FC3"/>
    <w:rsid w:val="005C6FDF"/>
    <w:rsid w:val="005C703F"/>
    <w:rsid w:val="005C7048"/>
    <w:rsid w:val="005C7050"/>
    <w:rsid w:val="005C70A7"/>
    <w:rsid w:val="005C70AA"/>
    <w:rsid w:val="005C70B0"/>
    <w:rsid w:val="005C70BC"/>
    <w:rsid w:val="005C70E3"/>
    <w:rsid w:val="005C70FA"/>
    <w:rsid w:val="005C7100"/>
    <w:rsid w:val="005C7104"/>
    <w:rsid w:val="005C7113"/>
    <w:rsid w:val="005C7145"/>
    <w:rsid w:val="005C7193"/>
    <w:rsid w:val="005C71C6"/>
    <w:rsid w:val="005C71E9"/>
    <w:rsid w:val="005C71EE"/>
    <w:rsid w:val="005C7248"/>
    <w:rsid w:val="005C724D"/>
    <w:rsid w:val="005C7261"/>
    <w:rsid w:val="005C7266"/>
    <w:rsid w:val="005C73AC"/>
    <w:rsid w:val="005C73D3"/>
    <w:rsid w:val="005C7403"/>
    <w:rsid w:val="005C7410"/>
    <w:rsid w:val="005C7455"/>
    <w:rsid w:val="005C748C"/>
    <w:rsid w:val="005C7514"/>
    <w:rsid w:val="005C76C9"/>
    <w:rsid w:val="005C76F6"/>
    <w:rsid w:val="005C7771"/>
    <w:rsid w:val="005C778E"/>
    <w:rsid w:val="005C77E4"/>
    <w:rsid w:val="005C7802"/>
    <w:rsid w:val="005C780F"/>
    <w:rsid w:val="005C7836"/>
    <w:rsid w:val="005C783E"/>
    <w:rsid w:val="005C7871"/>
    <w:rsid w:val="005C7916"/>
    <w:rsid w:val="005C792C"/>
    <w:rsid w:val="005C7975"/>
    <w:rsid w:val="005C79DC"/>
    <w:rsid w:val="005C7A1B"/>
    <w:rsid w:val="005C7A25"/>
    <w:rsid w:val="005C7A49"/>
    <w:rsid w:val="005C7A61"/>
    <w:rsid w:val="005C7A7E"/>
    <w:rsid w:val="005C7A94"/>
    <w:rsid w:val="005C7AC8"/>
    <w:rsid w:val="005C7AE6"/>
    <w:rsid w:val="005C7B0C"/>
    <w:rsid w:val="005C7B32"/>
    <w:rsid w:val="005C7BD3"/>
    <w:rsid w:val="005C7BE8"/>
    <w:rsid w:val="005C7BF5"/>
    <w:rsid w:val="005C7C18"/>
    <w:rsid w:val="005C7C6B"/>
    <w:rsid w:val="005C7CE6"/>
    <w:rsid w:val="005C7D02"/>
    <w:rsid w:val="005C7D3E"/>
    <w:rsid w:val="005C7D5C"/>
    <w:rsid w:val="005C7D72"/>
    <w:rsid w:val="005C7D7F"/>
    <w:rsid w:val="005C7D8F"/>
    <w:rsid w:val="005C7DC8"/>
    <w:rsid w:val="005C7DD2"/>
    <w:rsid w:val="005C7DDC"/>
    <w:rsid w:val="005C7DF4"/>
    <w:rsid w:val="005C7E6D"/>
    <w:rsid w:val="005C7E6F"/>
    <w:rsid w:val="005C7F16"/>
    <w:rsid w:val="005C7F1B"/>
    <w:rsid w:val="005C7F43"/>
    <w:rsid w:val="005C7F95"/>
    <w:rsid w:val="005C7FF4"/>
    <w:rsid w:val="005D001F"/>
    <w:rsid w:val="005D00F5"/>
    <w:rsid w:val="005D0169"/>
    <w:rsid w:val="005D01B9"/>
    <w:rsid w:val="005D01E4"/>
    <w:rsid w:val="005D01EF"/>
    <w:rsid w:val="005D0241"/>
    <w:rsid w:val="005D024A"/>
    <w:rsid w:val="005D025F"/>
    <w:rsid w:val="005D0278"/>
    <w:rsid w:val="005D02DA"/>
    <w:rsid w:val="005D0308"/>
    <w:rsid w:val="005D034C"/>
    <w:rsid w:val="005D0350"/>
    <w:rsid w:val="005D037D"/>
    <w:rsid w:val="005D038D"/>
    <w:rsid w:val="005D03DB"/>
    <w:rsid w:val="005D041E"/>
    <w:rsid w:val="005D0420"/>
    <w:rsid w:val="005D0424"/>
    <w:rsid w:val="005D042F"/>
    <w:rsid w:val="005D0481"/>
    <w:rsid w:val="005D0501"/>
    <w:rsid w:val="005D051B"/>
    <w:rsid w:val="005D0521"/>
    <w:rsid w:val="005D0540"/>
    <w:rsid w:val="005D05FE"/>
    <w:rsid w:val="005D061A"/>
    <w:rsid w:val="005D0625"/>
    <w:rsid w:val="005D0679"/>
    <w:rsid w:val="005D0690"/>
    <w:rsid w:val="005D06E4"/>
    <w:rsid w:val="005D06F4"/>
    <w:rsid w:val="005D06FE"/>
    <w:rsid w:val="005D0718"/>
    <w:rsid w:val="005D0731"/>
    <w:rsid w:val="005D075E"/>
    <w:rsid w:val="005D076D"/>
    <w:rsid w:val="005D0775"/>
    <w:rsid w:val="005D0788"/>
    <w:rsid w:val="005D07B2"/>
    <w:rsid w:val="005D083C"/>
    <w:rsid w:val="005D0843"/>
    <w:rsid w:val="005D085A"/>
    <w:rsid w:val="005D088E"/>
    <w:rsid w:val="005D08A3"/>
    <w:rsid w:val="005D08A4"/>
    <w:rsid w:val="005D0996"/>
    <w:rsid w:val="005D09B4"/>
    <w:rsid w:val="005D09DD"/>
    <w:rsid w:val="005D0A24"/>
    <w:rsid w:val="005D0A69"/>
    <w:rsid w:val="005D0A6A"/>
    <w:rsid w:val="005D0A6B"/>
    <w:rsid w:val="005D0A7D"/>
    <w:rsid w:val="005D0AD3"/>
    <w:rsid w:val="005D0B02"/>
    <w:rsid w:val="005D0B26"/>
    <w:rsid w:val="005D0B43"/>
    <w:rsid w:val="005D0B6F"/>
    <w:rsid w:val="005D0B85"/>
    <w:rsid w:val="005D0BA6"/>
    <w:rsid w:val="005D0BEF"/>
    <w:rsid w:val="005D0BFC"/>
    <w:rsid w:val="005D0C0B"/>
    <w:rsid w:val="005D0C60"/>
    <w:rsid w:val="005D0C6C"/>
    <w:rsid w:val="005D0C71"/>
    <w:rsid w:val="005D0C89"/>
    <w:rsid w:val="005D0CB8"/>
    <w:rsid w:val="005D0CD8"/>
    <w:rsid w:val="005D0CF1"/>
    <w:rsid w:val="005D0D10"/>
    <w:rsid w:val="005D0D27"/>
    <w:rsid w:val="005D0D93"/>
    <w:rsid w:val="005D0E42"/>
    <w:rsid w:val="005D0E89"/>
    <w:rsid w:val="005D0EBC"/>
    <w:rsid w:val="005D0EBD"/>
    <w:rsid w:val="005D0EE7"/>
    <w:rsid w:val="005D0EE9"/>
    <w:rsid w:val="005D0EFE"/>
    <w:rsid w:val="005D0F35"/>
    <w:rsid w:val="005D0F48"/>
    <w:rsid w:val="005D0F60"/>
    <w:rsid w:val="005D0F6D"/>
    <w:rsid w:val="005D0F9C"/>
    <w:rsid w:val="005D0FAA"/>
    <w:rsid w:val="005D0FC5"/>
    <w:rsid w:val="005D100B"/>
    <w:rsid w:val="005D1056"/>
    <w:rsid w:val="005D1089"/>
    <w:rsid w:val="005D1090"/>
    <w:rsid w:val="005D10A2"/>
    <w:rsid w:val="005D10A6"/>
    <w:rsid w:val="005D10FF"/>
    <w:rsid w:val="005D118A"/>
    <w:rsid w:val="005D1193"/>
    <w:rsid w:val="005D11CE"/>
    <w:rsid w:val="005D12B4"/>
    <w:rsid w:val="005D12B6"/>
    <w:rsid w:val="005D133D"/>
    <w:rsid w:val="005D1355"/>
    <w:rsid w:val="005D1359"/>
    <w:rsid w:val="005D1371"/>
    <w:rsid w:val="005D1379"/>
    <w:rsid w:val="005D13C8"/>
    <w:rsid w:val="005D13F9"/>
    <w:rsid w:val="005D14A8"/>
    <w:rsid w:val="005D14BC"/>
    <w:rsid w:val="005D154B"/>
    <w:rsid w:val="005D156B"/>
    <w:rsid w:val="005D1570"/>
    <w:rsid w:val="005D15C3"/>
    <w:rsid w:val="005D15D6"/>
    <w:rsid w:val="005D1637"/>
    <w:rsid w:val="005D166F"/>
    <w:rsid w:val="005D16D2"/>
    <w:rsid w:val="005D1752"/>
    <w:rsid w:val="005D1787"/>
    <w:rsid w:val="005D17C2"/>
    <w:rsid w:val="005D1844"/>
    <w:rsid w:val="005D186E"/>
    <w:rsid w:val="005D1875"/>
    <w:rsid w:val="005D1899"/>
    <w:rsid w:val="005D189D"/>
    <w:rsid w:val="005D18A1"/>
    <w:rsid w:val="005D18F7"/>
    <w:rsid w:val="005D190A"/>
    <w:rsid w:val="005D1929"/>
    <w:rsid w:val="005D1934"/>
    <w:rsid w:val="005D1937"/>
    <w:rsid w:val="005D199F"/>
    <w:rsid w:val="005D19AA"/>
    <w:rsid w:val="005D1ACF"/>
    <w:rsid w:val="005D1AE0"/>
    <w:rsid w:val="005D1AEC"/>
    <w:rsid w:val="005D1AF6"/>
    <w:rsid w:val="005D1B1E"/>
    <w:rsid w:val="005D1B2A"/>
    <w:rsid w:val="005D1BCE"/>
    <w:rsid w:val="005D1BCF"/>
    <w:rsid w:val="005D1BD2"/>
    <w:rsid w:val="005D1BE1"/>
    <w:rsid w:val="005D1BED"/>
    <w:rsid w:val="005D1BEE"/>
    <w:rsid w:val="005D1C0C"/>
    <w:rsid w:val="005D1C2B"/>
    <w:rsid w:val="005D1C60"/>
    <w:rsid w:val="005D1C82"/>
    <w:rsid w:val="005D1CE4"/>
    <w:rsid w:val="005D1D12"/>
    <w:rsid w:val="005D1D2F"/>
    <w:rsid w:val="005D1D9B"/>
    <w:rsid w:val="005D1DBE"/>
    <w:rsid w:val="005D1DDA"/>
    <w:rsid w:val="005D1DDB"/>
    <w:rsid w:val="005D1DE0"/>
    <w:rsid w:val="005D1DFA"/>
    <w:rsid w:val="005D1DFB"/>
    <w:rsid w:val="005D1E03"/>
    <w:rsid w:val="005D1E18"/>
    <w:rsid w:val="005D1E4B"/>
    <w:rsid w:val="005D1E53"/>
    <w:rsid w:val="005D1E88"/>
    <w:rsid w:val="005D1EA8"/>
    <w:rsid w:val="005D1F4B"/>
    <w:rsid w:val="005D1F92"/>
    <w:rsid w:val="005D1FB2"/>
    <w:rsid w:val="005D1FB7"/>
    <w:rsid w:val="005D1FBA"/>
    <w:rsid w:val="005D1FE0"/>
    <w:rsid w:val="005D2000"/>
    <w:rsid w:val="005D2066"/>
    <w:rsid w:val="005D2072"/>
    <w:rsid w:val="005D207B"/>
    <w:rsid w:val="005D2083"/>
    <w:rsid w:val="005D20EB"/>
    <w:rsid w:val="005D2108"/>
    <w:rsid w:val="005D211E"/>
    <w:rsid w:val="005D2165"/>
    <w:rsid w:val="005D216F"/>
    <w:rsid w:val="005D21D4"/>
    <w:rsid w:val="005D21FC"/>
    <w:rsid w:val="005D2201"/>
    <w:rsid w:val="005D2208"/>
    <w:rsid w:val="005D2217"/>
    <w:rsid w:val="005D2241"/>
    <w:rsid w:val="005D22C4"/>
    <w:rsid w:val="005D22F3"/>
    <w:rsid w:val="005D2323"/>
    <w:rsid w:val="005D2345"/>
    <w:rsid w:val="005D240C"/>
    <w:rsid w:val="005D2427"/>
    <w:rsid w:val="005D2464"/>
    <w:rsid w:val="005D2474"/>
    <w:rsid w:val="005D2486"/>
    <w:rsid w:val="005D24C8"/>
    <w:rsid w:val="005D24F8"/>
    <w:rsid w:val="005D261D"/>
    <w:rsid w:val="005D2649"/>
    <w:rsid w:val="005D2693"/>
    <w:rsid w:val="005D26B3"/>
    <w:rsid w:val="005D26D5"/>
    <w:rsid w:val="005D26E1"/>
    <w:rsid w:val="005D2728"/>
    <w:rsid w:val="005D273C"/>
    <w:rsid w:val="005D2740"/>
    <w:rsid w:val="005D2769"/>
    <w:rsid w:val="005D278E"/>
    <w:rsid w:val="005D27CB"/>
    <w:rsid w:val="005D27E1"/>
    <w:rsid w:val="005D27F7"/>
    <w:rsid w:val="005D2836"/>
    <w:rsid w:val="005D286B"/>
    <w:rsid w:val="005D2873"/>
    <w:rsid w:val="005D287C"/>
    <w:rsid w:val="005D289E"/>
    <w:rsid w:val="005D28AE"/>
    <w:rsid w:val="005D28BF"/>
    <w:rsid w:val="005D28C9"/>
    <w:rsid w:val="005D28F0"/>
    <w:rsid w:val="005D290B"/>
    <w:rsid w:val="005D290D"/>
    <w:rsid w:val="005D2929"/>
    <w:rsid w:val="005D2939"/>
    <w:rsid w:val="005D299E"/>
    <w:rsid w:val="005D29EA"/>
    <w:rsid w:val="005D2A6B"/>
    <w:rsid w:val="005D2A70"/>
    <w:rsid w:val="005D2BDB"/>
    <w:rsid w:val="005D2BED"/>
    <w:rsid w:val="005D2BFF"/>
    <w:rsid w:val="005D2C1B"/>
    <w:rsid w:val="005D2C67"/>
    <w:rsid w:val="005D2C91"/>
    <w:rsid w:val="005D2D0A"/>
    <w:rsid w:val="005D2D8B"/>
    <w:rsid w:val="005D2DD8"/>
    <w:rsid w:val="005D2DD9"/>
    <w:rsid w:val="005D2DE5"/>
    <w:rsid w:val="005D2E6A"/>
    <w:rsid w:val="005D2E6D"/>
    <w:rsid w:val="005D2E8D"/>
    <w:rsid w:val="005D2EBF"/>
    <w:rsid w:val="005D2F18"/>
    <w:rsid w:val="005D2F7C"/>
    <w:rsid w:val="005D30AB"/>
    <w:rsid w:val="005D3108"/>
    <w:rsid w:val="005D3124"/>
    <w:rsid w:val="005D313D"/>
    <w:rsid w:val="005D3154"/>
    <w:rsid w:val="005D3157"/>
    <w:rsid w:val="005D317D"/>
    <w:rsid w:val="005D3193"/>
    <w:rsid w:val="005D319C"/>
    <w:rsid w:val="005D31E8"/>
    <w:rsid w:val="005D320D"/>
    <w:rsid w:val="005D32A9"/>
    <w:rsid w:val="005D3311"/>
    <w:rsid w:val="005D335F"/>
    <w:rsid w:val="005D33CF"/>
    <w:rsid w:val="005D3420"/>
    <w:rsid w:val="005D342E"/>
    <w:rsid w:val="005D348C"/>
    <w:rsid w:val="005D3495"/>
    <w:rsid w:val="005D3505"/>
    <w:rsid w:val="005D3515"/>
    <w:rsid w:val="005D35C3"/>
    <w:rsid w:val="005D35C9"/>
    <w:rsid w:val="005D35F4"/>
    <w:rsid w:val="005D361D"/>
    <w:rsid w:val="005D3628"/>
    <w:rsid w:val="005D3641"/>
    <w:rsid w:val="005D3652"/>
    <w:rsid w:val="005D3747"/>
    <w:rsid w:val="005D375A"/>
    <w:rsid w:val="005D3786"/>
    <w:rsid w:val="005D37A3"/>
    <w:rsid w:val="005D37D3"/>
    <w:rsid w:val="005D37E7"/>
    <w:rsid w:val="005D381B"/>
    <w:rsid w:val="005D3848"/>
    <w:rsid w:val="005D3882"/>
    <w:rsid w:val="005D3883"/>
    <w:rsid w:val="005D388B"/>
    <w:rsid w:val="005D389E"/>
    <w:rsid w:val="005D3910"/>
    <w:rsid w:val="005D3955"/>
    <w:rsid w:val="005D395A"/>
    <w:rsid w:val="005D39CA"/>
    <w:rsid w:val="005D39F3"/>
    <w:rsid w:val="005D3A02"/>
    <w:rsid w:val="005D3A0F"/>
    <w:rsid w:val="005D3A30"/>
    <w:rsid w:val="005D3A9A"/>
    <w:rsid w:val="005D3AA3"/>
    <w:rsid w:val="005D3AA9"/>
    <w:rsid w:val="005D3B57"/>
    <w:rsid w:val="005D3B8D"/>
    <w:rsid w:val="005D3B92"/>
    <w:rsid w:val="005D3BCE"/>
    <w:rsid w:val="005D3C65"/>
    <w:rsid w:val="005D3C72"/>
    <w:rsid w:val="005D3C77"/>
    <w:rsid w:val="005D3C90"/>
    <w:rsid w:val="005D3CAA"/>
    <w:rsid w:val="005D3D10"/>
    <w:rsid w:val="005D3D4B"/>
    <w:rsid w:val="005D3D4C"/>
    <w:rsid w:val="005D3D7E"/>
    <w:rsid w:val="005D3E1E"/>
    <w:rsid w:val="005D3E26"/>
    <w:rsid w:val="005D3EBB"/>
    <w:rsid w:val="005D3EBC"/>
    <w:rsid w:val="005D3F62"/>
    <w:rsid w:val="005D3FA9"/>
    <w:rsid w:val="005D4027"/>
    <w:rsid w:val="005D4033"/>
    <w:rsid w:val="005D4034"/>
    <w:rsid w:val="005D4036"/>
    <w:rsid w:val="005D40F8"/>
    <w:rsid w:val="005D4144"/>
    <w:rsid w:val="005D4155"/>
    <w:rsid w:val="005D415D"/>
    <w:rsid w:val="005D41B4"/>
    <w:rsid w:val="005D4212"/>
    <w:rsid w:val="005D42A2"/>
    <w:rsid w:val="005D4312"/>
    <w:rsid w:val="005D431F"/>
    <w:rsid w:val="005D4382"/>
    <w:rsid w:val="005D439E"/>
    <w:rsid w:val="005D43BA"/>
    <w:rsid w:val="005D43BD"/>
    <w:rsid w:val="005D43D1"/>
    <w:rsid w:val="005D441A"/>
    <w:rsid w:val="005D441E"/>
    <w:rsid w:val="005D4432"/>
    <w:rsid w:val="005D444F"/>
    <w:rsid w:val="005D44C1"/>
    <w:rsid w:val="005D44C6"/>
    <w:rsid w:val="005D44E2"/>
    <w:rsid w:val="005D4511"/>
    <w:rsid w:val="005D452F"/>
    <w:rsid w:val="005D457E"/>
    <w:rsid w:val="005D4593"/>
    <w:rsid w:val="005D45A4"/>
    <w:rsid w:val="005D45A7"/>
    <w:rsid w:val="005D45C8"/>
    <w:rsid w:val="005D45F0"/>
    <w:rsid w:val="005D461E"/>
    <w:rsid w:val="005D462A"/>
    <w:rsid w:val="005D4698"/>
    <w:rsid w:val="005D46C8"/>
    <w:rsid w:val="005D46D7"/>
    <w:rsid w:val="005D4730"/>
    <w:rsid w:val="005D4735"/>
    <w:rsid w:val="005D473D"/>
    <w:rsid w:val="005D476E"/>
    <w:rsid w:val="005D477A"/>
    <w:rsid w:val="005D478B"/>
    <w:rsid w:val="005D4797"/>
    <w:rsid w:val="005D47AD"/>
    <w:rsid w:val="005D47AE"/>
    <w:rsid w:val="005D47DD"/>
    <w:rsid w:val="005D47EA"/>
    <w:rsid w:val="005D4815"/>
    <w:rsid w:val="005D483E"/>
    <w:rsid w:val="005D4853"/>
    <w:rsid w:val="005D4875"/>
    <w:rsid w:val="005D4918"/>
    <w:rsid w:val="005D4923"/>
    <w:rsid w:val="005D4946"/>
    <w:rsid w:val="005D496A"/>
    <w:rsid w:val="005D4A49"/>
    <w:rsid w:val="005D4A77"/>
    <w:rsid w:val="005D4B0F"/>
    <w:rsid w:val="005D4B16"/>
    <w:rsid w:val="005D4C79"/>
    <w:rsid w:val="005D4CC2"/>
    <w:rsid w:val="005D4CD0"/>
    <w:rsid w:val="005D4CD6"/>
    <w:rsid w:val="005D4D45"/>
    <w:rsid w:val="005D4D5E"/>
    <w:rsid w:val="005D4D8D"/>
    <w:rsid w:val="005D4DBF"/>
    <w:rsid w:val="005D4DF3"/>
    <w:rsid w:val="005D4E15"/>
    <w:rsid w:val="005D4E17"/>
    <w:rsid w:val="005D4E65"/>
    <w:rsid w:val="005D4E87"/>
    <w:rsid w:val="005D4ED3"/>
    <w:rsid w:val="005D4F4C"/>
    <w:rsid w:val="005D4F70"/>
    <w:rsid w:val="005D4FD4"/>
    <w:rsid w:val="005D503A"/>
    <w:rsid w:val="005D517B"/>
    <w:rsid w:val="005D5186"/>
    <w:rsid w:val="005D51CF"/>
    <w:rsid w:val="005D51F0"/>
    <w:rsid w:val="005D522C"/>
    <w:rsid w:val="005D535A"/>
    <w:rsid w:val="005D536A"/>
    <w:rsid w:val="005D5381"/>
    <w:rsid w:val="005D546E"/>
    <w:rsid w:val="005D546F"/>
    <w:rsid w:val="005D5471"/>
    <w:rsid w:val="005D54A8"/>
    <w:rsid w:val="005D54B6"/>
    <w:rsid w:val="005D54B9"/>
    <w:rsid w:val="005D54D4"/>
    <w:rsid w:val="005D54D9"/>
    <w:rsid w:val="005D54FA"/>
    <w:rsid w:val="005D55B6"/>
    <w:rsid w:val="005D55DB"/>
    <w:rsid w:val="005D5623"/>
    <w:rsid w:val="005D5630"/>
    <w:rsid w:val="005D563C"/>
    <w:rsid w:val="005D567B"/>
    <w:rsid w:val="005D5693"/>
    <w:rsid w:val="005D56AB"/>
    <w:rsid w:val="005D56E2"/>
    <w:rsid w:val="005D5703"/>
    <w:rsid w:val="005D5744"/>
    <w:rsid w:val="005D577E"/>
    <w:rsid w:val="005D57C0"/>
    <w:rsid w:val="005D57E6"/>
    <w:rsid w:val="005D581B"/>
    <w:rsid w:val="005D5886"/>
    <w:rsid w:val="005D588F"/>
    <w:rsid w:val="005D59D2"/>
    <w:rsid w:val="005D59EF"/>
    <w:rsid w:val="005D5A00"/>
    <w:rsid w:val="005D5A24"/>
    <w:rsid w:val="005D5ABC"/>
    <w:rsid w:val="005D5B5E"/>
    <w:rsid w:val="005D5BA5"/>
    <w:rsid w:val="005D5BBB"/>
    <w:rsid w:val="005D5BDF"/>
    <w:rsid w:val="005D5C1E"/>
    <w:rsid w:val="005D5C21"/>
    <w:rsid w:val="005D5C45"/>
    <w:rsid w:val="005D5C5B"/>
    <w:rsid w:val="005D5D08"/>
    <w:rsid w:val="005D5D99"/>
    <w:rsid w:val="005D5DB9"/>
    <w:rsid w:val="005D5EA6"/>
    <w:rsid w:val="005D5EB1"/>
    <w:rsid w:val="005D5EC5"/>
    <w:rsid w:val="005D5F1F"/>
    <w:rsid w:val="005D5F3A"/>
    <w:rsid w:val="005D5FD3"/>
    <w:rsid w:val="005D5FE1"/>
    <w:rsid w:val="005D603E"/>
    <w:rsid w:val="005D6051"/>
    <w:rsid w:val="005D608D"/>
    <w:rsid w:val="005D60A6"/>
    <w:rsid w:val="005D60CA"/>
    <w:rsid w:val="005D60CF"/>
    <w:rsid w:val="005D60E3"/>
    <w:rsid w:val="005D6142"/>
    <w:rsid w:val="005D6190"/>
    <w:rsid w:val="005D61B9"/>
    <w:rsid w:val="005D61BB"/>
    <w:rsid w:val="005D621F"/>
    <w:rsid w:val="005D622E"/>
    <w:rsid w:val="005D626D"/>
    <w:rsid w:val="005D628E"/>
    <w:rsid w:val="005D62A0"/>
    <w:rsid w:val="005D62AC"/>
    <w:rsid w:val="005D62B1"/>
    <w:rsid w:val="005D62D1"/>
    <w:rsid w:val="005D62E2"/>
    <w:rsid w:val="005D6351"/>
    <w:rsid w:val="005D635E"/>
    <w:rsid w:val="005D63C8"/>
    <w:rsid w:val="005D6409"/>
    <w:rsid w:val="005D6432"/>
    <w:rsid w:val="005D6450"/>
    <w:rsid w:val="005D6466"/>
    <w:rsid w:val="005D648F"/>
    <w:rsid w:val="005D64CF"/>
    <w:rsid w:val="005D64E2"/>
    <w:rsid w:val="005D64E6"/>
    <w:rsid w:val="005D6539"/>
    <w:rsid w:val="005D6549"/>
    <w:rsid w:val="005D6568"/>
    <w:rsid w:val="005D657B"/>
    <w:rsid w:val="005D65EE"/>
    <w:rsid w:val="005D6604"/>
    <w:rsid w:val="005D661E"/>
    <w:rsid w:val="005D6629"/>
    <w:rsid w:val="005D6654"/>
    <w:rsid w:val="005D6675"/>
    <w:rsid w:val="005D669D"/>
    <w:rsid w:val="005D672C"/>
    <w:rsid w:val="005D677B"/>
    <w:rsid w:val="005D678C"/>
    <w:rsid w:val="005D67AC"/>
    <w:rsid w:val="005D6831"/>
    <w:rsid w:val="005D6844"/>
    <w:rsid w:val="005D686A"/>
    <w:rsid w:val="005D687B"/>
    <w:rsid w:val="005D6884"/>
    <w:rsid w:val="005D6893"/>
    <w:rsid w:val="005D68E5"/>
    <w:rsid w:val="005D691C"/>
    <w:rsid w:val="005D691E"/>
    <w:rsid w:val="005D696A"/>
    <w:rsid w:val="005D6971"/>
    <w:rsid w:val="005D698A"/>
    <w:rsid w:val="005D6A4B"/>
    <w:rsid w:val="005D6A5A"/>
    <w:rsid w:val="005D6AE2"/>
    <w:rsid w:val="005D6B1C"/>
    <w:rsid w:val="005D6B7F"/>
    <w:rsid w:val="005D6BB0"/>
    <w:rsid w:val="005D6BE6"/>
    <w:rsid w:val="005D6BFC"/>
    <w:rsid w:val="005D6C11"/>
    <w:rsid w:val="005D6C57"/>
    <w:rsid w:val="005D6C84"/>
    <w:rsid w:val="005D6CAF"/>
    <w:rsid w:val="005D6CEA"/>
    <w:rsid w:val="005D6CEC"/>
    <w:rsid w:val="005D6D05"/>
    <w:rsid w:val="005D6D34"/>
    <w:rsid w:val="005D6D64"/>
    <w:rsid w:val="005D6D68"/>
    <w:rsid w:val="005D6DD3"/>
    <w:rsid w:val="005D6E0C"/>
    <w:rsid w:val="005D6EED"/>
    <w:rsid w:val="005D6F0E"/>
    <w:rsid w:val="005D6F17"/>
    <w:rsid w:val="005D6FCD"/>
    <w:rsid w:val="005D6FF6"/>
    <w:rsid w:val="005D700E"/>
    <w:rsid w:val="005D7030"/>
    <w:rsid w:val="005D704E"/>
    <w:rsid w:val="005D7078"/>
    <w:rsid w:val="005D707D"/>
    <w:rsid w:val="005D708E"/>
    <w:rsid w:val="005D710B"/>
    <w:rsid w:val="005D7183"/>
    <w:rsid w:val="005D7184"/>
    <w:rsid w:val="005D71A3"/>
    <w:rsid w:val="005D71E0"/>
    <w:rsid w:val="005D71EE"/>
    <w:rsid w:val="005D7230"/>
    <w:rsid w:val="005D7253"/>
    <w:rsid w:val="005D7260"/>
    <w:rsid w:val="005D726C"/>
    <w:rsid w:val="005D72AD"/>
    <w:rsid w:val="005D7334"/>
    <w:rsid w:val="005D7364"/>
    <w:rsid w:val="005D73AB"/>
    <w:rsid w:val="005D73BC"/>
    <w:rsid w:val="005D7417"/>
    <w:rsid w:val="005D7440"/>
    <w:rsid w:val="005D744B"/>
    <w:rsid w:val="005D7458"/>
    <w:rsid w:val="005D747F"/>
    <w:rsid w:val="005D74ED"/>
    <w:rsid w:val="005D750D"/>
    <w:rsid w:val="005D7526"/>
    <w:rsid w:val="005D7549"/>
    <w:rsid w:val="005D756A"/>
    <w:rsid w:val="005D7584"/>
    <w:rsid w:val="005D75E5"/>
    <w:rsid w:val="005D7600"/>
    <w:rsid w:val="005D7601"/>
    <w:rsid w:val="005D7608"/>
    <w:rsid w:val="005D7688"/>
    <w:rsid w:val="005D76AA"/>
    <w:rsid w:val="005D7770"/>
    <w:rsid w:val="005D77B7"/>
    <w:rsid w:val="005D77BF"/>
    <w:rsid w:val="005D7846"/>
    <w:rsid w:val="005D7866"/>
    <w:rsid w:val="005D78A9"/>
    <w:rsid w:val="005D78C1"/>
    <w:rsid w:val="005D7919"/>
    <w:rsid w:val="005D7932"/>
    <w:rsid w:val="005D799B"/>
    <w:rsid w:val="005D79A3"/>
    <w:rsid w:val="005D79B1"/>
    <w:rsid w:val="005D79CB"/>
    <w:rsid w:val="005D7A10"/>
    <w:rsid w:val="005D7A1A"/>
    <w:rsid w:val="005D7A74"/>
    <w:rsid w:val="005D7AC9"/>
    <w:rsid w:val="005D7B03"/>
    <w:rsid w:val="005D7B12"/>
    <w:rsid w:val="005D7B80"/>
    <w:rsid w:val="005D7C2F"/>
    <w:rsid w:val="005D7C57"/>
    <w:rsid w:val="005D7CA1"/>
    <w:rsid w:val="005D7CAD"/>
    <w:rsid w:val="005D7CEA"/>
    <w:rsid w:val="005D7D08"/>
    <w:rsid w:val="005D7D2C"/>
    <w:rsid w:val="005D7D2F"/>
    <w:rsid w:val="005D7D41"/>
    <w:rsid w:val="005D7D78"/>
    <w:rsid w:val="005D7E59"/>
    <w:rsid w:val="005D7E8B"/>
    <w:rsid w:val="005D7E92"/>
    <w:rsid w:val="005D7EAA"/>
    <w:rsid w:val="005D7EEC"/>
    <w:rsid w:val="005D7F1E"/>
    <w:rsid w:val="005D7F61"/>
    <w:rsid w:val="005D7F63"/>
    <w:rsid w:val="005D7F85"/>
    <w:rsid w:val="005D7F9F"/>
    <w:rsid w:val="005E0072"/>
    <w:rsid w:val="005E0083"/>
    <w:rsid w:val="005E0095"/>
    <w:rsid w:val="005E00A2"/>
    <w:rsid w:val="005E014D"/>
    <w:rsid w:val="005E0165"/>
    <w:rsid w:val="005E0169"/>
    <w:rsid w:val="005E01F9"/>
    <w:rsid w:val="005E026F"/>
    <w:rsid w:val="005E02CA"/>
    <w:rsid w:val="005E034A"/>
    <w:rsid w:val="005E0368"/>
    <w:rsid w:val="005E0410"/>
    <w:rsid w:val="005E043B"/>
    <w:rsid w:val="005E0443"/>
    <w:rsid w:val="005E0497"/>
    <w:rsid w:val="005E049C"/>
    <w:rsid w:val="005E04BE"/>
    <w:rsid w:val="005E056A"/>
    <w:rsid w:val="005E0576"/>
    <w:rsid w:val="005E064F"/>
    <w:rsid w:val="005E0676"/>
    <w:rsid w:val="005E0702"/>
    <w:rsid w:val="005E0749"/>
    <w:rsid w:val="005E0777"/>
    <w:rsid w:val="005E0787"/>
    <w:rsid w:val="005E07D4"/>
    <w:rsid w:val="005E07D5"/>
    <w:rsid w:val="005E086C"/>
    <w:rsid w:val="005E08B2"/>
    <w:rsid w:val="005E0943"/>
    <w:rsid w:val="005E09A7"/>
    <w:rsid w:val="005E09F4"/>
    <w:rsid w:val="005E0A33"/>
    <w:rsid w:val="005E0A61"/>
    <w:rsid w:val="005E0A72"/>
    <w:rsid w:val="005E0AC2"/>
    <w:rsid w:val="005E0AE4"/>
    <w:rsid w:val="005E0B3B"/>
    <w:rsid w:val="005E0BFA"/>
    <w:rsid w:val="005E0C12"/>
    <w:rsid w:val="005E0C1B"/>
    <w:rsid w:val="005E0C28"/>
    <w:rsid w:val="005E0CA4"/>
    <w:rsid w:val="005E0CEB"/>
    <w:rsid w:val="005E0CF2"/>
    <w:rsid w:val="005E0D14"/>
    <w:rsid w:val="005E0D15"/>
    <w:rsid w:val="005E0D62"/>
    <w:rsid w:val="005E0D8A"/>
    <w:rsid w:val="005E0DC2"/>
    <w:rsid w:val="005E0DE5"/>
    <w:rsid w:val="005E0DEE"/>
    <w:rsid w:val="005E0DFD"/>
    <w:rsid w:val="005E0E28"/>
    <w:rsid w:val="005E0E76"/>
    <w:rsid w:val="005E0E91"/>
    <w:rsid w:val="005E0F6C"/>
    <w:rsid w:val="005E0F80"/>
    <w:rsid w:val="005E0FB6"/>
    <w:rsid w:val="005E0FEA"/>
    <w:rsid w:val="005E1021"/>
    <w:rsid w:val="005E1062"/>
    <w:rsid w:val="005E1063"/>
    <w:rsid w:val="005E10C2"/>
    <w:rsid w:val="005E10C5"/>
    <w:rsid w:val="005E110E"/>
    <w:rsid w:val="005E111E"/>
    <w:rsid w:val="005E1159"/>
    <w:rsid w:val="005E1165"/>
    <w:rsid w:val="005E1175"/>
    <w:rsid w:val="005E11D8"/>
    <w:rsid w:val="005E11EE"/>
    <w:rsid w:val="005E11F4"/>
    <w:rsid w:val="005E123D"/>
    <w:rsid w:val="005E12B6"/>
    <w:rsid w:val="005E1308"/>
    <w:rsid w:val="005E130F"/>
    <w:rsid w:val="005E13BE"/>
    <w:rsid w:val="005E13CB"/>
    <w:rsid w:val="005E13F5"/>
    <w:rsid w:val="005E1417"/>
    <w:rsid w:val="005E1462"/>
    <w:rsid w:val="005E14ED"/>
    <w:rsid w:val="005E156F"/>
    <w:rsid w:val="005E15D5"/>
    <w:rsid w:val="005E161E"/>
    <w:rsid w:val="005E1620"/>
    <w:rsid w:val="005E166E"/>
    <w:rsid w:val="005E1670"/>
    <w:rsid w:val="005E16E6"/>
    <w:rsid w:val="005E16EE"/>
    <w:rsid w:val="005E1726"/>
    <w:rsid w:val="005E1794"/>
    <w:rsid w:val="005E17A8"/>
    <w:rsid w:val="005E17CD"/>
    <w:rsid w:val="005E17F1"/>
    <w:rsid w:val="005E185E"/>
    <w:rsid w:val="005E189C"/>
    <w:rsid w:val="005E18A0"/>
    <w:rsid w:val="005E18D2"/>
    <w:rsid w:val="005E1901"/>
    <w:rsid w:val="005E1903"/>
    <w:rsid w:val="005E195A"/>
    <w:rsid w:val="005E19CE"/>
    <w:rsid w:val="005E19F3"/>
    <w:rsid w:val="005E1A09"/>
    <w:rsid w:val="005E1A27"/>
    <w:rsid w:val="005E1A36"/>
    <w:rsid w:val="005E1A61"/>
    <w:rsid w:val="005E1A72"/>
    <w:rsid w:val="005E1A93"/>
    <w:rsid w:val="005E1AC4"/>
    <w:rsid w:val="005E1B35"/>
    <w:rsid w:val="005E1B39"/>
    <w:rsid w:val="005E1B60"/>
    <w:rsid w:val="005E1B61"/>
    <w:rsid w:val="005E1B67"/>
    <w:rsid w:val="005E1B81"/>
    <w:rsid w:val="005E1BD7"/>
    <w:rsid w:val="005E1C04"/>
    <w:rsid w:val="005E1C3D"/>
    <w:rsid w:val="005E1C49"/>
    <w:rsid w:val="005E1C6E"/>
    <w:rsid w:val="005E1CCD"/>
    <w:rsid w:val="005E1D2F"/>
    <w:rsid w:val="005E1DCA"/>
    <w:rsid w:val="005E1DCE"/>
    <w:rsid w:val="005E1E4B"/>
    <w:rsid w:val="005E1E6A"/>
    <w:rsid w:val="005E1EB9"/>
    <w:rsid w:val="005E1EBD"/>
    <w:rsid w:val="005E1EE0"/>
    <w:rsid w:val="005E1EE5"/>
    <w:rsid w:val="005E1F62"/>
    <w:rsid w:val="005E1FE0"/>
    <w:rsid w:val="005E1FE6"/>
    <w:rsid w:val="005E1FF1"/>
    <w:rsid w:val="005E1FFC"/>
    <w:rsid w:val="005E2048"/>
    <w:rsid w:val="005E2066"/>
    <w:rsid w:val="005E208A"/>
    <w:rsid w:val="005E20C8"/>
    <w:rsid w:val="005E20EF"/>
    <w:rsid w:val="005E211D"/>
    <w:rsid w:val="005E212D"/>
    <w:rsid w:val="005E215B"/>
    <w:rsid w:val="005E216A"/>
    <w:rsid w:val="005E218B"/>
    <w:rsid w:val="005E21C9"/>
    <w:rsid w:val="005E231C"/>
    <w:rsid w:val="005E2334"/>
    <w:rsid w:val="005E2377"/>
    <w:rsid w:val="005E237B"/>
    <w:rsid w:val="005E23D6"/>
    <w:rsid w:val="005E23FE"/>
    <w:rsid w:val="005E2492"/>
    <w:rsid w:val="005E24EF"/>
    <w:rsid w:val="005E24F5"/>
    <w:rsid w:val="005E250F"/>
    <w:rsid w:val="005E2523"/>
    <w:rsid w:val="005E2586"/>
    <w:rsid w:val="005E258B"/>
    <w:rsid w:val="005E25A1"/>
    <w:rsid w:val="005E25F5"/>
    <w:rsid w:val="005E2610"/>
    <w:rsid w:val="005E264A"/>
    <w:rsid w:val="005E2676"/>
    <w:rsid w:val="005E2682"/>
    <w:rsid w:val="005E2695"/>
    <w:rsid w:val="005E26C4"/>
    <w:rsid w:val="005E274A"/>
    <w:rsid w:val="005E2799"/>
    <w:rsid w:val="005E2929"/>
    <w:rsid w:val="005E293E"/>
    <w:rsid w:val="005E297A"/>
    <w:rsid w:val="005E29C3"/>
    <w:rsid w:val="005E2A17"/>
    <w:rsid w:val="005E2A48"/>
    <w:rsid w:val="005E2A4B"/>
    <w:rsid w:val="005E2A98"/>
    <w:rsid w:val="005E2AD5"/>
    <w:rsid w:val="005E2AEF"/>
    <w:rsid w:val="005E2B07"/>
    <w:rsid w:val="005E2B12"/>
    <w:rsid w:val="005E2B1A"/>
    <w:rsid w:val="005E2B2F"/>
    <w:rsid w:val="005E2B43"/>
    <w:rsid w:val="005E2BD1"/>
    <w:rsid w:val="005E2C26"/>
    <w:rsid w:val="005E2C37"/>
    <w:rsid w:val="005E2C4B"/>
    <w:rsid w:val="005E2C5C"/>
    <w:rsid w:val="005E2CAB"/>
    <w:rsid w:val="005E2E54"/>
    <w:rsid w:val="005E2EB6"/>
    <w:rsid w:val="005E2EC8"/>
    <w:rsid w:val="005E2F15"/>
    <w:rsid w:val="005E2F57"/>
    <w:rsid w:val="005E2F7C"/>
    <w:rsid w:val="005E2F95"/>
    <w:rsid w:val="005E2FBA"/>
    <w:rsid w:val="005E2FD0"/>
    <w:rsid w:val="005E2FD3"/>
    <w:rsid w:val="005E2FF2"/>
    <w:rsid w:val="005E300D"/>
    <w:rsid w:val="005E301C"/>
    <w:rsid w:val="005E303D"/>
    <w:rsid w:val="005E3087"/>
    <w:rsid w:val="005E312B"/>
    <w:rsid w:val="005E3160"/>
    <w:rsid w:val="005E316A"/>
    <w:rsid w:val="005E3219"/>
    <w:rsid w:val="005E322E"/>
    <w:rsid w:val="005E3235"/>
    <w:rsid w:val="005E3251"/>
    <w:rsid w:val="005E327E"/>
    <w:rsid w:val="005E338B"/>
    <w:rsid w:val="005E343A"/>
    <w:rsid w:val="005E3453"/>
    <w:rsid w:val="005E345D"/>
    <w:rsid w:val="005E348F"/>
    <w:rsid w:val="005E351B"/>
    <w:rsid w:val="005E353E"/>
    <w:rsid w:val="005E3548"/>
    <w:rsid w:val="005E355C"/>
    <w:rsid w:val="005E3581"/>
    <w:rsid w:val="005E3585"/>
    <w:rsid w:val="005E35EB"/>
    <w:rsid w:val="005E3600"/>
    <w:rsid w:val="005E3608"/>
    <w:rsid w:val="005E361F"/>
    <w:rsid w:val="005E3636"/>
    <w:rsid w:val="005E365A"/>
    <w:rsid w:val="005E36A1"/>
    <w:rsid w:val="005E36CE"/>
    <w:rsid w:val="005E374E"/>
    <w:rsid w:val="005E376E"/>
    <w:rsid w:val="005E3841"/>
    <w:rsid w:val="005E38DC"/>
    <w:rsid w:val="005E3946"/>
    <w:rsid w:val="005E394A"/>
    <w:rsid w:val="005E3951"/>
    <w:rsid w:val="005E398C"/>
    <w:rsid w:val="005E39D5"/>
    <w:rsid w:val="005E3A10"/>
    <w:rsid w:val="005E3A1E"/>
    <w:rsid w:val="005E3A5C"/>
    <w:rsid w:val="005E3A62"/>
    <w:rsid w:val="005E3A73"/>
    <w:rsid w:val="005E3A86"/>
    <w:rsid w:val="005E3B3D"/>
    <w:rsid w:val="005E3B71"/>
    <w:rsid w:val="005E3B80"/>
    <w:rsid w:val="005E3B83"/>
    <w:rsid w:val="005E3B84"/>
    <w:rsid w:val="005E3B94"/>
    <w:rsid w:val="005E3BA0"/>
    <w:rsid w:val="005E3BBA"/>
    <w:rsid w:val="005E3BC3"/>
    <w:rsid w:val="005E3BD5"/>
    <w:rsid w:val="005E3C0D"/>
    <w:rsid w:val="005E3C2E"/>
    <w:rsid w:val="005E3C3B"/>
    <w:rsid w:val="005E3CAB"/>
    <w:rsid w:val="005E3D72"/>
    <w:rsid w:val="005E3D79"/>
    <w:rsid w:val="005E3DC8"/>
    <w:rsid w:val="005E3DF4"/>
    <w:rsid w:val="005E3E5E"/>
    <w:rsid w:val="005E3E70"/>
    <w:rsid w:val="005E3F02"/>
    <w:rsid w:val="005E3FF5"/>
    <w:rsid w:val="005E4020"/>
    <w:rsid w:val="005E4078"/>
    <w:rsid w:val="005E407B"/>
    <w:rsid w:val="005E4083"/>
    <w:rsid w:val="005E4088"/>
    <w:rsid w:val="005E4120"/>
    <w:rsid w:val="005E412D"/>
    <w:rsid w:val="005E4163"/>
    <w:rsid w:val="005E4175"/>
    <w:rsid w:val="005E4193"/>
    <w:rsid w:val="005E41C4"/>
    <w:rsid w:val="005E41F6"/>
    <w:rsid w:val="005E4224"/>
    <w:rsid w:val="005E4243"/>
    <w:rsid w:val="005E4297"/>
    <w:rsid w:val="005E42A0"/>
    <w:rsid w:val="005E42C4"/>
    <w:rsid w:val="005E42D7"/>
    <w:rsid w:val="005E434B"/>
    <w:rsid w:val="005E43E5"/>
    <w:rsid w:val="005E446F"/>
    <w:rsid w:val="005E44EB"/>
    <w:rsid w:val="005E456E"/>
    <w:rsid w:val="005E45C5"/>
    <w:rsid w:val="005E45FD"/>
    <w:rsid w:val="005E460A"/>
    <w:rsid w:val="005E4669"/>
    <w:rsid w:val="005E46BE"/>
    <w:rsid w:val="005E46C8"/>
    <w:rsid w:val="005E46E8"/>
    <w:rsid w:val="005E47DD"/>
    <w:rsid w:val="005E4861"/>
    <w:rsid w:val="005E4895"/>
    <w:rsid w:val="005E48C6"/>
    <w:rsid w:val="005E48D1"/>
    <w:rsid w:val="005E497F"/>
    <w:rsid w:val="005E4997"/>
    <w:rsid w:val="005E4A08"/>
    <w:rsid w:val="005E4A2B"/>
    <w:rsid w:val="005E4A3C"/>
    <w:rsid w:val="005E4A56"/>
    <w:rsid w:val="005E4A72"/>
    <w:rsid w:val="005E4AF8"/>
    <w:rsid w:val="005E4B25"/>
    <w:rsid w:val="005E4B48"/>
    <w:rsid w:val="005E4B82"/>
    <w:rsid w:val="005E4B88"/>
    <w:rsid w:val="005E4BCF"/>
    <w:rsid w:val="005E4BD5"/>
    <w:rsid w:val="005E4C17"/>
    <w:rsid w:val="005E4C3B"/>
    <w:rsid w:val="005E4C83"/>
    <w:rsid w:val="005E4CFA"/>
    <w:rsid w:val="005E4DFF"/>
    <w:rsid w:val="005E4E7B"/>
    <w:rsid w:val="005E4EB1"/>
    <w:rsid w:val="005E4F2A"/>
    <w:rsid w:val="005E4F32"/>
    <w:rsid w:val="005E4F34"/>
    <w:rsid w:val="005E4F37"/>
    <w:rsid w:val="005E4F3F"/>
    <w:rsid w:val="005E4F43"/>
    <w:rsid w:val="005E4F52"/>
    <w:rsid w:val="005E4FAA"/>
    <w:rsid w:val="005E4FD9"/>
    <w:rsid w:val="005E504C"/>
    <w:rsid w:val="005E506D"/>
    <w:rsid w:val="005E507B"/>
    <w:rsid w:val="005E50AD"/>
    <w:rsid w:val="005E50E8"/>
    <w:rsid w:val="005E50FA"/>
    <w:rsid w:val="005E5165"/>
    <w:rsid w:val="005E51DC"/>
    <w:rsid w:val="005E5225"/>
    <w:rsid w:val="005E52F9"/>
    <w:rsid w:val="005E5332"/>
    <w:rsid w:val="005E5347"/>
    <w:rsid w:val="005E5387"/>
    <w:rsid w:val="005E538C"/>
    <w:rsid w:val="005E53A8"/>
    <w:rsid w:val="005E53D3"/>
    <w:rsid w:val="005E53DA"/>
    <w:rsid w:val="005E5405"/>
    <w:rsid w:val="005E5415"/>
    <w:rsid w:val="005E5420"/>
    <w:rsid w:val="005E5436"/>
    <w:rsid w:val="005E5492"/>
    <w:rsid w:val="005E5496"/>
    <w:rsid w:val="005E552B"/>
    <w:rsid w:val="005E5544"/>
    <w:rsid w:val="005E555F"/>
    <w:rsid w:val="005E556B"/>
    <w:rsid w:val="005E560D"/>
    <w:rsid w:val="005E5631"/>
    <w:rsid w:val="005E566C"/>
    <w:rsid w:val="005E567C"/>
    <w:rsid w:val="005E5681"/>
    <w:rsid w:val="005E574E"/>
    <w:rsid w:val="005E579E"/>
    <w:rsid w:val="005E57BA"/>
    <w:rsid w:val="005E57FA"/>
    <w:rsid w:val="005E580B"/>
    <w:rsid w:val="005E5844"/>
    <w:rsid w:val="005E586A"/>
    <w:rsid w:val="005E58C2"/>
    <w:rsid w:val="005E5924"/>
    <w:rsid w:val="005E595E"/>
    <w:rsid w:val="005E59A8"/>
    <w:rsid w:val="005E59BD"/>
    <w:rsid w:val="005E59C2"/>
    <w:rsid w:val="005E59C5"/>
    <w:rsid w:val="005E5A0F"/>
    <w:rsid w:val="005E5A63"/>
    <w:rsid w:val="005E5B15"/>
    <w:rsid w:val="005E5B1E"/>
    <w:rsid w:val="005E5B91"/>
    <w:rsid w:val="005E5B93"/>
    <w:rsid w:val="005E5BD4"/>
    <w:rsid w:val="005E5BDD"/>
    <w:rsid w:val="005E5BEC"/>
    <w:rsid w:val="005E5C51"/>
    <w:rsid w:val="005E5CD5"/>
    <w:rsid w:val="005E5CE1"/>
    <w:rsid w:val="005E5D2F"/>
    <w:rsid w:val="005E5D3C"/>
    <w:rsid w:val="005E5D62"/>
    <w:rsid w:val="005E5D76"/>
    <w:rsid w:val="005E5D92"/>
    <w:rsid w:val="005E5D9E"/>
    <w:rsid w:val="005E5DA1"/>
    <w:rsid w:val="005E5DB4"/>
    <w:rsid w:val="005E5DBE"/>
    <w:rsid w:val="005E5DC0"/>
    <w:rsid w:val="005E5DD0"/>
    <w:rsid w:val="005E5DD1"/>
    <w:rsid w:val="005E5DE4"/>
    <w:rsid w:val="005E5DE9"/>
    <w:rsid w:val="005E5E01"/>
    <w:rsid w:val="005E5E4F"/>
    <w:rsid w:val="005E5EF8"/>
    <w:rsid w:val="005E5F32"/>
    <w:rsid w:val="005E5FC3"/>
    <w:rsid w:val="005E6024"/>
    <w:rsid w:val="005E603F"/>
    <w:rsid w:val="005E6047"/>
    <w:rsid w:val="005E6051"/>
    <w:rsid w:val="005E6087"/>
    <w:rsid w:val="005E60E2"/>
    <w:rsid w:val="005E61D0"/>
    <w:rsid w:val="005E61E9"/>
    <w:rsid w:val="005E6284"/>
    <w:rsid w:val="005E628A"/>
    <w:rsid w:val="005E631A"/>
    <w:rsid w:val="005E632B"/>
    <w:rsid w:val="005E6368"/>
    <w:rsid w:val="005E636E"/>
    <w:rsid w:val="005E6372"/>
    <w:rsid w:val="005E639F"/>
    <w:rsid w:val="005E63AC"/>
    <w:rsid w:val="005E63C8"/>
    <w:rsid w:val="005E63E7"/>
    <w:rsid w:val="005E63FD"/>
    <w:rsid w:val="005E6416"/>
    <w:rsid w:val="005E641B"/>
    <w:rsid w:val="005E645A"/>
    <w:rsid w:val="005E6472"/>
    <w:rsid w:val="005E64D5"/>
    <w:rsid w:val="005E6564"/>
    <w:rsid w:val="005E656B"/>
    <w:rsid w:val="005E66C7"/>
    <w:rsid w:val="005E66D5"/>
    <w:rsid w:val="005E66F0"/>
    <w:rsid w:val="005E6749"/>
    <w:rsid w:val="005E674E"/>
    <w:rsid w:val="005E6760"/>
    <w:rsid w:val="005E6772"/>
    <w:rsid w:val="005E678E"/>
    <w:rsid w:val="005E67A4"/>
    <w:rsid w:val="005E67BC"/>
    <w:rsid w:val="005E67F0"/>
    <w:rsid w:val="005E67FD"/>
    <w:rsid w:val="005E6837"/>
    <w:rsid w:val="005E683D"/>
    <w:rsid w:val="005E6848"/>
    <w:rsid w:val="005E6852"/>
    <w:rsid w:val="005E687F"/>
    <w:rsid w:val="005E688D"/>
    <w:rsid w:val="005E6891"/>
    <w:rsid w:val="005E6909"/>
    <w:rsid w:val="005E6916"/>
    <w:rsid w:val="005E6949"/>
    <w:rsid w:val="005E69BE"/>
    <w:rsid w:val="005E69FD"/>
    <w:rsid w:val="005E6A57"/>
    <w:rsid w:val="005E6A86"/>
    <w:rsid w:val="005E6A99"/>
    <w:rsid w:val="005E6B2D"/>
    <w:rsid w:val="005E6B47"/>
    <w:rsid w:val="005E6B65"/>
    <w:rsid w:val="005E6BCD"/>
    <w:rsid w:val="005E6C2B"/>
    <w:rsid w:val="005E6C47"/>
    <w:rsid w:val="005E6C97"/>
    <w:rsid w:val="005E6CBA"/>
    <w:rsid w:val="005E6CF1"/>
    <w:rsid w:val="005E6DA0"/>
    <w:rsid w:val="005E6E1B"/>
    <w:rsid w:val="005E6E2E"/>
    <w:rsid w:val="005E6E32"/>
    <w:rsid w:val="005E6E48"/>
    <w:rsid w:val="005E6E6B"/>
    <w:rsid w:val="005E6E77"/>
    <w:rsid w:val="005E6F0B"/>
    <w:rsid w:val="005E6FA4"/>
    <w:rsid w:val="005E6FB2"/>
    <w:rsid w:val="005E6FDA"/>
    <w:rsid w:val="005E7017"/>
    <w:rsid w:val="005E701F"/>
    <w:rsid w:val="005E7022"/>
    <w:rsid w:val="005E7024"/>
    <w:rsid w:val="005E7025"/>
    <w:rsid w:val="005E7045"/>
    <w:rsid w:val="005E7047"/>
    <w:rsid w:val="005E7077"/>
    <w:rsid w:val="005E70F4"/>
    <w:rsid w:val="005E711C"/>
    <w:rsid w:val="005E7144"/>
    <w:rsid w:val="005E715F"/>
    <w:rsid w:val="005E717A"/>
    <w:rsid w:val="005E71B8"/>
    <w:rsid w:val="005E71DE"/>
    <w:rsid w:val="005E71F8"/>
    <w:rsid w:val="005E7224"/>
    <w:rsid w:val="005E7235"/>
    <w:rsid w:val="005E728D"/>
    <w:rsid w:val="005E72D1"/>
    <w:rsid w:val="005E730B"/>
    <w:rsid w:val="005E737A"/>
    <w:rsid w:val="005E7397"/>
    <w:rsid w:val="005E73C6"/>
    <w:rsid w:val="005E73DA"/>
    <w:rsid w:val="005E7401"/>
    <w:rsid w:val="005E7483"/>
    <w:rsid w:val="005E748D"/>
    <w:rsid w:val="005E74A9"/>
    <w:rsid w:val="005E74AF"/>
    <w:rsid w:val="005E74C3"/>
    <w:rsid w:val="005E74D8"/>
    <w:rsid w:val="005E74DC"/>
    <w:rsid w:val="005E751A"/>
    <w:rsid w:val="005E755B"/>
    <w:rsid w:val="005E7627"/>
    <w:rsid w:val="005E7699"/>
    <w:rsid w:val="005E769A"/>
    <w:rsid w:val="005E76A9"/>
    <w:rsid w:val="005E76C0"/>
    <w:rsid w:val="005E76D8"/>
    <w:rsid w:val="005E76DF"/>
    <w:rsid w:val="005E772F"/>
    <w:rsid w:val="005E773A"/>
    <w:rsid w:val="005E77EB"/>
    <w:rsid w:val="005E780C"/>
    <w:rsid w:val="005E7867"/>
    <w:rsid w:val="005E78E9"/>
    <w:rsid w:val="005E78F0"/>
    <w:rsid w:val="005E793C"/>
    <w:rsid w:val="005E7956"/>
    <w:rsid w:val="005E79DE"/>
    <w:rsid w:val="005E7A11"/>
    <w:rsid w:val="005E7A59"/>
    <w:rsid w:val="005E7A7B"/>
    <w:rsid w:val="005E7A9D"/>
    <w:rsid w:val="005E7AC2"/>
    <w:rsid w:val="005E7AD6"/>
    <w:rsid w:val="005E7BCB"/>
    <w:rsid w:val="005E7C93"/>
    <w:rsid w:val="005E7CC2"/>
    <w:rsid w:val="005E7CF2"/>
    <w:rsid w:val="005E7D43"/>
    <w:rsid w:val="005E7D69"/>
    <w:rsid w:val="005E7DA7"/>
    <w:rsid w:val="005E7DC9"/>
    <w:rsid w:val="005E7E40"/>
    <w:rsid w:val="005E7E47"/>
    <w:rsid w:val="005E7E5B"/>
    <w:rsid w:val="005E7E5E"/>
    <w:rsid w:val="005E7E71"/>
    <w:rsid w:val="005E7E78"/>
    <w:rsid w:val="005E7E99"/>
    <w:rsid w:val="005E7F08"/>
    <w:rsid w:val="005E7F10"/>
    <w:rsid w:val="005E7F17"/>
    <w:rsid w:val="005E7F43"/>
    <w:rsid w:val="005E7F88"/>
    <w:rsid w:val="005E7FB0"/>
    <w:rsid w:val="005E7FDD"/>
    <w:rsid w:val="005E7FE5"/>
    <w:rsid w:val="005F0057"/>
    <w:rsid w:val="005F0117"/>
    <w:rsid w:val="005F018C"/>
    <w:rsid w:val="005F019C"/>
    <w:rsid w:val="005F01DF"/>
    <w:rsid w:val="005F01E9"/>
    <w:rsid w:val="005F0216"/>
    <w:rsid w:val="005F021D"/>
    <w:rsid w:val="005F02B9"/>
    <w:rsid w:val="005F02E0"/>
    <w:rsid w:val="005F0315"/>
    <w:rsid w:val="005F031A"/>
    <w:rsid w:val="005F034F"/>
    <w:rsid w:val="005F035A"/>
    <w:rsid w:val="005F038F"/>
    <w:rsid w:val="005F03AE"/>
    <w:rsid w:val="005F03CF"/>
    <w:rsid w:val="005F03DF"/>
    <w:rsid w:val="005F03F7"/>
    <w:rsid w:val="005F03FE"/>
    <w:rsid w:val="005F0455"/>
    <w:rsid w:val="005F048F"/>
    <w:rsid w:val="005F0497"/>
    <w:rsid w:val="005F04E5"/>
    <w:rsid w:val="005F0516"/>
    <w:rsid w:val="005F0580"/>
    <w:rsid w:val="005F063C"/>
    <w:rsid w:val="005F066E"/>
    <w:rsid w:val="005F06C4"/>
    <w:rsid w:val="005F06E2"/>
    <w:rsid w:val="005F0768"/>
    <w:rsid w:val="005F084C"/>
    <w:rsid w:val="005F08BA"/>
    <w:rsid w:val="005F08BB"/>
    <w:rsid w:val="005F08EB"/>
    <w:rsid w:val="005F0929"/>
    <w:rsid w:val="005F093C"/>
    <w:rsid w:val="005F093D"/>
    <w:rsid w:val="005F0958"/>
    <w:rsid w:val="005F09E0"/>
    <w:rsid w:val="005F0A0A"/>
    <w:rsid w:val="005F0A28"/>
    <w:rsid w:val="005F0A2D"/>
    <w:rsid w:val="005F0A88"/>
    <w:rsid w:val="005F0A91"/>
    <w:rsid w:val="005F0AAE"/>
    <w:rsid w:val="005F0B4F"/>
    <w:rsid w:val="005F0B51"/>
    <w:rsid w:val="005F0B64"/>
    <w:rsid w:val="005F0C10"/>
    <w:rsid w:val="005F0C11"/>
    <w:rsid w:val="005F0C19"/>
    <w:rsid w:val="005F0C53"/>
    <w:rsid w:val="005F0C6E"/>
    <w:rsid w:val="005F0C9D"/>
    <w:rsid w:val="005F0CBD"/>
    <w:rsid w:val="005F0CC9"/>
    <w:rsid w:val="005F0CE3"/>
    <w:rsid w:val="005F0DBA"/>
    <w:rsid w:val="005F0E46"/>
    <w:rsid w:val="005F0E56"/>
    <w:rsid w:val="005F0E9A"/>
    <w:rsid w:val="005F0EA3"/>
    <w:rsid w:val="005F0EF0"/>
    <w:rsid w:val="005F0F02"/>
    <w:rsid w:val="005F0F41"/>
    <w:rsid w:val="005F0F81"/>
    <w:rsid w:val="005F0F85"/>
    <w:rsid w:val="005F0FA2"/>
    <w:rsid w:val="005F1065"/>
    <w:rsid w:val="005F1090"/>
    <w:rsid w:val="005F10CE"/>
    <w:rsid w:val="005F10E6"/>
    <w:rsid w:val="005F10E9"/>
    <w:rsid w:val="005F10FC"/>
    <w:rsid w:val="005F1114"/>
    <w:rsid w:val="005F1143"/>
    <w:rsid w:val="005F11CE"/>
    <w:rsid w:val="005F11F7"/>
    <w:rsid w:val="005F1235"/>
    <w:rsid w:val="005F123D"/>
    <w:rsid w:val="005F125A"/>
    <w:rsid w:val="005F1271"/>
    <w:rsid w:val="005F12A9"/>
    <w:rsid w:val="005F12B0"/>
    <w:rsid w:val="005F12B7"/>
    <w:rsid w:val="005F1377"/>
    <w:rsid w:val="005F13CA"/>
    <w:rsid w:val="005F1409"/>
    <w:rsid w:val="005F141F"/>
    <w:rsid w:val="005F1458"/>
    <w:rsid w:val="005F1470"/>
    <w:rsid w:val="005F148E"/>
    <w:rsid w:val="005F1496"/>
    <w:rsid w:val="005F14A9"/>
    <w:rsid w:val="005F14EE"/>
    <w:rsid w:val="005F1500"/>
    <w:rsid w:val="005F1510"/>
    <w:rsid w:val="005F1524"/>
    <w:rsid w:val="005F152B"/>
    <w:rsid w:val="005F1554"/>
    <w:rsid w:val="005F155D"/>
    <w:rsid w:val="005F158F"/>
    <w:rsid w:val="005F1596"/>
    <w:rsid w:val="005F15A0"/>
    <w:rsid w:val="005F15AB"/>
    <w:rsid w:val="005F15B6"/>
    <w:rsid w:val="005F1609"/>
    <w:rsid w:val="005F1659"/>
    <w:rsid w:val="005F168A"/>
    <w:rsid w:val="005F1699"/>
    <w:rsid w:val="005F1726"/>
    <w:rsid w:val="005F1749"/>
    <w:rsid w:val="005F1758"/>
    <w:rsid w:val="005F1770"/>
    <w:rsid w:val="005F184F"/>
    <w:rsid w:val="005F185A"/>
    <w:rsid w:val="005F185E"/>
    <w:rsid w:val="005F1865"/>
    <w:rsid w:val="005F1936"/>
    <w:rsid w:val="005F1939"/>
    <w:rsid w:val="005F1982"/>
    <w:rsid w:val="005F1A43"/>
    <w:rsid w:val="005F1A4F"/>
    <w:rsid w:val="005F1A52"/>
    <w:rsid w:val="005F1AC3"/>
    <w:rsid w:val="005F1ACF"/>
    <w:rsid w:val="005F1B14"/>
    <w:rsid w:val="005F1B17"/>
    <w:rsid w:val="005F1BF2"/>
    <w:rsid w:val="005F1BF6"/>
    <w:rsid w:val="005F1C6B"/>
    <w:rsid w:val="005F1C7E"/>
    <w:rsid w:val="005F1D12"/>
    <w:rsid w:val="005F1DC1"/>
    <w:rsid w:val="005F1DC6"/>
    <w:rsid w:val="005F1DF8"/>
    <w:rsid w:val="005F1E07"/>
    <w:rsid w:val="005F1E18"/>
    <w:rsid w:val="005F1E46"/>
    <w:rsid w:val="005F1E4C"/>
    <w:rsid w:val="005F1E50"/>
    <w:rsid w:val="005F1ED3"/>
    <w:rsid w:val="005F1F94"/>
    <w:rsid w:val="005F1F9B"/>
    <w:rsid w:val="005F1FCF"/>
    <w:rsid w:val="005F1FE5"/>
    <w:rsid w:val="005F1FEA"/>
    <w:rsid w:val="005F1FF9"/>
    <w:rsid w:val="005F2090"/>
    <w:rsid w:val="005F20C0"/>
    <w:rsid w:val="005F20EF"/>
    <w:rsid w:val="005F2168"/>
    <w:rsid w:val="005F217A"/>
    <w:rsid w:val="005F219E"/>
    <w:rsid w:val="005F21A2"/>
    <w:rsid w:val="005F21BB"/>
    <w:rsid w:val="005F2216"/>
    <w:rsid w:val="005F2236"/>
    <w:rsid w:val="005F2269"/>
    <w:rsid w:val="005F22DC"/>
    <w:rsid w:val="005F22FA"/>
    <w:rsid w:val="005F2311"/>
    <w:rsid w:val="005F2316"/>
    <w:rsid w:val="005F2389"/>
    <w:rsid w:val="005F23DF"/>
    <w:rsid w:val="005F242D"/>
    <w:rsid w:val="005F2443"/>
    <w:rsid w:val="005F2451"/>
    <w:rsid w:val="005F24BA"/>
    <w:rsid w:val="005F24D5"/>
    <w:rsid w:val="005F256E"/>
    <w:rsid w:val="005F25DB"/>
    <w:rsid w:val="005F263A"/>
    <w:rsid w:val="005F2717"/>
    <w:rsid w:val="005F2726"/>
    <w:rsid w:val="005F2738"/>
    <w:rsid w:val="005F2747"/>
    <w:rsid w:val="005F275A"/>
    <w:rsid w:val="005F278B"/>
    <w:rsid w:val="005F279D"/>
    <w:rsid w:val="005F27AE"/>
    <w:rsid w:val="005F27E9"/>
    <w:rsid w:val="005F2846"/>
    <w:rsid w:val="005F2870"/>
    <w:rsid w:val="005F2953"/>
    <w:rsid w:val="005F29B2"/>
    <w:rsid w:val="005F2A1E"/>
    <w:rsid w:val="005F2A35"/>
    <w:rsid w:val="005F2A52"/>
    <w:rsid w:val="005F2AB4"/>
    <w:rsid w:val="005F2AFA"/>
    <w:rsid w:val="005F2B23"/>
    <w:rsid w:val="005F2B56"/>
    <w:rsid w:val="005F2B6D"/>
    <w:rsid w:val="005F2BB3"/>
    <w:rsid w:val="005F2BED"/>
    <w:rsid w:val="005F2C27"/>
    <w:rsid w:val="005F2C53"/>
    <w:rsid w:val="005F2C94"/>
    <w:rsid w:val="005F2CCB"/>
    <w:rsid w:val="005F2CD5"/>
    <w:rsid w:val="005F2CFF"/>
    <w:rsid w:val="005F2D1E"/>
    <w:rsid w:val="005F2D28"/>
    <w:rsid w:val="005F2D58"/>
    <w:rsid w:val="005F2D84"/>
    <w:rsid w:val="005F2D8F"/>
    <w:rsid w:val="005F2DC1"/>
    <w:rsid w:val="005F2DC3"/>
    <w:rsid w:val="005F2DD8"/>
    <w:rsid w:val="005F2F11"/>
    <w:rsid w:val="005F2F13"/>
    <w:rsid w:val="005F2F47"/>
    <w:rsid w:val="005F2FF2"/>
    <w:rsid w:val="005F3086"/>
    <w:rsid w:val="005F30B3"/>
    <w:rsid w:val="005F30BA"/>
    <w:rsid w:val="005F3106"/>
    <w:rsid w:val="005F310B"/>
    <w:rsid w:val="005F3151"/>
    <w:rsid w:val="005F31BD"/>
    <w:rsid w:val="005F31C9"/>
    <w:rsid w:val="005F3252"/>
    <w:rsid w:val="005F3293"/>
    <w:rsid w:val="005F32B8"/>
    <w:rsid w:val="005F32CA"/>
    <w:rsid w:val="005F32DE"/>
    <w:rsid w:val="005F32F9"/>
    <w:rsid w:val="005F3300"/>
    <w:rsid w:val="005F330D"/>
    <w:rsid w:val="005F332B"/>
    <w:rsid w:val="005F334B"/>
    <w:rsid w:val="005F3366"/>
    <w:rsid w:val="005F336D"/>
    <w:rsid w:val="005F33A2"/>
    <w:rsid w:val="005F33F4"/>
    <w:rsid w:val="005F3453"/>
    <w:rsid w:val="005F347B"/>
    <w:rsid w:val="005F34BB"/>
    <w:rsid w:val="005F34D4"/>
    <w:rsid w:val="005F3577"/>
    <w:rsid w:val="005F358D"/>
    <w:rsid w:val="005F3593"/>
    <w:rsid w:val="005F35CB"/>
    <w:rsid w:val="005F3616"/>
    <w:rsid w:val="005F366B"/>
    <w:rsid w:val="005F36AD"/>
    <w:rsid w:val="005F36E0"/>
    <w:rsid w:val="005F378D"/>
    <w:rsid w:val="005F37C5"/>
    <w:rsid w:val="005F37FD"/>
    <w:rsid w:val="005F3867"/>
    <w:rsid w:val="005F38CB"/>
    <w:rsid w:val="005F3916"/>
    <w:rsid w:val="005F397E"/>
    <w:rsid w:val="005F3982"/>
    <w:rsid w:val="005F39A5"/>
    <w:rsid w:val="005F3A63"/>
    <w:rsid w:val="005F3AA6"/>
    <w:rsid w:val="005F3ABC"/>
    <w:rsid w:val="005F3ACF"/>
    <w:rsid w:val="005F3ADC"/>
    <w:rsid w:val="005F3AEB"/>
    <w:rsid w:val="005F3B13"/>
    <w:rsid w:val="005F3B3B"/>
    <w:rsid w:val="005F3B77"/>
    <w:rsid w:val="005F3B7F"/>
    <w:rsid w:val="005F3BD6"/>
    <w:rsid w:val="005F3BD8"/>
    <w:rsid w:val="005F3CDD"/>
    <w:rsid w:val="005F3CE6"/>
    <w:rsid w:val="005F3D10"/>
    <w:rsid w:val="005F3D75"/>
    <w:rsid w:val="005F3D76"/>
    <w:rsid w:val="005F3DC0"/>
    <w:rsid w:val="005F3E1A"/>
    <w:rsid w:val="005F3E53"/>
    <w:rsid w:val="005F3E54"/>
    <w:rsid w:val="005F3E76"/>
    <w:rsid w:val="005F3ED7"/>
    <w:rsid w:val="005F3EE4"/>
    <w:rsid w:val="005F3F0C"/>
    <w:rsid w:val="005F3F82"/>
    <w:rsid w:val="005F3F97"/>
    <w:rsid w:val="005F4018"/>
    <w:rsid w:val="005F4023"/>
    <w:rsid w:val="005F4059"/>
    <w:rsid w:val="005F4090"/>
    <w:rsid w:val="005F409E"/>
    <w:rsid w:val="005F410A"/>
    <w:rsid w:val="005F4140"/>
    <w:rsid w:val="005F4177"/>
    <w:rsid w:val="005F41B6"/>
    <w:rsid w:val="005F41D0"/>
    <w:rsid w:val="005F41D3"/>
    <w:rsid w:val="005F41E7"/>
    <w:rsid w:val="005F41F2"/>
    <w:rsid w:val="005F4233"/>
    <w:rsid w:val="005F4268"/>
    <w:rsid w:val="005F428A"/>
    <w:rsid w:val="005F42B5"/>
    <w:rsid w:val="005F4392"/>
    <w:rsid w:val="005F43A3"/>
    <w:rsid w:val="005F43C3"/>
    <w:rsid w:val="005F4409"/>
    <w:rsid w:val="005F4419"/>
    <w:rsid w:val="005F444B"/>
    <w:rsid w:val="005F4474"/>
    <w:rsid w:val="005F44DB"/>
    <w:rsid w:val="005F44F9"/>
    <w:rsid w:val="005F4534"/>
    <w:rsid w:val="005F458D"/>
    <w:rsid w:val="005F45A3"/>
    <w:rsid w:val="005F46AD"/>
    <w:rsid w:val="005F46CF"/>
    <w:rsid w:val="005F4753"/>
    <w:rsid w:val="005F47BD"/>
    <w:rsid w:val="005F47FB"/>
    <w:rsid w:val="005F4855"/>
    <w:rsid w:val="005F48D1"/>
    <w:rsid w:val="005F48FE"/>
    <w:rsid w:val="005F4902"/>
    <w:rsid w:val="005F490C"/>
    <w:rsid w:val="005F497D"/>
    <w:rsid w:val="005F49A3"/>
    <w:rsid w:val="005F49E7"/>
    <w:rsid w:val="005F49EA"/>
    <w:rsid w:val="005F49F0"/>
    <w:rsid w:val="005F4ADA"/>
    <w:rsid w:val="005F4ADB"/>
    <w:rsid w:val="005F4B63"/>
    <w:rsid w:val="005F4B80"/>
    <w:rsid w:val="005F4BD9"/>
    <w:rsid w:val="005F4BEB"/>
    <w:rsid w:val="005F4BEE"/>
    <w:rsid w:val="005F4C12"/>
    <w:rsid w:val="005F4C22"/>
    <w:rsid w:val="005F4C36"/>
    <w:rsid w:val="005F4C58"/>
    <w:rsid w:val="005F4C7E"/>
    <w:rsid w:val="005F4CD2"/>
    <w:rsid w:val="005F4CED"/>
    <w:rsid w:val="005F4D17"/>
    <w:rsid w:val="005F4D35"/>
    <w:rsid w:val="005F4D3B"/>
    <w:rsid w:val="005F4D91"/>
    <w:rsid w:val="005F4DDD"/>
    <w:rsid w:val="005F4DFE"/>
    <w:rsid w:val="005F4E04"/>
    <w:rsid w:val="005F4E66"/>
    <w:rsid w:val="005F4E74"/>
    <w:rsid w:val="005F4E85"/>
    <w:rsid w:val="005F4EDE"/>
    <w:rsid w:val="005F4F0B"/>
    <w:rsid w:val="005F4F30"/>
    <w:rsid w:val="005F4F8D"/>
    <w:rsid w:val="005F4FA3"/>
    <w:rsid w:val="005F5055"/>
    <w:rsid w:val="005F505E"/>
    <w:rsid w:val="005F5073"/>
    <w:rsid w:val="005F5082"/>
    <w:rsid w:val="005F50A7"/>
    <w:rsid w:val="005F5120"/>
    <w:rsid w:val="005F5122"/>
    <w:rsid w:val="005F5124"/>
    <w:rsid w:val="005F515E"/>
    <w:rsid w:val="005F51B0"/>
    <w:rsid w:val="005F51F3"/>
    <w:rsid w:val="005F5206"/>
    <w:rsid w:val="005F5210"/>
    <w:rsid w:val="005F5218"/>
    <w:rsid w:val="005F5233"/>
    <w:rsid w:val="005F5256"/>
    <w:rsid w:val="005F52A3"/>
    <w:rsid w:val="005F52E7"/>
    <w:rsid w:val="005F5317"/>
    <w:rsid w:val="005F531D"/>
    <w:rsid w:val="005F5340"/>
    <w:rsid w:val="005F5358"/>
    <w:rsid w:val="005F53B7"/>
    <w:rsid w:val="005F543D"/>
    <w:rsid w:val="005F546E"/>
    <w:rsid w:val="005F54C7"/>
    <w:rsid w:val="005F54EE"/>
    <w:rsid w:val="005F5543"/>
    <w:rsid w:val="005F5562"/>
    <w:rsid w:val="005F557A"/>
    <w:rsid w:val="005F5590"/>
    <w:rsid w:val="005F55A1"/>
    <w:rsid w:val="005F5605"/>
    <w:rsid w:val="005F56E6"/>
    <w:rsid w:val="005F5739"/>
    <w:rsid w:val="005F5745"/>
    <w:rsid w:val="005F5756"/>
    <w:rsid w:val="005F5796"/>
    <w:rsid w:val="005F579A"/>
    <w:rsid w:val="005F57F0"/>
    <w:rsid w:val="005F5825"/>
    <w:rsid w:val="005F5841"/>
    <w:rsid w:val="005F586C"/>
    <w:rsid w:val="005F58CF"/>
    <w:rsid w:val="005F5912"/>
    <w:rsid w:val="005F591C"/>
    <w:rsid w:val="005F5929"/>
    <w:rsid w:val="005F597A"/>
    <w:rsid w:val="005F599E"/>
    <w:rsid w:val="005F59A8"/>
    <w:rsid w:val="005F59D4"/>
    <w:rsid w:val="005F59DC"/>
    <w:rsid w:val="005F59E9"/>
    <w:rsid w:val="005F59F9"/>
    <w:rsid w:val="005F5A03"/>
    <w:rsid w:val="005F5A06"/>
    <w:rsid w:val="005F5A15"/>
    <w:rsid w:val="005F5A1E"/>
    <w:rsid w:val="005F5A29"/>
    <w:rsid w:val="005F5A3A"/>
    <w:rsid w:val="005F5A6C"/>
    <w:rsid w:val="005F5A8F"/>
    <w:rsid w:val="005F5B06"/>
    <w:rsid w:val="005F5BA7"/>
    <w:rsid w:val="005F5BCF"/>
    <w:rsid w:val="005F5C11"/>
    <w:rsid w:val="005F5D71"/>
    <w:rsid w:val="005F5D75"/>
    <w:rsid w:val="005F5D95"/>
    <w:rsid w:val="005F5DB7"/>
    <w:rsid w:val="005F5E0E"/>
    <w:rsid w:val="005F5E16"/>
    <w:rsid w:val="005F5E5D"/>
    <w:rsid w:val="005F5E66"/>
    <w:rsid w:val="005F5E6C"/>
    <w:rsid w:val="005F5EB9"/>
    <w:rsid w:val="005F5EC0"/>
    <w:rsid w:val="005F5ED9"/>
    <w:rsid w:val="005F5F03"/>
    <w:rsid w:val="005F5F44"/>
    <w:rsid w:val="005F5F4D"/>
    <w:rsid w:val="005F5FAD"/>
    <w:rsid w:val="005F5FD5"/>
    <w:rsid w:val="005F5FDC"/>
    <w:rsid w:val="005F6049"/>
    <w:rsid w:val="005F6083"/>
    <w:rsid w:val="005F60A1"/>
    <w:rsid w:val="005F60AC"/>
    <w:rsid w:val="005F60BF"/>
    <w:rsid w:val="005F60D1"/>
    <w:rsid w:val="005F60D5"/>
    <w:rsid w:val="005F60EA"/>
    <w:rsid w:val="005F6165"/>
    <w:rsid w:val="005F61C3"/>
    <w:rsid w:val="005F61C5"/>
    <w:rsid w:val="005F621C"/>
    <w:rsid w:val="005F6281"/>
    <w:rsid w:val="005F62F1"/>
    <w:rsid w:val="005F62F7"/>
    <w:rsid w:val="005F63EC"/>
    <w:rsid w:val="005F6453"/>
    <w:rsid w:val="005F6487"/>
    <w:rsid w:val="005F64B5"/>
    <w:rsid w:val="005F64E9"/>
    <w:rsid w:val="005F650D"/>
    <w:rsid w:val="005F652B"/>
    <w:rsid w:val="005F656F"/>
    <w:rsid w:val="005F6588"/>
    <w:rsid w:val="005F65D0"/>
    <w:rsid w:val="005F65EF"/>
    <w:rsid w:val="005F6667"/>
    <w:rsid w:val="005F6679"/>
    <w:rsid w:val="005F6680"/>
    <w:rsid w:val="005F6698"/>
    <w:rsid w:val="005F66F6"/>
    <w:rsid w:val="005F670E"/>
    <w:rsid w:val="005F6717"/>
    <w:rsid w:val="005F671E"/>
    <w:rsid w:val="005F676D"/>
    <w:rsid w:val="005F67A5"/>
    <w:rsid w:val="005F6837"/>
    <w:rsid w:val="005F6889"/>
    <w:rsid w:val="005F68B7"/>
    <w:rsid w:val="005F68CF"/>
    <w:rsid w:val="005F68D7"/>
    <w:rsid w:val="005F68E6"/>
    <w:rsid w:val="005F693F"/>
    <w:rsid w:val="005F6988"/>
    <w:rsid w:val="005F69AD"/>
    <w:rsid w:val="005F69B1"/>
    <w:rsid w:val="005F69B9"/>
    <w:rsid w:val="005F69C1"/>
    <w:rsid w:val="005F6A3C"/>
    <w:rsid w:val="005F6A57"/>
    <w:rsid w:val="005F6A83"/>
    <w:rsid w:val="005F6AA5"/>
    <w:rsid w:val="005F6B2E"/>
    <w:rsid w:val="005F6B4F"/>
    <w:rsid w:val="005F6B6A"/>
    <w:rsid w:val="005F6B7D"/>
    <w:rsid w:val="005F6B8C"/>
    <w:rsid w:val="005F6BCD"/>
    <w:rsid w:val="005F6BDC"/>
    <w:rsid w:val="005F6BE1"/>
    <w:rsid w:val="005F6C0A"/>
    <w:rsid w:val="005F6C4E"/>
    <w:rsid w:val="005F6C57"/>
    <w:rsid w:val="005F6C91"/>
    <w:rsid w:val="005F6CDF"/>
    <w:rsid w:val="005F6CE7"/>
    <w:rsid w:val="005F6D50"/>
    <w:rsid w:val="005F6D88"/>
    <w:rsid w:val="005F6E54"/>
    <w:rsid w:val="005F6EB0"/>
    <w:rsid w:val="005F6EDD"/>
    <w:rsid w:val="005F6F0E"/>
    <w:rsid w:val="005F6F15"/>
    <w:rsid w:val="005F6FE7"/>
    <w:rsid w:val="005F6FF4"/>
    <w:rsid w:val="005F7066"/>
    <w:rsid w:val="005F70E8"/>
    <w:rsid w:val="005F7125"/>
    <w:rsid w:val="005F7166"/>
    <w:rsid w:val="005F7174"/>
    <w:rsid w:val="005F71A0"/>
    <w:rsid w:val="005F71AC"/>
    <w:rsid w:val="005F71D8"/>
    <w:rsid w:val="005F71EB"/>
    <w:rsid w:val="005F722B"/>
    <w:rsid w:val="005F725E"/>
    <w:rsid w:val="005F726C"/>
    <w:rsid w:val="005F729E"/>
    <w:rsid w:val="005F72A3"/>
    <w:rsid w:val="005F72B1"/>
    <w:rsid w:val="005F7320"/>
    <w:rsid w:val="005F7344"/>
    <w:rsid w:val="005F736C"/>
    <w:rsid w:val="005F7371"/>
    <w:rsid w:val="005F7377"/>
    <w:rsid w:val="005F737A"/>
    <w:rsid w:val="005F73DD"/>
    <w:rsid w:val="005F73F1"/>
    <w:rsid w:val="005F7437"/>
    <w:rsid w:val="005F744D"/>
    <w:rsid w:val="005F7476"/>
    <w:rsid w:val="005F7498"/>
    <w:rsid w:val="005F74BF"/>
    <w:rsid w:val="005F74C0"/>
    <w:rsid w:val="005F751C"/>
    <w:rsid w:val="005F7540"/>
    <w:rsid w:val="005F7636"/>
    <w:rsid w:val="005F766E"/>
    <w:rsid w:val="005F77AB"/>
    <w:rsid w:val="005F77C7"/>
    <w:rsid w:val="005F7809"/>
    <w:rsid w:val="005F7833"/>
    <w:rsid w:val="005F7897"/>
    <w:rsid w:val="005F78DE"/>
    <w:rsid w:val="005F7961"/>
    <w:rsid w:val="005F7A35"/>
    <w:rsid w:val="005F7A38"/>
    <w:rsid w:val="005F7A79"/>
    <w:rsid w:val="005F7AB6"/>
    <w:rsid w:val="005F7ABB"/>
    <w:rsid w:val="005F7B02"/>
    <w:rsid w:val="005F7B18"/>
    <w:rsid w:val="005F7B3A"/>
    <w:rsid w:val="005F7BB0"/>
    <w:rsid w:val="005F7C28"/>
    <w:rsid w:val="005F7C70"/>
    <w:rsid w:val="005F7CDA"/>
    <w:rsid w:val="005F7CE4"/>
    <w:rsid w:val="005F7D09"/>
    <w:rsid w:val="005F7D6E"/>
    <w:rsid w:val="005F7DF4"/>
    <w:rsid w:val="005F7E00"/>
    <w:rsid w:val="005F7E29"/>
    <w:rsid w:val="005F7E2E"/>
    <w:rsid w:val="005F7E3B"/>
    <w:rsid w:val="005F7E9E"/>
    <w:rsid w:val="005F7F07"/>
    <w:rsid w:val="005F7F33"/>
    <w:rsid w:val="005F7F5D"/>
    <w:rsid w:val="005F7F5E"/>
    <w:rsid w:val="005F7F64"/>
    <w:rsid w:val="005F7FEA"/>
    <w:rsid w:val="00600000"/>
    <w:rsid w:val="00600005"/>
    <w:rsid w:val="00600040"/>
    <w:rsid w:val="0060007F"/>
    <w:rsid w:val="0060008E"/>
    <w:rsid w:val="006000E1"/>
    <w:rsid w:val="006000E8"/>
    <w:rsid w:val="006000E9"/>
    <w:rsid w:val="006000EC"/>
    <w:rsid w:val="00600100"/>
    <w:rsid w:val="00600114"/>
    <w:rsid w:val="00600151"/>
    <w:rsid w:val="00600168"/>
    <w:rsid w:val="00600196"/>
    <w:rsid w:val="006001AC"/>
    <w:rsid w:val="006001B4"/>
    <w:rsid w:val="00600200"/>
    <w:rsid w:val="00600202"/>
    <w:rsid w:val="0060020D"/>
    <w:rsid w:val="00600220"/>
    <w:rsid w:val="00600226"/>
    <w:rsid w:val="00600269"/>
    <w:rsid w:val="006002C9"/>
    <w:rsid w:val="0060030F"/>
    <w:rsid w:val="0060035E"/>
    <w:rsid w:val="00600375"/>
    <w:rsid w:val="00600391"/>
    <w:rsid w:val="00600467"/>
    <w:rsid w:val="0060046B"/>
    <w:rsid w:val="0060048C"/>
    <w:rsid w:val="006004C7"/>
    <w:rsid w:val="006004D3"/>
    <w:rsid w:val="006004E5"/>
    <w:rsid w:val="0060054B"/>
    <w:rsid w:val="006005A5"/>
    <w:rsid w:val="006005B7"/>
    <w:rsid w:val="00600610"/>
    <w:rsid w:val="0060061C"/>
    <w:rsid w:val="0060067B"/>
    <w:rsid w:val="0060067E"/>
    <w:rsid w:val="006006B0"/>
    <w:rsid w:val="00600711"/>
    <w:rsid w:val="00600764"/>
    <w:rsid w:val="0060077D"/>
    <w:rsid w:val="006007C7"/>
    <w:rsid w:val="006007F9"/>
    <w:rsid w:val="00600810"/>
    <w:rsid w:val="0060081F"/>
    <w:rsid w:val="00600825"/>
    <w:rsid w:val="0060082C"/>
    <w:rsid w:val="0060086C"/>
    <w:rsid w:val="0060087A"/>
    <w:rsid w:val="0060087B"/>
    <w:rsid w:val="00600897"/>
    <w:rsid w:val="006008A1"/>
    <w:rsid w:val="006008E7"/>
    <w:rsid w:val="0060092B"/>
    <w:rsid w:val="0060092C"/>
    <w:rsid w:val="0060092D"/>
    <w:rsid w:val="0060095A"/>
    <w:rsid w:val="006009C0"/>
    <w:rsid w:val="006009E2"/>
    <w:rsid w:val="00600A19"/>
    <w:rsid w:val="00600A3B"/>
    <w:rsid w:val="00600A72"/>
    <w:rsid w:val="00600ABC"/>
    <w:rsid w:val="00600AF4"/>
    <w:rsid w:val="00600AFB"/>
    <w:rsid w:val="00600B27"/>
    <w:rsid w:val="00600B6D"/>
    <w:rsid w:val="00600B93"/>
    <w:rsid w:val="00600BC3"/>
    <w:rsid w:val="00600BD2"/>
    <w:rsid w:val="00600BF3"/>
    <w:rsid w:val="00600C04"/>
    <w:rsid w:val="00600C0B"/>
    <w:rsid w:val="00600C71"/>
    <w:rsid w:val="00600C7C"/>
    <w:rsid w:val="00600CB4"/>
    <w:rsid w:val="00600D02"/>
    <w:rsid w:val="00600D67"/>
    <w:rsid w:val="00600DB7"/>
    <w:rsid w:val="00600DDE"/>
    <w:rsid w:val="00600E3B"/>
    <w:rsid w:val="00600E49"/>
    <w:rsid w:val="00600E53"/>
    <w:rsid w:val="00600EE6"/>
    <w:rsid w:val="00600F37"/>
    <w:rsid w:val="00600F95"/>
    <w:rsid w:val="00600F96"/>
    <w:rsid w:val="00601010"/>
    <w:rsid w:val="00601019"/>
    <w:rsid w:val="00601065"/>
    <w:rsid w:val="006010A9"/>
    <w:rsid w:val="006010D1"/>
    <w:rsid w:val="006010F1"/>
    <w:rsid w:val="0060113A"/>
    <w:rsid w:val="00601149"/>
    <w:rsid w:val="00601158"/>
    <w:rsid w:val="00601168"/>
    <w:rsid w:val="006011C1"/>
    <w:rsid w:val="006011DD"/>
    <w:rsid w:val="006011F1"/>
    <w:rsid w:val="006011FE"/>
    <w:rsid w:val="00601297"/>
    <w:rsid w:val="00601341"/>
    <w:rsid w:val="0060135C"/>
    <w:rsid w:val="0060137E"/>
    <w:rsid w:val="006013F4"/>
    <w:rsid w:val="0060143E"/>
    <w:rsid w:val="00601465"/>
    <w:rsid w:val="0060146D"/>
    <w:rsid w:val="006015DC"/>
    <w:rsid w:val="00601647"/>
    <w:rsid w:val="00601650"/>
    <w:rsid w:val="00601684"/>
    <w:rsid w:val="00601696"/>
    <w:rsid w:val="006016B5"/>
    <w:rsid w:val="006016DC"/>
    <w:rsid w:val="00601726"/>
    <w:rsid w:val="00601767"/>
    <w:rsid w:val="0060176D"/>
    <w:rsid w:val="00601797"/>
    <w:rsid w:val="00601814"/>
    <w:rsid w:val="00601836"/>
    <w:rsid w:val="0060183B"/>
    <w:rsid w:val="0060187D"/>
    <w:rsid w:val="00601880"/>
    <w:rsid w:val="00601899"/>
    <w:rsid w:val="00601930"/>
    <w:rsid w:val="00601999"/>
    <w:rsid w:val="0060199C"/>
    <w:rsid w:val="006019C2"/>
    <w:rsid w:val="00601A04"/>
    <w:rsid w:val="00601A72"/>
    <w:rsid w:val="00601ABB"/>
    <w:rsid w:val="00601ABC"/>
    <w:rsid w:val="00601AEA"/>
    <w:rsid w:val="00601B85"/>
    <w:rsid w:val="00601BB2"/>
    <w:rsid w:val="00601BF6"/>
    <w:rsid w:val="00601CCC"/>
    <w:rsid w:val="00601CDA"/>
    <w:rsid w:val="00601D1C"/>
    <w:rsid w:val="00601D29"/>
    <w:rsid w:val="00601DAA"/>
    <w:rsid w:val="00601E97"/>
    <w:rsid w:val="00601EAF"/>
    <w:rsid w:val="00601ECC"/>
    <w:rsid w:val="00601EE0"/>
    <w:rsid w:val="00601F03"/>
    <w:rsid w:val="00601F3E"/>
    <w:rsid w:val="00601F65"/>
    <w:rsid w:val="00601F73"/>
    <w:rsid w:val="00601FEA"/>
    <w:rsid w:val="0060208E"/>
    <w:rsid w:val="006020B3"/>
    <w:rsid w:val="006020BA"/>
    <w:rsid w:val="00602122"/>
    <w:rsid w:val="006021BC"/>
    <w:rsid w:val="0060222B"/>
    <w:rsid w:val="0060224A"/>
    <w:rsid w:val="0060224E"/>
    <w:rsid w:val="0060226B"/>
    <w:rsid w:val="00602282"/>
    <w:rsid w:val="006022A1"/>
    <w:rsid w:val="006022DE"/>
    <w:rsid w:val="006023E7"/>
    <w:rsid w:val="00602431"/>
    <w:rsid w:val="00602439"/>
    <w:rsid w:val="006024AE"/>
    <w:rsid w:val="006024C7"/>
    <w:rsid w:val="006024F7"/>
    <w:rsid w:val="0060250D"/>
    <w:rsid w:val="0060253B"/>
    <w:rsid w:val="00602554"/>
    <w:rsid w:val="0060256D"/>
    <w:rsid w:val="006025E2"/>
    <w:rsid w:val="006025F5"/>
    <w:rsid w:val="0060260E"/>
    <w:rsid w:val="0060262A"/>
    <w:rsid w:val="00602677"/>
    <w:rsid w:val="00602743"/>
    <w:rsid w:val="00602773"/>
    <w:rsid w:val="006027E9"/>
    <w:rsid w:val="00602801"/>
    <w:rsid w:val="0060280A"/>
    <w:rsid w:val="00602839"/>
    <w:rsid w:val="0060285E"/>
    <w:rsid w:val="00602911"/>
    <w:rsid w:val="00602929"/>
    <w:rsid w:val="0060295C"/>
    <w:rsid w:val="00602980"/>
    <w:rsid w:val="006029C6"/>
    <w:rsid w:val="006029FF"/>
    <w:rsid w:val="00602A34"/>
    <w:rsid w:val="00602A6C"/>
    <w:rsid w:val="00602B41"/>
    <w:rsid w:val="00602B64"/>
    <w:rsid w:val="00602BD5"/>
    <w:rsid w:val="00602C0A"/>
    <w:rsid w:val="00602C4D"/>
    <w:rsid w:val="00602C4F"/>
    <w:rsid w:val="00602CDE"/>
    <w:rsid w:val="00602D26"/>
    <w:rsid w:val="00602D5C"/>
    <w:rsid w:val="00602D69"/>
    <w:rsid w:val="00602D7C"/>
    <w:rsid w:val="00602D9C"/>
    <w:rsid w:val="00602DEC"/>
    <w:rsid w:val="00602E0C"/>
    <w:rsid w:val="00602E2C"/>
    <w:rsid w:val="00602E41"/>
    <w:rsid w:val="00602E4A"/>
    <w:rsid w:val="00602E4B"/>
    <w:rsid w:val="00602E72"/>
    <w:rsid w:val="00602E76"/>
    <w:rsid w:val="00602E90"/>
    <w:rsid w:val="00602EB6"/>
    <w:rsid w:val="00602EC5"/>
    <w:rsid w:val="00602EDA"/>
    <w:rsid w:val="00602EE9"/>
    <w:rsid w:val="00602F1A"/>
    <w:rsid w:val="00602FAB"/>
    <w:rsid w:val="00602FC9"/>
    <w:rsid w:val="00602FDB"/>
    <w:rsid w:val="00602FDC"/>
    <w:rsid w:val="0060303F"/>
    <w:rsid w:val="00603047"/>
    <w:rsid w:val="00603053"/>
    <w:rsid w:val="0060311A"/>
    <w:rsid w:val="00603127"/>
    <w:rsid w:val="0060316B"/>
    <w:rsid w:val="006031DD"/>
    <w:rsid w:val="0060320C"/>
    <w:rsid w:val="00603223"/>
    <w:rsid w:val="00603233"/>
    <w:rsid w:val="00603235"/>
    <w:rsid w:val="00603344"/>
    <w:rsid w:val="00603393"/>
    <w:rsid w:val="006033C0"/>
    <w:rsid w:val="006033C6"/>
    <w:rsid w:val="00603445"/>
    <w:rsid w:val="00603447"/>
    <w:rsid w:val="006034A6"/>
    <w:rsid w:val="006034E8"/>
    <w:rsid w:val="0060357B"/>
    <w:rsid w:val="00603595"/>
    <w:rsid w:val="006035ED"/>
    <w:rsid w:val="006035F2"/>
    <w:rsid w:val="00603652"/>
    <w:rsid w:val="00603656"/>
    <w:rsid w:val="00603667"/>
    <w:rsid w:val="0060366E"/>
    <w:rsid w:val="006036A7"/>
    <w:rsid w:val="00603710"/>
    <w:rsid w:val="00603873"/>
    <w:rsid w:val="00603892"/>
    <w:rsid w:val="006038D3"/>
    <w:rsid w:val="00603923"/>
    <w:rsid w:val="0060394B"/>
    <w:rsid w:val="0060397D"/>
    <w:rsid w:val="00603A2D"/>
    <w:rsid w:val="00603A2F"/>
    <w:rsid w:val="00603AA6"/>
    <w:rsid w:val="00603B24"/>
    <w:rsid w:val="00603B40"/>
    <w:rsid w:val="00603B5B"/>
    <w:rsid w:val="00603BB0"/>
    <w:rsid w:val="00603BC5"/>
    <w:rsid w:val="00603BE9"/>
    <w:rsid w:val="00603BFC"/>
    <w:rsid w:val="00603C0C"/>
    <w:rsid w:val="00603C47"/>
    <w:rsid w:val="00603C8B"/>
    <w:rsid w:val="00603CD1"/>
    <w:rsid w:val="00603CF9"/>
    <w:rsid w:val="00603D8E"/>
    <w:rsid w:val="00603DBD"/>
    <w:rsid w:val="00603DCD"/>
    <w:rsid w:val="00603DFE"/>
    <w:rsid w:val="00603E0E"/>
    <w:rsid w:val="00603E22"/>
    <w:rsid w:val="00603EBC"/>
    <w:rsid w:val="00603ED2"/>
    <w:rsid w:val="00603EF4"/>
    <w:rsid w:val="00603F79"/>
    <w:rsid w:val="00603F86"/>
    <w:rsid w:val="00603F88"/>
    <w:rsid w:val="00603FE9"/>
    <w:rsid w:val="00603FFE"/>
    <w:rsid w:val="00604053"/>
    <w:rsid w:val="006040AB"/>
    <w:rsid w:val="006040C7"/>
    <w:rsid w:val="006040F5"/>
    <w:rsid w:val="0060416F"/>
    <w:rsid w:val="00604220"/>
    <w:rsid w:val="0060428D"/>
    <w:rsid w:val="006042A5"/>
    <w:rsid w:val="006042FE"/>
    <w:rsid w:val="0060437F"/>
    <w:rsid w:val="0060438C"/>
    <w:rsid w:val="006043A1"/>
    <w:rsid w:val="006043A4"/>
    <w:rsid w:val="0060444E"/>
    <w:rsid w:val="00604466"/>
    <w:rsid w:val="0060448E"/>
    <w:rsid w:val="00604497"/>
    <w:rsid w:val="006044AD"/>
    <w:rsid w:val="0060455D"/>
    <w:rsid w:val="006045BB"/>
    <w:rsid w:val="006045E0"/>
    <w:rsid w:val="00604641"/>
    <w:rsid w:val="0060464D"/>
    <w:rsid w:val="00604748"/>
    <w:rsid w:val="00604763"/>
    <w:rsid w:val="00604776"/>
    <w:rsid w:val="00604786"/>
    <w:rsid w:val="006047CB"/>
    <w:rsid w:val="006047DE"/>
    <w:rsid w:val="0060480D"/>
    <w:rsid w:val="0060488E"/>
    <w:rsid w:val="006048C5"/>
    <w:rsid w:val="006048D1"/>
    <w:rsid w:val="006048E2"/>
    <w:rsid w:val="0060492A"/>
    <w:rsid w:val="0060493D"/>
    <w:rsid w:val="00604954"/>
    <w:rsid w:val="0060495F"/>
    <w:rsid w:val="006049D3"/>
    <w:rsid w:val="006049D4"/>
    <w:rsid w:val="006049DF"/>
    <w:rsid w:val="006049F1"/>
    <w:rsid w:val="00604AA0"/>
    <w:rsid w:val="00604AB1"/>
    <w:rsid w:val="00604B61"/>
    <w:rsid w:val="00604BAA"/>
    <w:rsid w:val="00604BB1"/>
    <w:rsid w:val="00604BC6"/>
    <w:rsid w:val="00604BDC"/>
    <w:rsid w:val="00604C64"/>
    <w:rsid w:val="00604C7B"/>
    <w:rsid w:val="00604CAB"/>
    <w:rsid w:val="00604CB0"/>
    <w:rsid w:val="00604D4C"/>
    <w:rsid w:val="00604D62"/>
    <w:rsid w:val="00604DB4"/>
    <w:rsid w:val="00604DBE"/>
    <w:rsid w:val="00604DF8"/>
    <w:rsid w:val="00604E52"/>
    <w:rsid w:val="00604E83"/>
    <w:rsid w:val="00604E9D"/>
    <w:rsid w:val="00604EEF"/>
    <w:rsid w:val="00604F07"/>
    <w:rsid w:val="00604F36"/>
    <w:rsid w:val="00604F56"/>
    <w:rsid w:val="00604FD9"/>
    <w:rsid w:val="00604FF5"/>
    <w:rsid w:val="00605008"/>
    <w:rsid w:val="00605077"/>
    <w:rsid w:val="006050C9"/>
    <w:rsid w:val="006050E9"/>
    <w:rsid w:val="006051C6"/>
    <w:rsid w:val="006051DC"/>
    <w:rsid w:val="0060526F"/>
    <w:rsid w:val="00605280"/>
    <w:rsid w:val="006052F9"/>
    <w:rsid w:val="0060533D"/>
    <w:rsid w:val="00605378"/>
    <w:rsid w:val="006053B3"/>
    <w:rsid w:val="006053B6"/>
    <w:rsid w:val="00605420"/>
    <w:rsid w:val="00605439"/>
    <w:rsid w:val="0060543C"/>
    <w:rsid w:val="00605442"/>
    <w:rsid w:val="006054A1"/>
    <w:rsid w:val="006054AB"/>
    <w:rsid w:val="006054B6"/>
    <w:rsid w:val="006054F4"/>
    <w:rsid w:val="0060552A"/>
    <w:rsid w:val="00605555"/>
    <w:rsid w:val="006055E2"/>
    <w:rsid w:val="006055E4"/>
    <w:rsid w:val="00605652"/>
    <w:rsid w:val="00605749"/>
    <w:rsid w:val="006057C5"/>
    <w:rsid w:val="006057D6"/>
    <w:rsid w:val="006057EF"/>
    <w:rsid w:val="0060580C"/>
    <w:rsid w:val="0060581C"/>
    <w:rsid w:val="0060586B"/>
    <w:rsid w:val="00605872"/>
    <w:rsid w:val="006058FD"/>
    <w:rsid w:val="00605923"/>
    <w:rsid w:val="006059A9"/>
    <w:rsid w:val="006059B5"/>
    <w:rsid w:val="00605A4A"/>
    <w:rsid w:val="00605A5A"/>
    <w:rsid w:val="00605ACB"/>
    <w:rsid w:val="00605AE4"/>
    <w:rsid w:val="00605AEB"/>
    <w:rsid w:val="00605AFD"/>
    <w:rsid w:val="00605B2A"/>
    <w:rsid w:val="00605B58"/>
    <w:rsid w:val="00605B5D"/>
    <w:rsid w:val="00605B68"/>
    <w:rsid w:val="00605B6B"/>
    <w:rsid w:val="00605B7C"/>
    <w:rsid w:val="00605C00"/>
    <w:rsid w:val="00605C2C"/>
    <w:rsid w:val="00605C40"/>
    <w:rsid w:val="00605CC1"/>
    <w:rsid w:val="00605CE4"/>
    <w:rsid w:val="00605CFA"/>
    <w:rsid w:val="00605D02"/>
    <w:rsid w:val="00605D13"/>
    <w:rsid w:val="00605D22"/>
    <w:rsid w:val="00605D25"/>
    <w:rsid w:val="00605D41"/>
    <w:rsid w:val="00605D9F"/>
    <w:rsid w:val="00605DA7"/>
    <w:rsid w:val="00605E6C"/>
    <w:rsid w:val="00605E6D"/>
    <w:rsid w:val="00605E9E"/>
    <w:rsid w:val="00605EA2"/>
    <w:rsid w:val="00605EAE"/>
    <w:rsid w:val="00605F29"/>
    <w:rsid w:val="00605F87"/>
    <w:rsid w:val="00605F93"/>
    <w:rsid w:val="00605F9F"/>
    <w:rsid w:val="00605FC1"/>
    <w:rsid w:val="00605FC2"/>
    <w:rsid w:val="00605FED"/>
    <w:rsid w:val="006060C6"/>
    <w:rsid w:val="006060EB"/>
    <w:rsid w:val="00606116"/>
    <w:rsid w:val="00606128"/>
    <w:rsid w:val="00606167"/>
    <w:rsid w:val="006061AE"/>
    <w:rsid w:val="006061F9"/>
    <w:rsid w:val="00606209"/>
    <w:rsid w:val="00606249"/>
    <w:rsid w:val="006062A2"/>
    <w:rsid w:val="006062EE"/>
    <w:rsid w:val="006062F6"/>
    <w:rsid w:val="006062FF"/>
    <w:rsid w:val="00606353"/>
    <w:rsid w:val="00606423"/>
    <w:rsid w:val="0060642A"/>
    <w:rsid w:val="00606454"/>
    <w:rsid w:val="006064F0"/>
    <w:rsid w:val="0060650F"/>
    <w:rsid w:val="00606524"/>
    <w:rsid w:val="00606551"/>
    <w:rsid w:val="0060656D"/>
    <w:rsid w:val="00606589"/>
    <w:rsid w:val="006065C2"/>
    <w:rsid w:val="006065DD"/>
    <w:rsid w:val="00606642"/>
    <w:rsid w:val="00606686"/>
    <w:rsid w:val="00606687"/>
    <w:rsid w:val="00606752"/>
    <w:rsid w:val="006067D5"/>
    <w:rsid w:val="006067E1"/>
    <w:rsid w:val="006067E5"/>
    <w:rsid w:val="006067F1"/>
    <w:rsid w:val="0060681C"/>
    <w:rsid w:val="00606820"/>
    <w:rsid w:val="00606847"/>
    <w:rsid w:val="00606884"/>
    <w:rsid w:val="0060688B"/>
    <w:rsid w:val="0060688F"/>
    <w:rsid w:val="006068A9"/>
    <w:rsid w:val="006068F0"/>
    <w:rsid w:val="00606932"/>
    <w:rsid w:val="00606974"/>
    <w:rsid w:val="00606997"/>
    <w:rsid w:val="00606A00"/>
    <w:rsid w:val="00606A53"/>
    <w:rsid w:val="00606A56"/>
    <w:rsid w:val="00606AB7"/>
    <w:rsid w:val="00606ADE"/>
    <w:rsid w:val="00606AF9"/>
    <w:rsid w:val="00606B17"/>
    <w:rsid w:val="00606B1D"/>
    <w:rsid w:val="00606B21"/>
    <w:rsid w:val="00606B36"/>
    <w:rsid w:val="00606B4F"/>
    <w:rsid w:val="00606B89"/>
    <w:rsid w:val="00606B93"/>
    <w:rsid w:val="00606B94"/>
    <w:rsid w:val="00606BCD"/>
    <w:rsid w:val="00606C4C"/>
    <w:rsid w:val="00606C59"/>
    <w:rsid w:val="00606C9C"/>
    <w:rsid w:val="00606CDF"/>
    <w:rsid w:val="00606CE3"/>
    <w:rsid w:val="00606CF8"/>
    <w:rsid w:val="00606D2F"/>
    <w:rsid w:val="00606DB0"/>
    <w:rsid w:val="00606DE1"/>
    <w:rsid w:val="00606DE2"/>
    <w:rsid w:val="00606DE6"/>
    <w:rsid w:val="00606E59"/>
    <w:rsid w:val="00606EBC"/>
    <w:rsid w:val="00606ED1"/>
    <w:rsid w:val="00606EFF"/>
    <w:rsid w:val="00606F02"/>
    <w:rsid w:val="00606F13"/>
    <w:rsid w:val="00606F88"/>
    <w:rsid w:val="00606FA4"/>
    <w:rsid w:val="00606FC1"/>
    <w:rsid w:val="00607059"/>
    <w:rsid w:val="00607063"/>
    <w:rsid w:val="006070A2"/>
    <w:rsid w:val="00607107"/>
    <w:rsid w:val="00607190"/>
    <w:rsid w:val="006071B0"/>
    <w:rsid w:val="006071BD"/>
    <w:rsid w:val="00607303"/>
    <w:rsid w:val="0060739C"/>
    <w:rsid w:val="00607487"/>
    <w:rsid w:val="006074B8"/>
    <w:rsid w:val="0060751E"/>
    <w:rsid w:val="00607535"/>
    <w:rsid w:val="00607629"/>
    <w:rsid w:val="00607631"/>
    <w:rsid w:val="00607660"/>
    <w:rsid w:val="006076D1"/>
    <w:rsid w:val="00607708"/>
    <w:rsid w:val="00607735"/>
    <w:rsid w:val="006077DC"/>
    <w:rsid w:val="00607907"/>
    <w:rsid w:val="00607925"/>
    <w:rsid w:val="00607983"/>
    <w:rsid w:val="0060798D"/>
    <w:rsid w:val="006079B1"/>
    <w:rsid w:val="00607A15"/>
    <w:rsid w:val="00607A2C"/>
    <w:rsid w:val="00607A5B"/>
    <w:rsid w:val="00607AA4"/>
    <w:rsid w:val="00607AB2"/>
    <w:rsid w:val="00607B50"/>
    <w:rsid w:val="00607B58"/>
    <w:rsid w:val="00607B66"/>
    <w:rsid w:val="00607B98"/>
    <w:rsid w:val="00607BB2"/>
    <w:rsid w:val="00607BF8"/>
    <w:rsid w:val="00607C0C"/>
    <w:rsid w:val="00607CF1"/>
    <w:rsid w:val="00607D03"/>
    <w:rsid w:val="00607D75"/>
    <w:rsid w:val="00607D86"/>
    <w:rsid w:val="00607D8D"/>
    <w:rsid w:val="00607DD6"/>
    <w:rsid w:val="00607DEA"/>
    <w:rsid w:val="00607E35"/>
    <w:rsid w:val="00607ED0"/>
    <w:rsid w:val="00607F3C"/>
    <w:rsid w:val="00607F3F"/>
    <w:rsid w:val="00607F5F"/>
    <w:rsid w:val="00607F74"/>
    <w:rsid w:val="00607FE1"/>
    <w:rsid w:val="00610053"/>
    <w:rsid w:val="0061005F"/>
    <w:rsid w:val="006100A2"/>
    <w:rsid w:val="006100D7"/>
    <w:rsid w:val="006100EA"/>
    <w:rsid w:val="006100ED"/>
    <w:rsid w:val="00610106"/>
    <w:rsid w:val="0061010D"/>
    <w:rsid w:val="00610126"/>
    <w:rsid w:val="0061012E"/>
    <w:rsid w:val="006101B6"/>
    <w:rsid w:val="00610203"/>
    <w:rsid w:val="0061022C"/>
    <w:rsid w:val="0061025B"/>
    <w:rsid w:val="00610274"/>
    <w:rsid w:val="006102E0"/>
    <w:rsid w:val="006102F3"/>
    <w:rsid w:val="00610337"/>
    <w:rsid w:val="00610343"/>
    <w:rsid w:val="00610368"/>
    <w:rsid w:val="0061046D"/>
    <w:rsid w:val="00610489"/>
    <w:rsid w:val="006104E8"/>
    <w:rsid w:val="006104ED"/>
    <w:rsid w:val="006104F0"/>
    <w:rsid w:val="006104F7"/>
    <w:rsid w:val="0061050E"/>
    <w:rsid w:val="00610528"/>
    <w:rsid w:val="0061056B"/>
    <w:rsid w:val="0061058A"/>
    <w:rsid w:val="006105A7"/>
    <w:rsid w:val="006105C5"/>
    <w:rsid w:val="00610616"/>
    <w:rsid w:val="0061063E"/>
    <w:rsid w:val="00610681"/>
    <w:rsid w:val="00610698"/>
    <w:rsid w:val="006106CE"/>
    <w:rsid w:val="00610717"/>
    <w:rsid w:val="0061074C"/>
    <w:rsid w:val="0061075C"/>
    <w:rsid w:val="00610830"/>
    <w:rsid w:val="00610831"/>
    <w:rsid w:val="00610875"/>
    <w:rsid w:val="00610905"/>
    <w:rsid w:val="00610908"/>
    <w:rsid w:val="0061096B"/>
    <w:rsid w:val="006109AB"/>
    <w:rsid w:val="00610A06"/>
    <w:rsid w:val="00610A26"/>
    <w:rsid w:val="00610AA2"/>
    <w:rsid w:val="00610AB3"/>
    <w:rsid w:val="00610AF0"/>
    <w:rsid w:val="00610B6C"/>
    <w:rsid w:val="00610B82"/>
    <w:rsid w:val="00610B9E"/>
    <w:rsid w:val="00610BDD"/>
    <w:rsid w:val="00610C2F"/>
    <w:rsid w:val="00610C3B"/>
    <w:rsid w:val="00610C6C"/>
    <w:rsid w:val="00610C94"/>
    <w:rsid w:val="00610C9B"/>
    <w:rsid w:val="00610C9C"/>
    <w:rsid w:val="00610CAD"/>
    <w:rsid w:val="00610D1C"/>
    <w:rsid w:val="00610D4D"/>
    <w:rsid w:val="00610D59"/>
    <w:rsid w:val="00610D73"/>
    <w:rsid w:val="00610DAA"/>
    <w:rsid w:val="00610DBB"/>
    <w:rsid w:val="00610DBF"/>
    <w:rsid w:val="00610DF1"/>
    <w:rsid w:val="00610E17"/>
    <w:rsid w:val="00610E1B"/>
    <w:rsid w:val="00610E1D"/>
    <w:rsid w:val="00610E35"/>
    <w:rsid w:val="00610E7A"/>
    <w:rsid w:val="00610EB7"/>
    <w:rsid w:val="00610EC7"/>
    <w:rsid w:val="00610EF4"/>
    <w:rsid w:val="00610EF7"/>
    <w:rsid w:val="00610EFB"/>
    <w:rsid w:val="00610F05"/>
    <w:rsid w:val="00610F1C"/>
    <w:rsid w:val="00610F44"/>
    <w:rsid w:val="00610F5E"/>
    <w:rsid w:val="00610F64"/>
    <w:rsid w:val="00610F74"/>
    <w:rsid w:val="00610FC7"/>
    <w:rsid w:val="00610FD4"/>
    <w:rsid w:val="00611025"/>
    <w:rsid w:val="006110A1"/>
    <w:rsid w:val="006110F0"/>
    <w:rsid w:val="0061114C"/>
    <w:rsid w:val="0061116B"/>
    <w:rsid w:val="0061116C"/>
    <w:rsid w:val="00611195"/>
    <w:rsid w:val="006111AF"/>
    <w:rsid w:val="00611275"/>
    <w:rsid w:val="006112E4"/>
    <w:rsid w:val="00611341"/>
    <w:rsid w:val="00611358"/>
    <w:rsid w:val="00611383"/>
    <w:rsid w:val="006113DC"/>
    <w:rsid w:val="006113E9"/>
    <w:rsid w:val="00611444"/>
    <w:rsid w:val="00611472"/>
    <w:rsid w:val="0061147F"/>
    <w:rsid w:val="0061148A"/>
    <w:rsid w:val="00611495"/>
    <w:rsid w:val="006114DA"/>
    <w:rsid w:val="006114FC"/>
    <w:rsid w:val="0061156A"/>
    <w:rsid w:val="0061164C"/>
    <w:rsid w:val="0061171D"/>
    <w:rsid w:val="0061172C"/>
    <w:rsid w:val="00611732"/>
    <w:rsid w:val="0061173C"/>
    <w:rsid w:val="00611791"/>
    <w:rsid w:val="006117E2"/>
    <w:rsid w:val="006117EB"/>
    <w:rsid w:val="006117EF"/>
    <w:rsid w:val="0061185A"/>
    <w:rsid w:val="00611869"/>
    <w:rsid w:val="0061189A"/>
    <w:rsid w:val="006118AF"/>
    <w:rsid w:val="006118B5"/>
    <w:rsid w:val="006118D8"/>
    <w:rsid w:val="006119E9"/>
    <w:rsid w:val="006119FC"/>
    <w:rsid w:val="00611A01"/>
    <w:rsid w:val="00611A2E"/>
    <w:rsid w:val="00611A33"/>
    <w:rsid w:val="00611A44"/>
    <w:rsid w:val="00611B00"/>
    <w:rsid w:val="00611B02"/>
    <w:rsid w:val="00611BA8"/>
    <w:rsid w:val="00611BAD"/>
    <w:rsid w:val="00611C1F"/>
    <w:rsid w:val="00611C27"/>
    <w:rsid w:val="00611C71"/>
    <w:rsid w:val="00611CA1"/>
    <w:rsid w:val="00611D17"/>
    <w:rsid w:val="00611D35"/>
    <w:rsid w:val="00611D43"/>
    <w:rsid w:val="00611D4B"/>
    <w:rsid w:val="00611D7A"/>
    <w:rsid w:val="00611DC7"/>
    <w:rsid w:val="00611DDA"/>
    <w:rsid w:val="00611DE8"/>
    <w:rsid w:val="00611E02"/>
    <w:rsid w:val="00611E27"/>
    <w:rsid w:val="00611E5C"/>
    <w:rsid w:val="00611ECD"/>
    <w:rsid w:val="00611F31"/>
    <w:rsid w:val="00611F3A"/>
    <w:rsid w:val="00611F6C"/>
    <w:rsid w:val="00611FC1"/>
    <w:rsid w:val="00611FC5"/>
    <w:rsid w:val="006120C4"/>
    <w:rsid w:val="006120D4"/>
    <w:rsid w:val="00612102"/>
    <w:rsid w:val="00612145"/>
    <w:rsid w:val="00612176"/>
    <w:rsid w:val="00612226"/>
    <w:rsid w:val="006122E2"/>
    <w:rsid w:val="0061231D"/>
    <w:rsid w:val="00612365"/>
    <w:rsid w:val="006123C0"/>
    <w:rsid w:val="006123D4"/>
    <w:rsid w:val="006123F2"/>
    <w:rsid w:val="0061240F"/>
    <w:rsid w:val="006124D7"/>
    <w:rsid w:val="00612510"/>
    <w:rsid w:val="00612547"/>
    <w:rsid w:val="00612580"/>
    <w:rsid w:val="00612591"/>
    <w:rsid w:val="006125D1"/>
    <w:rsid w:val="006126AD"/>
    <w:rsid w:val="006126D2"/>
    <w:rsid w:val="00612716"/>
    <w:rsid w:val="00612720"/>
    <w:rsid w:val="0061272D"/>
    <w:rsid w:val="00612757"/>
    <w:rsid w:val="00612768"/>
    <w:rsid w:val="00612778"/>
    <w:rsid w:val="006127A8"/>
    <w:rsid w:val="006127C9"/>
    <w:rsid w:val="00612804"/>
    <w:rsid w:val="00612807"/>
    <w:rsid w:val="00612885"/>
    <w:rsid w:val="00612893"/>
    <w:rsid w:val="00612987"/>
    <w:rsid w:val="00612A55"/>
    <w:rsid w:val="00612AD5"/>
    <w:rsid w:val="00612B4A"/>
    <w:rsid w:val="00612B7E"/>
    <w:rsid w:val="00612BD6"/>
    <w:rsid w:val="00612C2D"/>
    <w:rsid w:val="00612CA9"/>
    <w:rsid w:val="00612D2C"/>
    <w:rsid w:val="00612D42"/>
    <w:rsid w:val="00612DBD"/>
    <w:rsid w:val="00612E1B"/>
    <w:rsid w:val="00612E40"/>
    <w:rsid w:val="00612E72"/>
    <w:rsid w:val="00612E85"/>
    <w:rsid w:val="00612EC2"/>
    <w:rsid w:val="00612EE6"/>
    <w:rsid w:val="00612EEE"/>
    <w:rsid w:val="00612F19"/>
    <w:rsid w:val="00612F38"/>
    <w:rsid w:val="00612F3B"/>
    <w:rsid w:val="00612FDF"/>
    <w:rsid w:val="0061306A"/>
    <w:rsid w:val="0061308D"/>
    <w:rsid w:val="006130AD"/>
    <w:rsid w:val="006130BD"/>
    <w:rsid w:val="006130FB"/>
    <w:rsid w:val="00613109"/>
    <w:rsid w:val="0061314D"/>
    <w:rsid w:val="00613231"/>
    <w:rsid w:val="00613265"/>
    <w:rsid w:val="0061326D"/>
    <w:rsid w:val="0061329B"/>
    <w:rsid w:val="006132E8"/>
    <w:rsid w:val="006132EE"/>
    <w:rsid w:val="006133A5"/>
    <w:rsid w:val="006133A6"/>
    <w:rsid w:val="006133F5"/>
    <w:rsid w:val="00613422"/>
    <w:rsid w:val="00613432"/>
    <w:rsid w:val="006134C5"/>
    <w:rsid w:val="0061356F"/>
    <w:rsid w:val="00613582"/>
    <w:rsid w:val="00613660"/>
    <w:rsid w:val="00613681"/>
    <w:rsid w:val="0061369F"/>
    <w:rsid w:val="006136B4"/>
    <w:rsid w:val="006136F2"/>
    <w:rsid w:val="0061371D"/>
    <w:rsid w:val="00613725"/>
    <w:rsid w:val="006137BB"/>
    <w:rsid w:val="00613896"/>
    <w:rsid w:val="0061389C"/>
    <w:rsid w:val="0061391D"/>
    <w:rsid w:val="00613926"/>
    <w:rsid w:val="0061397C"/>
    <w:rsid w:val="006139A3"/>
    <w:rsid w:val="006139C1"/>
    <w:rsid w:val="00613A2F"/>
    <w:rsid w:val="00613A49"/>
    <w:rsid w:val="00613A72"/>
    <w:rsid w:val="00613A7B"/>
    <w:rsid w:val="00613AC1"/>
    <w:rsid w:val="00613ADE"/>
    <w:rsid w:val="00613AE9"/>
    <w:rsid w:val="00613B04"/>
    <w:rsid w:val="00613B0B"/>
    <w:rsid w:val="00613B16"/>
    <w:rsid w:val="00613B2E"/>
    <w:rsid w:val="00613B59"/>
    <w:rsid w:val="00613C3D"/>
    <w:rsid w:val="00613C4B"/>
    <w:rsid w:val="00613CA1"/>
    <w:rsid w:val="00613DA4"/>
    <w:rsid w:val="00613DE9"/>
    <w:rsid w:val="00613E07"/>
    <w:rsid w:val="00613E94"/>
    <w:rsid w:val="00613EE0"/>
    <w:rsid w:val="00613EE9"/>
    <w:rsid w:val="00613F40"/>
    <w:rsid w:val="00613F56"/>
    <w:rsid w:val="00613F5A"/>
    <w:rsid w:val="00613FE7"/>
    <w:rsid w:val="0061401E"/>
    <w:rsid w:val="00614041"/>
    <w:rsid w:val="00614049"/>
    <w:rsid w:val="006140FC"/>
    <w:rsid w:val="0061418B"/>
    <w:rsid w:val="00614209"/>
    <w:rsid w:val="0061420D"/>
    <w:rsid w:val="00614211"/>
    <w:rsid w:val="00614295"/>
    <w:rsid w:val="006142AF"/>
    <w:rsid w:val="006142B2"/>
    <w:rsid w:val="006142E9"/>
    <w:rsid w:val="006142F6"/>
    <w:rsid w:val="0061437C"/>
    <w:rsid w:val="006143BE"/>
    <w:rsid w:val="00614449"/>
    <w:rsid w:val="0061445B"/>
    <w:rsid w:val="00614471"/>
    <w:rsid w:val="00614525"/>
    <w:rsid w:val="006145C2"/>
    <w:rsid w:val="0061461C"/>
    <w:rsid w:val="00614640"/>
    <w:rsid w:val="00614652"/>
    <w:rsid w:val="006146AA"/>
    <w:rsid w:val="006146AC"/>
    <w:rsid w:val="006146B5"/>
    <w:rsid w:val="00614722"/>
    <w:rsid w:val="0061476B"/>
    <w:rsid w:val="00614786"/>
    <w:rsid w:val="006147B7"/>
    <w:rsid w:val="006147BE"/>
    <w:rsid w:val="006147DD"/>
    <w:rsid w:val="006147F9"/>
    <w:rsid w:val="0061482F"/>
    <w:rsid w:val="006148C0"/>
    <w:rsid w:val="006148DC"/>
    <w:rsid w:val="006148FE"/>
    <w:rsid w:val="00614914"/>
    <w:rsid w:val="00614950"/>
    <w:rsid w:val="0061495D"/>
    <w:rsid w:val="00614964"/>
    <w:rsid w:val="006149CC"/>
    <w:rsid w:val="006149D0"/>
    <w:rsid w:val="006149E7"/>
    <w:rsid w:val="00614A03"/>
    <w:rsid w:val="00614A2D"/>
    <w:rsid w:val="00614A53"/>
    <w:rsid w:val="00614AA1"/>
    <w:rsid w:val="00614BA1"/>
    <w:rsid w:val="00614BD1"/>
    <w:rsid w:val="00614C14"/>
    <w:rsid w:val="00614C1D"/>
    <w:rsid w:val="00614C4A"/>
    <w:rsid w:val="00614CF0"/>
    <w:rsid w:val="00614D06"/>
    <w:rsid w:val="00614D25"/>
    <w:rsid w:val="00614D2D"/>
    <w:rsid w:val="00614D57"/>
    <w:rsid w:val="00614D68"/>
    <w:rsid w:val="00614D85"/>
    <w:rsid w:val="00614DCB"/>
    <w:rsid w:val="00614E2E"/>
    <w:rsid w:val="00614EAB"/>
    <w:rsid w:val="00614EF2"/>
    <w:rsid w:val="00614F05"/>
    <w:rsid w:val="00614F76"/>
    <w:rsid w:val="00614FD4"/>
    <w:rsid w:val="00614FDD"/>
    <w:rsid w:val="006150F2"/>
    <w:rsid w:val="00615116"/>
    <w:rsid w:val="00615135"/>
    <w:rsid w:val="00615139"/>
    <w:rsid w:val="0061522C"/>
    <w:rsid w:val="00615289"/>
    <w:rsid w:val="006152CD"/>
    <w:rsid w:val="006152E5"/>
    <w:rsid w:val="00615312"/>
    <w:rsid w:val="00615336"/>
    <w:rsid w:val="00615357"/>
    <w:rsid w:val="006153AF"/>
    <w:rsid w:val="006153C0"/>
    <w:rsid w:val="00615423"/>
    <w:rsid w:val="00615431"/>
    <w:rsid w:val="00615446"/>
    <w:rsid w:val="0061548C"/>
    <w:rsid w:val="00615514"/>
    <w:rsid w:val="00615518"/>
    <w:rsid w:val="006155A4"/>
    <w:rsid w:val="006155B0"/>
    <w:rsid w:val="006155B1"/>
    <w:rsid w:val="006155BF"/>
    <w:rsid w:val="00615609"/>
    <w:rsid w:val="00615639"/>
    <w:rsid w:val="0061565C"/>
    <w:rsid w:val="006156BF"/>
    <w:rsid w:val="00615705"/>
    <w:rsid w:val="00615768"/>
    <w:rsid w:val="00615774"/>
    <w:rsid w:val="006157D2"/>
    <w:rsid w:val="00615812"/>
    <w:rsid w:val="00615813"/>
    <w:rsid w:val="00615994"/>
    <w:rsid w:val="00615A0B"/>
    <w:rsid w:val="00615A84"/>
    <w:rsid w:val="00615A92"/>
    <w:rsid w:val="00615B00"/>
    <w:rsid w:val="00615BF1"/>
    <w:rsid w:val="00615C09"/>
    <w:rsid w:val="00615C38"/>
    <w:rsid w:val="00615CAA"/>
    <w:rsid w:val="00615CE4"/>
    <w:rsid w:val="00615CE8"/>
    <w:rsid w:val="00615CEA"/>
    <w:rsid w:val="00615CF6"/>
    <w:rsid w:val="00615D9D"/>
    <w:rsid w:val="00615E79"/>
    <w:rsid w:val="00615E7A"/>
    <w:rsid w:val="00615EC2"/>
    <w:rsid w:val="00615EF9"/>
    <w:rsid w:val="00615FDA"/>
    <w:rsid w:val="00616053"/>
    <w:rsid w:val="0061605A"/>
    <w:rsid w:val="00616067"/>
    <w:rsid w:val="0061609C"/>
    <w:rsid w:val="006160AA"/>
    <w:rsid w:val="006160E6"/>
    <w:rsid w:val="006160F2"/>
    <w:rsid w:val="0061611D"/>
    <w:rsid w:val="00616173"/>
    <w:rsid w:val="006161AA"/>
    <w:rsid w:val="0061623F"/>
    <w:rsid w:val="0061629E"/>
    <w:rsid w:val="006162AC"/>
    <w:rsid w:val="00616318"/>
    <w:rsid w:val="00616352"/>
    <w:rsid w:val="00616357"/>
    <w:rsid w:val="00616384"/>
    <w:rsid w:val="006163CC"/>
    <w:rsid w:val="006163DE"/>
    <w:rsid w:val="006163E3"/>
    <w:rsid w:val="0061644E"/>
    <w:rsid w:val="00616498"/>
    <w:rsid w:val="0061649B"/>
    <w:rsid w:val="006164B8"/>
    <w:rsid w:val="006164D8"/>
    <w:rsid w:val="00616520"/>
    <w:rsid w:val="00616528"/>
    <w:rsid w:val="00616529"/>
    <w:rsid w:val="00616575"/>
    <w:rsid w:val="006165AD"/>
    <w:rsid w:val="006165BA"/>
    <w:rsid w:val="006165DF"/>
    <w:rsid w:val="00616625"/>
    <w:rsid w:val="00616646"/>
    <w:rsid w:val="00616657"/>
    <w:rsid w:val="00616746"/>
    <w:rsid w:val="00616748"/>
    <w:rsid w:val="006167A3"/>
    <w:rsid w:val="006167CB"/>
    <w:rsid w:val="006167D2"/>
    <w:rsid w:val="0061680D"/>
    <w:rsid w:val="0061681F"/>
    <w:rsid w:val="00616824"/>
    <w:rsid w:val="0061682C"/>
    <w:rsid w:val="00616831"/>
    <w:rsid w:val="0061685C"/>
    <w:rsid w:val="00616867"/>
    <w:rsid w:val="00616877"/>
    <w:rsid w:val="0061692A"/>
    <w:rsid w:val="00616974"/>
    <w:rsid w:val="00616984"/>
    <w:rsid w:val="006169AA"/>
    <w:rsid w:val="006169BE"/>
    <w:rsid w:val="006169C4"/>
    <w:rsid w:val="006169D6"/>
    <w:rsid w:val="006169EE"/>
    <w:rsid w:val="00616AEE"/>
    <w:rsid w:val="00616B68"/>
    <w:rsid w:val="00616B93"/>
    <w:rsid w:val="00616BB4"/>
    <w:rsid w:val="00616BCF"/>
    <w:rsid w:val="00616BF0"/>
    <w:rsid w:val="00616BF1"/>
    <w:rsid w:val="00616C1A"/>
    <w:rsid w:val="00616C29"/>
    <w:rsid w:val="00616C3C"/>
    <w:rsid w:val="00616CA4"/>
    <w:rsid w:val="00616CFA"/>
    <w:rsid w:val="00616D1B"/>
    <w:rsid w:val="00616D68"/>
    <w:rsid w:val="00616D8A"/>
    <w:rsid w:val="00616E38"/>
    <w:rsid w:val="00616E9C"/>
    <w:rsid w:val="00616EC3"/>
    <w:rsid w:val="00616ED5"/>
    <w:rsid w:val="00616F0B"/>
    <w:rsid w:val="00616F1D"/>
    <w:rsid w:val="00616F62"/>
    <w:rsid w:val="00616F74"/>
    <w:rsid w:val="00616FB1"/>
    <w:rsid w:val="00616FDF"/>
    <w:rsid w:val="00616FF0"/>
    <w:rsid w:val="0061700E"/>
    <w:rsid w:val="0061701A"/>
    <w:rsid w:val="0061705C"/>
    <w:rsid w:val="006170B4"/>
    <w:rsid w:val="006170F6"/>
    <w:rsid w:val="0061713A"/>
    <w:rsid w:val="0061714A"/>
    <w:rsid w:val="00617155"/>
    <w:rsid w:val="00617206"/>
    <w:rsid w:val="0061723D"/>
    <w:rsid w:val="00617246"/>
    <w:rsid w:val="006172E8"/>
    <w:rsid w:val="006172ED"/>
    <w:rsid w:val="00617331"/>
    <w:rsid w:val="00617350"/>
    <w:rsid w:val="00617372"/>
    <w:rsid w:val="006173BA"/>
    <w:rsid w:val="006173E1"/>
    <w:rsid w:val="00617479"/>
    <w:rsid w:val="00617492"/>
    <w:rsid w:val="00617495"/>
    <w:rsid w:val="006174A8"/>
    <w:rsid w:val="00617509"/>
    <w:rsid w:val="0061752B"/>
    <w:rsid w:val="0061756F"/>
    <w:rsid w:val="0061758D"/>
    <w:rsid w:val="006175A1"/>
    <w:rsid w:val="006175F2"/>
    <w:rsid w:val="006175FC"/>
    <w:rsid w:val="006175FE"/>
    <w:rsid w:val="0061761D"/>
    <w:rsid w:val="0061761E"/>
    <w:rsid w:val="0061764E"/>
    <w:rsid w:val="00617659"/>
    <w:rsid w:val="0061769A"/>
    <w:rsid w:val="006176A0"/>
    <w:rsid w:val="006176AA"/>
    <w:rsid w:val="00617706"/>
    <w:rsid w:val="00617728"/>
    <w:rsid w:val="00617736"/>
    <w:rsid w:val="00617747"/>
    <w:rsid w:val="00617749"/>
    <w:rsid w:val="006177E7"/>
    <w:rsid w:val="0061783E"/>
    <w:rsid w:val="00617841"/>
    <w:rsid w:val="00617847"/>
    <w:rsid w:val="0061786A"/>
    <w:rsid w:val="006178A1"/>
    <w:rsid w:val="006178C2"/>
    <w:rsid w:val="006178C9"/>
    <w:rsid w:val="00617958"/>
    <w:rsid w:val="006179A5"/>
    <w:rsid w:val="006179BC"/>
    <w:rsid w:val="006179BF"/>
    <w:rsid w:val="006179D9"/>
    <w:rsid w:val="006179E9"/>
    <w:rsid w:val="006179EB"/>
    <w:rsid w:val="00617A28"/>
    <w:rsid w:val="00617A58"/>
    <w:rsid w:val="00617ABE"/>
    <w:rsid w:val="00617B23"/>
    <w:rsid w:val="00617B54"/>
    <w:rsid w:val="00617B61"/>
    <w:rsid w:val="00617B74"/>
    <w:rsid w:val="00617B81"/>
    <w:rsid w:val="00617BB5"/>
    <w:rsid w:val="00617BC3"/>
    <w:rsid w:val="00617BE5"/>
    <w:rsid w:val="00617C35"/>
    <w:rsid w:val="00617C58"/>
    <w:rsid w:val="00617D13"/>
    <w:rsid w:val="00617D46"/>
    <w:rsid w:val="00617D53"/>
    <w:rsid w:val="00617D5E"/>
    <w:rsid w:val="00617D69"/>
    <w:rsid w:val="00617DC3"/>
    <w:rsid w:val="00617DD3"/>
    <w:rsid w:val="00617E50"/>
    <w:rsid w:val="00617E74"/>
    <w:rsid w:val="00617E86"/>
    <w:rsid w:val="00617EA2"/>
    <w:rsid w:val="00617EA9"/>
    <w:rsid w:val="00617F1A"/>
    <w:rsid w:val="00617F40"/>
    <w:rsid w:val="00617F83"/>
    <w:rsid w:val="00620059"/>
    <w:rsid w:val="0062008A"/>
    <w:rsid w:val="006200E9"/>
    <w:rsid w:val="00620120"/>
    <w:rsid w:val="00620171"/>
    <w:rsid w:val="00620188"/>
    <w:rsid w:val="00620205"/>
    <w:rsid w:val="0062023F"/>
    <w:rsid w:val="00620275"/>
    <w:rsid w:val="00620299"/>
    <w:rsid w:val="006202B6"/>
    <w:rsid w:val="0062030E"/>
    <w:rsid w:val="00620322"/>
    <w:rsid w:val="006203E4"/>
    <w:rsid w:val="006203E5"/>
    <w:rsid w:val="006203EC"/>
    <w:rsid w:val="00620410"/>
    <w:rsid w:val="0062041F"/>
    <w:rsid w:val="00620432"/>
    <w:rsid w:val="0062046E"/>
    <w:rsid w:val="006204A3"/>
    <w:rsid w:val="006204EB"/>
    <w:rsid w:val="00620565"/>
    <w:rsid w:val="006205C7"/>
    <w:rsid w:val="00620661"/>
    <w:rsid w:val="00620681"/>
    <w:rsid w:val="00620688"/>
    <w:rsid w:val="00620689"/>
    <w:rsid w:val="00620721"/>
    <w:rsid w:val="0062077B"/>
    <w:rsid w:val="006207D1"/>
    <w:rsid w:val="006207FB"/>
    <w:rsid w:val="0062083C"/>
    <w:rsid w:val="00620840"/>
    <w:rsid w:val="0062087E"/>
    <w:rsid w:val="006208AF"/>
    <w:rsid w:val="006208F6"/>
    <w:rsid w:val="006208FA"/>
    <w:rsid w:val="00620934"/>
    <w:rsid w:val="00620949"/>
    <w:rsid w:val="0062094B"/>
    <w:rsid w:val="006209B4"/>
    <w:rsid w:val="00620A06"/>
    <w:rsid w:val="00620A39"/>
    <w:rsid w:val="00620A4C"/>
    <w:rsid w:val="00620A4D"/>
    <w:rsid w:val="00620B09"/>
    <w:rsid w:val="00620B37"/>
    <w:rsid w:val="00620B77"/>
    <w:rsid w:val="00620BB4"/>
    <w:rsid w:val="00620BC1"/>
    <w:rsid w:val="00620CA5"/>
    <w:rsid w:val="00620CDA"/>
    <w:rsid w:val="00620D1E"/>
    <w:rsid w:val="00620D32"/>
    <w:rsid w:val="00620D4F"/>
    <w:rsid w:val="00620DC5"/>
    <w:rsid w:val="00620E02"/>
    <w:rsid w:val="00620E23"/>
    <w:rsid w:val="00620E38"/>
    <w:rsid w:val="00620E99"/>
    <w:rsid w:val="00620EEA"/>
    <w:rsid w:val="00620EED"/>
    <w:rsid w:val="00620F6C"/>
    <w:rsid w:val="00620F9B"/>
    <w:rsid w:val="00620FB2"/>
    <w:rsid w:val="00620FD9"/>
    <w:rsid w:val="00621047"/>
    <w:rsid w:val="00621090"/>
    <w:rsid w:val="00621091"/>
    <w:rsid w:val="006210AD"/>
    <w:rsid w:val="006210DD"/>
    <w:rsid w:val="006210E8"/>
    <w:rsid w:val="006211B1"/>
    <w:rsid w:val="006211CF"/>
    <w:rsid w:val="006211E8"/>
    <w:rsid w:val="00621223"/>
    <w:rsid w:val="00621224"/>
    <w:rsid w:val="00621226"/>
    <w:rsid w:val="00621228"/>
    <w:rsid w:val="0062125A"/>
    <w:rsid w:val="006212A3"/>
    <w:rsid w:val="0062130B"/>
    <w:rsid w:val="00621355"/>
    <w:rsid w:val="006213C2"/>
    <w:rsid w:val="00621487"/>
    <w:rsid w:val="006214A8"/>
    <w:rsid w:val="00621517"/>
    <w:rsid w:val="00621569"/>
    <w:rsid w:val="00621575"/>
    <w:rsid w:val="00621576"/>
    <w:rsid w:val="006215AB"/>
    <w:rsid w:val="006215D7"/>
    <w:rsid w:val="00621601"/>
    <w:rsid w:val="006216B7"/>
    <w:rsid w:val="006216E5"/>
    <w:rsid w:val="006216F1"/>
    <w:rsid w:val="006216FC"/>
    <w:rsid w:val="0062172E"/>
    <w:rsid w:val="00621757"/>
    <w:rsid w:val="0062177D"/>
    <w:rsid w:val="006217AA"/>
    <w:rsid w:val="00621843"/>
    <w:rsid w:val="00621849"/>
    <w:rsid w:val="0062187C"/>
    <w:rsid w:val="006218C5"/>
    <w:rsid w:val="006218D5"/>
    <w:rsid w:val="006218F6"/>
    <w:rsid w:val="0062192E"/>
    <w:rsid w:val="00621930"/>
    <w:rsid w:val="00621931"/>
    <w:rsid w:val="00621999"/>
    <w:rsid w:val="006219A9"/>
    <w:rsid w:val="00621A32"/>
    <w:rsid w:val="00621A33"/>
    <w:rsid w:val="00621A71"/>
    <w:rsid w:val="00621A79"/>
    <w:rsid w:val="00621A84"/>
    <w:rsid w:val="00621A8D"/>
    <w:rsid w:val="00621AC5"/>
    <w:rsid w:val="00621ADD"/>
    <w:rsid w:val="00621B22"/>
    <w:rsid w:val="00621BE7"/>
    <w:rsid w:val="00621C03"/>
    <w:rsid w:val="00621C16"/>
    <w:rsid w:val="00621C3A"/>
    <w:rsid w:val="00621C85"/>
    <w:rsid w:val="00621CA6"/>
    <w:rsid w:val="00621CC6"/>
    <w:rsid w:val="00621CD4"/>
    <w:rsid w:val="00621CFB"/>
    <w:rsid w:val="00621D1F"/>
    <w:rsid w:val="00621DDB"/>
    <w:rsid w:val="00621DF8"/>
    <w:rsid w:val="00621E03"/>
    <w:rsid w:val="00621E5E"/>
    <w:rsid w:val="00621E75"/>
    <w:rsid w:val="00621E8E"/>
    <w:rsid w:val="00621EA0"/>
    <w:rsid w:val="00621ED8"/>
    <w:rsid w:val="00621EE4"/>
    <w:rsid w:val="00621EE6"/>
    <w:rsid w:val="00621EF6"/>
    <w:rsid w:val="00621FC9"/>
    <w:rsid w:val="00621FD3"/>
    <w:rsid w:val="00621FDD"/>
    <w:rsid w:val="0062200A"/>
    <w:rsid w:val="00622040"/>
    <w:rsid w:val="0062209A"/>
    <w:rsid w:val="006220A1"/>
    <w:rsid w:val="006220D7"/>
    <w:rsid w:val="00622143"/>
    <w:rsid w:val="00622218"/>
    <w:rsid w:val="00622285"/>
    <w:rsid w:val="0062228C"/>
    <w:rsid w:val="006222E4"/>
    <w:rsid w:val="00622302"/>
    <w:rsid w:val="0062232B"/>
    <w:rsid w:val="00622334"/>
    <w:rsid w:val="00622360"/>
    <w:rsid w:val="0062237A"/>
    <w:rsid w:val="00622395"/>
    <w:rsid w:val="00622399"/>
    <w:rsid w:val="006223CC"/>
    <w:rsid w:val="0062241C"/>
    <w:rsid w:val="00622439"/>
    <w:rsid w:val="00622587"/>
    <w:rsid w:val="0062259C"/>
    <w:rsid w:val="006225B2"/>
    <w:rsid w:val="006225B6"/>
    <w:rsid w:val="00622671"/>
    <w:rsid w:val="006226B5"/>
    <w:rsid w:val="006226E5"/>
    <w:rsid w:val="0062270B"/>
    <w:rsid w:val="0062272A"/>
    <w:rsid w:val="006227BD"/>
    <w:rsid w:val="006227E9"/>
    <w:rsid w:val="00622832"/>
    <w:rsid w:val="006228E1"/>
    <w:rsid w:val="0062290E"/>
    <w:rsid w:val="00622920"/>
    <w:rsid w:val="00622974"/>
    <w:rsid w:val="00622977"/>
    <w:rsid w:val="006229BC"/>
    <w:rsid w:val="006229DE"/>
    <w:rsid w:val="006229EE"/>
    <w:rsid w:val="00622A55"/>
    <w:rsid w:val="00622A7D"/>
    <w:rsid w:val="00622B62"/>
    <w:rsid w:val="00622B83"/>
    <w:rsid w:val="00622BCF"/>
    <w:rsid w:val="00622BE5"/>
    <w:rsid w:val="00622D38"/>
    <w:rsid w:val="00622D39"/>
    <w:rsid w:val="00622D43"/>
    <w:rsid w:val="00622D4B"/>
    <w:rsid w:val="00622D71"/>
    <w:rsid w:val="00622E9F"/>
    <w:rsid w:val="00622EA4"/>
    <w:rsid w:val="00622EAE"/>
    <w:rsid w:val="00622EEB"/>
    <w:rsid w:val="00622EEF"/>
    <w:rsid w:val="00622F4E"/>
    <w:rsid w:val="00622F93"/>
    <w:rsid w:val="00622FF3"/>
    <w:rsid w:val="00623041"/>
    <w:rsid w:val="006230BA"/>
    <w:rsid w:val="006230C1"/>
    <w:rsid w:val="006230EE"/>
    <w:rsid w:val="00623151"/>
    <w:rsid w:val="0062316E"/>
    <w:rsid w:val="006231BC"/>
    <w:rsid w:val="006231E0"/>
    <w:rsid w:val="00623205"/>
    <w:rsid w:val="0062320F"/>
    <w:rsid w:val="0062321E"/>
    <w:rsid w:val="00623269"/>
    <w:rsid w:val="00623290"/>
    <w:rsid w:val="00623298"/>
    <w:rsid w:val="0062333D"/>
    <w:rsid w:val="00623342"/>
    <w:rsid w:val="0062334D"/>
    <w:rsid w:val="00623406"/>
    <w:rsid w:val="0062344A"/>
    <w:rsid w:val="006234B3"/>
    <w:rsid w:val="00623500"/>
    <w:rsid w:val="00623542"/>
    <w:rsid w:val="00623572"/>
    <w:rsid w:val="0062357E"/>
    <w:rsid w:val="0062360D"/>
    <w:rsid w:val="0062363F"/>
    <w:rsid w:val="00623646"/>
    <w:rsid w:val="006236C3"/>
    <w:rsid w:val="00623733"/>
    <w:rsid w:val="00623757"/>
    <w:rsid w:val="00623799"/>
    <w:rsid w:val="006237A8"/>
    <w:rsid w:val="006237AC"/>
    <w:rsid w:val="006237D7"/>
    <w:rsid w:val="00623819"/>
    <w:rsid w:val="00623822"/>
    <w:rsid w:val="00623829"/>
    <w:rsid w:val="0062383B"/>
    <w:rsid w:val="00623870"/>
    <w:rsid w:val="00623871"/>
    <w:rsid w:val="00623881"/>
    <w:rsid w:val="006238A9"/>
    <w:rsid w:val="006238E4"/>
    <w:rsid w:val="006238E6"/>
    <w:rsid w:val="006238EC"/>
    <w:rsid w:val="006238FB"/>
    <w:rsid w:val="00623914"/>
    <w:rsid w:val="0062396C"/>
    <w:rsid w:val="0062396D"/>
    <w:rsid w:val="006239A6"/>
    <w:rsid w:val="00623A01"/>
    <w:rsid w:val="00623A2D"/>
    <w:rsid w:val="00623A3E"/>
    <w:rsid w:val="00623A5C"/>
    <w:rsid w:val="00623A85"/>
    <w:rsid w:val="00623A98"/>
    <w:rsid w:val="00623A9C"/>
    <w:rsid w:val="00623AB3"/>
    <w:rsid w:val="00623ACD"/>
    <w:rsid w:val="00623B21"/>
    <w:rsid w:val="00623B2C"/>
    <w:rsid w:val="00623B50"/>
    <w:rsid w:val="00623B67"/>
    <w:rsid w:val="00623B94"/>
    <w:rsid w:val="00623C14"/>
    <w:rsid w:val="00623C5E"/>
    <w:rsid w:val="00623CB5"/>
    <w:rsid w:val="00623D34"/>
    <w:rsid w:val="00623D3D"/>
    <w:rsid w:val="00623D40"/>
    <w:rsid w:val="00623D50"/>
    <w:rsid w:val="00623DF5"/>
    <w:rsid w:val="00623E39"/>
    <w:rsid w:val="00623E63"/>
    <w:rsid w:val="00623E79"/>
    <w:rsid w:val="00623F4D"/>
    <w:rsid w:val="00623F76"/>
    <w:rsid w:val="00623FAA"/>
    <w:rsid w:val="0062407D"/>
    <w:rsid w:val="006240A1"/>
    <w:rsid w:val="006240E7"/>
    <w:rsid w:val="00624124"/>
    <w:rsid w:val="00624164"/>
    <w:rsid w:val="00624170"/>
    <w:rsid w:val="006241D5"/>
    <w:rsid w:val="00624217"/>
    <w:rsid w:val="0062421F"/>
    <w:rsid w:val="0062425A"/>
    <w:rsid w:val="0062428A"/>
    <w:rsid w:val="0062429D"/>
    <w:rsid w:val="006242A8"/>
    <w:rsid w:val="006242C5"/>
    <w:rsid w:val="006242CA"/>
    <w:rsid w:val="006242F1"/>
    <w:rsid w:val="006242F2"/>
    <w:rsid w:val="006242FF"/>
    <w:rsid w:val="00624366"/>
    <w:rsid w:val="0062436A"/>
    <w:rsid w:val="0062445E"/>
    <w:rsid w:val="00624467"/>
    <w:rsid w:val="00624470"/>
    <w:rsid w:val="006244C8"/>
    <w:rsid w:val="006244E9"/>
    <w:rsid w:val="006244EA"/>
    <w:rsid w:val="0062451E"/>
    <w:rsid w:val="00624535"/>
    <w:rsid w:val="0062455D"/>
    <w:rsid w:val="0062456A"/>
    <w:rsid w:val="0062457F"/>
    <w:rsid w:val="00624615"/>
    <w:rsid w:val="00624636"/>
    <w:rsid w:val="006246D5"/>
    <w:rsid w:val="006246D7"/>
    <w:rsid w:val="006246E2"/>
    <w:rsid w:val="006246FE"/>
    <w:rsid w:val="00624779"/>
    <w:rsid w:val="00624793"/>
    <w:rsid w:val="00624796"/>
    <w:rsid w:val="006247B0"/>
    <w:rsid w:val="006247FA"/>
    <w:rsid w:val="0062482D"/>
    <w:rsid w:val="0062483B"/>
    <w:rsid w:val="006248C1"/>
    <w:rsid w:val="006248C8"/>
    <w:rsid w:val="006248E6"/>
    <w:rsid w:val="00624953"/>
    <w:rsid w:val="006249B8"/>
    <w:rsid w:val="00624A30"/>
    <w:rsid w:val="00624A56"/>
    <w:rsid w:val="00624A7A"/>
    <w:rsid w:val="00624A96"/>
    <w:rsid w:val="00624B10"/>
    <w:rsid w:val="00624B11"/>
    <w:rsid w:val="00624B43"/>
    <w:rsid w:val="00624B65"/>
    <w:rsid w:val="00624B8A"/>
    <w:rsid w:val="00624BB1"/>
    <w:rsid w:val="00624BC0"/>
    <w:rsid w:val="00624C17"/>
    <w:rsid w:val="00624C49"/>
    <w:rsid w:val="00624C4B"/>
    <w:rsid w:val="00624C5B"/>
    <w:rsid w:val="00624C72"/>
    <w:rsid w:val="00624C8B"/>
    <w:rsid w:val="00624C9A"/>
    <w:rsid w:val="00624CDC"/>
    <w:rsid w:val="00624CFE"/>
    <w:rsid w:val="00624D7B"/>
    <w:rsid w:val="00624DAD"/>
    <w:rsid w:val="00624DEC"/>
    <w:rsid w:val="00624E1F"/>
    <w:rsid w:val="00624E32"/>
    <w:rsid w:val="00624EB2"/>
    <w:rsid w:val="00624EE1"/>
    <w:rsid w:val="00624EE4"/>
    <w:rsid w:val="00624EE7"/>
    <w:rsid w:val="00624F13"/>
    <w:rsid w:val="00624F1D"/>
    <w:rsid w:val="00624F20"/>
    <w:rsid w:val="00624F25"/>
    <w:rsid w:val="00624F56"/>
    <w:rsid w:val="00624F74"/>
    <w:rsid w:val="00624FBA"/>
    <w:rsid w:val="00624FD1"/>
    <w:rsid w:val="0062501E"/>
    <w:rsid w:val="00625026"/>
    <w:rsid w:val="0062503F"/>
    <w:rsid w:val="006251D6"/>
    <w:rsid w:val="006251D8"/>
    <w:rsid w:val="006251EE"/>
    <w:rsid w:val="0062526E"/>
    <w:rsid w:val="00625272"/>
    <w:rsid w:val="0062530D"/>
    <w:rsid w:val="00625327"/>
    <w:rsid w:val="00625328"/>
    <w:rsid w:val="0062534A"/>
    <w:rsid w:val="00625366"/>
    <w:rsid w:val="00625383"/>
    <w:rsid w:val="006253F5"/>
    <w:rsid w:val="00625436"/>
    <w:rsid w:val="00625447"/>
    <w:rsid w:val="0062546B"/>
    <w:rsid w:val="0062547B"/>
    <w:rsid w:val="006254B9"/>
    <w:rsid w:val="006254F1"/>
    <w:rsid w:val="0062551A"/>
    <w:rsid w:val="006255A5"/>
    <w:rsid w:val="006255B0"/>
    <w:rsid w:val="006255C7"/>
    <w:rsid w:val="00625607"/>
    <w:rsid w:val="00625623"/>
    <w:rsid w:val="0062564D"/>
    <w:rsid w:val="006256B1"/>
    <w:rsid w:val="006256C4"/>
    <w:rsid w:val="006256F8"/>
    <w:rsid w:val="00625713"/>
    <w:rsid w:val="00625738"/>
    <w:rsid w:val="00625742"/>
    <w:rsid w:val="0062575E"/>
    <w:rsid w:val="00625783"/>
    <w:rsid w:val="006257B1"/>
    <w:rsid w:val="006257C3"/>
    <w:rsid w:val="006257CA"/>
    <w:rsid w:val="006257DA"/>
    <w:rsid w:val="0062581A"/>
    <w:rsid w:val="00625840"/>
    <w:rsid w:val="00625873"/>
    <w:rsid w:val="00625894"/>
    <w:rsid w:val="006258A1"/>
    <w:rsid w:val="00625900"/>
    <w:rsid w:val="0062591A"/>
    <w:rsid w:val="00625931"/>
    <w:rsid w:val="00625933"/>
    <w:rsid w:val="006259C7"/>
    <w:rsid w:val="00625A21"/>
    <w:rsid w:val="00625A68"/>
    <w:rsid w:val="00625ACC"/>
    <w:rsid w:val="00625AEC"/>
    <w:rsid w:val="00625AEE"/>
    <w:rsid w:val="00625B1A"/>
    <w:rsid w:val="00625B3B"/>
    <w:rsid w:val="00625B8D"/>
    <w:rsid w:val="00625BDF"/>
    <w:rsid w:val="00625C01"/>
    <w:rsid w:val="00625C32"/>
    <w:rsid w:val="00625C58"/>
    <w:rsid w:val="00625C77"/>
    <w:rsid w:val="00625CB7"/>
    <w:rsid w:val="00625CBF"/>
    <w:rsid w:val="00625CD9"/>
    <w:rsid w:val="00625D06"/>
    <w:rsid w:val="00625D4A"/>
    <w:rsid w:val="00625D77"/>
    <w:rsid w:val="00625D81"/>
    <w:rsid w:val="00625DC2"/>
    <w:rsid w:val="00625DDC"/>
    <w:rsid w:val="00625DED"/>
    <w:rsid w:val="00625E4B"/>
    <w:rsid w:val="00625E5D"/>
    <w:rsid w:val="00625EAF"/>
    <w:rsid w:val="00625F0F"/>
    <w:rsid w:val="00625F3A"/>
    <w:rsid w:val="00625F3C"/>
    <w:rsid w:val="00625F45"/>
    <w:rsid w:val="00625F66"/>
    <w:rsid w:val="00625F85"/>
    <w:rsid w:val="00625F93"/>
    <w:rsid w:val="00625FA7"/>
    <w:rsid w:val="00625FC2"/>
    <w:rsid w:val="00625FCE"/>
    <w:rsid w:val="00625FD4"/>
    <w:rsid w:val="0062603A"/>
    <w:rsid w:val="0062607A"/>
    <w:rsid w:val="00626089"/>
    <w:rsid w:val="0062609B"/>
    <w:rsid w:val="006260A3"/>
    <w:rsid w:val="006260A8"/>
    <w:rsid w:val="006260C1"/>
    <w:rsid w:val="006260C6"/>
    <w:rsid w:val="006260D7"/>
    <w:rsid w:val="00626168"/>
    <w:rsid w:val="00626198"/>
    <w:rsid w:val="006261E9"/>
    <w:rsid w:val="00626299"/>
    <w:rsid w:val="006262D3"/>
    <w:rsid w:val="006262F3"/>
    <w:rsid w:val="00626320"/>
    <w:rsid w:val="006263AE"/>
    <w:rsid w:val="006263B5"/>
    <w:rsid w:val="006264F3"/>
    <w:rsid w:val="00626517"/>
    <w:rsid w:val="00626585"/>
    <w:rsid w:val="00626617"/>
    <w:rsid w:val="0062663A"/>
    <w:rsid w:val="006266A9"/>
    <w:rsid w:val="006266F4"/>
    <w:rsid w:val="0062671C"/>
    <w:rsid w:val="0062673F"/>
    <w:rsid w:val="0062675A"/>
    <w:rsid w:val="006267AD"/>
    <w:rsid w:val="006267D1"/>
    <w:rsid w:val="006267E7"/>
    <w:rsid w:val="006267EE"/>
    <w:rsid w:val="00626813"/>
    <w:rsid w:val="0062684A"/>
    <w:rsid w:val="0062686A"/>
    <w:rsid w:val="006268E7"/>
    <w:rsid w:val="006268ED"/>
    <w:rsid w:val="006268F6"/>
    <w:rsid w:val="00626904"/>
    <w:rsid w:val="0062692E"/>
    <w:rsid w:val="00626942"/>
    <w:rsid w:val="006269A6"/>
    <w:rsid w:val="006269E1"/>
    <w:rsid w:val="00626A06"/>
    <w:rsid w:val="00626A21"/>
    <w:rsid w:val="00626A93"/>
    <w:rsid w:val="00626AB7"/>
    <w:rsid w:val="00626ADA"/>
    <w:rsid w:val="00626B25"/>
    <w:rsid w:val="00626B5B"/>
    <w:rsid w:val="00626C05"/>
    <w:rsid w:val="00626C07"/>
    <w:rsid w:val="00626C39"/>
    <w:rsid w:val="00626C9A"/>
    <w:rsid w:val="00626C9F"/>
    <w:rsid w:val="00626CA6"/>
    <w:rsid w:val="00626CBF"/>
    <w:rsid w:val="00626CD1"/>
    <w:rsid w:val="00626D08"/>
    <w:rsid w:val="00626D1F"/>
    <w:rsid w:val="00626DA6"/>
    <w:rsid w:val="00626DB7"/>
    <w:rsid w:val="00626DBF"/>
    <w:rsid w:val="00626DCE"/>
    <w:rsid w:val="00626DF5"/>
    <w:rsid w:val="00626DF8"/>
    <w:rsid w:val="00626E28"/>
    <w:rsid w:val="00626E33"/>
    <w:rsid w:val="00626E3B"/>
    <w:rsid w:val="00626E53"/>
    <w:rsid w:val="00626E66"/>
    <w:rsid w:val="00626E73"/>
    <w:rsid w:val="00626E90"/>
    <w:rsid w:val="00626EA3"/>
    <w:rsid w:val="00626ECA"/>
    <w:rsid w:val="00626ECB"/>
    <w:rsid w:val="00626ECE"/>
    <w:rsid w:val="00626EEB"/>
    <w:rsid w:val="00626EEF"/>
    <w:rsid w:val="00626F1C"/>
    <w:rsid w:val="00626F43"/>
    <w:rsid w:val="00626F5B"/>
    <w:rsid w:val="00626F60"/>
    <w:rsid w:val="00626FBC"/>
    <w:rsid w:val="00626FCD"/>
    <w:rsid w:val="00626FE8"/>
    <w:rsid w:val="00627034"/>
    <w:rsid w:val="006270D1"/>
    <w:rsid w:val="006270D8"/>
    <w:rsid w:val="006270E7"/>
    <w:rsid w:val="00627103"/>
    <w:rsid w:val="0062711B"/>
    <w:rsid w:val="00627141"/>
    <w:rsid w:val="0062716C"/>
    <w:rsid w:val="00627181"/>
    <w:rsid w:val="0062718B"/>
    <w:rsid w:val="006271C5"/>
    <w:rsid w:val="006271CF"/>
    <w:rsid w:val="00627227"/>
    <w:rsid w:val="00627237"/>
    <w:rsid w:val="00627255"/>
    <w:rsid w:val="006272FE"/>
    <w:rsid w:val="00627313"/>
    <w:rsid w:val="00627322"/>
    <w:rsid w:val="0062735C"/>
    <w:rsid w:val="00627385"/>
    <w:rsid w:val="006273E2"/>
    <w:rsid w:val="006273E8"/>
    <w:rsid w:val="0062740E"/>
    <w:rsid w:val="00627420"/>
    <w:rsid w:val="00627472"/>
    <w:rsid w:val="0062749B"/>
    <w:rsid w:val="00627513"/>
    <w:rsid w:val="00627532"/>
    <w:rsid w:val="00627552"/>
    <w:rsid w:val="006275B6"/>
    <w:rsid w:val="006275BB"/>
    <w:rsid w:val="0062767A"/>
    <w:rsid w:val="006276A9"/>
    <w:rsid w:val="006276DD"/>
    <w:rsid w:val="0062775E"/>
    <w:rsid w:val="0062776B"/>
    <w:rsid w:val="00627773"/>
    <w:rsid w:val="006277C1"/>
    <w:rsid w:val="006277EE"/>
    <w:rsid w:val="00627810"/>
    <w:rsid w:val="00627844"/>
    <w:rsid w:val="0062784D"/>
    <w:rsid w:val="0062784E"/>
    <w:rsid w:val="00627872"/>
    <w:rsid w:val="0062787C"/>
    <w:rsid w:val="006278AA"/>
    <w:rsid w:val="006278DE"/>
    <w:rsid w:val="0062792B"/>
    <w:rsid w:val="00627938"/>
    <w:rsid w:val="00627976"/>
    <w:rsid w:val="00627980"/>
    <w:rsid w:val="00627991"/>
    <w:rsid w:val="00627A02"/>
    <w:rsid w:val="00627A14"/>
    <w:rsid w:val="00627A2F"/>
    <w:rsid w:val="00627ACE"/>
    <w:rsid w:val="00627B43"/>
    <w:rsid w:val="00627B4F"/>
    <w:rsid w:val="00627BD3"/>
    <w:rsid w:val="00627C12"/>
    <w:rsid w:val="00627C3C"/>
    <w:rsid w:val="00627C87"/>
    <w:rsid w:val="00627C8B"/>
    <w:rsid w:val="00627CA6"/>
    <w:rsid w:val="00627CC4"/>
    <w:rsid w:val="00627D01"/>
    <w:rsid w:val="00627D08"/>
    <w:rsid w:val="00627D14"/>
    <w:rsid w:val="00627D31"/>
    <w:rsid w:val="00627DB1"/>
    <w:rsid w:val="00627DC4"/>
    <w:rsid w:val="00627DC9"/>
    <w:rsid w:val="00627E3C"/>
    <w:rsid w:val="00627E63"/>
    <w:rsid w:val="00627E71"/>
    <w:rsid w:val="00627E9C"/>
    <w:rsid w:val="00627EC8"/>
    <w:rsid w:val="00627F9C"/>
    <w:rsid w:val="00627F9E"/>
    <w:rsid w:val="00627FAB"/>
    <w:rsid w:val="00627FB8"/>
    <w:rsid w:val="00627FFD"/>
    <w:rsid w:val="00630027"/>
    <w:rsid w:val="00630068"/>
    <w:rsid w:val="006300BA"/>
    <w:rsid w:val="006300BD"/>
    <w:rsid w:val="006300C9"/>
    <w:rsid w:val="0063010C"/>
    <w:rsid w:val="0063019D"/>
    <w:rsid w:val="006301B4"/>
    <w:rsid w:val="006301B6"/>
    <w:rsid w:val="006301BB"/>
    <w:rsid w:val="00630229"/>
    <w:rsid w:val="0063023B"/>
    <w:rsid w:val="0063026E"/>
    <w:rsid w:val="006302C1"/>
    <w:rsid w:val="006302F4"/>
    <w:rsid w:val="00630315"/>
    <w:rsid w:val="00630325"/>
    <w:rsid w:val="00630368"/>
    <w:rsid w:val="006304D4"/>
    <w:rsid w:val="006304E6"/>
    <w:rsid w:val="00630502"/>
    <w:rsid w:val="0063050B"/>
    <w:rsid w:val="00630512"/>
    <w:rsid w:val="00630527"/>
    <w:rsid w:val="0063056D"/>
    <w:rsid w:val="006305C6"/>
    <w:rsid w:val="00630626"/>
    <w:rsid w:val="0063062C"/>
    <w:rsid w:val="0063062D"/>
    <w:rsid w:val="0063064C"/>
    <w:rsid w:val="00630686"/>
    <w:rsid w:val="006306DD"/>
    <w:rsid w:val="00630731"/>
    <w:rsid w:val="0063074A"/>
    <w:rsid w:val="00630754"/>
    <w:rsid w:val="006307AE"/>
    <w:rsid w:val="006307C9"/>
    <w:rsid w:val="006307D9"/>
    <w:rsid w:val="00630805"/>
    <w:rsid w:val="00630865"/>
    <w:rsid w:val="0063090D"/>
    <w:rsid w:val="00630927"/>
    <w:rsid w:val="00630997"/>
    <w:rsid w:val="006309E3"/>
    <w:rsid w:val="00630A15"/>
    <w:rsid w:val="00630A4A"/>
    <w:rsid w:val="00630A63"/>
    <w:rsid w:val="00630A64"/>
    <w:rsid w:val="00630A84"/>
    <w:rsid w:val="00630ABE"/>
    <w:rsid w:val="00630AF3"/>
    <w:rsid w:val="00630B23"/>
    <w:rsid w:val="00630B54"/>
    <w:rsid w:val="00630BA2"/>
    <w:rsid w:val="00630BBB"/>
    <w:rsid w:val="00630BC0"/>
    <w:rsid w:val="00630BDD"/>
    <w:rsid w:val="00630C22"/>
    <w:rsid w:val="00630C59"/>
    <w:rsid w:val="00630C60"/>
    <w:rsid w:val="00630C86"/>
    <w:rsid w:val="00630C95"/>
    <w:rsid w:val="00630C9D"/>
    <w:rsid w:val="00630CBD"/>
    <w:rsid w:val="00630D5A"/>
    <w:rsid w:val="00630D7D"/>
    <w:rsid w:val="00630DAD"/>
    <w:rsid w:val="00630E37"/>
    <w:rsid w:val="00630E46"/>
    <w:rsid w:val="00630E67"/>
    <w:rsid w:val="00630E8E"/>
    <w:rsid w:val="00630EB1"/>
    <w:rsid w:val="00630ECB"/>
    <w:rsid w:val="00630EFB"/>
    <w:rsid w:val="00630F02"/>
    <w:rsid w:val="00630F1B"/>
    <w:rsid w:val="00630F38"/>
    <w:rsid w:val="00630FD7"/>
    <w:rsid w:val="00630FF3"/>
    <w:rsid w:val="00631040"/>
    <w:rsid w:val="00631055"/>
    <w:rsid w:val="0063108D"/>
    <w:rsid w:val="006310CA"/>
    <w:rsid w:val="006310EC"/>
    <w:rsid w:val="00631115"/>
    <w:rsid w:val="0063113D"/>
    <w:rsid w:val="006311A3"/>
    <w:rsid w:val="0063122A"/>
    <w:rsid w:val="0063122F"/>
    <w:rsid w:val="006312C0"/>
    <w:rsid w:val="0063131E"/>
    <w:rsid w:val="0063132A"/>
    <w:rsid w:val="0063135B"/>
    <w:rsid w:val="00631360"/>
    <w:rsid w:val="006313A0"/>
    <w:rsid w:val="006313CE"/>
    <w:rsid w:val="006313E1"/>
    <w:rsid w:val="00631413"/>
    <w:rsid w:val="0063144C"/>
    <w:rsid w:val="006314B6"/>
    <w:rsid w:val="0063154A"/>
    <w:rsid w:val="0063155A"/>
    <w:rsid w:val="00631598"/>
    <w:rsid w:val="006315D8"/>
    <w:rsid w:val="006315E4"/>
    <w:rsid w:val="0063169F"/>
    <w:rsid w:val="006316F0"/>
    <w:rsid w:val="00631705"/>
    <w:rsid w:val="00631720"/>
    <w:rsid w:val="0063173B"/>
    <w:rsid w:val="006317A0"/>
    <w:rsid w:val="006317AF"/>
    <w:rsid w:val="006317C0"/>
    <w:rsid w:val="0063186F"/>
    <w:rsid w:val="00631889"/>
    <w:rsid w:val="006318B3"/>
    <w:rsid w:val="0063196F"/>
    <w:rsid w:val="006319AA"/>
    <w:rsid w:val="006319AE"/>
    <w:rsid w:val="00631A2E"/>
    <w:rsid w:val="00631A52"/>
    <w:rsid w:val="00631A6D"/>
    <w:rsid w:val="00631A83"/>
    <w:rsid w:val="00631AA5"/>
    <w:rsid w:val="00631AB5"/>
    <w:rsid w:val="00631AC5"/>
    <w:rsid w:val="00631AF1"/>
    <w:rsid w:val="00631B0B"/>
    <w:rsid w:val="00631B6E"/>
    <w:rsid w:val="00631BB8"/>
    <w:rsid w:val="00631BDF"/>
    <w:rsid w:val="00631C1C"/>
    <w:rsid w:val="00631C65"/>
    <w:rsid w:val="00631CC7"/>
    <w:rsid w:val="00631CD6"/>
    <w:rsid w:val="00631CE2"/>
    <w:rsid w:val="00631CEB"/>
    <w:rsid w:val="00631D2A"/>
    <w:rsid w:val="00631D66"/>
    <w:rsid w:val="00631D8B"/>
    <w:rsid w:val="00631DBD"/>
    <w:rsid w:val="00631E13"/>
    <w:rsid w:val="00631E41"/>
    <w:rsid w:val="00631E70"/>
    <w:rsid w:val="00631E7D"/>
    <w:rsid w:val="00631E9A"/>
    <w:rsid w:val="00631EB9"/>
    <w:rsid w:val="00631EBA"/>
    <w:rsid w:val="00631F15"/>
    <w:rsid w:val="00631F3B"/>
    <w:rsid w:val="00631F65"/>
    <w:rsid w:val="00632022"/>
    <w:rsid w:val="0063208D"/>
    <w:rsid w:val="006320A9"/>
    <w:rsid w:val="006320DA"/>
    <w:rsid w:val="00632104"/>
    <w:rsid w:val="00632152"/>
    <w:rsid w:val="00632171"/>
    <w:rsid w:val="00632185"/>
    <w:rsid w:val="006321B9"/>
    <w:rsid w:val="006321D1"/>
    <w:rsid w:val="00632200"/>
    <w:rsid w:val="00632277"/>
    <w:rsid w:val="00632358"/>
    <w:rsid w:val="0063235D"/>
    <w:rsid w:val="0063237B"/>
    <w:rsid w:val="006323A6"/>
    <w:rsid w:val="006323CA"/>
    <w:rsid w:val="006323CC"/>
    <w:rsid w:val="006323CF"/>
    <w:rsid w:val="006323D9"/>
    <w:rsid w:val="006323DC"/>
    <w:rsid w:val="006323EF"/>
    <w:rsid w:val="006323F2"/>
    <w:rsid w:val="006323FC"/>
    <w:rsid w:val="0063246E"/>
    <w:rsid w:val="00632495"/>
    <w:rsid w:val="006324D9"/>
    <w:rsid w:val="0063254D"/>
    <w:rsid w:val="0063254E"/>
    <w:rsid w:val="0063254F"/>
    <w:rsid w:val="006325AB"/>
    <w:rsid w:val="006325B5"/>
    <w:rsid w:val="006325BC"/>
    <w:rsid w:val="00632619"/>
    <w:rsid w:val="0063263C"/>
    <w:rsid w:val="0063264B"/>
    <w:rsid w:val="0063266C"/>
    <w:rsid w:val="006326DF"/>
    <w:rsid w:val="006326FD"/>
    <w:rsid w:val="0063272E"/>
    <w:rsid w:val="006327F8"/>
    <w:rsid w:val="00632801"/>
    <w:rsid w:val="0063280F"/>
    <w:rsid w:val="00632812"/>
    <w:rsid w:val="00632819"/>
    <w:rsid w:val="0063282E"/>
    <w:rsid w:val="00632859"/>
    <w:rsid w:val="00632869"/>
    <w:rsid w:val="00632872"/>
    <w:rsid w:val="00632883"/>
    <w:rsid w:val="006328B5"/>
    <w:rsid w:val="006328C7"/>
    <w:rsid w:val="006328F4"/>
    <w:rsid w:val="00632911"/>
    <w:rsid w:val="0063292E"/>
    <w:rsid w:val="0063298B"/>
    <w:rsid w:val="0063298D"/>
    <w:rsid w:val="00632993"/>
    <w:rsid w:val="006329CD"/>
    <w:rsid w:val="006329D1"/>
    <w:rsid w:val="00632A4F"/>
    <w:rsid w:val="00632A52"/>
    <w:rsid w:val="00632A64"/>
    <w:rsid w:val="00632A78"/>
    <w:rsid w:val="00632ABE"/>
    <w:rsid w:val="00632AFD"/>
    <w:rsid w:val="00632BB0"/>
    <w:rsid w:val="00632BEE"/>
    <w:rsid w:val="00632BF2"/>
    <w:rsid w:val="00632C28"/>
    <w:rsid w:val="00632C5B"/>
    <w:rsid w:val="00632C6C"/>
    <w:rsid w:val="00632C73"/>
    <w:rsid w:val="00632C96"/>
    <w:rsid w:val="00632CE6"/>
    <w:rsid w:val="00632D12"/>
    <w:rsid w:val="00632D58"/>
    <w:rsid w:val="00632DC1"/>
    <w:rsid w:val="00632E23"/>
    <w:rsid w:val="00632E4A"/>
    <w:rsid w:val="00632E85"/>
    <w:rsid w:val="00632ECD"/>
    <w:rsid w:val="00632F9A"/>
    <w:rsid w:val="00632FA7"/>
    <w:rsid w:val="00632FCF"/>
    <w:rsid w:val="00632FD7"/>
    <w:rsid w:val="00633025"/>
    <w:rsid w:val="0063302D"/>
    <w:rsid w:val="0063304B"/>
    <w:rsid w:val="00633112"/>
    <w:rsid w:val="00633113"/>
    <w:rsid w:val="00633116"/>
    <w:rsid w:val="0063319D"/>
    <w:rsid w:val="006331D4"/>
    <w:rsid w:val="00633207"/>
    <w:rsid w:val="00633213"/>
    <w:rsid w:val="0063321A"/>
    <w:rsid w:val="00633231"/>
    <w:rsid w:val="00633259"/>
    <w:rsid w:val="00633270"/>
    <w:rsid w:val="0063328C"/>
    <w:rsid w:val="006332F1"/>
    <w:rsid w:val="00633314"/>
    <w:rsid w:val="0063332E"/>
    <w:rsid w:val="0063334F"/>
    <w:rsid w:val="006333EF"/>
    <w:rsid w:val="00633428"/>
    <w:rsid w:val="0063347C"/>
    <w:rsid w:val="006334B5"/>
    <w:rsid w:val="006334C3"/>
    <w:rsid w:val="006334C9"/>
    <w:rsid w:val="006334D9"/>
    <w:rsid w:val="006334EB"/>
    <w:rsid w:val="0063351B"/>
    <w:rsid w:val="0063359A"/>
    <w:rsid w:val="006335FF"/>
    <w:rsid w:val="00633604"/>
    <w:rsid w:val="00633694"/>
    <w:rsid w:val="006336B5"/>
    <w:rsid w:val="006336C7"/>
    <w:rsid w:val="006337C3"/>
    <w:rsid w:val="006337D7"/>
    <w:rsid w:val="006337FF"/>
    <w:rsid w:val="00633842"/>
    <w:rsid w:val="0063387C"/>
    <w:rsid w:val="006338C0"/>
    <w:rsid w:val="006338E0"/>
    <w:rsid w:val="00633916"/>
    <w:rsid w:val="0063392B"/>
    <w:rsid w:val="00633964"/>
    <w:rsid w:val="00633981"/>
    <w:rsid w:val="006339EE"/>
    <w:rsid w:val="00633A36"/>
    <w:rsid w:val="00633A40"/>
    <w:rsid w:val="00633A52"/>
    <w:rsid w:val="00633A70"/>
    <w:rsid w:val="00633A8A"/>
    <w:rsid w:val="00633A8D"/>
    <w:rsid w:val="00633AAC"/>
    <w:rsid w:val="00633AD8"/>
    <w:rsid w:val="00633B4C"/>
    <w:rsid w:val="00633B74"/>
    <w:rsid w:val="00633BA1"/>
    <w:rsid w:val="00633BCB"/>
    <w:rsid w:val="00633BF6"/>
    <w:rsid w:val="00633C14"/>
    <w:rsid w:val="00633C54"/>
    <w:rsid w:val="00633C60"/>
    <w:rsid w:val="00633CFB"/>
    <w:rsid w:val="00633D29"/>
    <w:rsid w:val="00633D2E"/>
    <w:rsid w:val="00633D83"/>
    <w:rsid w:val="00633D8C"/>
    <w:rsid w:val="00633DB8"/>
    <w:rsid w:val="00633DD6"/>
    <w:rsid w:val="00633DE1"/>
    <w:rsid w:val="00633E16"/>
    <w:rsid w:val="00633E63"/>
    <w:rsid w:val="00633EA8"/>
    <w:rsid w:val="00633EDD"/>
    <w:rsid w:val="00633F43"/>
    <w:rsid w:val="00633F79"/>
    <w:rsid w:val="00633F7A"/>
    <w:rsid w:val="00633FA3"/>
    <w:rsid w:val="00633FDB"/>
    <w:rsid w:val="00634001"/>
    <w:rsid w:val="0063401C"/>
    <w:rsid w:val="00634023"/>
    <w:rsid w:val="00634053"/>
    <w:rsid w:val="00634092"/>
    <w:rsid w:val="006340AF"/>
    <w:rsid w:val="006340D1"/>
    <w:rsid w:val="006340EC"/>
    <w:rsid w:val="006340EE"/>
    <w:rsid w:val="006340F8"/>
    <w:rsid w:val="00634153"/>
    <w:rsid w:val="00634225"/>
    <w:rsid w:val="0063425B"/>
    <w:rsid w:val="0063425E"/>
    <w:rsid w:val="0063435D"/>
    <w:rsid w:val="006343A2"/>
    <w:rsid w:val="006343A4"/>
    <w:rsid w:val="006343C3"/>
    <w:rsid w:val="006343EC"/>
    <w:rsid w:val="00634410"/>
    <w:rsid w:val="0063446A"/>
    <w:rsid w:val="00634490"/>
    <w:rsid w:val="006344E9"/>
    <w:rsid w:val="00634521"/>
    <w:rsid w:val="00634576"/>
    <w:rsid w:val="0063458B"/>
    <w:rsid w:val="00634602"/>
    <w:rsid w:val="00634630"/>
    <w:rsid w:val="00634656"/>
    <w:rsid w:val="0063465B"/>
    <w:rsid w:val="0063465E"/>
    <w:rsid w:val="0063469E"/>
    <w:rsid w:val="006346AA"/>
    <w:rsid w:val="006346AE"/>
    <w:rsid w:val="00634703"/>
    <w:rsid w:val="0063470C"/>
    <w:rsid w:val="0063470E"/>
    <w:rsid w:val="00634713"/>
    <w:rsid w:val="00634723"/>
    <w:rsid w:val="006347B9"/>
    <w:rsid w:val="006347EE"/>
    <w:rsid w:val="006348BC"/>
    <w:rsid w:val="00634912"/>
    <w:rsid w:val="0063495A"/>
    <w:rsid w:val="00634A30"/>
    <w:rsid w:val="00634A5B"/>
    <w:rsid w:val="00634A7C"/>
    <w:rsid w:val="00634A88"/>
    <w:rsid w:val="00634A90"/>
    <w:rsid w:val="00634B26"/>
    <w:rsid w:val="00634B5A"/>
    <w:rsid w:val="00634B94"/>
    <w:rsid w:val="00634BAB"/>
    <w:rsid w:val="00634BC3"/>
    <w:rsid w:val="00634BD4"/>
    <w:rsid w:val="00634C22"/>
    <w:rsid w:val="00634C8B"/>
    <w:rsid w:val="00634CC2"/>
    <w:rsid w:val="00634CC7"/>
    <w:rsid w:val="00634CF5"/>
    <w:rsid w:val="00634D0F"/>
    <w:rsid w:val="00634D7C"/>
    <w:rsid w:val="00634DBB"/>
    <w:rsid w:val="00634DE5"/>
    <w:rsid w:val="00634DFB"/>
    <w:rsid w:val="00634E14"/>
    <w:rsid w:val="00634E3E"/>
    <w:rsid w:val="00634E43"/>
    <w:rsid w:val="00634E69"/>
    <w:rsid w:val="00634E6F"/>
    <w:rsid w:val="00634ED8"/>
    <w:rsid w:val="00634EEE"/>
    <w:rsid w:val="00635003"/>
    <w:rsid w:val="00635051"/>
    <w:rsid w:val="0063507C"/>
    <w:rsid w:val="0063508D"/>
    <w:rsid w:val="006350B8"/>
    <w:rsid w:val="006350C0"/>
    <w:rsid w:val="006350E3"/>
    <w:rsid w:val="00635104"/>
    <w:rsid w:val="0063510D"/>
    <w:rsid w:val="00635124"/>
    <w:rsid w:val="00635151"/>
    <w:rsid w:val="0063515F"/>
    <w:rsid w:val="00635185"/>
    <w:rsid w:val="006351A1"/>
    <w:rsid w:val="006351B1"/>
    <w:rsid w:val="006351FE"/>
    <w:rsid w:val="00635240"/>
    <w:rsid w:val="00635253"/>
    <w:rsid w:val="00635255"/>
    <w:rsid w:val="006352A5"/>
    <w:rsid w:val="006352B5"/>
    <w:rsid w:val="006352D7"/>
    <w:rsid w:val="006352F1"/>
    <w:rsid w:val="006352FC"/>
    <w:rsid w:val="0063532F"/>
    <w:rsid w:val="00635349"/>
    <w:rsid w:val="00635351"/>
    <w:rsid w:val="0063536A"/>
    <w:rsid w:val="0063537A"/>
    <w:rsid w:val="00635380"/>
    <w:rsid w:val="006353C2"/>
    <w:rsid w:val="006353C8"/>
    <w:rsid w:val="006353D4"/>
    <w:rsid w:val="006353F8"/>
    <w:rsid w:val="0063540F"/>
    <w:rsid w:val="00635412"/>
    <w:rsid w:val="0063542E"/>
    <w:rsid w:val="006354CC"/>
    <w:rsid w:val="006354E8"/>
    <w:rsid w:val="006354ED"/>
    <w:rsid w:val="00635533"/>
    <w:rsid w:val="00635547"/>
    <w:rsid w:val="0063555F"/>
    <w:rsid w:val="006355A9"/>
    <w:rsid w:val="006355AE"/>
    <w:rsid w:val="006355AF"/>
    <w:rsid w:val="00635606"/>
    <w:rsid w:val="0063562B"/>
    <w:rsid w:val="00635688"/>
    <w:rsid w:val="00635774"/>
    <w:rsid w:val="006357BE"/>
    <w:rsid w:val="0063587B"/>
    <w:rsid w:val="00635931"/>
    <w:rsid w:val="00635966"/>
    <w:rsid w:val="00635972"/>
    <w:rsid w:val="006359CF"/>
    <w:rsid w:val="006359E6"/>
    <w:rsid w:val="006359F3"/>
    <w:rsid w:val="00635A36"/>
    <w:rsid w:val="00635A3C"/>
    <w:rsid w:val="00635A3E"/>
    <w:rsid w:val="00635AB4"/>
    <w:rsid w:val="00635B47"/>
    <w:rsid w:val="00635B51"/>
    <w:rsid w:val="00635B54"/>
    <w:rsid w:val="00635B86"/>
    <w:rsid w:val="00635BA1"/>
    <w:rsid w:val="00635BC6"/>
    <w:rsid w:val="00635BE4"/>
    <w:rsid w:val="00635BF1"/>
    <w:rsid w:val="00635CA7"/>
    <w:rsid w:val="00635D07"/>
    <w:rsid w:val="00635D4B"/>
    <w:rsid w:val="00635D61"/>
    <w:rsid w:val="00635DC4"/>
    <w:rsid w:val="00635DD8"/>
    <w:rsid w:val="00635E87"/>
    <w:rsid w:val="00635EC8"/>
    <w:rsid w:val="00635F1A"/>
    <w:rsid w:val="00635F36"/>
    <w:rsid w:val="00635F54"/>
    <w:rsid w:val="00635F7B"/>
    <w:rsid w:val="00635F8F"/>
    <w:rsid w:val="00636042"/>
    <w:rsid w:val="0063606B"/>
    <w:rsid w:val="00636080"/>
    <w:rsid w:val="006360E2"/>
    <w:rsid w:val="00636102"/>
    <w:rsid w:val="00636112"/>
    <w:rsid w:val="0063613B"/>
    <w:rsid w:val="00636147"/>
    <w:rsid w:val="00636155"/>
    <w:rsid w:val="0063618B"/>
    <w:rsid w:val="0063620B"/>
    <w:rsid w:val="0063620F"/>
    <w:rsid w:val="0063624D"/>
    <w:rsid w:val="006362A3"/>
    <w:rsid w:val="006362B7"/>
    <w:rsid w:val="006362C5"/>
    <w:rsid w:val="00636316"/>
    <w:rsid w:val="00636336"/>
    <w:rsid w:val="0063633F"/>
    <w:rsid w:val="0063644C"/>
    <w:rsid w:val="0063647A"/>
    <w:rsid w:val="00636500"/>
    <w:rsid w:val="00636507"/>
    <w:rsid w:val="00636513"/>
    <w:rsid w:val="00636548"/>
    <w:rsid w:val="0063656B"/>
    <w:rsid w:val="0063658A"/>
    <w:rsid w:val="006365A3"/>
    <w:rsid w:val="006365CB"/>
    <w:rsid w:val="006365FB"/>
    <w:rsid w:val="00636692"/>
    <w:rsid w:val="006366F4"/>
    <w:rsid w:val="0063673A"/>
    <w:rsid w:val="0063678D"/>
    <w:rsid w:val="00636797"/>
    <w:rsid w:val="006367E6"/>
    <w:rsid w:val="006368C4"/>
    <w:rsid w:val="006368C9"/>
    <w:rsid w:val="006368EC"/>
    <w:rsid w:val="0063696A"/>
    <w:rsid w:val="006369D3"/>
    <w:rsid w:val="006369DD"/>
    <w:rsid w:val="006369E4"/>
    <w:rsid w:val="00636A3B"/>
    <w:rsid w:val="00636A8B"/>
    <w:rsid w:val="00636A92"/>
    <w:rsid w:val="00636AC1"/>
    <w:rsid w:val="00636ADD"/>
    <w:rsid w:val="00636B0B"/>
    <w:rsid w:val="00636B23"/>
    <w:rsid w:val="00636B44"/>
    <w:rsid w:val="00636BF7"/>
    <w:rsid w:val="00636CB5"/>
    <w:rsid w:val="00636D87"/>
    <w:rsid w:val="00636DA2"/>
    <w:rsid w:val="00636DB6"/>
    <w:rsid w:val="00636DC3"/>
    <w:rsid w:val="00636E95"/>
    <w:rsid w:val="00636ED1"/>
    <w:rsid w:val="00636EEF"/>
    <w:rsid w:val="00636EF8"/>
    <w:rsid w:val="00636F3E"/>
    <w:rsid w:val="00636F3F"/>
    <w:rsid w:val="00636F4D"/>
    <w:rsid w:val="00636F64"/>
    <w:rsid w:val="00637003"/>
    <w:rsid w:val="0063700E"/>
    <w:rsid w:val="00637030"/>
    <w:rsid w:val="00637068"/>
    <w:rsid w:val="0063709E"/>
    <w:rsid w:val="006370B9"/>
    <w:rsid w:val="006370BC"/>
    <w:rsid w:val="00637119"/>
    <w:rsid w:val="00637124"/>
    <w:rsid w:val="00637151"/>
    <w:rsid w:val="0063715C"/>
    <w:rsid w:val="00637183"/>
    <w:rsid w:val="00637193"/>
    <w:rsid w:val="0063724F"/>
    <w:rsid w:val="00637279"/>
    <w:rsid w:val="0063727C"/>
    <w:rsid w:val="006372E5"/>
    <w:rsid w:val="006372F4"/>
    <w:rsid w:val="00637366"/>
    <w:rsid w:val="006373A1"/>
    <w:rsid w:val="006373D2"/>
    <w:rsid w:val="006373F5"/>
    <w:rsid w:val="0063740F"/>
    <w:rsid w:val="00637456"/>
    <w:rsid w:val="00637482"/>
    <w:rsid w:val="006374C3"/>
    <w:rsid w:val="00637501"/>
    <w:rsid w:val="00637538"/>
    <w:rsid w:val="00637583"/>
    <w:rsid w:val="0063758F"/>
    <w:rsid w:val="0063759F"/>
    <w:rsid w:val="006375A6"/>
    <w:rsid w:val="006375AB"/>
    <w:rsid w:val="00637646"/>
    <w:rsid w:val="00637696"/>
    <w:rsid w:val="006376E0"/>
    <w:rsid w:val="00637760"/>
    <w:rsid w:val="0063776B"/>
    <w:rsid w:val="00637789"/>
    <w:rsid w:val="006377B8"/>
    <w:rsid w:val="006377D3"/>
    <w:rsid w:val="006377F0"/>
    <w:rsid w:val="00637841"/>
    <w:rsid w:val="006378B7"/>
    <w:rsid w:val="006378C8"/>
    <w:rsid w:val="0063794F"/>
    <w:rsid w:val="00637963"/>
    <w:rsid w:val="0063796D"/>
    <w:rsid w:val="0063798B"/>
    <w:rsid w:val="006379AA"/>
    <w:rsid w:val="006379E6"/>
    <w:rsid w:val="006379FC"/>
    <w:rsid w:val="00637A19"/>
    <w:rsid w:val="00637A51"/>
    <w:rsid w:val="00637A66"/>
    <w:rsid w:val="00637A86"/>
    <w:rsid w:val="00637B70"/>
    <w:rsid w:val="00637BB1"/>
    <w:rsid w:val="00637BB8"/>
    <w:rsid w:val="00637C70"/>
    <w:rsid w:val="00637CA7"/>
    <w:rsid w:val="00637CC8"/>
    <w:rsid w:val="00637D7F"/>
    <w:rsid w:val="00637DC9"/>
    <w:rsid w:val="00637DE0"/>
    <w:rsid w:val="00637DF2"/>
    <w:rsid w:val="00637E6B"/>
    <w:rsid w:val="00637EC3"/>
    <w:rsid w:val="00637F19"/>
    <w:rsid w:val="00637FA4"/>
    <w:rsid w:val="00637FF3"/>
    <w:rsid w:val="0064001C"/>
    <w:rsid w:val="00640033"/>
    <w:rsid w:val="0064004E"/>
    <w:rsid w:val="00640067"/>
    <w:rsid w:val="00640133"/>
    <w:rsid w:val="0064016A"/>
    <w:rsid w:val="006401B8"/>
    <w:rsid w:val="006401F1"/>
    <w:rsid w:val="00640204"/>
    <w:rsid w:val="00640211"/>
    <w:rsid w:val="00640249"/>
    <w:rsid w:val="0064025F"/>
    <w:rsid w:val="006402DE"/>
    <w:rsid w:val="00640303"/>
    <w:rsid w:val="00640363"/>
    <w:rsid w:val="0064037A"/>
    <w:rsid w:val="006403EC"/>
    <w:rsid w:val="00640477"/>
    <w:rsid w:val="006404D7"/>
    <w:rsid w:val="006404DA"/>
    <w:rsid w:val="006404FD"/>
    <w:rsid w:val="00640612"/>
    <w:rsid w:val="00640616"/>
    <w:rsid w:val="00640643"/>
    <w:rsid w:val="00640699"/>
    <w:rsid w:val="006406B4"/>
    <w:rsid w:val="006406D3"/>
    <w:rsid w:val="0064073D"/>
    <w:rsid w:val="006407BB"/>
    <w:rsid w:val="0064081E"/>
    <w:rsid w:val="0064082F"/>
    <w:rsid w:val="00640855"/>
    <w:rsid w:val="00640863"/>
    <w:rsid w:val="0064087B"/>
    <w:rsid w:val="006408D1"/>
    <w:rsid w:val="006408E3"/>
    <w:rsid w:val="006408FA"/>
    <w:rsid w:val="00640952"/>
    <w:rsid w:val="006409A8"/>
    <w:rsid w:val="00640A1B"/>
    <w:rsid w:val="00640A2C"/>
    <w:rsid w:val="00640A46"/>
    <w:rsid w:val="00640A88"/>
    <w:rsid w:val="00640ACF"/>
    <w:rsid w:val="00640C77"/>
    <w:rsid w:val="00640C86"/>
    <w:rsid w:val="00640CF1"/>
    <w:rsid w:val="00640CFC"/>
    <w:rsid w:val="00640D2C"/>
    <w:rsid w:val="00640D54"/>
    <w:rsid w:val="00640D61"/>
    <w:rsid w:val="00640DD6"/>
    <w:rsid w:val="00640DFD"/>
    <w:rsid w:val="00640E00"/>
    <w:rsid w:val="00640E04"/>
    <w:rsid w:val="00640E08"/>
    <w:rsid w:val="00640E23"/>
    <w:rsid w:val="00640E45"/>
    <w:rsid w:val="00640E8E"/>
    <w:rsid w:val="00640E9F"/>
    <w:rsid w:val="00640EB0"/>
    <w:rsid w:val="00640F20"/>
    <w:rsid w:val="00640F88"/>
    <w:rsid w:val="00640FA2"/>
    <w:rsid w:val="00640FE9"/>
    <w:rsid w:val="00641012"/>
    <w:rsid w:val="00641069"/>
    <w:rsid w:val="0064106A"/>
    <w:rsid w:val="006410AE"/>
    <w:rsid w:val="006410B1"/>
    <w:rsid w:val="006410F7"/>
    <w:rsid w:val="006410FC"/>
    <w:rsid w:val="00641114"/>
    <w:rsid w:val="00641165"/>
    <w:rsid w:val="00641181"/>
    <w:rsid w:val="006411AD"/>
    <w:rsid w:val="00641261"/>
    <w:rsid w:val="0064126A"/>
    <w:rsid w:val="00641280"/>
    <w:rsid w:val="00641301"/>
    <w:rsid w:val="00641309"/>
    <w:rsid w:val="0064147F"/>
    <w:rsid w:val="0064149E"/>
    <w:rsid w:val="006414AF"/>
    <w:rsid w:val="006414C2"/>
    <w:rsid w:val="006414EC"/>
    <w:rsid w:val="00641527"/>
    <w:rsid w:val="00641550"/>
    <w:rsid w:val="00641574"/>
    <w:rsid w:val="0064159A"/>
    <w:rsid w:val="006415F2"/>
    <w:rsid w:val="006415FB"/>
    <w:rsid w:val="00641620"/>
    <w:rsid w:val="00641622"/>
    <w:rsid w:val="006416BB"/>
    <w:rsid w:val="006417AA"/>
    <w:rsid w:val="006417F3"/>
    <w:rsid w:val="00641860"/>
    <w:rsid w:val="00641867"/>
    <w:rsid w:val="0064186D"/>
    <w:rsid w:val="00641876"/>
    <w:rsid w:val="006418F7"/>
    <w:rsid w:val="00641933"/>
    <w:rsid w:val="00641937"/>
    <w:rsid w:val="00641958"/>
    <w:rsid w:val="00641984"/>
    <w:rsid w:val="0064198A"/>
    <w:rsid w:val="006419E0"/>
    <w:rsid w:val="00641A07"/>
    <w:rsid w:val="00641A1A"/>
    <w:rsid w:val="00641A3E"/>
    <w:rsid w:val="00641A44"/>
    <w:rsid w:val="00641A48"/>
    <w:rsid w:val="00641A93"/>
    <w:rsid w:val="00641AB3"/>
    <w:rsid w:val="00641ACF"/>
    <w:rsid w:val="00641AEE"/>
    <w:rsid w:val="00641B02"/>
    <w:rsid w:val="00641B8C"/>
    <w:rsid w:val="00641BA3"/>
    <w:rsid w:val="00641BA4"/>
    <w:rsid w:val="00641C2B"/>
    <w:rsid w:val="00641C74"/>
    <w:rsid w:val="00641C99"/>
    <w:rsid w:val="00641CB1"/>
    <w:rsid w:val="00641CF4"/>
    <w:rsid w:val="00641CF6"/>
    <w:rsid w:val="00641D21"/>
    <w:rsid w:val="00641D66"/>
    <w:rsid w:val="00641DE3"/>
    <w:rsid w:val="00641E16"/>
    <w:rsid w:val="00641E29"/>
    <w:rsid w:val="00641E35"/>
    <w:rsid w:val="00641E68"/>
    <w:rsid w:val="00641ED9"/>
    <w:rsid w:val="00641EED"/>
    <w:rsid w:val="00641F35"/>
    <w:rsid w:val="00641F4F"/>
    <w:rsid w:val="00641F72"/>
    <w:rsid w:val="00641F8F"/>
    <w:rsid w:val="00641FAD"/>
    <w:rsid w:val="0064202B"/>
    <w:rsid w:val="006420AB"/>
    <w:rsid w:val="006420F6"/>
    <w:rsid w:val="00642158"/>
    <w:rsid w:val="0064215A"/>
    <w:rsid w:val="0064218F"/>
    <w:rsid w:val="006421DC"/>
    <w:rsid w:val="00642205"/>
    <w:rsid w:val="00642215"/>
    <w:rsid w:val="00642224"/>
    <w:rsid w:val="006422A5"/>
    <w:rsid w:val="006422D5"/>
    <w:rsid w:val="00642319"/>
    <w:rsid w:val="00642331"/>
    <w:rsid w:val="0064233A"/>
    <w:rsid w:val="0064233C"/>
    <w:rsid w:val="0064234F"/>
    <w:rsid w:val="006423CF"/>
    <w:rsid w:val="006423E7"/>
    <w:rsid w:val="006423FB"/>
    <w:rsid w:val="00642404"/>
    <w:rsid w:val="0064241D"/>
    <w:rsid w:val="00642434"/>
    <w:rsid w:val="00642463"/>
    <w:rsid w:val="006424D4"/>
    <w:rsid w:val="006424DB"/>
    <w:rsid w:val="006424F3"/>
    <w:rsid w:val="00642554"/>
    <w:rsid w:val="006425EA"/>
    <w:rsid w:val="006425F6"/>
    <w:rsid w:val="006425F8"/>
    <w:rsid w:val="00642654"/>
    <w:rsid w:val="0064266B"/>
    <w:rsid w:val="0064266E"/>
    <w:rsid w:val="0064269D"/>
    <w:rsid w:val="006426C7"/>
    <w:rsid w:val="006426CB"/>
    <w:rsid w:val="006426E0"/>
    <w:rsid w:val="0064274A"/>
    <w:rsid w:val="0064275B"/>
    <w:rsid w:val="006427B0"/>
    <w:rsid w:val="006427FD"/>
    <w:rsid w:val="006427FF"/>
    <w:rsid w:val="00642811"/>
    <w:rsid w:val="0064282C"/>
    <w:rsid w:val="0064283A"/>
    <w:rsid w:val="0064289B"/>
    <w:rsid w:val="006428EF"/>
    <w:rsid w:val="00642941"/>
    <w:rsid w:val="00642956"/>
    <w:rsid w:val="00642986"/>
    <w:rsid w:val="006429D5"/>
    <w:rsid w:val="006429FC"/>
    <w:rsid w:val="00642A15"/>
    <w:rsid w:val="00642A1B"/>
    <w:rsid w:val="00642A45"/>
    <w:rsid w:val="00642A93"/>
    <w:rsid w:val="00642AD2"/>
    <w:rsid w:val="00642AF8"/>
    <w:rsid w:val="00642B07"/>
    <w:rsid w:val="00642B08"/>
    <w:rsid w:val="00642B6B"/>
    <w:rsid w:val="00642BDB"/>
    <w:rsid w:val="00642C20"/>
    <w:rsid w:val="00642C3E"/>
    <w:rsid w:val="00642C61"/>
    <w:rsid w:val="00642C82"/>
    <w:rsid w:val="00642CE4"/>
    <w:rsid w:val="00642D44"/>
    <w:rsid w:val="00642D7A"/>
    <w:rsid w:val="00642D9F"/>
    <w:rsid w:val="00642DAA"/>
    <w:rsid w:val="00642E05"/>
    <w:rsid w:val="00642E18"/>
    <w:rsid w:val="00642E23"/>
    <w:rsid w:val="00642E2C"/>
    <w:rsid w:val="00642E38"/>
    <w:rsid w:val="00642EA7"/>
    <w:rsid w:val="00642ED9"/>
    <w:rsid w:val="00642F19"/>
    <w:rsid w:val="00642F56"/>
    <w:rsid w:val="00642FB1"/>
    <w:rsid w:val="00643020"/>
    <w:rsid w:val="0064302F"/>
    <w:rsid w:val="00643038"/>
    <w:rsid w:val="0064304F"/>
    <w:rsid w:val="00643050"/>
    <w:rsid w:val="00643070"/>
    <w:rsid w:val="0064307B"/>
    <w:rsid w:val="006430CE"/>
    <w:rsid w:val="00643129"/>
    <w:rsid w:val="006431A6"/>
    <w:rsid w:val="006431DC"/>
    <w:rsid w:val="006431DE"/>
    <w:rsid w:val="006431F8"/>
    <w:rsid w:val="00643245"/>
    <w:rsid w:val="0064325A"/>
    <w:rsid w:val="0064326F"/>
    <w:rsid w:val="00643312"/>
    <w:rsid w:val="00643328"/>
    <w:rsid w:val="0064335E"/>
    <w:rsid w:val="0064335F"/>
    <w:rsid w:val="0064336A"/>
    <w:rsid w:val="00643392"/>
    <w:rsid w:val="0064339E"/>
    <w:rsid w:val="006433B1"/>
    <w:rsid w:val="006433CC"/>
    <w:rsid w:val="006433ED"/>
    <w:rsid w:val="006433FA"/>
    <w:rsid w:val="006434AF"/>
    <w:rsid w:val="006434E0"/>
    <w:rsid w:val="0064351E"/>
    <w:rsid w:val="00643520"/>
    <w:rsid w:val="00643570"/>
    <w:rsid w:val="0064359F"/>
    <w:rsid w:val="006435A0"/>
    <w:rsid w:val="00643621"/>
    <w:rsid w:val="00643673"/>
    <w:rsid w:val="00643718"/>
    <w:rsid w:val="0064376F"/>
    <w:rsid w:val="006437A0"/>
    <w:rsid w:val="006437C8"/>
    <w:rsid w:val="006437D5"/>
    <w:rsid w:val="00643801"/>
    <w:rsid w:val="0064387F"/>
    <w:rsid w:val="006438B3"/>
    <w:rsid w:val="006438DE"/>
    <w:rsid w:val="006438F1"/>
    <w:rsid w:val="006438F2"/>
    <w:rsid w:val="006438F9"/>
    <w:rsid w:val="00643904"/>
    <w:rsid w:val="0064391C"/>
    <w:rsid w:val="0064393B"/>
    <w:rsid w:val="00643982"/>
    <w:rsid w:val="006439C9"/>
    <w:rsid w:val="00643A31"/>
    <w:rsid w:val="00643A53"/>
    <w:rsid w:val="00643A96"/>
    <w:rsid w:val="00643AFE"/>
    <w:rsid w:val="00643B55"/>
    <w:rsid w:val="00643B58"/>
    <w:rsid w:val="00643BCE"/>
    <w:rsid w:val="00643BCF"/>
    <w:rsid w:val="00643BD6"/>
    <w:rsid w:val="00643C77"/>
    <w:rsid w:val="00643DD4"/>
    <w:rsid w:val="00643EAC"/>
    <w:rsid w:val="00643F5D"/>
    <w:rsid w:val="00643FA4"/>
    <w:rsid w:val="00643FB8"/>
    <w:rsid w:val="00643FCA"/>
    <w:rsid w:val="00643FFB"/>
    <w:rsid w:val="00644022"/>
    <w:rsid w:val="00644035"/>
    <w:rsid w:val="0064405E"/>
    <w:rsid w:val="006440A0"/>
    <w:rsid w:val="006440DA"/>
    <w:rsid w:val="00644100"/>
    <w:rsid w:val="00644129"/>
    <w:rsid w:val="00644165"/>
    <w:rsid w:val="00644174"/>
    <w:rsid w:val="00644190"/>
    <w:rsid w:val="006441CA"/>
    <w:rsid w:val="0064422D"/>
    <w:rsid w:val="00644244"/>
    <w:rsid w:val="0064425F"/>
    <w:rsid w:val="0064427D"/>
    <w:rsid w:val="006442B7"/>
    <w:rsid w:val="0064438D"/>
    <w:rsid w:val="006443B1"/>
    <w:rsid w:val="00644401"/>
    <w:rsid w:val="00644497"/>
    <w:rsid w:val="006444B7"/>
    <w:rsid w:val="006444C6"/>
    <w:rsid w:val="006444C8"/>
    <w:rsid w:val="006444F6"/>
    <w:rsid w:val="00644505"/>
    <w:rsid w:val="0064451D"/>
    <w:rsid w:val="00644526"/>
    <w:rsid w:val="0064452B"/>
    <w:rsid w:val="00644552"/>
    <w:rsid w:val="00644555"/>
    <w:rsid w:val="0064455E"/>
    <w:rsid w:val="00644571"/>
    <w:rsid w:val="006445B0"/>
    <w:rsid w:val="006445DB"/>
    <w:rsid w:val="00644665"/>
    <w:rsid w:val="0064470B"/>
    <w:rsid w:val="00644726"/>
    <w:rsid w:val="0064472F"/>
    <w:rsid w:val="0064473B"/>
    <w:rsid w:val="0064474B"/>
    <w:rsid w:val="0064478E"/>
    <w:rsid w:val="00644792"/>
    <w:rsid w:val="00644795"/>
    <w:rsid w:val="006447B8"/>
    <w:rsid w:val="006447E9"/>
    <w:rsid w:val="00644845"/>
    <w:rsid w:val="00644891"/>
    <w:rsid w:val="006448D5"/>
    <w:rsid w:val="0064491F"/>
    <w:rsid w:val="00644927"/>
    <w:rsid w:val="006449AF"/>
    <w:rsid w:val="00644AC2"/>
    <w:rsid w:val="00644B36"/>
    <w:rsid w:val="00644B58"/>
    <w:rsid w:val="00644BA3"/>
    <w:rsid w:val="00644BAC"/>
    <w:rsid w:val="00644BE0"/>
    <w:rsid w:val="00644BF2"/>
    <w:rsid w:val="00644C93"/>
    <w:rsid w:val="00644C9A"/>
    <w:rsid w:val="00644D7C"/>
    <w:rsid w:val="00644D92"/>
    <w:rsid w:val="00644E73"/>
    <w:rsid w:val="00644EB8"/>
    <w:rsid w:val="00644ECF"/>
    <w:rsid w:val="00644F4A"/>
    <w:rsid w:val="00644F84"/>
    <w:rsid w:val="00644F9E"/>
    <w:rsid w:val="00644FA9"/>
    <w:rsid w:val="00645007"/>
    <w:rsid w:val="0064511D"/>
    <w:rsid w:val="00645136"/>
    <w:rsid w:val="006451D2"/>
    <w:rsid w:val="006451EA"/>
    <w:rsid w:val="00645235"/>
    <w:rsid w:val="0064527B"/>
    <w:rsid w:val="006452A7"/>
    <w:rsid w:val="006452EC"/>
    <w:rsid w:val="0064531A"/>
    <w:rsid w:val="0064534E"/>
    <w:rsid w:val="00645352"/>
    <w:rsid w:val="00645363"/>
    <w:rsid w:val="006453B1"/>
    <w:rsid w:val="006453BC"/>
    <w:rsid w:val="00645427"/>
    <w:rsid w:val="00645474"/>
    <w:rsid w:val="0064547B"/>
    <w:rsid w:val="006454BF"/>
    <w:rsid w:val="006454D4"/>
    <w:rsid w:val="0064550A"/>
    <w:rsid w:val="0064550D"/>
    <w:rsid w:val="00645514"/>
    <w:rsid w:val="006455E6"/>
    <w:rsid w:val="006455F1"/>
    <w:rsid w:val="00645653"/>
    <w:rsid w:val="0064566B"/>
    <w:rsid w:val="006456BF"/>
    <w:rsid w:val="006456D9"/>
    <w:rsid w:val="006456DD"/>
    <w:rsid w:val="006456FE"/>
    <w:rsid w:val="00645703"/>
    <w:rsid w:val="00645705"/>
    <w:rsid w:val="0064570F"/>
    <w:rsid w:val="00645710"/>
    <w:rsid w:val="006457BF"/>
    <w:rsid w:val="006457F3"/>
    <w:rsid w:val="006458CE"/>
    <w:rsid w:val="006458D2"/>
    <w:rsid w:val="006459B4"/>
    <w:rsid w:val="006459CA"/>
    <w:rsid w:val="00645A45"/>
    <w:rsid w:val="00645A6C"/>
    <w:rsid w:val="00645A91"/>
    <w:rsid w:val="00645A9B"/>
    <w:rsid w:val="00645AC7"/>
    <w:rsid w:val="00645B1E"/>
    <w:rsid w:val="00645B62"/>
    <w:rsid w:val="00645B87"/>
    <w:rsid w:val="00645B8C"/>
    <w:rsid w:val="00645BBD"/>
    <w:rsid w:val="00645C55"/>
    <w:rsid w:val="00645C6A"/>
    <w:rsid w:val="00645CD9"/>
    <w:rsid w:val="00645D5D"/>
    <w:rsid w:val="00645D6D"/>
    <w:rsid w:val="00645DB4"/>
    <w:rsid w:val="00645DD9"/>
    <w:rsid w:val="00645E3D"/>
    <w:rsid w:val="00645E43"/>
    <w:rsid w:val="00645E77"/>
    <w:rsid w:val="00645E95"/>
    <w:rsid w:val="00645F86"/>
    <w:rsid w:val="00645FAE"/>
    <w:rsid w:val="00645FB6"/>
    <w:rsid w:val="00645FDB"/>
    <w:rsid w:val="0064600F"/>
    <w:rsid w:val="0064604E"/>
    <w:rsid w:val="00646057"/>
    <w:rsid w:val="00646129"/>
    <w:rsid w:val="0064612D"/>
    <w:rsid w:val="00646196"/>
    <w:rsid w:val="006461B1"/>
    <w:rsid w:val="006461F3"/>
    <w:rsid w:val="0064620C"/>
    <w:rsid w:val="0064623F"/>
    <w:rsid w:val="00646271"/>
    <w:rsid w:val="0064630E"/>
    <w:rsid w:val="00646352"/>
    <w:rsid w:val="0064640B"/>
    <w:rsid w:val="0064643F"/>
    <w:rsid w:val="00646470"/>
    <w:rsid w:val="006464F7"/>
    <w:rsid w:val="00646510"/>
    <w:rsid w:val="00646519"/>
    <w:rsid w:val="0064652F"/>
    <w:rsid w:val="006465A6"/>
    <w:rsid w:val="006465AF"/>
    <w:rsid w:val="006465B8"/>
    <w:rsid w:val="006465E8"/>
    <w:rsid w:val="00646609"/>
    <w:rsid w:val="00646619"/>
    <w:rsid w:val="0064661D"/>
    <w:rsid w:val="0064663D"/>
    <w:rsid w:val="006466A3"/>
    <w:rsid w:val="006466B3"/>
    <w:rsid w:val="006466BF"/>
    <w:rsid w:val="0064675B"/>
    <w:rsid w:val="0064676F"/>
    <w:rsid w:val="0064678D"/>
    <w:rsid w:val="0064678E"/>
    <w:rsid w:val="006467CD"/>
    <w:rsid w:val="006467F8"/>
    <w:rsid w:val="00646812"/>
    <w:rsid w:val="0064683E"/>
    <w:rsid w:val="00646889"/>
    <w:rsid w:val="006468A7"/>
    <w:rsid w:val="006468D2"/>
    <w:rsid w:val="00646927"/>
    <w:rsid w:val="00646934"/>
    <w:rsid w:val="0064696D"/>
    <w:rsid w:val="006469B5"/>
    <w:rsid w:val="006469C3"/>
    <w:rsid w:val="00646A4F"/>
    <w:rsid w:val="00646A92"/>
    <w:rsid w:val="00646AAA"/>
    <w:rsid w:val="00646AEB"/>
    <w:rsid w:val="00646AEE"/>
    <w:rsid w:val="00646B36"/>
    <w:rsid w:val="00646B6E"/>
    <w:rsid w:val="00646B74"/>
    <w:rsid w:val="00646BB7"/>
    <w:rsid w:val="00646C5E"/>
    <w:rsid w:val="00646CDC"/>
    <w:rsid w:val="00646D20"/>
    <w:rsid w:val="00646D2A"/>
    <w:rsid w:val="00646DAD"/>
    <w:rsid w:val="00646DEB"/>
    <w:rsid w:val="00646DF3"/>
    <w:rsid w:val="00646E01"/>
    <w:rsid w:val="00646E32"/>
    <w:rsid w:val="00646E54"/>
    <w:rsid w:val="00646E55"/>
    <w:rsid w:val="00646EBC"/>
    <w:rsid w:val="00646F05"/>
    <w:rsid w:val="00646F09"/>
    <w:rsid w:val="00646F65"/>
    <w:rsid w:val="00646FB7"/>
    <w:rsid w:val="00646FC7"/>
    <w:rsid w:val="0064713F"/>
    <w:rsid w:val="00647166"/>
    <w:rsid w:val="0064716D"/>
    <w:rsid w:val="0064718C"/>
    <w:rsid w:val="0064719B"/>
    <w:rsid w:val="006471A4"/>
    <w:rsid w:val="00647221"/>
    <w:rsid w:val="00647226"/>
    <w:rsid w:val="00647235"/>
    <w:rsid w:val="00647237"/>
    <w:rsid w:val="0064723D"/>
    <w:rsid w:val="0064726B"/>
    <w:rsid w:val="006472A1"/>
    <w:rsid w:val="006472FF"/>
    <w:rsid w:val="00647354"/>
    <w:rsid w:val="0064735B"/>
    <w:rsid w:val="006473BC"/>
    <w:rsid w:val="006473F6"/>
    <w:rsid w:val="00647413"/>
    <w:rsid w:val="00647418"/>
    <w:rsid w:val="00647465"/>
    <w:rsid w:val="006474AA"/>
    <w:rsid w:val="006474DB"/>
    <w:rsid w:val="00647563"/>
    <w:rsid w:val="00647573"/>
    <w:rsid w:val="0064759B"/>
    <w:rsid w:val="006475DB"/>
    <w:rsid w:val="00647605"/>
    <w:rsid w:val="00647608"/>
    <w:rsid w:val="0064769C"/>
    <w:rsid w:val="006476AF"/>
    <w:rsid w:val="006476BA"/>
    <w:rsid w:val="006476C5"/>
    <w:rsid w:val="006476D2"/>
    <w:rsid w:val="00647738"/>
    <w:rsid w:val="006477CC"/>
    <w:rsid w:val="00647808"/>
    <w:rsid w:val="0064780D"/>
    <w:rsid w:val="00647812"/>
    <w:rsid w:val="00647843"/>
    <w:rsid w:val="00647869"/>
    <w:rsid w:val="00647873"/>
    <w:rsid w:val="006478DC"/>
    <w:rsid w:val="0064794A"/>
    <w:rsid w:val="00647983"/>
    <w:rsid w:val="006479AA"/>
    <w:rsid w:val="00647A3B"/>
    <w:rsid w:val="00647AAE"/>
    <w:rsid w:val="00647AB1"/>
    <w:rsid w:val="00647AC9"/>
    <w:rsid w:val="00647B24"/>
    <w:rsid w:val="00647B31"/>
    <w:rsid w:val="00647C79"/>
    <w:rsid w:val="00647C85"/>
    <w:rsid w:val="00647D35"/>
    <w:rsid w:val="00647E25"/>
    <w:rsid w:val="00647E79"/>
    <w:rsid w:val="00647EEB"/>
    <w:rsid w:val="00647F64"/>
    <w:rsid w:val="00647F7A"/>
    <w:rsid w:val="00647FBD"/>
    <w:rsid w:val="00647FEB"/>
    <w:rsid w:val="00650053"/>
    <w:rsid w:val="00650098"/>
    <w:rsid w:val="006500AF"/>
    <w:rsid w:val="006500E6"/>
    <w:rsid w:val="00650110"/>
    <w:rsid w:val="00650197"/>
    <w:rsid w:val="006501E5"/>
    <w:rsid w:val="006501EC"/>
    <w:rsid w:val="0065024B"/>
    <w:rsid w:val="006502B2"/>
    <w:rsid w:val="006502B7"/>
    <w:rsid w:val="006502F1"/>
    <w:rsid w:val="006502FF"/>
    <w:rsid w:val="0065033F"/>
    <w:rsid w:val="0065037E"/>
    <w:rsid w:val="006503A0"/>
    <w:rsid w:val="006503AD"/>
    <w:rsid w:val="006503B0"/>
    <w:rsid w:val="006503B1"/>
    <w:rsid w:val="00650403"/>
    <w:rsid w:val="00650448"/>
    <w:rsid w:val="0065044D"/>
    <w:rsid w:val="0065045A"/>
    <w:rsid w:val="00650464"/>
    <w:rsid w:val="00650466"/>
    <w:rsid w:val="00650487"/>
    <w:rsid w:val="006504D6"/>
    <w:rsid w:val="006504F4"/>
    <w:rsid w:val="00650508"/>
    <w:rsid w:val="0065051E"/>
    <w:rsid w:val="00650528"/>
    <w:rsid w:val="00650558"/>
    <w:rsid w:val="00650572"/>
    <w:rsid w:val="006505C8"/>
    <w:rsid w:val="0065065F"/>
    <w:rsid w:val="00650684"/>
    <w:rsid w:val="006506B1"/>
    <w:rsid w:val="006506F1"/>
    <w:rsid w:val="0065070A"/>
    <w:rsid w:val="00650713"/>
    <w:rsid w:val="00650734"/>
    <w:rsid w:val="0065078B"/>
    <w:rsid w:val="00650877"/>
    <w:rsid w:val="0065093B"/>
    <w:rsid w:val="00650968"/>
    <w:rsid w:val="00650A0C"/>
    <w:rsid w:val="00650A10"/>
    <w:rsid w:val="00650A64"/>
    <w:rsid w:val="00650ABC"/>
    <w:rsid w:val="00650B30"/>
    <w:rsid w:val="00650B31"/>
    <w:rsid w:val="00650BE0"/>
    <w:rsid w:val="00650C0B"/>
    <w:rsid w:val="00650C15"/>
    <w:rsid w:val="00650C6D"/>
    <w:rsid w:val="00650C71"/>
    <w:rsid w:val="00650C78"/>
    <w:rsid w:val="00650CB2"/>
    <w:rsid w:val="00650CC2"/>
    <w:rsid w:val="00650CD5"/>
    <w:rsid w:val="00650CDE"/>
    <w:rsid w:val="00650D13"/>
    <w:rsid w:val="00650D18"/>
    <w:rsid w:val="00650D42"/>
    <w:rsid w:val="00650D98"/>
    <w:rsid w:val="00650DEA"/>
    <w:rsid w:val="00650E36"/>
    <w:rsid w:val="00650E3B"/>
    <w:rsid w:val="00650E4F"/>
    <w:rsid w:val="00650E7F"/>
    <w:rsid w:val="00650EBC"/>
    <w:rsid w:val="00650ED8"/>
    <w:rsid w:val="00650F0B"/>
    <w:rsid w:val="00650F17"/>
    <w:rsid w:val="00650FD5"/>
    <w:rsid w:val="0065107C"/>
    <w:rsid w:val="00651082"/>
    <w:rsid w:val="00651092"/>
    <w:rsid w:val="006510A3"/>
    <w:rsid w:val="006510F6"/>
    <w:rsid w:val="0065117C"/>
    <w:rsid w:val="006511D4"/>
    <w:rsid w:val="00651211"/>
    <w:rsid w:val="0065122D"/>
    <w:rsid w:val="00651270"/>
    <w:rsid w:val="00651278"/>
    <w:rsid w:val="00651298"/>
    <w:rsid w:val="006512C0"/>
    <w:rsid w:val="006512FE"/>
    <w:rsid w:val="00651324"/>
    <w:rsid w:val="0065132E"/>
    <w:rsid w:val="00651343"/>
    <w:rsid w:val="006513BF"/>
    <w:rsid w:val="006513F4"/>
    <w:rsid w:val="00651444"/>
    <w:rsid w:val="00651457"/>
    <w:rsid w:val="00651459"/>
    <w:rsid w:val="00651469"/>
    <w:rsid w:val="0065152B"/>
    <w:rsid w:val="00651572"/>
    <w:rsid w:val="0065157C"/>
    <w:rsid w:val="006515D6"/>
    <w:rsid w:val="0065160A"/>
    <w:rsid w:val="00651630"/>
    <w:rsid w:val="00651642"/>
    <w:rsid w:val="00651682"/>
    <w:rsid w:val="0065168C"/>
    <w:rsid w:val="0065169E"/>
    <w:rsid w:val="006516BC"/>
    <w:rsid w:val="006516BE"/>
    <w:rsid w:val="006516D1"/>
    <w:rsid w:val="006516EA"/>
    <w:rsid w:val="0065170E"/>
    <w:rsid w:val="00651757"/>
    <w:rsid w:val="0065175A"/>
    <w:rsid w:val="00651764"/>
    <w:rsid w:val="00651781"/>
    <w:rsid w:val="00651795"/>
    <w:rsid w:val="00651798"/>
    <w:rsid w:val="006517AC"/>
    <w:rsid w:val="006517ED"/>
    <w:rsid w:val="00651816"/>
    <w:rsid w:val="00651824"/>
    <w:rsid w:val="00651851"/>
    <w:rsid w:val="00651882"/>
    <w:rsid w:val="00651895"/>
    <w:rsid w:val="006518B5"/>
    <w:rsid w:val="006518E8"/>
    <w:rsid w:val="006518F2"/>
    <w:rsid w:val="006518FF"/>
    <w:rsid w:val="0065191F"/>
    <w:rsid w:val="0065192D"/>
    <w:rsid w:val="00651970"/>
    <w:rsid w:val="00651993"/>
    <w:rsid w:val="00651997"/>
    <w:rsid w:val="006519A8"/>
    <w:rsid w:val="006519BA"/>
    <w:rsid w:val="006519BD"/>
    <w:rsid w:val="006519D1"/>
    <w:rsid w:val="006519D9"/>
    <w:rsid w:val="00651A00"/>
    <w:rsid w:val="00651A32"/>
    <w:rsid w:val="00651ACF"/>
    <w:rsid w:val="00651B08"/>
    <w:rsid w:val="00651B1B"/>
    <w:rsid w:val="00651B63"/>
    <w:rsid w:val="00651B65"/>
    <w:rsid w:val="00651BF0"/>
    <w:rsid w:val="00651C7C"/>
    <w:rsid w:val="00651CAA"/>
    <w:rsid w:val="00651CD6"/>
    <w:rsid w:val="00651CEA"/>
    <w:rsid w:val="00651CF6"/>
    <w:rsid w:val="00651D19"/>
    <w:rsid w:val="00651D69"/>
    <w:rsid w:val="00651DFD"/>
    <w:rsid w:val="00651E45"/>
    <w:rsid w:val="00651E98"/>
    <w:rsid w:val="00651EC4"/>
    <w:rsid w:val="00651EFB"/>
    <w:rsid w:val="00651F46"/>
    <w:rsid w:val="00651FFC"/>
    <w:rsid w:val="00652010"/>
    <w:rsid w:val="006520AC"/>
    <w:rsid w:val="006520ED"/>
    <w:rsid w:val="006520F8"/>
    <w:rsid w:val="00652100"/>
    <w:rsid w:val="00652123"/>
    <w:rsid w:val="00652153"/>
    <w:rsid w:val="0065218D"/>
    <w:rsid w:val="006521C0"/>
    <w:rsid w:val="0065229F"/>
    <w:rsid w:val="0065230D"/>
    <w:rsid w:val="00652334"/>
    <w:rsid w:val="0065235F"/>
    <w:rsid w:val="00652365"/>
    <w:rsid w:val="00652407"/>
    <w:rsid w:val="0065241F"/>
    <w:rsid w:val="00652487"/>
    <w:rsid w:val="00652569"/>
    <w:rsid w:val="00652591"/>
    <w:rsid w:val="006525CC"/>
    <w:rsid w:val="006525F9"/>
    <w:rsid w:val="00652607"/>
    <w:rsid w:val="0065263A"/>
    <w:rsid w:val="006526F3"/>
    <w:rsid w:val="0065271F"/>
    <w:rsid w:val="00652734"/>
    <w:rsid w:val="00652746"/>
    <w:rsid w:val="0065274E"/>
    <w:rsid w:val="006527D5"/>
    <w:rsid w:val="00652927"/>
    <w:rsid w:val="0065296D"/>
    <w:rsid w:val="00652971"/>
    <w:rsid w:val="00652977"/>
    <w:rsid w:val="00652A7F"/>
    <w:rsid w:val="00652AD1"/>
    <w:rsid w:val="00652AD6"/>
    <w:rsid w:val="00652AE1"/>
    <w:rsid w:val="00652B43"/>
    <w:rsid w:val="00652BD8"/>
    <w:rsid w:val="00652BE6"/>
    <w:rsid w:val="00652BF5"/>
    <w:rsid w:val="00652C07"/>
    <w:rsid w:val="00652C6F"/>
    <w:rsid w:val="00652CC0"/>
    <w:rsid w:val="00652CC1"/>
    <w:rsid w:val="00652D28"/>
    <w:rsid w:val="00652D7A"/>
    <w:rsid w:val="00652D89"/>
    <w:rsid w:val="00652DC5"/>
    <w:rsid w:val="00652E0D"/>
    <w:rsid w:val="00652E34"/>
    <w:rsid w:val="00652E51"/>
    <w:rsid w:val="00652E7C"/>
    <w:rsid w:val="00652EF3"/>
    <w:rsid w:val="00652FF9"/>
    <w:rsid w:val="00653011"/>
    <w:rsid w:val="0065301D"/>
    <w:rsid w:val="00653082"/>
    <w:rsid w:val="006530AA"/>
    <w:rsid w:val="006530BA"/>
    <w:rsid w:val="006530D2"/>
    <w:rsid w:val="006530DE"/>
    <w:rsid w:val="006530F0"/>
    <w:rsid w:val="00653159"/>
    <w:rsid w:val="00653182"/>
    <w:rsid w:val="0065318B"/>
    <w:rsid w:val="006531D4"/>
    <w:rsid w:val="006532ED"/>
    <w:rsid w:val="006532F2"/>
    <w:rsid w:val="006533A4"/>
    <w:rsid w:val="006533AE"/>
    <w:rsid w:val="006533E3"/>
    <w:rsid w:val="00653401"/>
    <w:rsid w:val="00653436"/>
    <w:rsid w:val="0065343E"/>
    <w:rsid w:val="00653506"/>
    <w:rsid w:val="0065355D"/>
    <w:rsid w:val="00653580"/>
    <w:rsid w:val="00653582"/>
    <w:rsid w:val="0065358A"/>
    <w:rsid w:val="00653609"/>
    <w:rsid w:val="00653634"/>
    <w:rsid w:val="0065367B"/>
    <w:rsid w:val="0065368C"/>
    <w:rsid w:val="006536C2"/>
    <w:rsid w:val="006536C4"/>
    <w:rsid w:val="006536FE"/>
    <w:rsid w:val="00653709"/>
    <w:rsid w:val="00653711"/>
    <w:rsid w:val="00653778"/>
    <w:rsid w:val="006537AD"/>
    <w:rsid w:val="006537B1"/>
    <w:rsid w:val="006537E1"/>
    <w:rsid w:val="006537F1"/>
    <w:rsid w:val="00653844"/>
    <w:rsid w:val="00653866"/>
    <w:rsid w:val="006538B8"/>
    <w:rsid w:val="006538C8"/>
    <w:rsid w:val="006538ED"/>
    <w:rsid w:val="00653950"/>
    <w:rsid w:val="00653973"/>
    <w:rsid w:val="0065398D"/>
    <w:rsid w:val="00653A10"/>
    <w:rsid w:val="00653ABC"/>
    <w:rsid w:val="00653AD1"/>
    <w:rsid w:val="00653B24"/>
    <w:rsid w:val="00653B5F"/>
    <w:rsid w:val="00653B7E"/>
    <w:rsid w:val="00653BE9"/>
    <w:rsid w:val="00653BF0"/>
    <w:rsid w:val="00653C13"/>
    <w:rsid w:val="00653C33"/>
    <w:rsid w:val="00653CCE"/>
    <w:rsid w:val="00653CF2"/>
    <w:rsid w:val="00653D06"/>
    <w:rsid w:val="00653D10"/>
    <w:rsid w:val="00653D2C"/>
    <w:rsid w:val="00653D43"/>
    <w:rsid w:val="00653D48"/>
    <w:rsid w:val="00653DB1"/>
    <w:rsid w:val="00653DD0"/>
    <w:rsid w:val="00653E47"/>
    <w:rsid w:val="00653EA3"/>
    <w:rsid w:val="00653EA7"/>
    <w:rsid w:val="00653EDA"/>
    <w:rsid w:val="00653EEF"/>
    <w:rsid w:val="00653F22"/>
    <w:rsid w:val="00653F28"/>
    <w:rsid w:val="00653FA0"/>
    <w:rsid w:val="0065409A"/>
    <w:rsid w:val="006540D0"/>
    <w:rsid w:val="00654193"/>
    <w:rsid w:val="0065419A"/>
    <w:rsid w:val="006541DE"/>
    <w:rsid w:val="006541F6"/>
    <w:rsid w:val="006541FD"/>
    <w:rsid w:val="00654223"/>
    <w:rsid w:val="006542D4"/>
    <w:rsid w:val="00654337"/>
    <w:rsid w:val="0065436D"/>
    <w:rsid w:val="00654394"/>
    <w:rsid w:val="0065439B"/>
    <w:rsid w:val="006543D2"/>
    <w:rsid w:val="0065443E"/>
    <w:rsid w:val="00654443"/>
    <w:rsid w:val="0065444C"/>
    <w:rsid w:val="00654464"/>
    <w:rsid w:val="00654529"/>
    <w:rsid w:val="0065453A"/>
    <w:rsid w:val="00654555"/>
    <w:rsid w:val="00654556"/>
    <w:rsid w:val="006545E9"/>
    <w:rsid w:val="006545EA"/>
    <w:rsid w:val="0065464D"/>
    <w:rsid w:val="0065468D"/>
    <w:rsid w:val="006546A8"/>
    <w:rsid w:val="006546BB"/>
    <w:rsid w:val="006546BD"/>
    <w:rsid w:val="00654713"/>
    <w:rsid w:val="0065472A"/>
    <w:rsid w:val="00654758"/>
    <w:rsid w:val="00654780"/>
    <w:rsid w:val="006547F8"/>
    <w:rsid w:val="0065484C"/>
    <w:rsid w:val="00654857"/>
    <w:rsid w:val="00654885"/>
    <w:rsid w:val="00654894"/>
    <w:rsid w:val="006548C8"/>
    <w:rsid w:val="0065490F"/>
    <w:rsid w:val="00654938"/>
    <w:rsid w:val="0065493B"/>
    <w:rsid w:val="0065498D"/>
    <w:rsid w:val="00654999"/>
    <w:rsid w:val="006549F0"/>
    <w:rsid w:val="00654A44"/>
    <w:rsid w:val="00654A49"/>
    <w:rsid w:val="00654A51"/>
    <w:rsid w:val="00654A8A"/>
    <w:rsid w:val="00654AB1"/>
    <w:rsid w:val="00654AE2"/>
    <w:rsid w:val="00654B30"/>
    <w:rsid w:val="00654B78"/>
    <w:rsid w:val="00654BA9"/>
    <w:rsid w:val="00654BE5"/>
    <w:rsid w:val="00654C09"/>
    <w:rsid w:val="00654C0B"/>
    <w:rsid w:val="00654C46"/>
    <w:rsid w:val="00654C51"/>
    <w:rsid w:val="00654C54"/>
    <w:rsid w:val="00654C8E"/>
    <w:rsid w:val="00654D43"/>
    <w:rsid w:val="00654DE6"/>
    <w:rsid w:val="00654DEC"/>
    <w:rsid w:val="00654DF0"/>
    <w:rsid w:val="00654E0B"/>
    <w:rsid w:val="00654E77"/>
    <w:rsid w:val="00654F22"/>
    <w:rsid w:val="00654FA6"/>
    <w:rsid w:val="00654FAA"/>
    <w:rsid w:val="00654FD9"/>
    <w:rsid w:val="0065505E"/>
    <w:rsid w:val="0065508E"/>
    <w:rsid w:val="006550A6"/>
    <w:rsid w:val="00655102"/>
    <w:rsid w:val="00655158"/>
    <w:rsid w:val="00655162"/>
    <w:rsid w:val="00655189"/>
    <w:rsid w:val="00655218"/>
    <w:rsid w:val="00655232"/>
    <w:rsid w:val="006552C2"/>
    <w:rsid w:val="006552D1"/>
    <w:rsid w:val="006552EE"/>
    <w:rsid w:val="00655352"/>
    <w:rsid w:val="0065535C"/>
    <w:rsid w:val="0065538C"/>
    <w:rsid w:val="006553D7"/>
    <w:rsid w:val="006553DF"/>
    <w:rsid w:val="006553F5"/>
    <w:rsid w:val="0065542A"/>
    <w:rsid w:val="0065544D"/>
    <w:rsid w:val="00655521"/>
    <w:rsid w:val="0065558C"/>
    <w:rsid w:val="00655593"/>
    <w:rsid w:val="006555A8"/>
    <w:rsid w:val="006555B5"/>
    <w:rsid w:val="0065563F"/>
    <w:rsid w:val="00655677"/>
    <w:rsid w:val="006556A9"/>
    <w:rsid w:val="006556C1"/>
    <w:rsid w:val="006556C2"/>
    <w:rsid w:val="006556C5"/>
    <w:rsid w:val="006556CF"/>
    <w:rsid w:val="00655705"/>
    <w:rsid w:val="00655708"/>
    <w:rsid w:val="00655717"/>
    <w:rsid w:val="0065572E"/>
    <w:rsid w:val="00655747"/>
    <w:rsid w:val="0065574F"/>
    <w:rsid w:val="00655751"/>
    <w:rsid w:val="0065576A"/>
    <w:rsid w:val="0065577D"/>
    <w:rsid w:val="00655785"/>
    <w:rsid w:val="0065578F"/>
    <w:rsid w:val="006557DA"/>
    <w:rsid w:val="00655814"/>
    <w:rsid w:val="00655852"/>
    <w:rsid w:val="00655897"/>
    <w:rsid w:val="006558D9"/>
    <w:rsid w:val="00655911"/>
    <w:rsid w:val="0065591D"/>
    <w:rsid w:val="00655973"/>
    <w:rsid w:val="006559B5"/>
    <w:rsid w:val="006559DB"/>
    <w:rsid w:val="00655A00"/>
    <w:rsid w:val="00655A40"/>
    <w:rsid w:val="00655A49"/>
    <w:rsid w:val="00655AA8"/>
    <w:rsid w:val="00655AD0"/>
    <w:rsid w:val="00655AF8"/>
    <w:rsid w:val="00655AFF"/>
    <w:rsid w:val="00655B39"/>
    <w:rsid w:val="00655B69"/>
    <w:rsid w:val="00655BA3"/>
    <w:rsid w:val="00655BBE"/>
    <w:rsid w:val="00655C21"/>
    <w:rsid w:val="00655D0C"/>
    <w:rsid w:val="00655D2D"/>
    <w:rsid w:val="00655D68"/>
    <w:rsid w:val="00655DBD"/>
    <w:rsid w:val="00655DD2"/>
    <w:rsid w:val="00655DDE"/>
    <w:rsid w:val="00655DEC"/>
    <w:rsid w:val="00655DF9"/>
    <w:rsid w:val="00655E1C"/>
    <w:rsid w:val="00655E3B"/>
    <w:rsid w:val="00655E81"/>
    <w:rsid w:val="00655E8A"/>
    <w:rsid w:val="00655EA8"/>
    <w:rsid w:val="00655F25"/>
    <w:rsid w:val="00655F50"/>
    <w:rsid w:val="00655FE7"/>
    <w:rsid w:val="00655FF1"/>
    <w:rsid w:val="00656026"/>
    <w:rsid w:val="0065609C"/>
    <w:rsid w:val="006560B9"/>
    <w:rsid w:val="006560D7"/>
    <w:rsid w:val="006560D8"/>
    <w:rsid w:val="00656142"/>
    <w:rsid w:val="00656183"/>
    <w:rsid w:val="00656199"/>
    <w:rsid w:val="006561B5"/>
    <w:rsid w:val="006561BE"/>
    <w:rsid w:val="006561C2"/>
    <w:rsid w:val="00656211"/>
    <w:rsid w:val="00656230"/>
    <w:rsid w:val="00656273"/>
    <w:rsid w:val="0065629B"/>
    <w:rsid w:val="006562A4"/>
    <w:rsid w:val="006562C2"/>
    <w:rsid w:val="0065630E"/>
    <w:rsid w:val="00656353"/>
    <w:rsid w:val="00656357"/>
    <w:rsid w:val="00656364"/>
    <w:rsid w:val="0065636A"/>
    <w:rsid w:val="00656377"/>
    <w:rsid w:val="006563AD"/>
    <w:rsid w:val="006563BD"/>
    <w:rsid w:val="006563CA"/>
    <w:rsid w:val="006563F0"/>
    <w:rsid w:val="00656413"/>
    <w:rsid w:val="00656417"/>
    <w:rsid w:val="00656427"/>
    <w:rsid w:val="0065651F"/>
    <w:rsid w:val="00656528"/>
    <w:rsid w:val="00656535"/>
    <w:rsid w:val="006566B3"/>
    <w:rsid w:val="006566FE"/>
    <w:rsid w:val="0065673F"/>
    <w:rsid w:val="00656742"/>
    <w:rsid w:val="0065679C"/>
    <w:rsid w:val="0065679F"/>
    <w:rsid w:val="006567A5"/>
    <w:rsid w:val="00656815"/>
    <w:rsid w:val="00656848"/>
    <w:rsid w:val="006568ED"/>
    <w:rsid w:val="0065698B"/>
    <w:rsid w:val="006569A3"/>
    <w:rsid w:val="006569DD"/>
    <w:rsid w:val="00656A2C"/>
    <w:rsid w:val="00656A35"/>
    <w:rsid w:val="00656A8B"/>
    <w:rsid w:val="00656ACB"/>
    <w:rsid w:val="00656AE7"/>
    <w:rsid w:val="00656BA9"/>
    <w:rsid w:val="00656BB0"/>
    <w:rsid w:val="00656BC9"/>
    <w:rsid w:val="00656BD3"/>
    <w:rsid w:val="00656C25"/>
    <w:rsid w:val="00656C97"/>
    <w:rsid w:val="00656CC8"/>
    <w:rsid w:val="00656D1F"/>
    <w:rsid w:val="00656DE9"/>
    <w:rsid w:val="00656E4F"/>
    <w:rsid w:val="00656EC8"/>
    <w:rsid w:val="00656ED1"/>
    <w:rsid w:val="00656EE7"/>
    <w:rsid w:val="00656EF6"/>
    <w:rsid w:val="00656F1E"/>
    <w:rsid w:val="00656F1F"/>
    <w:rsid w:val="00656F27"/>
    <w:rsid w:val="00656F28"/>
    <w:rsid w:val="00656F39"/>
    <w:rsid w:val="00656FD8"/>
    <w:rsid w:val="00656FDD"/>
    <w:rsid w:val="00656FE1"/>
    <w:rsid w:val="0065704C"/>
    <w:rsid w:val="00657074"/>
    <w:rsid w:val="0065709D"/>
    <w:rsid w:val="006570CB"/>
    <w:rsid w:val="00657159"/>
    <w:rsid w:val="006571BB"/>
    <w:rsid w:val="006571D5"/>
    <w:rsid w:val="006571EA"/>
    <w:rsid w:val="006571F3"/>
    <w:rsid w:val="0065721A"/>
    <w:rsid w:val="00657220"/>
    <w:rsid w:val="0065724D"/>
    <w:rsid w:val="0065725E"/>
    <w:rsid w:val="00657268"/>
    <w:rsid w:val="0065726A"/>
    <w:rsid w:val="0065726F"/>
    <w:rsid w:val="006572A0"/>
    <w:rsid w:val="0065734A"/>
    <w:rsid w:val="0065735C"/>
    <w:rsid w:val="0065735F"/>
    <w:rsid w:val="006573A3"/>
    <w:rsid w:val="006573B2"/>
    <w:rsid w:val="00657403"/>
    <w:rsid w:val="0065743D"/>
    <w:rsid w:val="006574B5"/>
    <w:rsid w:val="00657524"/>
    <w:rsid w:val="00657527"/>
    <w:rsid w:val="00657541"/>
    <w:rsid w:val="006575C3"/>
    <w:rsid w:val="00657698"/>
    <w:rsid w:val="006576B8"/>
    <w:rsid w:val="006576F9"/>
    <w:rsid w:val="00657795"/>
    <w:rsid w:val="0065779D"/>
    <w:rsid w:val="006577A9"/>
    <w:rsid w:val="006577C0"/>
    <w:rsid w:val="006577D5"/>
    <w:rsid w:val="0065789D"/>
    <w:rsid w:val="006578ED"/>
    <w:rsid w:val="006578FE"/>
    <w:rsid w:val="00657903"/>
    <w:rsid w:val="0065791B"/>
    <w:rsid w:val="00657933"/>
    <w:rsid w:val="006579E2"/>
    <w:rsid w:val="00657A2C"/>
    <w:rsid w:val="00657A2F"/>
    <w:rsid w:val="00657A7C"/>
    <w:rsid w:val="00657AA8"/>
    <w:rsid w:val="00657ACE"/>
    <w:rsid w:val="00657B59"/>
    <w:rsid w:val="00657B8A"/>
    <w:rsid w:val="00657BAA"/>
    <w:rsid w:val="00657BB7"/>
    <w:rsid w:val="00657BE0"/>
    <w:rsid w:val="00657C3C"/>
    <w:rsid w:val="00657C54"/>
    <w:rsid w:val="00657C75"/>
    <w:rsid w:val="00657C76"/>
    <w:rsid w:val="00657CAA"/>
    <w:rsid w:val="00657D00"/>
    <w:rsid w:val="00657D9C"/>
    <w:rsid w:val="00657DC0"/>
    <w:rsid w:val="00657DD6"/>
    <w:rsid w:val="00657E08"/>
    <w:rsid w:val="00657E0A"/>
    <w:rsid w:val="00657EBF"/>
    <w:rsid w:val="00657F06"/>
    <w:rsid w:val="00657F0C"/>
    <w:rsid w:val="00657F0D"/>
    <w:rsid w:val="00657F14"/>
    <w:rsid w:val="00657F1F"/>
    <w:rsid w:val="00657F22"/>
    <w:rsid w:val="00657FB2"/>
    <w:rsid w:val="00657FC2"/>
    <w:rsid w:val="00660045"/>
    <w:rsid w:val="0066006B"/>
    <w:rsid w:val="006600C5"/>
    <w:rsid w:val="006600F9"/>
    <w:rsid w:val="0066017C"/>
    <w:rsid w:val="006601CE"/>
    <w:rsid w:val="006601E7"/>
    <w:rsid w:val="0066022E"/>
    <w:rsid w:val="00660244"/>
    <w:rsid w:val="00660257"/>
    <w:rsid w:val="0066027A"/>
    <w:rsid w:val="00660294"/>
    <w:rsid w:val="0066029B"/>
    <w:rsid w:val="006602D3"/>
    <w:rsid w:val="006602D6"/>
    <w:rsid w:val="0066033C"/>
    <w:rsid w:val="0066039D"/>
    <w:rsid w:val="006603A8"/>
    <w:rsid w:val="00660430"/>
    <w:rsid w:val="00660434"/>
    <w:rsid w:val="00660446"/>
    <w:rsid w:val="0066044A"/>
    <w:rsid w:val="00660458"/>
    <w:rsid w:val="00660476"/>
    <w:rsid w:val="0066048A"/>
    <w:rsid w:val="00660532"/>
    <w:rsid w:val="006605A6"/>
    <w:rsid w:val="006605CA"/>
    <w:rsid w:val="006605DD"/>
    <w:rsid w:val="006605E2"/>
    <w:rsid w:val="0066064D"/>
    <w:rsid w:val="00660711"/>
    <w:rsid w:val="0066077B"/>
    <w:rsid w:val="006607B6"/>
    <w:rsid w:val="006607CF"/>
    <w:rsid w:val="0066082B"/>
    <w:rsid w:val="0066085C"/>
    <w:rsid w:val="00660885"/>
    <w:rsid w:val="006608A7"/>
    <w:rsid w:val="00660953"/>
    <w:rsid w:val="00660992"/>
    <w:rsid w:val="006609C3"/>
    <w:rsid w:val="006609C9"/>
    <w:rsid w:val="006609F1"/>
    <w:rsid w:val="006609FF"/>
    <w:rsid w:val="00660A24"/>
    <w:rsid w:val="00660A78"/>
    <w:rsid w:val="00660A7E"/>
    <w:rsid w:val="00660ABD"/>
    <w:rsid w:val="00660AF7"/>
    <w:rsid w:val="00660B0A"/>
    <w:rsid w:val="00660B2E"/>
    <w:rsid w:val="00660B55"/>
    <w:rsid w:val="00660B75"/>
    <w:rsid w:val="00660B95"/>
    <w:rsid w:val="00660BCB"/>
    <w:rsid w:val="00660BD1"/>
    <w:rsid w:val="00660BEF"/>
    <w:rsid w:val="00660C34"/>
    <w:rsid w:val="00660C92"/>
    <w:rsid w:val="00660CF8"/>
    <w:rsid w:val="00660D59"/>
    <w:rsid w:val="00660D6F"/>
    <w:rsid w:val="00660DB5"/>
    <w:rsid w:val="00660DED"/>
    <w:rsid w:val="00660DFA"/>
    <w:rsid w:val="00660E61"/>
    <w:rsid w:val="00660E97"/>
    <w:rsid w:val="00660E98"/>
    <w:rsid w:val="00660F5E"/>
    <w:rsid w:val="0066103E"/>
    <w:rsid w:val="00661054"/>
    <w:rsid w:val="00661073"/>
    <w:rsid w:val="006610D7"/>
    <w:rsid w:val="0066113E"/>
    <w:rsid w:val="00661199"/>
    <w:rsid w:val="006611BB"/>
    <w:rsid w:val="0066129B"/>
    <w:rsid w:val="006612AF"/>
    <w:rsid w:val="006612B6"/>
    <w:rsid w:val="006612B9"/>
    <w:rsid w:val="006612D5"/>
    <w:rsid w:val="006612DC"/>
    <w:rsid w:val="006612DE"/>
    <w:rsid w:val="00661317"/>
    <w:rsid w:val="00661339"/>
    <w:rsid w:val="00661369"/>
    <w:rsid w:val="00661382"/>
    <w:rsid w:val="006613E7"/>
    <w:rsid w:val="006613E9"/>
    <w:rsid w:val="00661407"/>
    <w:rsid w:val="00661409"/>
    <w:rsid w:val="00661414"/>
    <w:rsid w:val="00661420"/>
    <w:rsid w:val="006614A4"/>
    <w:rsid w:val="006614A6"/>
    <w:rsid w:val="006614C7"/>
    <w:rsid w:val="0066159F"/>
    <w:rsid w:val="006615C4"/>
    <w:rsid w:val="006615DF"/>
    <w:rsid w:val="006615FB"/>
    <w:rsid w:val="00661606"/>
    <w:rsid w:val="00661633"/>
    <w:rsid w:val="0066163E"/>
    <w:rsid w:val="00661653"/>
    <w:rsid w:val="006616ED"/>
    <w:rsid w:val="0066172B"/>
    <w:rsid w:val="0066173F"/>
    <w:rsid w:val="00661761"/>
    <w:rsid w:val="006617C6"/>
    <w:rsid w:val="006617E3"/>
    <w:rsid w:val="006617F9"/>
    <w:rsid w:val="006617FC"/>
    <w:rsid w:val="00661830"/>
    <w:rsid w:val="00661847"/>
    <w:rsid w:val="00661918"/>
    <w:rsid w:val="00661930"/>
    <w:rsid w:val="00661942"/>
    <w:rsid w:val="0066194B"/>
    <w:rsid w:val="00661961"/>
    <w:rsid w:val="00661967"/>
    <w:rsid w:val="006619BD"/>
    <w:rsid w:val="006619E2"/>
    <w:rsid w:val="006619F7"/>
    <w:rsid w:val="006619FA"/>
    <w:rsid w:val="00661A1B"/>
    <w:rsid w:val="00661A42"/>
    <w:rsid w:val="00661A53"/>
    <w:rsid w:val="00661B1E"/>
    <w:rsid w:val="00661B62"/>
    <w:rsid w:val="00661BD9"/>
    <w:rsid w:val="00661C13"/>
    <w:rsid w:val="00661C29"/>
    <w:rsid w:val="00661C3A"/>
    <w:rsid w:val="00661C59"/>
    <w:rsid w:val="00661C7C"/>
    <w:rsid w:val="00661C85"/>
    <w:rsid w:val="00661D48"/>
    <w:rsid w:val="00661D69"/>
    <w:rsid w:val="00661D98"/>
    <w:rsid w:val="00661DD2"/>
    <w:rsid w:val="00661E21"/>
    <w:rsid w:val="00661E3E"/>
    <w:rsid w:val="00661E44"/>
    <w:rsid w:val="00661E7E"/>
    <w:rsid w:val="00661EB6"/>
    <w:rsid w:val="00661EEF"/>
    <w:rsid w:val="00661F36"/>
    <w:rsid w:val="00661F64"/>
    <w:rsid w:val="00662010"/>
    <w:rsid w:val="0066205A"/>
    <w:rsid w:val="0066207A"/>
    <w:rsid w:val="0066219D"/>
    <w:rsid w:val="006621CC"/>
    <w:rsid w:val="00662254"/>
    <w:rsid w:val="00662370"/>
    <w:rsid w:val="00662383"/>
    <w:rsid w:val="0066239C"/>
    <w:rsid w:val="006623E4"/>
    <w:rsid w:val="006623E5"/>
    <w:rsid w:val="0066241B"/>
    <w:rsid w:val="006624B6"/>
    <w:rsid w:val="006624F5"/>
    <w:rsid w:val="00662512"/>
    <w:rsid w:val="00662586"/>
    <w:rsid w:val="006625C6"/>
    <w:rsid w:val="006625DD"/>
    <w:rsid w:val="006625E0"/>
    <w:rsid w:val="00662619"/>
    <w:rsid w:val="00662661"/>
    <w:rsid w:val="00662684"/>
    <w:rsid w:val="006626D3"/>
    <w:rsid w:val="006626D7"/>
    <w:rsid w:val="00662708"/>
    <w:rsid w:val="00662761"/>
    <w:rsid w:val="00662768"/>
    <w:rsid w:val="00662775"/>
    <w:rsid w:val="006627EF"/>
    <w:rsid w:val="00662837"/>
    <w:rsid w:val="0066283A"/>
    <w:rsid w:val="0066283E"/>
    <w:rsid w:val="00662856"/>
    <w:rsid w:val="00662904"/>
    <w:rsid w:val="0066294E"/>
    <w:rsid w:val="00662960"/>
    <w:rsid w:val="00662970"/>
    <w:rsid w:val="006629A2"/>
    <w:rsid w:val="006629AF"/>
    <w:rsid w:val="006629C7"/>
    <w:rsid w:val="00662A0C"/>
    <w:rsid w:val="00662A60"/>
    <w:rsid w:val="00662AA8"/>
    <w:rsid w:val="00662AFD"/>
    <w:rsid w:val="00662B05"/>
    <w:rsid w:val="00662B1F"/>
    <w:rsid w:val="00662B5B"/>
    <w:rsid w:val="00662B65"/>
    <w:rsid w:val="00662B89"/>
    <w:rsid w:val="00662BBD"/>
    <w:rsid w:val="00662BD5"/>
    <w:rsid w:val="00662BE3"/>
    <w:rsid w:val="00662BE6"/>
    <w:rsid w:val="00662C0C"/>
    <w:rsid w:val="00662C39"/>
    <w:rsid w:val="00662C69"/>
    <w:rsid w:val="00662D30"/>
    <w:rsid w:val="00662D5E"/>
    <w:rsid w:val="00662E47"/>
    <w:rsid w:val="00662E5E"/>
    <w:rsid w:val="00662E77"/>
    <w:rsid w:val="00662EFD"/>
    <w:rsid w:val="00662F0A"/>
    <w:rsid w:val="00662F0B"/>
    <w:rsid w:val="00662F21"/>
    <w:rsid w:val="00662FA7"/>
    <w:rsid w:val="00662FEF"/>
    <w:rsid w:val="00663011"/>
    <w:rsid w:val="0066302F"/>
    <w:rsid w:val="00663060"/>
    <w:rsid w:val="0066308B"/>
    <w:rsid w:val="006630C3"/>
    <w:rsid w:val="006630D7"/>
    <w:rsid w:val="00663113"/>
    <w:rsid w:val="0066312F"/>
    <w:rsid w:val="00663143"/>
    <w:rsid w:val="006631CC"/>
    <w:rsid w:val="00663214"/>
    <w:rsid w:val="00663266"/>
    <w:rsid w:val="006632E9"/>
    <w:rsid w:val="006632F3"/>
    <w:rsid w:val="00663384"/>
    <w:rsid w:val="00663388"/>
    <w:rsid w:val="006633B8"/>
    <w:rsid w:val="006633D4"/>
    <w:rsid w:val="006633D5"/>
    <w:rsid w:val="006633F2"/>
    <w:rsid w:val="00663428"/>
    <w:rsid w:val="00663440"/>
    <w:rsid w:val="006634B5"/>
    <w:rsid w:val="006634CD"/>
    <w:rsid w:val="006634DF"/>
    <w:rsid w:val="00663503"/>
    <w:rsid w:val="00663540"/>
    <w:rsid w:val="00663560"/>
    <w:rsid w:val="00663628"/>
    <w:rsid w:val="00663688"/>
    <w:rsid w:val="0066368E"/>
    <w:rsid w:val="00663721"/>
    <w:rsid w:val="00663729"/>
    <w:rsid w:val="006637CB"/>
    <w:rsid w:val="0066385A"/>
    <w:rsid w:val="0066385D"/>
    <w:rsid w:val="00663860"/>
    <w:rsid w:val="0066389C"/>
    <w:rsid w:val="006638BF"/>
    <w:rsid w:val="006638C6"/>
    <w:rsid w:val="006639EA"/>
    <w:rsid w:val="00663A2D"/>
    <w:rsid w:val="00663B0F"/>
    <w:rsid w:val="00663B18"/>
    <w:rsid w:val="00663BA9"/>
    <w:rsid w:val="00663BCC"/>
    <w:rsid w:val="00663BFE"/>
    <w:rsid w:val="00663C0F"/>
    <w:rsid w:val="00663C3E"/>
    <w:rsid w:val="00663C70"/>
    <w:rsid w:val="00663CF7"/>
    <w:rsid w:val="00663D27"/>
    <w:rsid w:val="00663D46"/>
    <w:rsid w:val="00663D54"/>
    <w:rsid w:val="00663DAC"/>
    <w:rsid w:val="00663DCD"/>
    <w:rsid w:val="00663DF0"/>
    <w:rsid w:val="00663E2A"/>
    <w:rsid w:val="00663E94"/>
    <w:rsid w:val="00663E9C"/>
    <w:rsid w:val="00663ECB"/>
    <w:rsid w:val="00663F62"/>
    <w:rsid w:val="00663FA9"/>
    <w:rsid w:val="00663FB2"/>
    <w:rsid w:val="00663FC0"/>
    <w:rsid w:val="00663FD9"/>
    <w:rsid w:val="00664015"/>
    <w:rsid w:val="0066405A"/>
    <w:rsid w:val="006640C6"/>
    <w:rsid w:val="006640F7"/>
    <w:rsid w:val="006640FB"/>
    <w:rsid w:val="0066414F"/>
    <w:rsid w:val="006641D4"/>
    <w:rsid w:val="00664209"/>
    <w:rsid w:val="0066423C"/>
    <w:rsid w:val="00664265"/>
    <w:rsid w:val="006642C6"/>
    <w:rsid w:val="006642D3"/>
    <w:rsid w:val="0066432A"/>
    <w:rsid w:val="00664384"/>
    <w:rsid w:val="006643C3"/>
    <w:rsid w:val="006643E6"/>
    <w:rsid w:val="006643EF"/>
    <w:rsid w:val="006643F0"/>
    <w:rsid w:val="00664412"/>
    <w:rsid w:val="0066444A"/>
    <w:rsid w:val="0066444F"/>
    <w:rsid w:val="00664465"/>
    <w:rsid w:val="00664497"/>
    <w:rsid w:val="006644EA"/>
    <w:rsid w:val="00664523"/>
    <w:rsid w:val="00664535"/>
    <w:rsid w:val="00664545"/>
    <w:rsid w:val="00664555"/>
    <w:rsid w:val="00664571"/>
    <w:rsid w:val="006645F4"/>
    <w:rsid w:val="006645F5"/>
    <w:rsid w:val="0066462E"/>
    <w:rsid w:val="00664653"/>
    <w:rsid w:val="0066465E"/>
    <w:rsid w:val="00664699"/>
    <w:rsid w:val="006646C5"/>
    <w:rsid w:val="006646D9"/>
    <w:rsid w:val="0066473E"/>
    <w:rsid w:val="00664757"/>
    <w:rsid w:val="0066476C"/>
    <w:rsid w:val="0066479D"/>
    <w:rsid w:val="006647BD"/>
    <w:rsid w:val="00664931"/>
    <w:rsid w:val="0066493A"/>
    <w:rsid w:val="0066493D"/>
    <w:rsid w:val="00664945"/>
    <w:rsid w:val="00664983"/>
    <w:rsid w:val="0066498F"/>
    <w:rsid w:val="006649A7"/>
    <w:rsid w:val="006649C2"/>
    <w:rsid w:val="00664A23"/>
    <w:rsid w:val="00664A34"/>
    <w:rsid w:val="00664A66"/>
    <w:rsid w:val="00664AE7"/>
    <w:rsid w:val="00664B06"/>
    <w:rsid w:val="00664B19"/>
    <w:rsid w:val="00664B2E"/>
    <w:rsid w:val="00664B4C"/>
    <w:rsid w:val="00664B53"/>
    <w:rsid w:val="00664B8E"/>
    <w:rsid w:val="00664BCA"/>
    <w:rsid w:val="00664BEA"/>
    <w:rsid w:val="00664BF1"/>
    <w:rsid w:val="00664C19"/>
    <w:rsid w:val="00664C48"/>
    <w:rsid w:val="00664C8C"/>
    <w:rsid w:val="00664D42"/>
    <w:rsid w:val="00664E06"/>
    <w:rsid w:val="00664E30"/>
    <w:rsid w:val="00664E93"/>
    <w:rsid w:val="00664E9E"/>
    <w:rsid w:val="00664EA5"/>
    <w:rsid w:val="00664EC8"/>
    <w:rsid w:val="00664ED7"/>
    <w:rsid w:val="00664EE0"/>
    <w:rsid w:val="00664F09"/>
    <w:rsid w:val="00664F2B"/>
    <w:rsid w:val="00664F46"/>
    <w:rsid w:val="00664F4C"/>
    <w:rsid w:val="00664F7B"/>
    <w:rsid w:val="00664F91"/>
    <w:rsid w:val="00664FC6"/>
    <w:rsid w:val="00664FD0"/>
    <w:rsid w:val="0066501F"/>
    <w:rsid w:val="0066502D"/>
    <w:rsid w:val="00665052"/>
    <w:rsid w:val="0066509C"/>
    <w:rsid w:val="006650B9"/>
    <w:rsid w:val="006650C5"/>
    <w:rsid w:val="00665143"/>
    <w:rsid w:val="0066516A"/>
    <w:rsid w:val="00665184"/>
    <w:rsid w:val="006651A3"/>
    <w:rsid w:val="006651B6"/>
    <w:rsid w:val="006651F3"/>
    <w:rsid w:val="0066527C"/>
    <w:rsid w:val="006652A0"/>
    <w:rsid w:val="00665334"/>
    <w:rsid w:val="006653BE"/>
    <w:rsid w:val="0066540F"/>
    <w:rsid w:val="0066541A"/>
    <w:rsid w:val="0066541B"/>
    <w:rsid w:val="006654B8"/>
    <w:rsid w:val="00665500"/>
    <w:rsid w:val="00665507"/>
    <w:rsid w:val="006655A0"/>
    <w:rsid w:val="006655A8"/>
    <w:rsid w:val="006655B4"/>
    <w:rsid w:val="00665610"/>
    <w:rsid w:val="00665658"/>
    <w:rsid w:val="00665684"/>
    <w:rsid w:val="00665687"/>
    <w:rsid w:val="00665697"/>
    <w:rsid w:val="006656B5"/>
    <w:rsid w:val="006656D6"/>
    <w:rsid w:val="006656F4"/>
    <w:rsid w:val="0066575F"/>
    <w:rsid w:val="00665798"/>
    <w:rsid w:val="0066579C"/>
    <w:rsid w:val="006657D7"/>
    <w:rsid w:val="006657F2"/>
    <w:rsid w:val="0066582B"/>
    <w:rsid w:val="00665853"/>
    <w:rsid w:val="006658A1"/>
    <w:rsid w:val="006658B2"/>
    <w:rsid w:val="0066590A"/>
    <w:rsid w:val="00665952"/>
    <w:rsid w:val="006659DE"/>
    <w:rsid w:val="006659F1"/>
    <w:rsid w:val="00665A03"/>
    <w:rsid w:val="00665A94"/>
    <w:rsid w:val="00665AE4"/>
    <w:rsid w:val="00665B0B"/>
    <w:rsid w:val="00665B23"/>
    <w:rsid w:val="00665B28"/>
    <w:rsid w:val="00665B68"/>
    <w:rsid w:val="00665B75"/>
    <w:rsid w:val="00665BBA"/>
    <w:rsid w:val="00665BC2"/>
    <w:rsid w:val="00665BD6"/>
    <w:rsid w:val="00665C4A"/>
    <w:rsid w:val="00665CDD"/>
    <w:rsid w:val="00665D34"/>
    <w:rsid w:val="00665D5F"/>
    <w:rsid w:val="00665D91"/>
    <w:rsid w:val="00665DCB"/>
    <w:rsid w:val="00665DD2"/>
    <w:rsid w:val="00665DE5"/>
    <w:rsid w:val="00665E23"/>
    <w:rsid w:val="00665E48"/>
    <w:rsid w:val="00665E54"/>
    <w:rsid w:val="00665E86"/>
    <w:rsid w:val="00665EBE"/>
    <w:rsid w:val="00665ED5"/>
    <w:rsid w:val="00665EFE"/>
    <w:rsid w:val="00665F0F"/>
    <w:rsid w:val="00665F67"/>
    <w:rsid w:val="00665F91"/>
    <w:rsid w:val="00665FB4"/>
    <w:rsid w:val="00665FCA"/>
    <w:rsid w:val="00666001"/>
    <w:rsid w:val="00666026"/>
    <w:rsid w:val="00666062"/>
    <w:rsid w:val="00666065"/>
    <w:rsid w:val="00666077"/>
    <w:rsid w:val="006660B7"/>
    <w:rsid w:val="00666131"/>
    <w:rsid w:val="0066614B"/>
    <w:rsid w:val="0066614F"/>
    <w:rsid w:val="0066619B"/>
    <w:rsid w:val="006661BD"/>
    <w:rsid w:val="0066623E"/>
    <w:rsid w:val="0066624A"/>
    <w:rsid w:val="0066624F"/>
    <w:rsid w:val="00666254"/>
    <w:rsid w:val="00666363"/>
    <w:rsid w:val="006663DB"/>
    <w:rsid w:val="006663DE"/>
    <w:rsid w:val="0066646D"/>
    <w:rsid w:val="00666497"/>
    <w:rsid w:val="006664CB"/>
    <w:rsid w:val="006664DA"/>
    <w:rsid w:val="006665A9"/>
    <w:rsid w:val="006665E5"/>
    <w:rsid w:val="00666658"/>
    <w:rsid w:val="006666FD"/>
    <w:rsid w:val="0066682C"/>
    <w:rsid w:val="00666850"/>
    <w:rsid w:val="0066685C"/>
    <w:rsid w:val="00666866"/>
    <w:rsid w:val="00666924"/>
    <w:rsid w:val="00666926"/>
    <w:rsid w:val="0066696D"/>
    <w:rsid w:val="00666996"/>
    <w:rsid w:val="006669D7"/>
    <w:rsid w:val="00666A25"/>
    <w:rsid w:val="00666A89"/>
    <w:rsid w:val="00666AE7"/>
    <w:rsid w:val="00666B74"/>
    <w:rsid w:val="00666BFE"/>
    <w:rsid w:val="00666C0C"/>
    <w:rsid w:val="00666C10"/>
    <w:rsid w:val="00666CAF"/>
    <w:rsid w:val="00666CB3"/>
    <w:rsid w:val="00666CD0"/>
    <w:rsid w:val="00666D15"/>
    <w:rsid w:val="00666D28"/>
    <w:rsid w:val="00666D7C"/>
    <w:rsid w:val="00666D9D"/>
    <w:rsid w:val="00666DAB"/>
    <w:rsid w:val="00666DB7"/>
    <w:rsid w:val="00666DD3"/>
    <w:rsid w:val="00666DE8"/>
    <w:rsid w:val="00666DEC"/>
    <w:rsid w:val="00666E0E"/>
    <w:rsid w:val="00666E8C"/>
    <w:rsid w:val="00666ED7"/>
    <w:rsid w:val="00666FC6"/>
    <w:rsid w:val="0066701F"/>
    <w:rsid w:val="00667066"/>
    <w:rsid w:val="00667111"/>
    <w:rsid w:val="00667166"/>
    <w:rsid w:val="00667178"/>
    <w:rsid w:val="00667216"/>
    <w:rsid w:val="00667281"/>
    <w:rsid w:val="00667331"/>
    <w:rsid w:val="00667396"/>
    <w:rsid w:val="006673B4"/>
    <w:rsid w:val="006673D8"/>
    <w:rsid w:val="00667403"/>
    <w:rsid w:val="0066742C"/>
    <w:rsid w:val="0066749F"/>
    <w:rsid w:val="006674F0"/>
    <w:rsid w:val="006675B5"/>
    <w:rsid w:val="006675D2"/>
    <w:rsid w:val="006675FF"/>
    <w:rsid w:val="0066760D"/>
    <w:rsid w:val="0066763E"/>
    <w:rsid w:val="0066764E"/>
    <w:rsid w:val="0066765B"/>
    <w:rsid w:val="0066766F"/>
    <w:rsid w:val="00667682"/>
    <w:rsid w:val="006676F3"/>
    <w:rsid w:val="00667705"/>
    <w:rsid w:val="00667711"/>
    <w:rsid w:val="00667724"/>
    <w:rsid w:val="0066775B"/>
    <w:rsid w:val="006677A6"/>
    <w:rsid w:val="006677A7"/>
    <w:rsid w:val="006677AA"/>
    <w:rsid w:val="006677FB"/>
    <w:rsid w:val="00667824"/>
    <w:rsid w:val="00667836"/>
    <w:rsid w:val="006678BF"/>
    <w:rsid w:val="006678C4"/>
    <w:rsid w:val="00667934"/>
    <w:rsid w:val="0066797D"/>
    <w:rsid w:val="006679C6"/>
    <w:rsid w:val="006679D5"/>
    <w:rsid w:val="00667A12"/>
    <w:rsid w:val="00667A5C"/>
    <w:rsid w:val="00667A80"/>
    <w:rsid w:val="00667ADC"/>
    <w:rsid w:val="00667B58"/>
    <w:rsid w:val="00667B67"/>
    <w:rsid w:val="00667BCF"/>
    <w:rsid w:val="00667BDD"/>
    <w:rsid w:val="00667BE5"/>
    <w:rsid w:val="00667C03"/>
    <w:rsid w:val="00667C0A"/>
    <w:rsid w:val="00667C2D"/>
    <w:rsid w:val="00667CE4"/>
    <w:rsid w:val="00667D57"/>
    <w:rsid w:val="00667DD1"/>
    <w:rsid w:val="00667E24"/>
    <w:rsid w:val="00667F3B"/>
    <w:rsid w:val="00667F4A"/>
    <w:rsid w:val="00667F4F"/>
    <w:rsid w:val="00667F62"/>
    <w:rsid w:val="00667F84"/>
    <w:rsid w:val="006700EF"/>
    <w:rsid w:val="00670141"/>
    <w:rsid w:val="00670148"/>
    <w:rsid w:val="006701FB"/>
    <w:rsid w:val="00670216"/>
    <w:rsid w:val="00670219"/>
    <w:rsid w:val="006702C2"/>
    <w:rsid w:val="006702C5"/>
    <w:rsid w:val="00670309"/>
    <w:rsid w:val="0067030F"/>
    <w:rsid w:val="00670312"/>
    <w:rsid w:val="00670313"/>
    <w:rsid w:val="0067031B"/>
    <w:rsid w:val="0067034F"/>
    <w:rsid w:val="006703A2"/>
    <w:rsid w:val="006703A6"/>
    <w:rsid w:val="006703D3"/>
    <w:rsid w:val="006703EB"/>
    <w:rsid w:val="006703EE"/>
    <w:rsid w:val="00670421"/>
    <w:rsid w:val="00670459"/>
    <w:rsid w:val="00670488"/>
    <w:rsid w:val="0067049E"/>
    <w:rsid w:val="006704B7"/>
    <w:rsid w:val="006704BB"/>
    <w:rsid w:val="006704DE"/>
    <w:rsid w:val="00670517"/>
    <w:rsid w:val="00670518"/>
    <w:rsid w:val="0067055E"/>
    <w:rsid w:val="0067058A"/>
    <w:rsid w:val="006705E2"/>
    <w:rsid w:val="006705E3"/>
    <w:rsid w:val="0067060F"/>
    <w:rsid w:val="00670618"/>
    <w:rsid w:val="00670629"/>
    <w:rsid w:val="0067064F"/>
    <w:rsid w:val="006706BF"/>
    <w:rsid w:val="006706D6"/>
    <w:rsid w:val="00670709"/>
    <w:rsid w:val="006707F6"/>
    <w:rsid w:val="00670837"/>
    <w:rsid w:val="0067088D"/>
    <w:rsid w:val="00670902"/>
    <w:rsid w:val="00670912"/>
    <w:rsid w:val="0067097C"/>
    <w:rsid w:val="0067097F"/>
    <w:rsid w:val="00670A01"/>
    <w:rsid w:val="00670A08"/>
    <w:rsid w:val="00670A24"/>
    <w:rsid w:val="00670A2B"/>
    <w:rsid w:val="00670A39"/>
    <w:rsid w:val="00670A56"/>
    <w:rsid w:val="00670A71"/>
    <w:rsid w:val="00670AB1"/>
    <w:rsid w:val="00670AD1"/>
    <w:rsid w:val="00670ADF"/>
    <w:rsid w:val="00670B46"/>
    <w:rsid w:val="00670B74"/>
    <w:rsid w:val="00670B9A"/>
    <w:rsid w:val="00670C5F"/>
    <w:rsid w:val="00670CA3"/>
    <w:rsid w:val="00670CC5"/>
    <w:rsid w:val="00670CD5"/>
    <w:rsid w:val="00670CF9"/>
    <w:rsid w:val="00670D34"/>
    <w:rsid w:val="00670D8E"/>
    <w:rsid w:val="00670DA2"/>
    <w:rsid w:val="00670E70"/>
    <w:rsid w:val="00670E74"/>
    <w:rsid w:val="00670E77"/>
    <w:rsid w:val="00670E8A"/>
    <w:rsid w:val="00670E9D"/>
    <w:rsid w:val="00670EBC"/>
    <w:rsid w:val="00670EED"/>
    <w:rsid w:val="00670EF6"/>
    <w:rsid w:val="00670F04"/>
    <w:rsid w:val="00670F08"/>
    <w:rsid w:val="00670F3A"/>
    <w:rsid w:val="00670F55"/>
    <w:rsid w:val="00670F5F"/>
    <w:rsid w:val="00670FC2"/>
    <w:rsid w:val="00670FF0"/>
    <w:rsid w:val="00671037"/>
    <w:rsid w:val="00671040"/>
    <w:rsid w:val="0067105C"/>
    <w:rsid w:val="00671095"/>
    <w:rsid w:val="006710EB"/>
    <w:rsid w:val="00671148"/>
    <w:rsid w:val="0067114C"/>
    <w:rsid w:val="00671152"/>
    <w:rsid w:val="0067117F"/>
    <w:rsid w:val="00671215"/>
    <w:rsid w:val="0067124E"/>
    <w:rsid w:val="0067127C"/>
    <w:rsid w:val="006712DC"/>
    <w:rsid w:val="006712F2"/>
    <w:rsid w:val="00671367"/>
    <w:rsid w:val="0067136D"/>
    <w:rsid w:val="00671399"/>
    <w:rsid w:val="006713A3"/>
    <w:rsid w:val="006713C2"/>
    <w:rsid w:val="006714B0"/>
    <w:rsid w:val="006714B2"/>
    <w:rsid w:val="006714F9"/>
    <w:rsid w:val="0067154F"/>
    <w:rsid w:val="00671569"/>
    <w:rsid w:val="00671575"/>
    <w:rsid w:val="0067158C"/>
    <w:rsid w:val="0067159D"/>
    <w:rsid w:val="0067161E"/>
    <w:rsid w:val="0067162F"/>
    <w:rsid w:val="00671646"/>
    <w:rsid w:val="00671661"/>
    <w:rsid w:val="006716E9"/>
    <w:rsid w:val="00671743"/>
    <w:rsid w:val="00671754"/>
    <w:rsid w:val="0067178D"/>
    <w:rsid w:val="006717DD"/>
    <w:rsid w:val="00671827"/>
    <w:rsid w:val="0067183E"/>
    <w:rsid w:val="006718AB"/>
    <w:rsid w:val="006718C5"/>
    <w:rsid w:val="006718D0"/>
    <w:rsid w:val="006718D2"/>
    <w:rsid w:val="006718D8"/>
    <w:rsid w:val="006718F0"/>
    <w:rsid w:val="0067191F"/>
    <w:rsid w:val="006719BB"/>
    <w:rsid w:val="006719C0"/>
    <w:rsid w:val="006719D4"/>
    <w:rsid w:val="006719DD"/>
    <w:rsid w:val="006719E2"/>
    <w:rsid w:val="006719EB"/>
    <w:rsid w:val="006719ED"/>
    <w:rsid w:val="00671A00"/>
    <w:rsid w:val="00671A4B"/>
    <w:rsid w:val="00671A5B"/>
    <w:rsid w:val="00671ACB"/>
    <w:rsid w:val="00671AE8"/>
    <w:rsid w:val="00671B30"/>
    <w:rsid w:val="00671B59"/>
    <w:rsid w:val="00671B82"/>
    <w:rsid w:val="00671B83"/>
    <w:rsid w:val="00671BC6"/>
    <w:rsid w:val="00671C24"/>
    <w:rsid w:val="00671C61"/>
    <w:rsid w:val="00671C7C"/>
    <w:rsid w:val="00671CA3"/>
    <w:rsid w:val="00671CAC"/>
    <w:rsid w:val="00671CDF"/>
    <w:rsid w:val="00671CEE"/>
    <w:rsid w:val="00671D00"/>
    <w:rsid w:val="00671D04"/>
    <w:rsid w:val="00671D23"/>
    <w:rsid w:val="00671D59"/>
    <w:rsid w:val="00671D64"/>
    <w:rsid w:val="00671DA0"/>
    <w:rsid w:val="00671DCC"/>
    <w:rsid w:val="00671E99"/>
    <w:rsid w:val="00671EAB"/>
    <w:rsid w:val="00671F89"/>
    <w:rsid w:val="00671FF1"/>
    <w:rsid w:val="00672043"/>
    <w:rsid w:val="0067204F"/>
    <w:rsid w:val="00672059"/>
    <w:rsid w:val="0067205A"/>
    <w:rsid w:val="00672086"/>
    <w:rsid w:val="006720A1"/>
    <w:rsid w:val="006720A4"/>
    <w:rsid w:val="006720BB"/>
    <w:rsid w:val="0067212D"/>
    <w:rsid w:val="0067226F"/>
    <w:rsid w:val="006722FE"/>
    <w:rsid w:val="0067232A"/>
    <w:rsid w:val="00672392"/>
    <w:rsid w:val="006723B7"/>
    <w:rsid w:val="006723BA"/>
    <w:rsid w:val="006723BF"/>
    <w:rsid w:val="006723CC"/>
    <w:rsid w:val="006723E1"/>
    <w:rsid w:val="00672415"/>
    <w:rsid w:val="0067241A"/>
    <w:rsid w:val="00672443"/>
    <w:rsid w:val="00672485"/>
    <w:rsid w:val="00672498"/>
    <w:rsid w:val="006724AB"/>
    <w:rsid w:val="006724FB"/>
    <w:rsid w:val="00672502"/>
    <w:rsid w:val="00672543"/>
    <w:rsid w:val="0067255C"/>
    <w:rsid w:val="00672596"/>
    <w:rsid w:val="006725A3"/>
    <w:rsid w:val="00672616"/>
    <w:rsid w:val="00672634"/>
    <w:rsid w:val="0067266D"/>
    <w:rsid w:val="00672672"/>
    <w:rsid w:val="00672673"/>
    <w:rsid w:val="00672688"/>
    <w:rsid w:val="006726F4"/>
    <w:rsid w:val="006727DD"/>
    <w:rsid w:val="0067282B"/>
    <w:rsid w:val="0067284D"/>
    <w:rsid w:val="00672856"/>
    <w:rsid w:val="00672950"/>
    <w:rsid w:val="00672971"/>
    <w:rsid w:val="006729E5"/>
    <w:rsid w:val="006729F9"/>
    <w:rsid w:val="00672A0D"/>
    <w:rsid w:val="00672A64"/>
    <w:rsid w:val="00672A7A"/>
    <w:rsid w:val="00672A99"/>
    <w:rsid w:val="00672BAF"/>
    <w:rsid w:val="00672BC9"/>
    <w:rsid w:val="00672BF0"/>
    <w:rsid w:val="00672C38"/>
    <w:rsid w:val="00672D31"/>
    <w:rsid w:val="00672D59"/>
    <w:rsid w:val="00672D5F"/>
    <w:rsid w:val="00672DF9"/>
    <w:rsid w:val="00672E04"/>
    <w:rsid w:val="00672E0C"/>
    <w:rsid w:val="00672E93"/>
    <w:rsid w:val="00672F34"/>
    <w:rsid w:val="00672F45"/>
    <w:rsid w:val="00672F4D"/>
    <w:rsid w:val="00672F62"/>
    <w:rsid w:val="00672FBB"/>
    <w:rsid w:val="00672FF4"/>
    <w:rsid w:val="00673024"/>
    <w:rsid w:val="0067303F"/>
    <w:rsid w:val="0067307A"/>
    <w:rsid w:val="0067308C"/>
    <w:rsid w:val="006730C0"/>
    <w:rsid w:val="006730FB"/>
    <w:rsid w:val="00673156"/>
    <w:rsid w:val="00673191"/>
    <w:rsid w:val="006731AC"/>
    <w:rsid w:val="006731E5"/>
    <w:rsid w:val="006731EC"/>
    <w:rsid w:val="0067321D"/>
    <w:rsid w:val="00673225"/>
    <w:rsid w:val="00673288"/>
    <w:rsid w:val="006732BC"/>
    <w:rsid w:val="00673312"/>
    <w:rsid w:val="0067334B"/>
    <w:rsid w:val="00673352"/>
    <w:rsid w:val="0067335E"/>
    <w:rsid w:val="00673371"/>
    <w:rsid w:val="006733A1"/>
    <w:rsid w:val="00673458"/>
    <w:rsid w:val="0067346B"/>
    <w:rsid w:val="006734FB"/>
    <w:rsid w:val="00673506"/>
    <w:rsid w:val="00673568"/>
    <w:rsid w:val="006735B5"/>
    <w:rsid w:val="006735F8"/>
    <w:rsid w:val="006735F9"/>
    <w:rsid w:val="006735FF"/>
    <w:rsid w:val="00673686"/>
    <w:rsid w:val="006736AA"/>
    <w:rsid w:val="0067377B"/>
    <w:rsid w:val="006737C4"/>
    <w:rsid w:val="006737CF"/>
    <w:rsid w:val="00673816"/>
    <w:rsid w:val="0067385B"/>
    <w:rsid w:val="006738E3"/>
    <w:rsid w:val="006738F2"/>
    <w:rsid w:val="006738FF"/>
    <w:rsid w:val="00673927"/>
    <w:rsid w:val="00673955"/>
    <w:rsid w:val="006739A8"/>
    <w:rsid w:val="006739BD"/>
    <w:rsid w:val="006739D8"/>
    <w:rsid w:val="006739F4"/>
    <w:rsid w:val="006739F5"/>
    <w:rsid w:val="00673A58"/>
    <w:rsid w:val="00673AB9"/>
    <w:rsid w:val="00673AD3"/>
    <w:rsid w:val="00673AEE"/>
    <w:rsid w:val="00673AF5"/>
    <w:rsid w:val="00673B2E"/>
    <w:rsid w:val="00673B2F"/>
    <w:rsid w:val="00673B47"/>
    <w:rsid w:val="00673B59"/>
    <w:rsid w:val="00673B93"/>
    <w:rsid w:val="00673BB4"/>
    <w:rsid w:val="00673BE8"/>
    <w:rsid w:val="00673C02"/>
    <w:rsid w:val="00673C6F"/>
    <w:rsid w:val="00673C7F"/>
    <w:rsid w:val="00673CA6"/>
    <w:rsid w:val="00673CA8"/>
    <w:rsid w:val="00673CFD"/>
    <w:rsid w:val="00673D35"/>
    <w:rsid w:val="00673D51"/>
    <w:rsid w:val="00673DDF"/>
    <w:rsid w:val="00673E38"/>
    <w:rsid w:val="00673E53"/>
    <w:rsid w:val="00673E74"/>
    <w:rsid w:val="00673E82"/>
    <w:rsid w:val="00673F02"/>
    <w:rsid w:val="00673F4C"/>
    <w:rsid w:val="00673F51"/>
    <w:rsid w:val="00673F60"/>
    <w:rsid w:val="00673F90"/>
    <w:rsid w:val="00673F97"/>
    <w:rsid w:val="00674012"/>
    <w:rsid w:val="00674082"/>
    <w:rsid w:val="00674084"/>
    <w:rsid w:val="00674110"/>
    <w:rsid w:val="0067411B"/>
    <w:rsid w:val="0067416D"/>
    <w:rsid w:val="006741BD"/>
    <w:rsid w:val="0067421E"/>
    <w:rsid w:val="00674247"/>
    <w:rsid w:val="0067424F"/>
    <w:rsid w:val="0067427B"/>
    <w:rsid w:val="00674305"/>
    <w:rsid w:val="00674333"/>
    <w:rsid w:val="00674373"/>
    <w:rsid w:val="006743D2"/>
    <w:rsid w:val="00674411"/>
    <w:rsid w:val="0067443D"/>
    <w:rsid w:val="00674453"/>
    <w:rsid w:val="0067448D"/>
    <w:rsid w:val="00674490"/>
    <w:rsid w:val="00674527"/>
    <w:rsid w:val="00674545"/>
    <w:rsid w:val="00674553"/>
    <w:rsid w:val="0067459F"/>
    <w:rsid w:val="006745A2"/>
    <w:rsid w:val="006745CE"/>
    <w:rsid w:val="006745D4"/>
    <w:rsid w:val="00674616"/>
    <w:rsid w:val="0067461D"/>
    <w:rsid w:val="006746AE"/>
    <w:rsid w:val="006746C3"/>
    <w:rsid w:val="00674784"/>
    <w:rsid w:val="00674794"/>
    <w:rsid w:val="006747E0"/>
    <w:rsid w:val="0067487B"/>
    <w:rsid w:val="0067489C"/>
    <w:rsid w:val="0067497A"/>
    <w:rsid w:val="006749DB"/>
    <w:rsid w:val="006749DC"/>
    <w:rsid w:val="00674A2C"/>
    <w:rsid w:val="00674A69"/>
    <w:rsid w:val="00674AD4"/>
    <w:rsid w:val="00674ADA"/>
    <w:rsid w:val="00674B12"/>
    <w:rsid w:val="00674B47"/>
    <w:rsid w:val="00674B6A"/>
    <w:rsid w:val="00674B84"/>
    <w:rsid w:val="00674B89"/>
    <w:rsid w:val="00674BBA"/>
    <w:rsid w:val="00674C05"/>
    <w:rsid w:val="00674C46"/>
    <w:rsid w:val="00674C59"/>
    <w:rsid w:val="00674CB2"/>
    <w:rsid w:val="00674CCF"/>
    <w:rsid w:val="00674CDF"/>
    <w:rsid w:val="00674D2E"/>
    <w:rsid w:val="00674D4F"/>
    <w:rsid w:val="00674D85"/>
    <w:rsid w:val="00674DDF"/>
    <w:rsid w:val="00674DFB"/>
    <w:rsid w:val="00674E44"/>
    <w:rsid w:val="00674F10"/>
    <w:rsid w:val="00674F55"/>
    <w:rsid w:val="00674F79"/>
    <w:rsid w:val="00674FC1"/>
    <w:rsid w:val="00675059"/>
    <w:rsid w:val="00675082"/>
    <w:rsid w:val="00675091"/>
    <w:rsid w:val="006750EF"/>
    <w:rsid w:val="00675113"/>
    <w:rsid w:val="0067512A"/>
    <w:rsid w:val="006751BF"/>
    <w:rsid w:val="006751D8"/>
    <w:rsid w:val="0067520C"/>
    <w:rsid w:val="00675230"/>
    <w:rsid w:val="00675257"/>
    <w:rsid w:val="0067531B"/>
    <w:rsid w:val="0067534E"/>
    <w:rsid w:val="00675360"/>
    <w:rsid w:val="00675373"/>
    <w:rsid w:val="006753C0"/>
    <w:rsid w:val="006753D8"/>
    <w:rsid w:val="006753F6"/>
    <w:rsid w:val="006753F9"/>
    <w:rsid w:val="006753FE"/>
    <w:rsid w:val="0067540F"/>
    <w:rsid w:val="00675450"/>
    <w:rsid w:val="0067548E"/>
    <w:rsid w:val="006754A7"/>
    <w:rsid w:val="006754D2"/>
    <w:rsid w:val="006754D8"/>
    <w:rsid w:val="006754F3"/>
    <w:rsid w:val="00675565"/>
    <w:rsid w:val="0067556D"/>
    <w:rsid w:val="006755B0"/>
    <w:rsid w:val="006755E7"/>
    <w:rsid w:val="006755F2"/>
    <w:rsid w:val="00675613"/>
    <w:rsid w:val="00675639"/>
    <w:rsid w:val="00675672"/>
    <w:rsid w:val="006756BC"/>
    <w:rsid w:val="006756E6"/>
    <w:rsid w:val="006756E9"/>
    <w:rsid w:val="00675725"/>
    <w:rsid w:val="0067573E"/>
    <w:rsid w:val="00675744"/>
    <w:rsid w:val="00675758"/>
    <w:rsid w:val="0067578D"/>
    <w:rsid w:val="006757BA"/>
    <w:rsid w:val="0067581D"/>
    <w:rsid w:val="00675842"/>
    <w:rsid w:val="00675847"/>
    <w:rsid w:val="006758E8"/>
    <w:rsid w:val="00675928"/>
    <w:rsid w:val="0067596B"/>
    <w:rsid w:val="006759BD"/>
    <w:rsid w:val="006759C2"/>
    <w:rsid w:val="006759C5"/>
    <w:rsid w:val="006759F2"/>
    <w:rsid w:val="00675A42"/>
    <w:rsid w:val="00675A49"/>
    <w:rsid w:val="00675AC5"/>
    <w:rsid w:val="00675AF2"/>
    <w:rsid w:val="00675B96"/>
    <w:rsid w:val="00675B99"/>
    <w:rsid w:val="00675BA5"/>
    <w:rsid w:val="00675C05"/>
    <w:rsid w:val="00675C0B"/>
    <w:rsid w:val="00675C16"/>
    <w:rsid w:val="00675C95"/>
    <w:rsid w:val="00675C97"/>
    <w:rsid w:val="00675D47"/>
    <w:rsid w:val="00675D7E"/>
    <w:rsid w:val="00675DC0"/>
    <w:rsid w:val="00675DEB"/>
    <w:rsid w:val="00675DFD"/>
    <w:rsid w:val="00675E19"/>
    <w:rsid w:val="00675E67"/>
    <w:rsid w:val="00675EF9"/>
    <w:rsid w:val="00675EFE"/>
    <w:rsid w:val="00675F0A"/>
    <w:rsid w:val="00675F39"/>
    <w:rsid w:val="00675F3B"/>
    <w:rsid w:val="00675F62"/>
    <w:rsid w:val="00675F76"/>
    <w:rsid w:val="00676063"/>
    <w:rsid w:val="006760A1"/>
    <w:rsid w:val="006760E3"/>
    <w:rsid w:val="00676154"/>
    <w:rsid w:val="00676163"/>
    <w:rsid w:val="006761C4"/>
    <w:rsid w:val="006761E8"/>
    <w:rsid w:val="00676202"/>
    <w:rsid w:val="0067622C"/>
    <w:rsid w:val="0067623E"/>
    <w:rsid w:val="00676274"/>
    <w:rsid w:val="0067629B"/>
    <w:rsid w:val="0067629F"/>
    <w:rsid w:val="0067638A"/>
    <w:rsid w:val="006763E4"/>
    <w:rsid w:val="00676440"/>
    <w:rsid w:val="0067644E"/>
    <w:rsid w:val="00676475"/>
    <w:rsid w:val="006764CD"/>
    <w:rsid w:val="006764E2"/>
    <w:rsid w:val="00676508"/>
    <w:rsid w:val="00676526"/>
    <w:rsid w:val="0067652A"/>
    <w:rsid w:val="00676556"/>
    <w:rsid w:val="00676563"/>
    <w:rsid w:val="006765BD"/>
    <w:rsid w:val="006765E4"/>
    <w:rsid w:val="0067661F"/>
    <w:rsid w:val="00676621"/>
    <w:rsid w:val="00676631"/>
    <w:rsid w:val="0067663C"/>
    <w:rsid w:val="0067665A"/>
    <w:rsid w:val="00676661"/>
    <w:rsid w:val="006766B7"/>
    <w:rsid w:val="006766F1"/>
    <w:rsid w:val="0067677C"/>
    <w:rsid w:val="00676798"/>
    <w:rsid w:val="006767A4"/>
    <w:rsid w:val="006767C3"/>
    <w:rsid w:val="00676804"/>
    <w:rsid w:val="006768BC"/>
    <w:rsid w:val="006768CF"/>
    <w:rsid w:val="006768FA"/>
    <w:rsid w:val="0067694A"/>
    <w:rsid w:val="0067695F"/>
    <w:rsid w:val="00676961"/>
    <w:rsid w:val="00676963"/>
    <w:rsid w:val="006769AC"/>
    <w:rsid w:val="006769C1"/>
    <w:rsid w:val="006769EA"/>
    <w:rsid w:val="006769F0"/>
    <w:rsid w:val="006769F7"/>
    <w:rsid w:val="00676A3D"/>
    <w:rsid w:val="00676A86"/>
    <w:rsid w:val="00676A92"/>
    <w:rsid w:val="00676ADB"/>
    <w:rsid w:val="00676B00"/>
    <w:rsid w:val="00676B0B"/>
    <w:rsid w:val="00676B22"/>
    <w:rsid w:val="00676B37"/>
    <w:rsid w:val="00676B3A"/>
    <w:rsid w:val="00676B7C"/>
    <w:rsid w:val="00676BB0"/>
    <w:rsid w:val="00676C10"/>
    <w:rsid w:val="00676C88"/>
    <w:rsid w:val="00676CC4"/>
    <w:rsid w:val="00676CD2"/>
    <w:rsid w:val="00676D36"/>
    <w:rsid w:val="00676D95"/>
    <w:rsid w:val="00676D97"/>
    <w:rsid w:val="00676DFF"/>
    <w:rsid w:val="00676E46"/>
    <w:rsid w:val="00676E59"/>
    <w:rsid w:val="00676EBC"/>
    <w:rsid w:val="00676F51"/>
    <w:rsid w:val="00676F52"/>
    <w:rsid w:val="00676F57"/>
    <w:rsid w:val="00676F58"/>
    <w:rsid w:val="00676F5F"/>
    <w:rsid w:val="00676F9C"/>
    <w:rsid w:val="00676FD5"/>
    <w:rsid w:val="00676FDA"/>
    <w:rsid w:val="00677039"/>
    <w:rsid w:val="006770D5"/>
    <w:rsid w:val="006770D7"/>
    <w:rsid w:val="00677152"/>
    <w:rsid w:val="006771B0"/>
    <w:rsid w:val="006771B6"/>
    <w:rsid w:val="006771B8"/>
    <w:rsid w:val="006771BA"/>
    <w:rsid w:val="006772B3"/>
    <w:rsid w:val="00677311"/>
    <w:rsid w:val="00677319"/>
    <w:rsid w:val="0067732B"/>
    <w:rsid w:val="00677358"/>
    <w:rsid w:val="0067737D"/>
    <w:rsid w:val="0067738B"/>
    <w:rsid w:val="0067739F"/>
    <w:rsid w:val="00677403"/>
    <w:rsid w:val="00677475"/>
    <w:rsid w:val="006774B5"/>
    <w:rsid w:val="006774BB"/>
    <w:rsid w:val="006774FA"/>
    <w:rsid w:val="00677518"/>
    <w:rsid w:val="00677546"/>
    <w:rsid w:val="00677557"/>
    <w:rsid w:val="00677587"/>
    <w:rsid w:val="006775B1"/>
    <w:rsid w:val="006775EB"/>
    <w:rsid w:val="00677617"/>
    <w:rsid w:val="006776E8"/>
    <w:rsid w:val="006777A5"/>
    <w:rsid w:val="0067781B"/>
    <w:rsid w:val="00677830"/>
    <w:rsid w:val="006778AC"/>
    <w:rsid w:val="006778C7"/>
    <w:rsid w:val="006778F6"/>
    <w:rsid w:val="00677933"/>
    <w:rsid w:val="006779A5"/>
    <w:rsid w:val="006779B1"/>
    <w:rsid w:val="006779F9"/>
    <w:rsid w:val="00677A70"/>
    <w:rsid w:val="00677A85"/>
    <w:rsid w:val="00677ABA"/>
    <w:rsid w:val="00677AC0"/>
    <w:rsid w:val="00677B21"/>
    <w:rsid w:val="00677B37"/>
    <w:rsid w:val="00677B3C"/>
    <w:rsid w:val="00677B48"/>
    <w:rsid w:val="00677B61"/>
    <w:rsid w:val="00677B7E"/>
    <w:rsid w:val="00677BA2"/>
    <w:rsid w:val="00677BCE"/>
    <w:rsid w:val="00677C8D"/>
    <w:rsid w:val="00677CD7"/>
    <w:rsid w:val="00677CDC"/>
    <w:rsid w:val="00677D06"/>
    <w:rsid w:val="00677D20"/>
    <w:rsid w:val="00677D36"/>
    <w:rsid w:val="00677D4F"/>
    <w:rsid w:val="00677DB2"/>
    <w:rsid w:val="00677DEE"/>
    <w:rsid w:val="00677DF2"/>
    <w:rsid w:val="00677E31"/>
    <w:rsid w:val="00677E7C"/>
    <w:rsid w:val="00677EA0"/>
    <w:rsid w:val="00677F04"/>
    <w:rsid w:val="00677F5C"/>
    <w:rsid w:val="00677F5F"/>
    <w:rsid w:val="00677F72"/>
    <w:rsid w:val="00677F88"/>
    <w:rsid w:val="00677FEE"/>
    <w:rsid w:val="00677FFB"/>
    <w:rsid w:val="00680039"/>
    <w:rsid w:val="0068004A"/>
    <w:rsid w:val="00680054"/>
    <w:rsid w:val="00680062"/>
    <w:rsid w:val="00680070"/>
    <w:rsid w:val="00680084"/>
    <w:rsid w:val="00680086"/>
    <w:rsid w:val="0068008D"/>
    <w:rsid w:val="006800C7"/>
    <w:rsid w:val="0068015B"/>
    <w:rsid w:val="006801B7"/>
    <w:rsid w:val="006801EE"/>
    <w:rsid w:val="006801F7"/>
    <w:rsid w:val="00680303"/>
    <w:rsid w:val="00680362"/>
    <w:rsid w:val="00680409"/>
    <w:rsid w:val="0068040C"/>
    <w:rsid w:val="00680411"/>
    <w:rsid w:val="00680420"/>
    <w:rsid w:val="0068046E"/>
    <w:rsid w:val="0068049E"/>
    <w:rsid w:val="006804B5"/>
    <w:rsid w:val="00680526"/>
    <w:rsid w:val="00680555"/>
    <w:rsid w:val="00680572"/>
    <w:rsid w:val="00680579"/>
    <w:rsid w:val="00680585"/>
    <w:rsid w:val="0068059B"/>
    <w:rsid w:val="006805B6"/>
    <w:rsid w:val="006805B7"/>
    <w:rsid w:val="006805BE"/>
    <w:rsid w:val="006805E8"/>
    <w:rsid w:val="006805E9"/>
    <w:rsid w:val="00680622"/>
    <w:rsid w:val="0068066E"/>
    <w:rsid w:val="006806A4"/>
    <w:rsid w:val="006806D4"/>
    <w:rsid w:val="00680748"/>
    <w:rsid w:val="006807E0"/>
    <w:rsid w:val="006808E3"/>
    <w:rsid w:val="006808FA"/>
    <w:rsid w:val="00680969"/>
    <w:rsid w:val="00680972"/>
    <w:rsid w:val="006809E0"/>
    <w:rsid w:val="006809FA"/>
    <w:rsid w:val="00680A3F"/>
    <w:rsid w:val="00680A5B"/>
    <w:rsid w:val="00680A5D"/>
    <w:rsid w:val="00680ABF"/>
    <w:rsid w:val="00680ACC"/>
    <w:rsid w:val="00680AD3"/>
    <w:rsid w:val="00680B48"/>
    <w:rsid w:val="00680C17"/>
    <w:rsid w:val="00680C60"/>
    <w:rsid w:val="00680C7A"/>
    <w:rsid w:val="00680C91"/>
    <w:rsid w:val="00680D66"/>
    <w:rsid w:val="00680D7B"/>
    <w:rsid w:val="00680DE3"/>
    <w:rsid w:val="00680DFB"/>
    <w:rsid w:val="00680EC8"/>
    <w:rsid w:val="00680ECC"/>
    <w:rsid w:val="00680EDE"/>
    <w:rsid w:val="00680F5E"/>
    <w:rsid w:val="00680F73"/>
    <w:rsid w:val="00680FBB"/>
    <w:rsid w:val="00680FBF"/>
    <w:rsid w:val="00680FD8"/>
    <w:rsid w:val="00680FE0"/>
    <w:rsid w:val="00680FFB"/>
    <w:rsid w:val="0068103A"/>
    <w:rsid w:val="006810A1"/>
    <w:rsid w:val="006810B1"/>
    <w:rsid w:val="0068117D"/>
    <w:rsid w:val="00681189"/>
    <w:rsid w:val="006811AD"/>
    <w:rsid w:val="006811C7"/>
    <w:rsid w:val="006811E0"/>
    <w:rsid w:val="006811EE"/>
    <w:rsid w:val="00681211"/>
    <w:rsid w:val="00681294"/>
    <w:rsid w:val="006812A2"/>
    <w:rsid w:val="006812B1"/>
    <w:rsid w:val="0068133D"/>
    <w:rsid w:val="00681349"/>
    <w:rsid w:val="0068138C"/>
    <w:rsid w:val="00681399"/>
    <w:rsid w:val="006813B2"/>
    <w:rsid w:val="006813D8"/>
    <w:rsid w:val="006813EA"/>
    <w:rsid w:val="006813FA"/>
    <w:rsid w:val="0068142C"/>
    <w:rsid w:val="00681541"/>
    <w:rsid w:val="0068154C"/>
    <w:rsid w:val="006815BE"/>
    <w:rsid w:val="00681639"/>
    <w:rsid w:val="0068165F"/>
    <w:rsid w:val="006816B5"/>
    <w:rsid w:val="006816C9"/>
    <w:rsid w:val="00681727"/>
    <w:rsid w:val="0068174C"/>
    <w:rsid w:val="00681767"/>
    <w:rsid w:val="00681837"/>
    <w:rsid w:val="00681886"/>
    <w:rsid w:val="006818BC"/>
    <w:rsid w:val="006818C8"/>
    <w:rsid w:val="006818E6"/>
    <w:rsid w:val="0068192D"/>
    <w:rsid w:val="00681932"/>
    <w:rsid w:val="00681939"/>
    <w:rsid w:val="00681949"/>
    <w:rsid w:val="00681986"/>
    <w:rsid w:val="00681A23"/>
    <w:rsid w:val="00681A2C"/>
    <w:rsid w:val="00681A3D"/>
    <w:rsid w:val="00681A74"/>
    <w:rsid w:val="00681B2B"/>
    <w:rsid w:val="00681B4D"/>
    <w:rsid w:val="00681B6A"/>
    <w:rsid w:val="00681B86"/>
    <w:rsid w:val="00681C01"/>
    <w:rsid w:val="00681C18"/>
    <w:rsid w:val="00681C98"/>
    <w:rsid w:val="00681CED"/>
    <w:rsid w:val="00681D1E"/>
    <w:rsid w:val="00681D57"/>
    <w:rsid w:val="00681D9B"/>
    <w:rsid w:val="00681DC4"/>
    <w:rsid w:val="00681DDF"/>
    <w:rsid w:val="00681E16"/>
    <w:rsid w:val="00681E21"/>
    <w:rsid w:val="00681E27"/>
    <w:rsid w:val="00681E30"/>
    <w:rsid w:val="00681E87"/>
    <w:rsid w:val="00681EED"/>
    <w:rsid w:val="00681F0D"/>
    <w:rsid w:val="00681F36"/>
    <w:rsid w:val="00681F88"/>
    <w:rsid w:val="00682027"/>
    <w:rsid w:val="00682029"/>
    <w:rsid w:val="00682076"/>
    <w:rsid w:val="006820D1"/>
    <w:rsid w:val="00682108"/>
    <w:rsid w:val="006821A8"/>
    <w:rsid w:val="00682204"/>
    <w:rsid w:val="0068223B"/>
    <w:rsid w:val="00682287"/>
    <w:rsid w:val="006822A8"/>
    <w:rsid w:val="006822FC"/>
    <w:rsid w:val="0068230E"/>
    <w:rsid w:val="00682333"/>
    <w:rsid w:val="00682348"/>
    <w:rsid w:val="00682365"/>
    <w:rsid w:val="00682387"/>
    <w:rsid w:val="0068239D"/>
    <w:rsid w:val="006823D0"/>
    <w:rsid w:val="006823D6"/>
    <w:rsid w:val="00682404"/>
    <w:rsid w:val="0068244C"/>
    <w:rsid w:val="00682467"/>
    <w:rsid w:val="00682468"/>
    <w:rsid w:val="0068246C"/>
    <w:rsid w:val="00682471"/>
    <w:rsid w:val="006824AE"/>
    <w:rsid w:val="006824E6"/>
    <w:rsid w:val="006824EA"/>
    <w:rsid w:val="00682519"/>
    <w:rsid w:val="00682556"/>
    <w:rsid w:val="006825DB"/>
    <w:rsid w:val="006825E3"/>
    <w:rsid w:val="0068260E"/>
    <w:rsid w:val="0068263B"/>
    <w:rsid w:val="0068263F"/>
    <w:rsid w:val="0068268E"/>
    <w:rsid w:val="0068268F"/>
    <w:rsid w:val="006826A3"/>
    <w:rsid w:val="006826B6"/>
    <w:rsid w:val="00682720"/>
    <w:rsid w:val="006827AA"/>
    <w:rsid w:val="00682820"/>
    <w:rsid w:val="0068284E"/>
    <w:rsid w:val="0068285B"/>
    <w:rsid w:val="00682877"/>
    <w:rsid w:val="00682891"/>
    <w:rsid w:val="006828AE"/>
    <w:rsid w:val="006828B2"/>
    <w:rsid w:val="006828B4"/>
    <w:rsid w:val="00682926"/>
    <w:rsid w:val="00682A12"/>
    <w:rsid w:val="00682A24"/>
    <w:rsid w:val="00682A25"/>
    <w:rsid w:val="00682A6B"/>
    <w:rsid w:val="00682A79"/>
    <w:rsid w:val="00682AE9"/>
    <w:rsid w:val="00682AF2"/>
    <w:rsid w:val="00682AF6"/>
    <w:rsid w:val="00682BB0"/>
    <w:rsid w:val="00682BE0"/>
    <w:rsid w:val="00682BEB"/>
    <w:rsid w:val="00682BFB"/>
    <w:rsid w:val="00682C64"/>
    <w:rsid w:val="00682C90"/>
    <w:rsid w:val="00682C98"/>
    <w:rsid w:val="00682C9C"/>
    <w:rsid w:val="00682D35"/>
    <w:rsid w:val="00682D37"/>
    <w:rsid w:val="00682D41"/>
    <w:rsid w:val="00682D4B"/>
    <w:rsid w:val="00682D4E"/>
    <w:rsid w:val="00682DC8"/>
    <w:rsid w:val="00682DC9"/>
    <w:rsid w:val="00682DEE"/>
    <w:rsid w:val="00682DEF"/>
    <w:rsid w:val="00682E10"/>
    <w:rsid w:val="00682E29"/>
    <w:rsid w:val="00682E4C"/>
    <w:rsid w:val="00682E94"/>
    <w:rsid w:val="00682EA2"/>
    <w:rsid w:val="00682EFD"/>
    <w:rsid w:val="00682F42"/>
    <w:rsid w:val="00682F79"/>
    <w:rsid w:val="00683022"/>
    <w:rsid w:val="0068302F"/>
    <w:rsid w:val="0068308F"/>
    <w:rsid w:val="00683145"/>
    <w:rsid w:val="0068315B"/>
    <w:rsid w:val="0068316D"/>
    <w:rsid w:val="006831A5"/>
    <w:rsid w:val="006831FA"/>
    <w:rsid w:val="0068322E"/>
    <w:rsid w:val="00683251"/>
    <w:rsid w:val="00683291"/>
    <w:rsid w:val="006832E8"/>
    <w:rsid w:val="0068330C"/>
    <w:rsid w:val="0068331E"/>
    <w:rsid w:val="00683379"/>
    <w:rsid w:val="00683446"/>
    <w:rsid w:val="0068348A"/>
    <w:rsid w:val="006834AE"/>
    <w:rsid w:val="006834BD"/>
    <w:rsid w:val="006834CD"/>
    <w:rsid w:val="006834DC"/>
    <w:rsid w:val="0068350F"/>
    <w:rsid w:val="006835B4"/>
    <w:rsid w:val="0068361C"/>
    <w:rsid w:val="0068366E"/>
    <w:rsid w:val="00683700"/>
    <w:rsid w:val="0068372A"/>
    <w:rsid w:val="00683741"/>
    <w:rsid w:val="00683775"/>
    <w:rsid w:val="006837CF"/>
    <w:rsid w:val="00683813"/>
    <w:rsid w:val="0068382D"/>
    <w:rsid w:val="0068384E"/>
    <w:rsid w:val="00683857"/>
    <w:rsid w:val="0068385E"/>
    <w:rsid w:val="0068386F"/>
    <w:rsid w:val="00683880"/>
    <w:rsid w:val="006838AC"/>
    <w:rsid w:val="006838C6"/>
    <w:rsid w:val="006838DF"/>
    <w:rsid w:val="0068392C"/>
    <w:rsid w:val="00683935"/>
    <w:rsid w:val="0068397C"/>
    <w:rsid w:val="00683988"/>
    <w:rsid w:val="006839F7"/>
    <w:rsid w:val="00683A17"/>
    <w:rsid w:val="00683A41"/>
    <w:rsid w:val="00683A80"/>
    <w:rsid w:val="00683AB2"/>
    <w:rsid w:val="00683AC2"/>
    <w:rsid w:val="00683B1C"/>
    <w:rsid w:val="00683B2A"/>
    <w:rsid w:val="00683BFA"/>
    <w:rsid w:val="00683C22"/>
    <w:rsid w:val="00683CE5"/>
    <w:rsid w:val="00683D33"/>
    <w:rsid w:val="00683D38"/>
    <w:rsid w:val="00683D41"/>
    <w:rsid w:val="00683DD2"/>
    <w:rsid w:val="00683DD5"/>
    <w:rsid w:val="00683E09"/>
    <w:rsid w:val="00683E33"/>
    <w:rsid w:val="00683E45"/>
    <w:rsid w:val="00683E48"/>
    <w:rsid w:val="00683E86"/>
    <w:rsid w:val="00683EF3"/>
    <w:rsid w:val="00683F37"/>
    <w:rsid w:val="00684009"/>
    <w:rsid w:val="0068401A"/>
    <w:rsid w:val="00684024"/>
    <w:rsid w:val="00684069"/>
    <w:rsid w:val="006840B5"/>
    <w:rsid w:val="006840F7"/>
    <w:rsid w:val="00684170"/>
    <w:rsid w:val="006841BB"/>
    <w:rsid w:val="006841CF"/>
    <w:rsid w:val="006841FA"/>
    <w:rsid w:val="006842A9"/>
    <w:rsid w:val="006842B0"/>
    <w:rsid w:val="006842DD"/>
    <w:rsid w:val="0068430F"/>
    <w:rsid w:val="00684339"/>
    <w:rsid w:val="0068434F"/>
    <w:rsid w:val="00684390"/>
    <w:rsid w:val="006843B8"/>
    <w:rsid w:val="006843D6"/>
    <w:rsid w:val="00684404"/>
    <w:rsid w:val="00684416"/>
    <w:rsid w:val="0068445D"/>
    <w:rsid w:val="0068446E"/>
    <w:rsid w:val="00684493"/>
    <w:rsid w:val="006844A4"/>
    <w:rsid w:val="00684506"/>
    <w:rsid w:val="00684592"/>
    <w:rsid w:val="006845CA"/>
    <w:rsid w:val="006845DA"/>
    <w:rsid w:val="00684601"/>
    <w:rsid w:val="00684614"/>
    <w:rsid w:val="00684658"/>
    <w:rsid w:val="00684683"/>
    <w:rsid w:val="00684699"/>
    <w:rsid w:val="006846D2"/>
    <w:rsid w:val="006846F2"/>
    <w:rsid w:val="006846F3"/>
    <w:rsid w:val="00684742"/>
    <w:rsid w:val="006847C6"/>
    <w:rsid w:val="006847DB"/>
    <w:rsid w:val="006847ED"/>
    <w:rsid w:val="00684823"/>
    <w:rsid w:val="006848C8"/>
    <w:rsid w:val="006848F8"/>
    <w:rsid w:val="006848FB"/>
    <w:rsid w:val="00684932"/>
    <w:rsid w:val="00684A09"/>
    <w:rsid w:val="00684A0E"/>
    <w:rsid w:val="00684A2A"/>
    <w:rsid w:val="00684A56"/>
    <w:rsid w:val="00684A5C"/>
    <w:rsid w:val="00684A91"/>
    <w:rsid w:val="00684A95"/>
    <w:rsid w:val="00684AA9"/>
    <w:rsid w:val="00684BA6"/>
    <w:rsid w:val="00684C01"/>
    <w:rsid w:val="00684C2C"/>
    <w:rsid w:val="00684C3E"/>
    <w:rsid w:val="00684C66"/>
    <w:rsid w:val="00684C92"/>
    <w:rsid w:val="00684CA1"/>
    <w:rsid w:val="00684CD5"/>
    <w:rsid w:val="00684CD8"/>
    <w:rsid w:val="00684CE4"/>
    <w:rsid w:val="00684D25"/>
    <w:rsid w:val="00684D46"/>
    <w:rsid w:val="00684D58"/>
    <w:rsid w:val="00684DF0"/>
    <w:rsid w:val="00684E04"/>
    <w:rsid w:val="00684E26"/>
    <w:rsid w:val="00684E46"/>
    <w:rsid w:val="00684E90"/>
    <w:rsid w:val="00684EAF"/>
    <w:rsid w:val="00684EC1"/>
    <w:rsid w:val="00684EDD"/>
    <w:rsid w:val="00684F21"/>
    <w:rsid w:val="00684F26"/>
    <w:rsid w:val="00684F68"/>
    <w:rsid w:val="00684F76"/>
    <w:rsid w:val="00684FBC"/>
    <w:rsid w:val="00685014"/>
    <w:rsid w:val="00685095"/>
    <w:rsid w:val="0068513D"/>
    <w:rsid w:val="00685148"/>
    <w:rsid w:val="00685157"/>
    <w:rsid w:val="00685190"/>
    <w:rsid w:val="006851C3"/>
    <w:rsid w:val="00685206"/>
    <w:rsid w:val="00685287"/>
    <w:rsid w:val="006852C1"/>
    <w:rsid w:val="0068530B"/>
    <w:rsid w:val="00685310"/>
    <w:rsid w:val="00685317"/>
    <w:rsid w:val="00685343"/>
    <w:rsid w:val="006853C5"/>
    <w:rsid w:val="006853D5"/>
    <w:rsid w:val="00685441"/>
    <w:rsid w:val="00685455"/>
    <w:rsid w:val="006854C0"/>
    <w:rsid w:val="006854F1"/>
    <w:rsid w:val="006854FD"/>
    <w:rsid w:val="00685506"/>
    <w:rsid w:val="00685511"/>
    <w:rsid w:val="0068551B"/>
    <w:rsid w:val="0068551C"/>
    <w:rsid w:val="0068555A"/>
    <w:rsid w:val="00685563"/>
    <w:rsid w:val="0068557E"/>
    <w:rsid w:val="0068559E"/>
    <w:rsid w:val="006855B7"/>
    <w:rsid w:val="006855D9"/>
    <w:rsid w:val="006855E0"/>
    <w:rsid w:val="006855F1"/>
    <w:rsid w:val="006855FC"/>
    <w:rsid w:val="00685663"/>
    <w:rsid w:val="006856B0"/>
    <w:rsid w:val="006856BA"/>
    <w:rsid w:val="006856D4"/>
    <w:rsid w:val="006856E6"/>
    <w:rsid w:val="006856F7"/>
    <w:rsid w:val="006856FB"/>
    <w:rsid w:val="00685710"/>
    <w:rsid w:val="0068577D"/>
    <w:rsid w:val="00685796"/>
    <w:rsid w:val="006857AC"/>
    <w:rsid w:val="006857B9"/>
    <w:rsid w:val="006857C0"/>
    <w:rsid w:val="006857D7"/>
    <w:rsid w:val="006857EA"/>
    <w:rsid w:val="0068581E"/>
    <w:rsid w:val="00685826"/>
    <w:rsid w:val="0068582A"/>
    <w:rsid w:val="00685898"/>
    <w:rsid w:val="006858D6"/>
    <w:rsid w:val="006858E6"/>
    <w:rsid w:val="006858ED"/>
    <w:rsid w:val="006858FA"/>
    <w:rsid w:val="00685999"/>
    <w:rsid w:val="0068599E"/>
    <w:rsid w:val="006859E9"/>
    <w:rsid w:val="00685A06"/>
    <w:rsid w:val="00685A8A"/>
    <w:rsid w:val="00685A9C"/>
    <w:rsid w:val="00685AA5"/>
    <w:rsid w:val="00685AB4"/>
    <w:rsid w:val="00685AE9"/>
    <w:rsid w:val="00685B30"/>
    <w:rsid w:val="00685B35"/>
    <w:rsid w:val="00685B40"/>
    <w:rsid w:val="00685B47"/>
    <w:rsid w:val="00685B72"/>
    <w:rsid w:val="00685B8C"/>
    <w:rsid w:val="00685C0D"/>
    <w:rsid w:val="00685C32"/>
    <w:rsid w:val="00685C57"/>
    <w:rsid w:val="00685C76"/>
    <w:rsid w:val="00685CB0"/>
    <w:rsid w:val="00685CD4"/>
    <w:rsid w:val="00685CE1"/>
    <w:rsid w:val="00685CF7"/>
    <w:rsid w:val="00685D90"/>
    <w:rsid w:val="00685DD1"/>
    <w:rsid w:val="00685DF1"/>
    <w:rsid w:val="00685E48"/>
    <w:rsid w:val="00685E91"/>
    <w:rsid w:val="00685EDC"/>
    <w:rsid w:val="00685EE2"/>
    <w:rsid w:val="00685EE4"/>
    <w:rsid w:val="00685EFF"/>
    <w:rsid w:val="00685F35"/>
    <w:rsid w:val="00685F6F"/>
    <w:rsid w:val="00685F9C"/>
    <w:rsid w:val="00685FD5"/>
    <w:rsid w:val="00685FF6"/>
    <w:rsid w:val="00685FFA"/>
    <w:rsid w:val="00685FFE"/>
    <w:rsid w:val="00686054"/>
    <w:rsid w:val="0068605D"/>
    <w:rsid w:val="00686075"/>
    <w:rsid w:val="0068607D"/>
    <w:rsid w:val="00686083"/>
    <w:rsid w:val="0068609C"/>
    <w:rsid w:val="0068612C"/>
    <w:rsid w:val="00686165"/>
    <w:rsid w:val="0068618A"/>
    <w:rsid w:val="006861C7"/>
    <w:rsid w:val="006861EE"/>
    <w:rsid w:val="006861F4"/>
    <w:rsid w:val="00686268"/>
    <w:rsid w:val="00686293"/>
    <w:rsid w:val="00686337"/>
    <w:rsid w:val="0068642B"/>
    <w:rsid w:val="00686437"/>
    <w:rsid w:val="00686463"/>
    <w:rsid w:val="0068649D"/>
    <w:rsid w:val="006864A0"/>
    <w:rsid w:val="006864B7"/>
    <w:rsid w:val="0068653F"/>
    <w:rsid w:val="00686577"/>
    <w:rsid w:val="006865B1"/>
    <w:rsid w:val="006865C7"/>
    <w:rsid w:val="006865E0"/>
    <w:rsid w:val="00686603"/>
    <w:rsid w:val="00686624"/>
    <w:rsid w:val="0068668A"/>
    <w:rsid w:val="006866C4"/>
    <w:rsid w:val="00686700"/>
    <w:rsid w:val="0068671F"/>
    <w:rsid w:val="00686747"/>
    <w:rsid w:val="00686779"/>
    <w:rsid w:val="006867A8"/>
    <w:rsid w:val="006867D3"/>
    <w:rsid w:val="006867FA"/>
    <w:rsid w:val="0068686B"/>
    <w:rsid w:val="00686914"/>
    <w:rsid w:val="00686917"/>
    <w:rsid w:val="0068691C"/>
    <w:rsid w:val="00686932"/>
    <w:rsid w:val="00686945"/>
    <w:rsid w:val="00686946"/>
    <w:rsid w:val="00686980"/>
    <w:rsid w:val="006869AB"/>
    <w:rsid w:val="00686A05"/>
    <w:rsid w:val="00686A4A"/>
    <w:rsid w:val="00686A5D"/>
    <w:rsid w:val="00686A63"/>
    <w:rsid w:val="00686A74"/>
    <w:rsid w:val="00686A81"/>
    <w:rsid w:val="00686A82"/>
    <w:rsid w:val="00686A97"/>
    <w:rsid w:val="00686AB1"/>
    <w:rsid w:val="00686AE1"/>
    <w:rsid w:val="00686B02"/>
    <w:rsid w:val="00686B39"/>
    <w:rsid w:val="00686B51"/>
    <w:rsid w:val="00686B8A"/>
    <w:rsid w:val="00686B9A"/>
    <w:rsid w:val="00686BA2"/>
    <w:rsid w:val="00686BA5"/>
    <w:rsid w:val="00686C49"/>
    <w:rsid w:val="00686C4F"/>
    <w:rsid w:val="00686C94"/>
    <w:rsid w:val="00686D15"/>
    <w:rsid w:val="00686D41"/>
    <w:rsid w:val="00686DB7"/>
    <w:rsid w:val="00686DC3"/>
    <w:rsid w:val="00686DC9"/>
    <w:rsid w:val="00686DCB"/>
    <w:rsid w:val="00686DD7"/>
    <w:rsid w:val="00686E0F"/>
    <w:rsid w:val="00686E3E"/>
    <w:rsid w:val="00686E74"/>
    <w:rsid w:val="00686E7E"/>
    <w:rsid w:val="00686ECD"/>
    <w:rsid w:val="00686EE6"/>
    <w:rsid w:val="00686F3B"/>
    <w:rsid w:val="00686F47"/>
    <w:rsid w:val="00686F56"/>
    <w:rsid w:val="00686F84"/>
    <w:rsid w:val="00686F8C"/>
    <w:rsid w:val="00687009"/>
    <w:rsid w:val="0068701C"/>
    <w:rsid w:val="0068702B"/>
    <w:rsid w:val="00687055"/>
    <w:rsid w:val="00687060"/>
    <w:rsid w:val="0068707A"/>
    <w:rsid w:val="0068707B"/>
    <w:rsid w:val="0068708A"/>
    <w:rsid w:val="0068709B"/>
    <w:rsid w:val="006870EF"/>
    <w:rsid w:val="0068710F"/>
    <w:rsid w:val="0068711C"/>
    <w:rsid w:val="00687160"/>
    <w:rsid w:val="006871BF"/>
    <w:rsid w:val="006871C0"/>
    <w:rsid w:val="006871C4"/>
    <w:rsid w:val="006872FE"/>
    <w:rsid w:val="00687305"/>
    <w:rsid w:val="0068732F"/>
    <w:rsid w:val="00687333"/>
    <w:rsid w:val="0068733A"/>
    <w:rsid w:val="0068734E"/>
    <w:rsid w:val="0068735C"/>
    <w:rsid w:val="00687377"/>
    <w:rsid w:val="006873F5"/>
    <w:rsid w:val="0068740F"/>
    <w:rsid w:val="00687460"/>
    <w:rsid w:val="0068747E"/>
    <w:rsid w:val="00687484"/>
    <w:rsid w:val="00687539"/>
    <w:rsid w:val="00687575"/>
    <w:rsid w:val="0068758A"/>
    <w:rsid w:val="006875D4"/>
    <w:rsid w:val="006875E1"/>
    <w:rsid w:val="00687618"/>
    <w:rsid w:val="00687626"/>
    <w:rsid w:val="00687654"/>
    <w:rsid w:val="00687699"/>
    <w:rsid w:val="006876E9"/>
    <w:rsid w:val="00687710"/>
    <w:rsid w:val="006877CB"/>
    <w:rsid w:val="0068785B"/>
    <w:rsid w:val="0068786F"/>
    <w:rsid w:val="00687882"/>
    <w:rsid w:val="00687888"/>
    <w:rsid w:val="006878EA"/>
    <w:rsid w:val="00687908"/>
    <w:rsid w:val="00687949"/>
    <w:rsid w:val="006879C6"/>
    <w:rsid w:val="006879EB"/>
    <w:rsid w:val="00687A14"/>
    <w:rsid w:val="00687A5A"/>
    <w:rsid w:val="00687A5D"/>
    <w:rsid w:val="00687A87"/>
    <w:rsid w:val="00687B2B"/>
    <w:rsid w:val="00687B30"/>
    <w:rsid w:val="00687B39"/>
    <w:rsid w:val="00687B40"/>
    <w:rsid w:val="00687B48"/>
    <w:rsid w:val="00687BBC"/>
    <w:rsid w:val="00687BF1"/>
    <w:rsid w:val="00687C10"/>
    <w:rsid w:val="00687C1F"/>
    <w:rsid w:val="00687C62"/>
    <w:rsid w:val="00687C77"/>
    <w:rsid w:val="00687CD9"/>
    <w:rsid w:val="00687D15"/>
    <w:rsid w:val="00687D28"/>
    <w:rsid w:val="00687D34"/>
    <w:rsid w:val="00687E05"/>
    <w:rsid w:val="00687E0B"/>
    <w:rsid w:val="00687E31"/>
    <w:rsid w:val="00687E38"/>
    <w:rsid w:val="00687E42"/>
    <w:rsid w:val="00687E86"/>
    <w:rsid w:val="00687E97"/>
    <w:rsid w:val="00687EAB"/>
    <w:rsid w:val="00687F26"/>
    <w:rsid w:val="00687F6E"/>
    <w:rsid w:val="00687FA7"/>
    <w:rsid w:val="00690031"/>
    <w:rsid w:val="00690039"/>
    <w:rsid w:val="00690083"/>
    <w:rsid w:val="0069009F"/>
    <w:rsid w:val="006900B0"/>
    <w:rsid w:val="00690140"/>
    <w:rsid w:val="006901B6"/>
    <w:rsid w:val="006901EB"/>
    <w:rsid w:val="006901F5"/>
    <w:rsid w:val="0069023F"/>
    <w:rsid w:val="00690254"/>
    <w:rsid w:val="006902F1"/>
    <w:rsid w:val="006902FC"/>
    <w:rsid w:val="0069031B"/>
    <w:rsid w:val="00690327"/>
    <w:rsid w:val="00690355"/>
    <w:rsid w:val="00690361"/>
    <w:rsid w:val="00690377"/>
    <w:rsid w:val="0069038A"/>
    <w:rsid w:val="00690406"/>
    <w:rsid w:val="0069042E"/>
    <w:rsid w:val="006904AB"/>
    <w:rsid w:val="00690509"/>
    <w:rsid w:val="00690574"/>
    <w:rsid w:val="00690592"/>
    <w:rsid w:val="006905E5"/>
    <w:rsid w:val="006905EF"/>
    <w:rsid w:val="006905F3"/>
    <w:rsid w:val="00690657"/>
    <w:rsid w:val="00690683"/>
    <w:rsid w:val="0069069A"/>
    <w:rsid w:val="006906F9"/>
    <w:rsid w:val="00690701"/>
    <w:rsid w:val="00690707"/>
    <w:rsid w:val="00690737"/>
    <w:rsid w:val="0069073E"/>
    <w:rsid w:val="00690767"/>
    <w:rsid w:val="00690771"/>
    <w:rsid w:val="006907B8"/>
    <w:rsid w:val="006907EC"/>
    <w:rsid w:val="00690831"/>
    <w:rsid w:val="0069085D"/>
    <w:rsid w:val="00690881"/>
    <w:rsid w:val="006908A5"/>
    <w:rsid w:val="006908AF"/>
    <w:rsid w:val="006908FD"/>
    <w:rsid w:val="00690916"/>
    <w:rsid w:val="00690918"/>
    <w:rsid w:val="0069096A"/>
    <w:rsid w:val="00690A02"/>
    <w:rsid w:val="00690AC6"/>
    <w:rsid w:val="00690AEA"/>
    <w:rsid w:val="00690B39"/>
    <w:rsid w:val="00690B72"/>
    <w:rsid w:val="00690B7C"/>
    <w:rsid w:val="00690B7F"/>
    <w:rsid w:val="00690B8D"/>
    <w:rsid w:val="00690B91"/>
    <w:rsid w:val="00690BE8"/>
    <w:rsid w:val="00690C14"/>
    <w:rsid w:val="00690C1A"/>
    <w:rsid w:val="00690D0E"/>
    <w:rsid w:val="00690D3D"/>
    <w:rsid w:val="00690D72"/>
    <w:rsid w:val="00690DC2"/>
    <w:rsid w:val="00690E13"/>
    <w:rsid w:val="00690E34"/>
    <w:rsid w:val="00690E4B"/>
    <w:rsid w:val="00690E90"/>
    <w:rsid w:val="00690EFB"/>
    <w:rsid w:val="00690F8E"/>
    <w:rsid w:val="00690FF6"/>
    <w:rsid w:val="00690FF8"/>
    <w:rsid w:val="0069101B"/>
    <w:rsid w:val="0069102F"/>
    <w:rsid w:val="00691042"/>
    <w:rsid w:val="0069106D"/>
    <w:rsid w:val="00691084"/>
    <w:rsid w:val="006910C4"/>
    <w:rsid w:val="006910FB"/>
    <w:rsid w:val="00691109"/>
    <w:rsid w:val="0069111B"/>
    <w:rsid w:val="00691181"/>
    <w:rsid w:val="006911AC"/>
    <w:rsid w:val="0069124D"/>
    <w:rsid w:val="0069125A"/>
    <w:rsid w:val="006912AA"/>
    <w:rsid w:val="00691302"/>
    <w:rsid w:val="0069132E"/>
    <w:rsid w:val="00691357"/>
    <w:rsid w:val="0069135A"/>
    <w:rsid w:val="006913D2"/>
    <w:rsid w:val="00691401"/>
    <w:rsid w:val="0069149F"/>
    <w:rsid w:val="006914AB"/>
    <w:rsid w:val="006914C5"/>
    <w:rsid w:val="006914D4"/>
    <w:rsid w:val="00691514"/>
    <w:rsid w:val="0069152D"/>
    <w:rsid w:val="00691538"/>
    <w:rsid w:val="0069153B"/>
    <w:rsid w:val="00691564"/>
    <w:rsid w:val="006915A5"/>
    <w:rsid w:val="006915A9"/>
    <w:rsid w:val="006915AF"/>
    <w:rsid w:val="006915B1"/>
    <w:rsid w:val="006915BB"/>
    <w:rsid w:val="006915DD"/>
    <w:rsid w:val="006915E2"/>
    <w:rsid w:val="0069162C"/>
    <w:rsid w:val="00691663"/>
    <w:rsid w:val="0069175F"/>
    <w:rsid w:val="0069178C"/>
    <w:rsid w:val="006917C0"/>
    <w:rsid w:val="006917EE"/>
    <w:rsid w:val="00691864"/>
    <w:rsid w:val="0069186B"/>
    <w:rsid w:val="006918F3"/>
    <w:rsid w:val="00691930"/>
    <w:rsid w:val="00691949"/>
    <w:rsid w:val="00691976"/>
    <w:rsid w:val="00691A01"/>
    <w:rsid w:val="00691A03"/>
    <w:rsid w:val="00691A3E"/>
    <w:rsid w:val="00691A4D"/>
    <w:rsid w:val="00691AD6"/>
    <w:rsid w:val="00691B4D"/>
    <w:rsid w:val="00691C15"/>
    <w:rsid w:val="00691C2F"/>
    <w:rsid w:val="00691C6B"/>
    <w:rsid w:val="00691CB4"/>
    <w:rsid w:val="00691CB5"/>
    <w:rsid w:val="00691CFB"/>
    <w:rsid w:val="00691D6D"/>
    <w:rsid w:val="00691D9B"/>
    <w:rsid w:val="00691DED"/>
    <w:rsid w:val="00691E27"/>
    <w:rsid w:val="00691E2B"/>
    <w:rsid w:val="00691E3E"/>
    <w:rsid w:val="00691E8F"/>
    <w:rsid w:val="00691E95"/>
    <w:rsid w:val="00691EB1"/>
    <w:rsid w:val="00691EB5"/>
    <w:rsid w:val="00691EFA"/>
    <w:rsid w:val="00691F25"/>
    <w:rsid w:val="00691F28"/>
    <w:rsid w:val="00691FCD"/>
    <w:rsid w:val="00691FE3"/>
    <w:rsid w:val="00692024"/>
    <w:rsid w:val="00692029"/>
    <w:rsid w:val="0069202E"/>
    <w:rsid w:val="00692038"/>
    <w:rsid w:val="00692090"/>
    <w:rsid w:val="00692252"/>
    <w:rsid w:val="006922E3"/>
    <w:rsid w:val="006922F7"/>
    <w:rsid w:val="00692358"/>
    <w:rsid w:val="0069238D"/>
    <w:rsid w:val="0069239E"/>
    <w:rsid w:val="006923A2"/>
    <w:rsid w:val="006923DF"/>
    <w:rsid w:val="006923ED"/>
    <w:rsid w:val="006923F9"/>
    <w:rsid w:val="00692401"/>
    <w:rsid w:val="0069241E"/>
    <w:rsid w:val="00692459"/>
    <w:rsid w:val="0069249F"/>
    <w:rsid w:val="00692515"/>
    <w:rsid w:val="00692524"/>
    <w:rsid w:val="006925A9"/>
    <w:rsid w:val="0069261A"/>
    <w:rsid w:val="0069269A"/>
    <w:rsid w:val="006926B5"/>
    <w:rsid w:val="006926D3"/>
    <w:rsid w:val="006926F6"/>
    <w:rsid w:val="00692724"/>
    <w:rsid w:val="00692750"/>
    <w:rsid w:val="006927A1"/>
    <w:rsid w:val="00692823"/>
    <w:rsid w:val="00692836"/>
    <w:rsid w:val="00692851"/>
    <w:rsid w:val="006928BC"/>
    <w:rsid w:val="0069295A"/>
    <w:rsid w:val="00692970"/>
    <w:rsid w:val="0069298A"/>
    <w:rsid w:val="0069299D"/>
    <w:rsid w:val="006929A5"/>
    <w:rsid w:val="006929FA"/>
    <w:rsid w:val="006929FD"/>
    <w:rsid w:val="00692A3B"/>
    <w:rsid w:val="00692A8B"/>
    <w:rsid w:val="00692AAD"/>
    <w:rsid w:val="00692AB1"/>
    <w:rsid w:val="00692AD0"/>
    <w:rsid w:val="00692AFE"/>
    <w:rsid w:val="00692B00"/>
    <w:rsid w:val="00692B02"/>
    <w:rsid w:val="00692B09"/>
    <w:rsid w:val="00692B54"/>
    <w:rsid w:val="00692B77"/>
    <w:rsid w:val="00692BA5"/>
    <w:rsid w:val="00692BE4"/>
    <w:rsid w:val="00692BFD"/>
    <w:rsid w:val="00692C14"/>
    <w:rsid w:val="00692C5C"/>
    <w:rsid w:val="00692CA8"/>
    <w:rsid w:val="00692CAB"/>
    <w:rsid w:val="00692D04"/>
    <w:rsid w:val="00692D1B"/>
    <w:rsid w:val="00692D3C"/>
    <w:rsid w:val="00692D3E"/>
    <w:rsid w:val="00692D77"/>
    <w:rsid w:val="00692D81"/>
    <w:rsid w:val="00692DDB"/>
    <w:rsid w:val="00692DE9"/>
    <w:rsid w:val="00692E59"/>
    <w:rsid w:val="00692E64"/>
    <w:rsid w:val="00692EE0"/>
    <w:rsid w:val="00692F0C"/>
    <w:rsid w:val="00692F49"/>
    <w:rsid w:val="00692F73"/>
    <w:rsid w:val="00692F93"/>
    <w:rsid w:val="00692FAC"/>
    <w:rsid w:val="00692FB4"/>
    <w:rsid w:val="00692FFA"/>
    <w:rsid w:val="00693060"/>
    <w:rsid w:val="00693092"/>
    <w:rsid w:val="00693189"/>
    <w:rsid w:val="0069319E"/>
    <w:rsid w:val="006931E0"/>
    <w:rsid w:val="0069327D"/>
    <w:rsid w:val="00693306"/>
    <w:rsid w:val="0069333D"/>
    <w:rsid w:val="00693344"/>
    <w:rsid w:val="0069334F"/>
    <w:rsid w:val="00693366"/>
    <w:rsid w:val="006933D4"/>
    <w:rsid w:val="00693409"/>
    <w:rsid w:val="0069344C"/>
    <w:rsid w:val="00693470"/>
    <w:rsid w:val="006934DC"/>
    <w:rsid w:val="00693542"/>
    <w:rsid w:val="0069354B"/>
    <w:rsid w:val="0069355D"/>
    <w:rsid w:val="006935B8"/>
    <w:rsid w:val="006935D8"/>
    <w:rsid w:val="00693667"/>
    <w:rsid w:val="00693701"/>
    <w:rsid w:val="00693747"/>
    <w:rsid w:val="0069375C"/>
    <w:rsid w:val="0069375E"/>
    <w:rsid w:val="0069377A"/>
    <w:rsid w:val="0069378C"/>
    <w:rsid w:val="006937AC"/>
    <w:rsid w:val="006937F9"/>
    <w:rsid w:val="00693812"/>
    <w:rsid w:val="0069383F"/>
    <w:rsid w:val="0069387F"/>
    <w:rsid w:val="0069389F"/>
    <w:rsid w:val="006938AE"/>
    <w:rsid w:val="006938B8"/>
    <w:rsid w:val="006938DF"/>
    <w:rsid w:val="006938EE"/>
    <w:rsid w:val="006938F1"/>
    <w:rsid w:val="006939C9"/>
    <w:rsid w:val="006939E1"/>
    <w:rsid w:val="00693A2C"/>
    <w:rsid w:val="00693A36"/>
    <w:rsid w:val="00693AAB"/>
    <w:rsid w:val="00693ACA"/>
    <w:rsid w:val="00693AEF"/>
    <w:rsid w:val="00693B4C"/>
    <w:rsid w:val="00693B69"/>
    <w:rsid w:val="00693C81"/>
    <w:rsid w:val="00693C85"/>
    <w:rsid w:val="00693CB9"/>
    <w:rsid w:val="00693CCB"/>
    <w:rsid w:val="00693D18"/>
    <w:rsid w:val="00693D59"/>
    <w:rsid w:val="00693D85"/>
    <w:rsid w:val="00693DF1"/>
    <w:rsid w:val="00693E46"/>
    <w:rsid w:val="00693E5C"/>
    <w:rsid w:val="00693E89"/>
    <w:rsid w:val="00693FA3"/>
    <w:rsid w:val="00693FA4"/>
    <w:rsid w:val="00693FC1"/>
    <w:rsid w:val="00693FF9"/>
    <w:rsid w:val="00694009"/>
    <w:rsid w:val="0069408E"/>
    <w:rsid w:val="006940D3"/>
    <w:rsid w:val="0069419B"/>
    <w:rsid w:val="0069420E"/>
    <w:rsid w:val="0069435B"/>
    <w:rsid w:val="00694397"/>
    <w:rsid w:val="006943D6"/>
    <w:rsid w:val="0069445A"/>
    <w:rsid w:val="0069449D"/>
    <w:rsid w:val="006944BA"/>
    <w:rsid w:val="006944F0"/>
    <w:rsid w:val="00694512"/>
    <w:rsid w:val="00694517"/>
    <w:rsid w:val="0069454F"/>
    <w:rsid w:val="00694556"/>
    <w:rsid w:val="00694582"/>
    <w:rsid w:val="006945B8"/>
    <w:rsid w:val="006945DF"/>
    <w:rsid w:val="0069462E"/>
    <w:rsid w:val="00694661"/>
    <w:rsid w:val="006946BE"/>
    <w:rsid w:val="006947B6"/>
    <w:rsid w:val="006947BF"/>
    <w:rsid w:val="006947EC"/>
    <w:rsid w:val="00694817"/>
    <w:rsid w:val="00694831"/>
    <w:rsid w:val="00694880"/>
    <w:rsid w:val="006948C4"/>
    <w:rsid w:val="006949BB"/>
    <w:rsid w:val="006949C8"/>
    <w:rsid w:val="006949F8"/>
    <w:rsid w:val="00694A50"/>
    <w:rsid w:val="00694A7E"/>
    <w:rsid w:val="00694AB4"/>
    <w:rsid w:val="00694AD0"/>
    <w:rsid w:val="00694ADC"/>
    <w:rsid w:val="00694AEC"/>
    <w:rsid w:val="00694B8A"/>
    <w:rsid w:val="00694B9C"/>
    <w:rsid w:val="00694BBC"/>
    <w:rsid w:val="00694BF0"/>
    <w:rsid w:val="00694C61"/>
    <w:rsid w:val="00694CB4"/>
    <w:rsid w:val="00694CE9"/>
    <w:rsid w:val="00694D00"/>
    <w:rsid w:val="00694D05"/>
    <w:rsid w:val="00694D10"/>
    <w:rsid w:val="00694D1A"/>
    <w:rsid w:val="00694D97"/>
    <w:rsid w:val="00694DC7"/>
    <w:rsid w:val="00694DD3"/>
    <w:rsid w:val="00694DE0"/>
    <w:rsid w:val="00694E0A"/>
    <w:rsid w:val="00694E14"/>
    <w:rsid w:val="00694E5C"/>
    <w:rsid w:val="00694E89"/>
    <w:rsid w:val="00694ECE"/>
    <w:rsid w:val="00694EFD"/>
    <w:rsid w:val="00694FEF"/>
    <w:rsid w:val="00694FFE"/>
    <w:rsid w:val="0069506E"/>
    <w:rsid w:val="0069507F"/>
    <w:rsid w:val="006950DE"/>
    <w:rsid w:val="006950F7"/>
    <w:rsid w:val="00695100"/>
    <w:rsid w:val="006951FC"/>
    <w:rsid w:val="0069523D"/>
    <w:rsid w:val="00695258"/>
    <w:rsid w:val="0069526B"/>
    <w:rsid w:val="0069526E"/>
    <w:rsid w:val="006952B5"/>
    <w:rsid w:val="006952C3"/>
    <w:rsid w:val="006952D7"/>
    <w:rsid w:val="0069535F"/>
    <w:rsid w:val="00695428"/>
    <w:rsid w:val="00695454"/>
    <w:rsid w:val="0069549E"/>
    <w:rsid w:val="006954D1"/>
    <w:rsid w:val="006954F7"/>
    <w:rsid w:val="00695585"/>
    <w:rsid w:val="006955D7"/>
    <w:rsid w:val="006955FB"/>
    <w:rsid w:val="00695653"/>
    <w:rsid w:val="00695673"/>
    <w:rsid w:val="00695693"/>
    <w:rsid w:val="006956D7"/>
    <w:rsid w:val="0069573F"/>
    <w:rsid w:val="00695742"/>
    <w:rsid w:val="00695784"/>
    <w:rsid w:val="006957D3"/>
    <w:rsid w:val="00695814"/>
    <w:rsid w:val="0069582A"/>
    <w:rsid w:val="00695833"/>
    <w:rsid w:val="0069584E"/>
    <w:rsid w:val="0069585C"/>
    <w:rsid w:val="00695888"/>
    <w:rsid w:val="006958BB"/>
    <w:rsid w:val="006958C6"/>
    <w:rsid w:val="006958CA"/>
    <w:rsid w:val="006958F4"/>
    <w:rsid w:val="0069590F"/>
    <w:rsid w:val="00695987"/>
    <w:rsid w:val="006959AA"/>
    <w:rsid w:val="006959CE"/>
    <w:rsid w:val="00695A10"/>
    <w:rsid w:val="00695A4E"/>
    <w:rsid w:val="00695ADB"/>
    <w:rsid w:val="00695B13"/>
    <w:rsid w:val="00695B17"/>
    <w:rsid w:val="00695B29"/>
    <w:rsid w:val="00695B7D"/>
    <w:rsid w:val="00695B82"/>
    <w:rsid w:val="00695BBB"/>
    <w:rsid w:val="00695BF4"/>
    <w:rsid w:val="00695C4D"/>
    <w:rsid w:val="00695C58"/>
    <w:rsid w:val="00695C7D"/>
    <w:rsid w:val="00695CE3"/>
    <w:rsid w:val="00695D2A"/>
    <w:rsid w:val="00695D5B"/>
    <w:rsid w:val="00695DD7"/>
    <w:rsid w:val="00695E0D"/>
    <w:rsid w:val="00695E52"/>
    <w:rsid w:val="00695E54"/>
    <w:rsid w:val="00695EA4"/>
    <w:rsid w:val="00695EAE"/>
    <w:rsid w:val="00695EB4"/>
    <w:rsid w:val="00695ED0"/>
    <w:rsid w:val="00695ED2"/>
    <w:rsid w:val="00695F0A"/>
    <w:rsid w:val="00695F2F"/>
    <w:rsid w:val="00695F33"/>
    <w:rsid w:val="00695F6D"/>
    <w:rsid w:val="00695FCD"/>
    <w:rsid w:val="00696040"/>
    <w:rsid w:val="00696049"/>
    <w:rsid w:val="00696055"/>
    <w:rsid w:val="0069609A"/>
    <w:rsid w:val="006960E8"/>
    <w:rsid w:val="00696146"/>
    <w:rsid w:val="00696150"/>
    <w:rsid w:val="0069615E"/>
    <w:rsid w:val="006961BD"/>
    <w:rsid w:val="006961D6"/>
    <w:rsid w:val="006961DD"/>
    <w:rsid w:val="00696275"/>
    <w:rsid w:val="0069627D"/>
    <w:rsid w:val="00696296"/>
    <w:rsid w:val="0069638D"/>
    <w:rsid w:val="0069638F"/>
    <w:rsid w:val="00696430"/>
    <w:rsid w:val="006964D5"/>
    <w:rsid w:val="006965CA"/>
    <w:rsid w:val="006965D5"/>
    <w:rsid w:val="0069662C"/>
    <w:rsid w:val="00696632"/>
    <w:rsid w:val="00696661"/>
    <w:rsid w:val="006966D9"/>
    <w:rsid w:val="0069673B"/>
    <w:rsid w:val="0069673D"/>
    <w:rsid w:val="0069678A"/>
    <w:rsid w:val="006967C8"/>
    <w:rsid w:val="006967FF"/>
    <w:rsid w:val="0069683C"/>
    <w:rsid w:val="0069686D"/>
    <w:rsid w:val="00696883"/>
    <w:rsid w:val="0069688B"/>
    <w:rsid w:val="006968BB"/>
    <w:rsid w:val="00696951"/>
    <w:rsid w:val="00696952"/>
    <w:rsid w:val="0069698D"/>
    <w:rsid w:val="0069699D"/>
    <w:rsid w:val="006969B5"/>
    <w:rsid w:val="006969BB"/>
    <w:rsid w:val="006969D2"/>
    <w:rsid w:val="006969D8"/>
    <w:rsid w:val="006969F1"/>
    <w:rsid w:val="00696A8E"/>
    <w:rsid w:val="00696ACE"/>
    <w:rsid w:val="00696B18"/>
    <w:rsid w:val="00696B1C"/>
    <w:rsid w:val="00696B96"/>
    <w:rsid w:val="00696BA3"/>
    <w:rsid w:val="00696C8B"/>
    <w:rsid w:val="00696CA7"/>
    <w:rsid w:val="00696D24"/>
    <w:rsid w:val="00696D29"/>
    <w:rsid w:val="00696DA8"/>
    <w:rsid w:val="00696DCB"/>
    <w:rsid w:val="00696DDA"/>
    <w:rsid w:val="00696DE2"/>
    <w:rsid w:val="00696DEE"/>
    <w:rsid w:val="00696E09"/>
    <w:rsid w:val="00696EAA"/>
    <w:rsid w:val="00696EDC"/>
    <w:rsid w:val="00696F59"/>
    <w:rsid w:val="00696FD0"/>
    <w:rsid w:val="00696FEE"/>
    <w:rsid w:val="0069701D"/>
    <w:rsid w:val="00697080"/>
    <w:rsid w:val="0069708E"/>
    <w:rsid w:val="006970B4"/>
    <w:rsid w:val="006970BC"/>
    <w:rsid w:val="006970CF"/>
    <w:rsid w:val="006970FF"/>
    <w:rsid w:val="00697137"/>
    <w:rsid w:val="00697155"/>
    <w:rsid w:val="00697167"/>
    <w:rsid w:val="00697181"/>
    <w:rsid w:val="006971B3"/>
    <w:rsid w:val="00697237"/>
    <w:rsid w:val="00697238"/>
    <w:rsid w:val="0069726B"/>
    <w:rsid w:val="0069728D"/>
    <w:rsid w:val="006972B1"/>
    <w:rsid w:val="006972BD"/>
    <w:rsid w:val="006972F7"/>
    <w:rsid w:val="00697307"/>
    <w:rsid w:val="0069730D"/>
    <w:rsid w:val="00697339"/>
    <w:rsid w:val="00697342"/>
    <w:rsid w:val="00697396"/>
    <w:rsid w:val="006973DC"/>
    <w:rsid w:val="006973E8"/>
    <w:rsid w:val="00697402"/>
    <w:rsid w:val="0069740B"/>
    <w:rsid w:val="00697413"/>
    <w:rsid w:val="00697435"/>
    <w:rsid w:val="00697449"/>
    <w:rsid w:val="00697474"/>
    <w:rsid w:val="0069747A"/>
    <w:rsid w:val="0069749F"/>
    <w:rsid w:val="006974A2"/>
    <w:rsid w:val="006974A3"/>
    <w:rsid w:val="006974CE"/>
    <w:rsid w:val="00697510"/>
    <w:rsid w:val="0069752E"/>
    <w:rsid w:val="006975C9"/>
    <w:rsid w:val="006975EC"/>
    <w:rsid w:val="0069760C"/>
    <w:rsid w:val="00697646"/>
    <w:rsid w:val="00697656"/>
    <w:rsid w:val="00697698"/>
    <w:rsid w:val="006976D8"/>
    <w:rsid w:val="006976F5"/>
    <w:rsid w:val="0069772D"/>
    <w:rsid w:val="00697767"/>
    <w:rsid w:val="00697781"/>
    <w:rsid w:val="006977A4"/>
    <w:rsid w:val="006977AF"/>
    <w:rsid w:val="006978D8"/>
    <w:rsid w:val="006978DA"/>
    <w:rsid w:val="006979CC"/>
    <w:rsid w:val="006979CE"/>
    <w:rsid w:val="006979D9"/>
    <w:rsid w:val="006979E6"/>
    <w:rsid w:val="00697A3D"/>
    <w:rsid w:val="00697A5A"/>
    <w:rsid w:val="00697A7C"/>
    <w:rsid w:val="00697AC0"/>
    <w:rsid w:val="00697AE4"/>
    <w:rsid w:val="00697B0E"/>
    <w:rsid w:val="00697B12"/>
    <w:rsid w:val="00697BB3"/>
    <w:rsid w:val="00697BFB"/>
    <w:rsid w:val="00697C15"/>
    <w:rsid w:val="00697CA0"/>
    <w:rsid w:val="00697CBB"/>
    <w:rsid w:val="00697CC9"/>
    <w:rsid w:val="00697CD9"/>
    <w:rsid w:val="00697D2D"/>
    <w:rsid w:val="00697D64"/>
    <w:rsid w:val="00697D68"/>
    <w:rsid w:val="00697D7C"/>
    <w:rsid w:val="00697EBA"/>
    <w:rsid w:val="00697EBC"/>
    <w:rsid w:val="00697F10"/>
    <w:rsid w:val="00697F5E"/>
    <w:rsid w:val="00697F72"/>
    <w:rsid w:val="00697F9E"/>
    <w:rsid w:val="00697FAF"/>
    <w:rsid w:val="00697FCD"/>
    <w:rsid w:val="006A002A"/>
    <w:rsid w:val="006A00F9"/>
    <w:rsid w:val="006A015F"/>
    <w:rsid w:val="006A016E"/>
    <w:rsid w:val="006A019C"/>
    <w:rsid w:val="006A01BA"/>
    <w:rsid w:val="006A01E9"/>
    <w:rsid w:val="006A01F0"/>
    <w:rsid w:val="006A0216"/>
    <w:rsid w:val="006A0243"/>
    <w:rsid w:val="006A0286"/>
    <w:rsid w:val="006A02DD"/>
    <w:rsid w:val="006A02E6"/>
    <w:rsid w:val="006A0395"/>
    <w:rsid w:val="006A03C8"/>
    <w:rsid w:val="006A0403"/>
    <w:rsid w:val="006A041A"/>
    <w:rsid w:val="006A043B"/>
    <w:rsid w:val="006A044B"/>
    <w:rsid w:val="006A046A"/>
    <w:rsid w:val="006A0475"/>
    <w:rsid w:val="006A0497"/>
    <w:rsid w:val="006A04AC"/>
    <w:rsid w:val="006A04AD"/>
    <w:rsid w:val="006A04C8"/>
    <w:rsid w:val="006A04E8"/>
    <w:rsid w:val="006A04F7"/>
    <w:rsid w:val="006A0512"/>
    <w:rsid w:val="006A052E"/>
    <w:rsid w:val="006A057F"/>
    <w:rsid w:val="006A05FD"/>
    <w:rsid w:val="006A060A"/>
    <w:rsid w:val="006A0617"/>
    <w:rsid w:val="006A0632"/>
    <w:rsid w:val="006A06C7"/>
    <w:rsid w:val="006A06C9"/>
    <w:rsid w:val="006A072F"/>
    <w:rsid w:val="006A0734"/>
    <w:rsid w:val="006A0753"/>
    <w:rsid w:val="006A0764"/>
    <w:rsid w:val="006A0779"/>
    <w:rsid w:val="006A07CE"/>
    <w:rsid w:val="006A07E8"/>
    <w:rsid w:val="006A081C"/>
    <w:rsid w:val="006A0940"/>
    <w:rsid w:val="006A096B"/>
    <w:rsid w:val="006A0A0A"/>
    <w:rsid w:val="006A0A1E"/>
    <w:rsid w:val="006A0A27"/>
    <w:rsid w:val="006A0A67"/>
    <w:rsid w:val="006A0A9A"/>
    <w:rsid w:val="006A0AA0"/>
    <w:rsid w:val="006A0B26"/>
    <w:rsid w:val="006A0B9A"/>
    <w:rsid w:val="006A0BA7"/>
    <w:rsid w:val="006A0BB1"/>
    <w:rsid w:val="006A0BE9"/>
    <w:rsid w:val="006A0C03"/>
    <w:rsid w:val="006A0C33"/>
    <w:rsid w:val="006A0C43"/>
    <w:rsid w:val="006A0C9D"/>
    <w:rsid w:val="006A0CAE"/>
    <w:rsid w:val="006A0CC6"/>
    <w:rsid w:val="006A0CC9"/>
    <w:rsid w:val="006A0CD8"/>
    <w:rsid w:val="006A0CDC"/>
    <w:rsid w:val="006A0CE2"/>
    <w:rsid w:val="006A0CFF"/>
    <w:rsid w:val="006A0D3C"/>
    <w:rsid w:val="006A0D7D"/>
    <w:rsid w:val="006A0D8F"/>
    <w:rsid w:val="006A0D90"/>
    <w:rsid w:val="006A0E15"/>
    <w:rsid w:val="006A0E30"/>
    <w:rsid w:val="006A0E46"/>
    <w:rsid w:val="006A0F3F"/>
    <w:rsid w:val="006A1049"/>
    <w:rsid w:val="006A1084"/>
    <w:rsid w:val="006A109F"/>
    <w:rsid w:val="006A1130"/>
    <w:rsid w:val="006A115C"/>
    <w:rsid w:val="006A115F"/>
    <w:rsid w:val="006A1182"/>
    <w:rsid w:val="006A11B8"/>
    <w:rsid w:val="006A11DD"/>
    <w:rsid w:val="006A11F4"/>
    <w:rsid w:val="006A1242"/>
    <w:rsid w:val="006A12CE"/>
    <w:rsid w:val="006A1334"/>
    <w:rsid w:val="006A1356"/>
    <w:rsid w:val="006A1386"/>
    <w:rsid w:val="006A148F"/>
    <w:rsid w:val="006A1490"/>
    <w:rsid w:val="006A14AF"/>
    <w:rsid w:val="006A14C4"/>
    <w:rsid w:val="006A14E0"/>
    <w:rsid w:val="006A1530"/>
    <w:rsid w:val="006A1564"/>
    <w:rsid w:val="006A158A"/>
    <w:rsid w:val="006A1595"/>
    <w:rsid w:val="006A15FA"/>
    <w:rsid w:val="006A164B"/>
    <w:rsid w:val="006A167F"/>
    <w:rsid w:val="006A16A8"/>
    <w:rsid w:val="006A16B6"/>
    <w:rsid w:val="006A173C"/>
    <w:rsid w:val="006A179F"/>
    <w:rsid w:val="006A17DA"/>
    <w:rsid w:val="006A1805"/>
    <w:rsid w:val="006A180B"/>
    <w:rsid w:val="006A1839"/>
    <w:rsid w:val="006A1865"/>
    <w:rsid w:val="006A190A"/>
    <w:rsid w:val="006A1939"/>
    <w:rsid w:val="006A196F"/>
    <w:rsid w:val="006A19E6"/>
    <w:rsid w:val="006A1A01"/>
    <w:rsid w:val="006A1A25"/>
    <w:rsid w:val="006A1A27"/>
    <w:rsid w:val="006A1A49"/>
    <w:rsid w:val="006A1A89"/>
    <w:rsid w:val="006A1A9E"/>
    <w:rsid w:val="006A1AA0"/>
    <w:rsid w:val="006A1ABA"/>
    <w:rsid w:val="006A1B09"/>
    <w:rsid w:val="006A1BE8"/>
    <w:rsid w:val="006A1C59"/>
    <w:rsid w:val="006A1C74"/>
    <w:rsid w:val="006A1C79"/>
    <w:rsid w:val="006A1D36"/>
    <w:rsid w:val="006A1D3F"/>
    <w:rsid w:val="006A1D72"/>
    <w:rsid w:val="006A1D79"/>
    <w:rsid w:val="006A1D81"/>
    <w:rsid w:val="006A1DCE"/>
    <w:rsid w:val="006A1DFE"/>
    <w:rsid w:val="006A1E9C"/>
    <w:rsid w:val="006A1EA7"/>
    <w:rsid w:val="006A1F32"/>
    <w:rsid w:val="006A1F33"/>
    <w:rsid w:val="006A1F42"/>
    <w:rsid w:val="006A1FC2"/>
    <w:rsid w:val="006A1FF2"/>
    <w:rsid w:val="006A2048"/>
    <w:rsid w:val="006A206B"/>
    <w:rsid w:val="006A213A"/>
    <w:rsid w:val="006A2171"/>
    <w:rsid w:val="006A2184"/>
    <w:rsid w:val="006A21A1"/>
    <w:rsid w:val="006A21C7"/>
    <w:rsid w:val="006A21CE"/>
    <w:rsid w:val="006A220C"/>
    <w:rsid w:val="006A2217"/>
    <w:rsid w:val="006A221E"/>
    <w:rsid w:val="006A222D"/>
    <w:rsid w:val="006A22A4"/>
    <w:rsid w:val="006A22D6"/>
    <w:rsid w:val="006A2320"/>
    <w:rsid w:val="006A233A"/>
    <w:rsid w:val="006A2342"/>
    <w:rsid w:val="006A23B1"/>
    <w:rsid w:val="006A23FF"/>
    <w:rsid w:val="006A2413"/>
    <w:rsid w:val="006A2421"/>
    <w:rsid w:val="006A244F"/>
    <w:rsid w:val="006A246F"/>
    <w:rsid w:val="006A2484"/>
    <w:rsid w:val="006A248A"/>
    <w:rsid w:val="006A24A1"/>
    <w:rsid w:val="006A24BF"/>
    <w:rsid w:val="006A2505"/>
    <w:rsid w:val="006A251D"/>
    <w:rsid w:val="006A2557"/>
    <w:rsid w:val="006A2563"/>
    <w:rsid w:val="006A2580"/>
    <w:rsid w:val="006A2582"/>
    <w:rsid w:val="006A2597"/>
    <w:rsid w:val="006A259F"/>
    <w:rsid w:val="006A25B9"/>
    <w:rsid w:val="006A25CF"/>
    <w:rsid w:val="006A25D0"/>
    <w:rsid w:val="006A2620"/>
    <w:rsid w:val="006A2633"/>
    <w:rsid w:val="006A264A"/>
    <w:rsid w:val="006A264B"/>
    <w:rsid w:val="006A2668"/>
    <w:rsid w:val="006A2687"/>
    <w:rsid w:val="006A269B"/>
    <w:rsid w:val="006A26FA"/>
    <w:rsid w:val="006A272E"/>
    <w:rsid w:val="006A276F"/>
    <w:rsid w:val="006A277D"/>
    <w:rsid w:val="006A2798"/>
    <w:rsid w:val="006A27B9"/>
    <w:rsid w:val="006A280B"/>
    <w:rsid w:val="006A281D"/>
    <w:rsid w:val="006A2831"/>
    <w:rsid w:val="006A2844"/>
    <w:rsid w:val="006A2871"/>
    <w:rsid w:val="006A28FD"/>
    <w:rsid w:val="006A28FF"/>
    <w:rsid w:val="006A290C"/>
    <w:rsid w:val="006A2934"/>
    <w:rsid w:val="006A293D"/>
    <w:rsid w:val="006A2A0F"/>
    <w:rsid w:val="006A2A28"/>
    <w:rsid w:val="006A2A65"/>
    <w:rsid w:val="006A2A69"/>
    <w:rsid w:val="006A2A76"/>
    <w:rsid w:val="006A2A8D"/>
    <w:rsid w:val="006A2AC3"/>
    <w:rsid w:val="006A2B43"/>
    <w:rsid w:val="006A2B5D"/>
    <w:rsid w:val="006A2BB6"/>
    <w:rsid w:val="006A2BE1"/>
    <w:rsid w:val="006A2C48"/>
    <w:rsid w:val="006A2CAE"/>
    <w:rsid w:val="006A2CC8"/>
    <w:rsid w:val="006A2CEA"/>
    <w:rsid w:val="006A2D06"/>
    <w:rsid w:val="006A2D36"/>
    <w:rsid w:val="006A2DA4"/>
    <w:rsid w:val="006A2DDB"/>
    <w:rsid w:val="006A2DFB"/>
    <w:rsid w:val="006A2E30"/>
    <w:rsid w:val="006A2E34"/>
    <w:rsid w:val="006A2E3C"/>
    <w:rsid w:val="006A2E90"/>
    <w:rsid w:val="006A2EB1"/>
    <w:rsid w:val="006A2EDD"/>
    <w:rsid w:val="006A2EE6"/>
    <w:rsid w:val="006A2F84"/>
    <w:rsid w:val="006A2FF5"/>
    <w:rsid w:val="006A300B"/>
    <w:rsid w:val="006A3078"/>
    <w:rsid w:val="006A3145"/>
    <w:rsid w:val="006A3173"/>
    <w:rsid w:val="006A3194"/>
    <w:rsid w:val="006A31C0"/>
    <w:rsid w:val="006A31DE"/>
    <w:rsid w:val="006A31E0"/>
    <w:rsid w:val="006A3263"/>
    <w:rsid w:val="006A32A5"/>
    <w:rsid w:val="006A3336"/>
    <w:rsid w:val="006A3349"/>
    <w:rsid w:val="006A334E"/>
    <w:rsid w:val="006A336C"/>
    <w:rsid w:val="006A33AA"/>
    <w:rsid w:val="006A33AD"/>
    <w:rsid w:val="006A33FD"/>
    <w:rsid w:val="006A341C"/>
    <w:rsid w:val="006A3433"/>
    <w:rsid w:val="006A343F"/>
    <w:rsid w:val="006A3459"/>
    <w:rsid w:val="006A34C5"/>
    <w:rsid w:val="006A353F"/>
    <w:rsid w:val="006A3545"/>
    <w:rsid w:val="006A358F"/>
    <w:rsid w:val="006A3623"/>
    <w:rsid w:val="006A36B0"/>
    <w:rsid w:val="006A36D2"/>
    <w:rsid w:val="006A36EE"/>
    <w:rsid w:val="006A3781"/>
    <w:rsid w:val="006A378D"/>
    <w:rsid w:val="006A3797"/>
    <w:rsid w:val="006A379A"/>
    <w:rsid w:val="006A37AE"/>
    <w:rsid w:val="006A37D4"/>
    <w:rsid w:val="006A37DC"/>
    <w:rsid w:val="006A37F5"/>
    <w:rsid w:val="006A3845"/>
    <w:rsid w:val="006A385F"/>
    <w:rsid w:val="006A38EE"/>
    <w:rsid w:val="006A394E"/>
    <w:rsid w:val="006A3A0F"/>
    <w:rsid w:val="006A3A6A"/>
    <w:rsid w:val="006A3AB4"/>
    <w:rsid w:val="006A3AC3"/>
    <w:rsid w:val="006A3ACB"/>
    <w:rsid w:val="006A3AE5"/>
    <w:rsid w:val="006A3B79"/>
    <w:rsid w:val="006A3C10"/>
    <w:rsid w:val="006A3C66"/>
    <w:rsid w:val="006A3CA2"/>
    <w:rsid w:val="006A3CCB"/>
    <w:rsid w:val="006A3CD2"/>
    <w:rsid w:val="006A3CD7"/>
    <w:rsid w:val="006A3CEF"/>
    <w:rsid w:val="006A3D9B"/>
    <w:rsid w:val="006A3E3B"/>
    <w:rsid w:val="006A3E7E"/>
    <w:rsid w:val="006A3ECE"/>
    <w:rsid w:val="006A3EE0"/>
    <w:rsid w:val="006A3EF2"/>
    <w:rsid w:val="006A3F3A"/>
    <w:rsid w:val="006A3F5D"/>
    <w:rsid w:val="006A3F85"/>
    <w:rsid w:val="006A404F"/>
    <w:rsid w:val="006A40ED"/>
    <w:rsid w:val="006A40FC"/>
    <w:rsid w:val="006A4110"/>
    <w:rsid w:val="006A4146"/>
    <w:rsid w:val="006A4167"/>
    <w:rsid w:val="006A416E"/>
    <w:rsid w:val="006A4188"/>
    <w:rsid w:val="006A41E3"/>
    <w:rsid w:val="006A41F5"/>
    <w:rsid w:val="006A41FD"/>
    <w:rsid w:val="006A420C"/>
    <w:rsid w:val="006A4258"/>
    <w:rsid w:val="006A427C"/>
    <w:rsid w:val="006A428F"/>
    <w:rsid w:val="006A429D"/>
    <w:rsid w:val="006A42CD"/>
    <w:rsid w:val="006A4306"/>
    <w:rsid w:val="006A4312"/>
    <w:rsid w:val="006A4327"/>
    <w:rsid w:val="006A4348"/>
    <w:rsid w:val="006A4366"/>
    <w:rsid w:val="006A4373"/>
    <w:rsid w:val="006A43CA"/>
    <w:rsid w:val="006A43F3"/>
    <w:rsid w:val="006A43F6"/>
    <w:rsid w:val="006A4412"/>
    <w:rsid w:val="006A441A"/>
    <w:rsid w:val="006A4456"/>
    <w:rsid w:val="006A4457"/>
    <w:rsid w:val="006A446C"/>
    <w:rsid w:val="006A446F"/>
    <w:rsid w:val="006A44D4"/>
    <w:rsid w:val="006A4502"/>
    <w:rsid w:val="006A45ED"/>
    <w:rsid w:val="006A45F9"/>
    <w:rsid w:val="006A45FC"/>
    <w:rsid w:val="006A4636"/>
    <w:rsid w:val="006A4648"/>
    <w:rsid w:val="006A4681"/>
    <w:rsid w:val="006A46AE"/>
    <w:rsid w:val="006A46B9"/>
    <w:rsid w:val="006A46E3"/>
    <w:rsid w:val="006A46E4"/>
    <w:rsid w:val="006A46F9"/>
    <w:rsid w:val="006A4715"/>
    <w:rsid w:val="006A4719"/>
    <w:rsid w:val="006A4786"/>
    <w:rsid w:val="006A47F0"/>
    <w:rsid w:val="006A4806"/>
    <w:rsid w:val="006A4844"/>
    <w:rsid w:val="006A48A0"/>
    <w:rsid w:val="006A48BC"/>
    <w:rsid w:val="006A48D3"/>
    <w:rsid w:val="006A49B0"/>
    <w:rsid w:val="006A49E0"/>
    <w:rsid w:val="006A4A00"/>
    <w:rsid w:val="006A4A11"/>
    <w:rsid w:val="006A4A60"/>
    <w:rsid w:val="006A4ACA"/>
    <w:rsid w:val="006A4AD6"/>
    <w:rsid w:val="006A4ADF"/>
    <w:rsid w:val="006A4B21"/>
    <w:rsid w:val="006A4B6E"/>
    <w:rsid w:val="006A4BAA"/>
    <w:rsid w:val="006A4BB6"/>
    <w:rsid w:val="006A4BF0"/>
    <w:rsid w:val="006A4BF7"/>
    <w:rsid w:val="006A4C01"/>
    <w:rsid w:val="006A4C6F"/>
    <w:rsid w:val="006A4C94"/>
    <w:rsid w:val="006A4C9D"/>
    <w:rsid w:val="006A4CA1"/>
    <w:rsid w:val="006A4CD1"/>
    <w:rsid w:val="006A4CD8"/>
    <w:rsid w:val="006A4CDB"/>
    <w:rsid w:val="006A4D72"/>
    <w:rsid w:val="006A4D7B"/>
    <w:rsid w:val="006A4D88"/>
    <w:rsid w:val="006A4DE5"/>
    <w:rsid w:val="006A4E47"/>
    <w:rsid w:val="006A4E85"/>
    <w:rsid w:val="006A4ECE"/>
    <w:rsid w:val="006A4F02"/>
    <w:rsid w:val="006A4F2D"/>
    <w:rsid w:val="006A4F52"/>
    <w:rsid w:val="006A4F59"/>
    <w:rsid w:val="006A4F68"/>
    <w:rsid w:val="006A4F82"/>
    <w:rsid w:val="006A4F97"/>
    <w:rsid w:val="006A5039"/>
    <w:rsid w:val="006A5043"/>
    <w:rsid w:val="006A5060"/>
    <w:rsid w:val="006A5127"/>
    <w:rsid w:val="006A5149"/>
    <w:rsid w:val="006A51B4"/>
    <w:rsid w:val="006A51EC"/>
    <w:rsid w:val="006A5239"/>
    <w:rsid w:val="006A524B"/>
    <w:rsid w:val="006A5285"/>
    <w:rsid w:val="006A52AE"/>
    <w:rsid w:val="006A52D7"/>
    <w:rsid w:val="006A5354"/>
    <w:rsid w:val="006A535D"/>
    <w:rsid w:val="006A5382"/>
    <w:rsid w:val="006A5402"/>
    <w:rsid w:val="006A5419"/>
    <w:rsid w:val="006A5469"/>
    <w:rsid w:val="006A547F"/>
    <w:rsid w:val="006A548C"/>
    <w:rsid w:val="006A54A8"/>
    <w:rsid w:val="006A54E8"/>
    <w:rsid w:val="006A5503"/>
    <w:rsid w:val="006A556F"/>
    <w:rsid w:val="006A55C5"/>
    <w:rsid w:val="006A55F8"/>
    <w:rsid w:val="006A562B"/>
    <w:rsid w:val="006A5632"/>
    <w:rsid w:val="006A5662"/>
    <w:rsid w:val="006A569D"/>
    <w:rsid w:val="006A56BC"/>
    <w:rsid w:val="006A5705"/>
    <w:rsid w:val="006A5784"/>
    <w:rsid w:val="006A5788"/>
    <w:rsid w:val="006A579E"/>
    <w:rsid w:val="006A57CF"/>
    <w:rsid w:val="006A5829"/>
    <w:rsid w:val="006A5836"/>
    <w:rsid w:val="006A58B8"/>
    <w:rsid w:val="006A58BB"/>
    <w:rsid w:val="006A58BF"/>
    <w:rsid w:val="006A5921"/>
    <w:rsid w:val="006A5961"/>
    <w:rsid w:val="006A596A"/>
    <w:rsid w:val="006A5986"/>
    <w:rsid w:val="006A59A2"/>
    <w:rsid w:val="006A59C7"/>
    <w:rsid w:val="006A5A68"/>
    <w:rsid w:val="006A5A6E"/>
    <w:rsid w:val="006A5A8C"/>
    <w:rsid w:val="006A5B01"/>
    <w:rsid w:val="006A5B19"/>
    <w:rsid w:val="006A5BC1"/>
    <w:rsid w:val="006A5BE0"/>
    <w:rsid w:val="006A5BE3"/>
    <w:rsid w:val="006A5BF8"/>
    <w:rsid w:val="006A5BFB"/>
    <w:rsid w:val="006A5BFD"/>
    <w:rsid w:val="006A5C17"/>
    <w:rsid w:val="006A5C27"/>
    <w:rsid w:val="006A5C2C"/>
    <w:rsid w:val="006A5C9F"/>
    <w:rsid w:val="006A5CBC"/>
    <w:rsid w:val="006A5CFF"/>
    <w:rsid w:val="006A5D08"/>
    <w:rsid w:val="006A5D0B"/>
    <w:rsid w:val="006A5DC1"/>
    <w:rsid w:val="006A5DC9"/>
    <w:rsid w:val="006A5DF1"/>
    <w:rsid w:val="006A5DF6"/>
    <w:rsid w:val="006A5E71"/>
    <w:rsid w:val="006A5E72"/>
    <w:rsid w:val="006A5E74"/>
    <w:rsid w:val="006A5EA9"/>
    <w:rsid w:val="006A5EBA"/>
    <w:rsid w:val="006A5EE6"/>
    <w:rsid w:val="006A5F12"/>
    <w:rsid w:val="006A5F49"/>
    <w:rsid w:val="006A5F5C"/>
    <w:rsid w:val="006A5FEF"/>
    <w:rsid w:val="006A6006"/>
    <w:rsid w:val="006A60CF"/>
    <w:rsid w:val="006A60DE"/>
    <w:rsid w:val="006A61B5"/>
    <w:rsid w:val="006A61D1"/>
    <w:rsid w:val="006A61D7"/>
    <w:rsid w:val="006A6211"/>
    <w:rsid w:val="006A6215"/>
    <w:rsid w:val="006A6270"/>
    <w:rsid w:val="006A62B6"/>
    <w:rsid w:val="006A6305"/>
    <w:rsid w:val="006A636A"/>
    <w:rsid w:val="006A6373"/>
    <w:rsid w:val="006A6385"/>
    <w:rsid w:val="006A639C"/>
    <w:rsid w:val="006A63AA"/>
    <w:rsid w:val="006A6403"/>
    <w:rsid w:val="006A6447"/>
    <w:rsid w:val="006A6451"/>
    <w:rsid w:val="006A64F2"/>
    <w:rsid w:val="006A6550"/>
    <w:rsid w:val="006A65A8"/>
    <w:rsid w:val="006A65CF"/>
    <w:rsid w:val="006A65DA"/>
    <w:rsid w:val="006A65EF"/>
    <w:rsid w:val="006A660A"/>
    <w:rsid w:val="006A6633"/>
    <w:rsid w:val="006A6670"/>
    <w:rsid w:val="006A6681"/>
    <w:rsid w:val="006A6695"/>
    <w:rsid w:val="006A66BB"/>
    <w:rsid w:val="006A677B"/>
    <w:rsid w:val="006A6784"/>
    <w:rsid w:val="006A67B4"/>
    <w:rsid w:val="006A685F"/>
    <w:rsid w:val="006A6873"/>
    <w:rsid w:val="006A68A3"/>
    <w:rsid w:val="006A68DC"/>
    <w:rsid w:val="006A68E1"/>
    <w:rsid w:val="006A68FD"/>
    <w:rsid w:val="006A690B"/>
    <w:rsid w:val="006A691D"/>
    <w:rsid w:val="006A696D"/>
    <w:rsid w:val="006A697F"/>
    <w:rsid w:val="006A6990"/>
    <w:rsid w:val="006A6A21"/>
    <w:rsid w:val="006A6A24"/>
    <w:rsid w:val="006A6A4F"/>
    <w:rsid w:val="006A6A56"/>
    <w:rsid w:val="006A6AC0"/>
    <w:rsid w:val="006A6AD3"/>
    <w:rsid w:val="006A6AF1"/>
    <w:rsid w:val="006A6AFB"/>
    <w:rsid w:val="006A6B07"/>
    <w:rsid w:val="006A6BB2"/>
    <w:rsid w:val="006A6BD9"/>
    <w:rsid w:val="006A6C06"/>
    <w:rsid w:val="006A6C14"/>
    <w:rsid w:val="006A6C6E"/>
    <w:rsid w:val="006A6CAC"/>
    <w:rsid w:val="006A6CC7"/>
    <w:rsid w:val="006A6D05"/>
    <w:rsid w:val="006A6D41"/>
    <w:rsid w:val="006A6D55"/>
    <w:rsid w:val="006A6D75"/>
    <w:rsid w:val="006A6DE4"/>
    <w:rsid w:val="006A6DFA"/>
    <w:rsid w:val="006A6E2C"/>
    <w:rsid w:val="006A6EFA"/>
    <w:rsid w:val="006A6F13"/>
    <w:rsid w:val="006A6F37"/>
    <w:rsid w:val="006A6F4B"/>
    <w:rsid w:val="006A6F67"/>
    <w:rsid w:val="006A6FB4"/>
    <w:rsid w:val="006A6FF8"/>
    <w:rsid w:val="006A707E"/>
    <w:rsid w:val="006A70D1"/>
    <w:rsid w:val="006A70FC"/>
    <w:rsid w:val="006A70FD"/>
    <w:rsid w:val="006A7106"/>
    <w:rsid w:val="006A713A"/>
    <w:rsid w:val="006A7195"/>
    <w:rsid w:val="006A71C8"/>
    <w:rsid w:val="006A71D7"/>
    <w:rsid w:val="006A720E"/>
    <w:rsid w:val="006A721D"/>
    <w:rsid w:val="006A7261"/>
    <w:rsid w:val="006A72B0"/>
    <w:rsid w:val="006A72C1"/>
    <w:rsid w:val="006A72D1"/>
    <w:rsid w:val="006A72DD"/>
    <w:rsid w:val="006A72FD"/>
    <w:rsid w:val="006A7359"/>
    <w:rsid w:val="006A73B3"/>
    <w:rsid w:val="006A73CA"/>
    <w:rsid w:val="006A73CB"/>
    <w:rsid w:val="006A7410"/>
    <w:rsid w:val="006A7428"/>
    <w:rsid w:val="006A7465"/>
    <w:rsid w:val="006A7484"/>
    <w:rsid w:val="006A74B5"/>
    <w:rsid w:val="006A74C1"/>
    <w:rsid w:val="006A74F5"/>
    <w:rsid w:val="006A755E"/>
    <w:rsid w:val="006A7563"/>
    <w:rsid w:val="006A756A"/>
    <w:rsid w:val="006A75D4"/>
    <w:rsid w:val="006A75DF"/>
    <w:rsid w:val="006A7624"/>
    <w:rsid w:val="006A7653"/>
    <w:rsid w:val="006A768E"/>
    <w:rsid w:val="006A7690"/>
    <w:rsid w:val="006A76A4"/>
    <w:rsid w:val="006A7784"/>
    <w:rsid w:val="006A77C4"/>
    <w:rsid w:val="006A77C7"/>
    <w:rsid w:val="006A77E0"/>
    <w:rsid w:val="006A78D2"/>
    <w:rsid w:val="006A7966"/>
    <w:rsid w:val="006A79AD"/>
    <w:rsid w:val="006A79C2"/>
    <w:rsid w:val="006A7A1B"/>
    <w:rsid w:val="006A7A24"/>
    <w:rsid w:val="006A7AAB"/>
    <w:rsid w:val="006A7AC0"/>
    <w:rsid w:val="006A7B2E"/>
    <w:rsid w:val="006A7B97"/>
    <w:rsid w:val="006A7BA1"/>
    <w:rsid w:val="006A7BAE"/>
    <w:rsid w:val="006A7BB1"/>
    <w:rsid w:val="006A7BDF"/>
    <w:rsid w:val="006A7BF4"/>
    <w:rsid w:val="006A7C06"/>
    <w:rsid w:val="006A7CA4"/>
    <w:rsid w:val="006A7CE1"/>
    <w:rsid w:val="006A7D37"/>
    <w:rsid w:val="006A7D4A"/>
    <w:rsid w:val="006A7D6E"/>
    <w:rsid w:val="006A7D92"/>
    <w:rsid w:val="006A7DDE"/>
    <w:rsid w:val="006A7DF7"/>
    <w:rsid w:val="006A7E8F"/>
    <w:rsid w:val="006A7F48"/>
    <w:rsid w:val="006A7F7B"/>
    <w:rsid w:val="006B004E"/>
    <w:rsid w:val="006B0074"/>
    <w:rsid w:val="006B00D7"/>
    <w:rsid w:val="006B0128"/>
    <w:rsid w:val="006B01BB"/>
    <w:rsid w:val="006B01EF"/>
    <w:rsid w:val="006B020D"/>
    <w:rsid w:val="006B0224"/>
    <w:rsid w:val="006B022C"/>
    <w:rsid w:val="006B0236"/>
    <w:rsid w:val="006B023B"/>
    <w:rsid w:val="006B0270"/>
    <w:rsid w:val="006B02B8"/>
    <w:rsid w:val="006B02DA"/>
    <w:rsid w:val="006B02F0"/>
    <w:rsid w:val="006B0311"/>
    <w:rsid w:val="006B0381"/>
    <w:rsid w:val="006B03C2"/>
    <w:rsid w:val="006B03C3"/>
    <w:rsid w:val="006B043D"/>
    <w:rsid w:val="006B0444"/>
    <w:rsid w:val="006B044E"/>
    <w:rsid w:val="006B0450"/>
    <w:rsid w:val="006B0458"/>
    <w:rsid w:val="006B04B6"/>
    <w:rsid w:val="006B04EB"/>
    <w:rsid w:val="006B0506"/>
    <w:rsid w:val="006B05A7"/>
    <w:rsid w:val="006B0653"/>
    <w:rsid w:val="006B0660"/>
    <w:rsid w:val="006B073D"/>
    <w:rsid w:val="006B074C"/>
    <w:rsid w:val="006B0756"/>
    <w:rsid w:val="006B0784"/>
    <w:rsid w:val="006B0829"/>
    <w:rsid w:val="006B0841"/>
    <w:rsid w:val="006B08E5"/>
    <w:rsid w:val="006B08FC"/>
    <w:rsid w:val="006B0947"/>
    <w:rsid w:val="006B0982"/>
    <w:rsid w:val="006B09A8"/>
    <w:rsid w:val="006B09AF"/>
    <w:rsid w:val="006B09B2"/>
    <w:rsid w:val="006B09BD"/>
    <w:rsid w:val="006B09F1"/>
    <w:rsid w:val="006B09F7"/>
    <w:rsid w:val="006B0A11"/>
    <w:rsid w:val="006B0A58"/>
    <w:rsid w:val="006B0A60"/>
    <w:rsid w:val="006B0B8E"/>
    <w:rsid w:val="006B0BDD"/>
    <w:rsid w:val="006B0C76"/>
    <w:rsid w:val="006B0CCE"/>
    <w:rsid w:val="006B0CE3"/>
    <w:rsid w:val="006B0CF9"/>
    <w:rsid w:val="006B0D53"/>
    <w:rsid w:val="006B0DC1"/>
    <w:rsid w:val="006B0DDD"/>
    <w:rsid w:val="006B0E20"/>
    <w:rsid w:val="006B0E42"/>
    <w:rsid w:val="006B0E60"/>
    <w:rsid w:val="006B0E7B"/>
    <w:rsid w:val="006B0EA2"/>
    <w:rsid w:val="006B0EB6"/>
    <w:rsid w:val="006B0ED8"/>
    <w:rsid w:val="006B0F29"/>
    <w:rsid w:val="006B0F6D"/>
    <w:rsid w:val="006B0F95"/>
    <w:rsid w:val="006B0FCB"/>
    <w:rsid w:val="006B1013"/>
    <w:rsid w:val="006B1045"/>
    <w:rsid w:val="006B10D8"/>
    <w:rsid w:val="006B1102"/>
    <w:rsid w:val="006B113A"/>
    <w:rsid w:val="006B1142"/>
    <w:rsid w:val="006B114C"/>
    <w:rsid w:val="006B116D"/>
    <w:rsid w:val="006B11E1"/>
    <w:rsid w:val="006B1204"/>
    <w:rsid w:val="006B1211"/>
    <w:rsid w:val="006B1218"/>
    <w:rsid w:val="006B1245"/>
    <w:rsid w:val="006B1256"/>
    <w:rsid w:val="006B1259"/>
    <w:rsid w:val="006B12A9"/>
    <w:rsid w:val="006B12B9"/>
    <w:rsid w:val="006B12D2"/>
    <w:rsid w:val="006B12E5"/>
    <w:rsid w:val="006B132E"/>
    <w:rsid w:val="006B13A4"/>
    <w:rsid w:val="006B13CD"/>
    <w:rsid w:val="006B13F6"/>
    <w:rsid w:val="006B142F"/>
    <w:rsid w:val="006B1492"/>
    <w:rsid w:val="006B1495"/>
    <w:rsid w:val="006B153B"/>
    <w:rsid w:val="006B1598"/>
    <w:rsid w:val="006B15C2"/>
    <w:rsid w:val="006B15EB"/>
    <w:rsid w:val="006B15FE"/>
    <w:rsid w:val="006B161A"/>
    <w:rsid w:val="006B161D"/>
    <w:rsid w:val="006B1637"/>
    <w:rsid w:val="006B16C8"/>
    <w:rsid w:val="006B16F0"/>
    <w:rsid w:val="006B1719"/>
    <w:rsid w:val="006B1749"/>
    <w:rsid w:val="006B17DD"/>
    <w:rsid w:val="006B1834"/>
    <w:rsid w:val="006B185E"/>
    <w:rsid w:val="006B185F"/>
    <w:rsid w:val="006B18A7"/>
    <w:rsid w:val="006B18CF"/>
    <w:rsid w:val="006B18EE"/>
    <w:rsid w:val="006B18F0"/>
    <w:rsid w:val="006B190A"/>
    <w:rsid w:val="006B19CA"/>
    <w:rsid w:val="006B19E5"/>
    <w:rsid w:val="006B1ABE"/>
    <w:rsid w:val="006B1AEB"/>
    <w:rsid w:val="006B1AEF"/>
    <w:rsid w:val="006B1B47"/>
    <w:rsid w:val="006B1B77"/>
    <w:rsid w:val="006B1C2A"/>
    <w:rsid w:val="006B1C91"/>
    <w:rsid w:val="006B1C9F"/>
    <w:rsid w:val="006B1CA2"/>
    <w:rsid w:val="006B1CA9"/>
    <w:rsid w:val="006B1CCB"/>
    <w:rsid w:val="006B1CD4"/>
    <w:rsid w:val="006B1CDA"/>
    <w:rsid w:val="006B1CF5"/>
    <w:rsid w:val="006B1D05"/>
    <w:rsid w:val="006B1D63"/>
    <w:rsid w:val="006B1D76"/>
    <w:rsid w:val="006B1E2C"/>
    <w:rsid w:val="006B1E82"/>
    <w:rsid w:val="006B1EC5"/>
    <w:rsid w:val="006B1ED5"/>
    <w:rsid w:val="006B1EF7"/>
    <w:rsid w:val="006B1F21"/>
    <w:rsid w:val="006B1F26"/>
    <w:rsid w:val="006B1F7C"/>
    <w:rsid w:val="006B1F87"/>
    <w:rsid w:val="006B1FAB"/>
    <w:rsid w:val="006B2074"/>
    <w:rsid w:val="006B2075"/>
    <w:rsid w:val="006B207D"/>
    <w:rsid w:val="006B2081"/>
    <w:rsid w:val="006B20B3"/>
    <w:rsid w:val="006B2146"/>
    <w:rsid w:val="006B2159"/>
    <w:rsid w:val="006B2298"/>
    <w:rsid w:val="006B22AE"/>
    <w:rsid w:val="006B22E0"/>
    <w:rsid w:val="006B2346"/>
    <w:rsid w:val="006B2370"/>
    <w:rsid w:val="006B2372"/>
    <w:rsid w:val="006B2391"/>
    <w:rsid w:val="006B23B2"/>
    <w:rsid w:val="006B23C1"/>
    <w:rsid w:val="006B2446"/>
    <w:rsid w:val="006B2457"/>
    <w:rsid w:val="006B24AC"/>
    <w:rsid w:val="006B2567"/>
    <w:rsid w:val="006B258B"/>
    <w:rsid w:val="006B258D"/>
    <w:rsid w:val="006B25A1"/>
    <w:rsid w:val="006B25E6"/>
    <w:rsid w:val="006B2606"/>
    <w:rsid w:val="006B262F"/>
    <w:rsid w:val="006B2666"/>
    <w:rsid w:val="006B2678"/>
    <w:rsid w:val="006B26C5"/>
    <w:rsid w:val="006B26EE"/>
    <w:rsid w:val="006B2752"/>
    <w:rsid w:val="006B2800"/>
    <w:rsid w:val="006B28BC"/>
    <w:rsid w:val="006B291E"/>
    <w:rsid w:val="006B2959"/>
    <w:rsid w:val="006B2969"/>
    <w:rsid w:val="006B2985"/>
    <w:rsid w:val="006B299B"/>
    <w:rsid w:val="006B29E3"/>
    <w:rsid w:val="006B2A56"/>
    <w:rsid w:val="006B2A6D"/>
    <w:rsid w:val="006B2A73"/>
    <w:rsid w:val="006B2A7C"/>
    <w:rsid w:val="006B2A83"/>
    <w:rsid w:val="006B2A84"/>
    <w:rsid w:val="006B2AB7"/>
    <w:rsid w:val="006B2AB8"/>
    <w:rsid w:val="006B2ADD"/>
    <w:rsid w:val="006B2B12"/>
    <w:rsid w:val="006B2B39"/>
    <w:rsid w:val="006B2B3B"/>
    <w:rsid w:val="006B2B45"/>
    <w:rsid w:val="006B2BE3"/>
    <w:rsid w:val="006B2C7A"/>
    <w:rsid w:val="006B2C7F"/>
    <w:rsid w:val="006B2CC8"/>
    <w:rsid w:val="006B2CF5"/>
    <w:rsid w:val="006B2D32"/>
    <w:rsid w:val="006B2E40"/>
    <w:rsid w:val="006B2E44"/>
    <w:rsid w:val="006B2E60"/>
    <w:rsid w:val="006B2E70"/>
    <w:rsid w:val="006B2EB9"/>
    <w:rsid w:val="006B2EE7"/>
    <w:rsid w:val="006B2EF4"/>
    <w:rsid w:val="006B2F27"/>
    <w:rsid w:val="006B2F34"/>
    <w:rsid w:val="006B2F51"/>
    <w:rsid w:val="006B2F59"/>
    <w:rsid w:val="006B2F7A"/>
    <w:rsid w:val="006B2FDC"/>
    <w:rsid w:val="006B3012"/>
    <w:rsid w:val="006B3018"/>
    <w:rsid w:val="006B30B7"/>
    <w:rsid w:val="006B30D9"/>
    <w:rsid w:val="006B316D"/>
    <w:rsid w:val="006B31B2"/>
    <w:rsid w:val="006B31E2"/>
    <w:rsid w:val="006B31E4"/>
    <w:rsid w:val="006B3277"/>
    <w:rsid w:val="006B3285"/>
    <w:rsid w:val="006B328E"/>
    <w:rsid w:val="006B3291"/>
    <w:rsid w:val="006B3299"/>
    <w:rsid w:val="006B32B8"/>
    <w:rsid w:val="006B32DF"/>
    <w:rsid w:val="006B32EE"/>
    <w:rsid w:val="006B32F7"/>
    <w:rsid w:val="006B32F9"/>
    <w:rsid w:val="006B3368"/>
    <w:rsid w:val="006B338D"/>
    <w:rsid w:val="006B33D0"/>
    <w:rsid w:val="006B33EA"/>
    <w:rsid w:val="006B342A"/>
    <w:rsid w:val="006B342B"/>
    <w:rsid w:val="006B342F"/>
    <w:rsid w:val="006B344D"/>
    <w:rsid w:val="006B3462"/>
    <w:rsid w:val="006B347C"/>
    <w:rsid w:val="006B3529"/>
    <w:rsid w:val="006B3538"/>
    <w:rsid w:val="006B3559"/>
    <w:rsid w:val="006B355D"/>
    <w:rsid w:val="006B35B8"/>
    <w:rsid w:val="006B35F8"/>
    <w:rsid w:val="006B3658"/>
    <w:rsid w:val="006B3665"/>
    <w:rsid w:val="006B3686"/>
    <w:rsid w:val="006B368E"/>
    <w:rsid w:val="006B36F4"/>
    <w:rsid w:val="006B370A"/>
    <w:rsid w:val="006B372B"/>
    <w:rsid w:val="006B3730"/>
    <w:rsid w:val="006B3732"/>
    <w:rsid w:val="006B37C3"/>
    <w:rsid w:val="006B37CF"/>
    <w:rsid w:val="006B37ED"/>
    <w:rsid w:val="006B3800"/>
    <w:rsid w:val="006B380C"/>
    <w:rsid w:val="006B381E"/>
    <w:rsid w:val="006B382D"/>
    <w:rsid w:val="006B383E"/>
    <w:rsid w:val="006B3846"/>
    <w:rsid w:val="006B385F"/>
    <w:rsid w:val="006B3882"/>
    <w:rsid w:val="006B3897"/>
    <w:rsid w:val="006B389D"/>
    <w:rsid w:val="006B38A0"/>
    <w:rsid w:val="006B38C7"/>
    <w:rsid w:val="006B38D5"/>
    <w:rsid w:val="006B38FD"/>
    <w:rsid w:val="006B38FF"/>
    <w:rsid w:val="006B3976"/>
    <w:rsid w:val="006B39AD"/>
    <w:rsid w:val="006B3A24"/>
    <w:rsid w:val="006B3A62"/>
    <w:rsid w:val="006B3A65"/>
    <w:rsid w:val="006B3A6C"/>
    <w:rsid w:val="006B3AAC"/>
    <w:rsid w:val="006B3AAD"/>
    <w:rsid w:val="006B3AB8"/>
    <w:rsid w:val="006B3AD9"/>
    <w:rsid w:val="006B3ADB"/>
    <w:rsid w:val="006B3B3C"/>
    <w:rsid w:val="006B3B48"/>
    <w:rsid w:val="006B3B63"/>
    <w:rsid w:val="006B3CB2"/>
    <w:rsid w:val="006B3CF0"/>
    <w:rsid w:val="006B3CF1"/>
    <w:rsid w:val="006B3CFA"/>
    <w:rsid w:val="006B3D12"/>
    <w:rsid w:val="006B3D24"/>
    <w:rsid w:val="006B3D5F"/>
    <w:rsid w:val="006B3D98"/>
    <w:rsid w:val="006B3E06"/>
    <w:rsid w:val="006B3E29"/>
    <w:rsid w:val="006B3E2C"/>
    <w:rsid w:val="006B3E3C"/>
    <w:rsid w:val="006B3E45"/>
    <w:rsid w:val="006B3E50"/>
    <w:rsid w:val="006B3E56"/>
    <w:rsid w:val="006B3E63"/>
    <w:rsid w:val="006B3F01"/>
    <w:rsid w:val="006B3F02"/>
    <w:rsid w:val="006B3F05"/>
    <w:rsid w:val="006B3F0E"/>
    <w:rsid w:val="006B3F18"/>
    <w:rsid w:val="006B3FD3"/>
    <w:rsid w:val="006B401F"/>
    <w:rsid w:val="006B4027"/>
    <w:rsid w:val="006B40EE"/>
    <w:rsid w:val="006B410E"/>
    <w:rsid w:val="006B4110"/>
    <w:rsid w:val="006B41A7"/>
    <w:rsid w:val="006B41C6"/>
    <w:rsid w:val="006B41E1"/>
    <w:rsid w:val="006B4222"/>
    <w:rsid w:val="006B4276"/>
    <w:rsid w:val="006B42A4"/>
    <w:rsid w:val="006B42A8"/>
    <w:rsid w:val="006B42E5"/>
    <w:rsid w:val="006B436B"/>
    <w:rsid w:val="006B439F"/>
    <w:rsid w:val="006B43EA"/>
    <w:rsid w:val="006B445F"/>
    <w:rsid w:val="006B4475"/>
    <w:rsid w:val="006B44F2"/>
    <w:rsid w:val="006B44F6"/>
    <w:rsid w:val="006B4584"/>
    <w:rsid w:val="006B459E"/>
    <w:rsid w:val="006B45AC"/>
    <w:rsid w:val="006B45C3"/>
    <w:rsid w:val="006B45F6"/>
    <w:rsid w:val="006B466A"/>
    <w:rsid w:val="006B469D"/>
    <w:rsid w:val="006B46DE"/>
    <w:rsid w:val="006B476F"/>
    <w:rsid w:val="006B47A8"/>
    <w:rsid w:val="006B47D1"/>
    <w:rsid w:val="006B47FC"/>
    <w:rsid w:val="006B489A"/>
    <w:rsid w:val="006B48B9"/>
    <w:rsid w:val="006B48C0"/>
    <w:rsid w:val="006B48F8"/>
    <w:rsid w:val="006B490F"/>
    <w:rsid w:val="006B493F"/>
    <w:rsid w:val="006B4950"/>
    <w:rsid w:val="006B4975"/>
    <w:rsid w:val="006B49DA"/>
    <w:rsid w:val="006B49EC"/>
    <w:rsid w:val="006B4A0F"/>
    <w:rsid w:val="006B4A94"/>
    <w:rsid w:val="006B4A9B"/>
    <w:rsid w:val="006B4B2F"/>
    <w:rsid w:val="006B4B91"/>
    <w:rsid w:val="006B4BAA"/>
    <w:rsid w:val="006B4BBE"/>
    <w:rsid w:val="006B4C66"/>
    <w:rsid w:val="006B4C67"/>
    <w:rsid w:val="006B4C6B"/>
    <w:rsid w:val="006B4CD3"/>
    <w:rsid w:val="006B4CE8"/>
    <w:rsid w:val="006B4D1E"/>
    <w:rsid w:val="006B4D58"/>
    <w:rsid w:val="006B4D73"/>
    <w:rsid w:val="006B4D75"/>
    <w:rsid w:val="006B4D8B"/>
    <w:rsid w:val="006B4E24"/>
    <w:rsid w:val="006B4EB6"/>
    <w:rsid w:val="006B4EF0"/>
    <w:rsid w:val="006B4F0B"/>
    <w:rsid w:val="006B4F38"/>
    <w:rsid w:val="006B4F57"/>
    <w:rsid w:val="006B4F6D"/>
    <w:rsid w:val="006B4F75"/>
    <w:rsid w:val="006B4F7C"/>
    <w:rsid w:val="006B4FCA"/>
    <w:rsid w:val="006B4FDF"/>
    <w:rsid w:val="006B4FF1"/>
    <w:rsid w:val="006B4FFE"/>
    <w:rsid w:val="006B5002"/>
    <w:rsid w:val="006B5051"/>
    <w:rsid w:val="006B5076"/>
    <w:rsid w:val="006B508A"/>
    <w:rsid w:val="006B5097"/>
    <w:rsid w:val="006B509C"/>
    <w:rsid w:val="006B50DC"/>
    <w:rsid w:val="006B50E6"/>
    <w:rsid w:val="006B511C"/>
    <w:rsid w:val="006B512D"/>
    <w:rsid w:val="006B5146"/>
    <w:rsid w:val="006B5162"/>
    <w:rsid w:val="006B5177"/>
    <w:rsid w:val="006B51AD"/>
    <w:rsid w:val="006B51B9"/>
    <w:rsid w:val="006B51E6"/>
    <w:rsid w:val="006B51EA"/>
    <w:rsid w:val="006B521A"/>
    <w:rsid w:val="006B529E"/>
    <w:rsid w:val="006B52A0"/>
    <w:rsid w:val="006B52AB"/>
    <w:rsid w:val="006B52D6"/>
    <w:rsid w:val="006B52F0"/>
    <w:rsid w:val="006B52F8"/>
    <w:rsid w:val="006B5347"/>
    <w:rsid w:val="006B5354"/>
    <w:rsid w:val="006B5355"/>
    <w:rsid w:val="006B53B1"/>
    <w:rsid w:val="006B53B9"/>
    <w:rsid w:val="006B53D0"/>
    <w:rsid w:val="006B5465"/>
    <w:rsid w:val="006B5491"/>
    <w:rsid w:val="006B54C2"/>
    <w:rsid w:val="006B54D4"/>
    <w:rsid w:val="006B5574"/>
    <w:rsid w:val="006B55D0"/>
    <w:rsid w:val="006B55DD"/>
    <w:rsid w:val="006B5614"/>
    <w:rsid w:val="006B566E"/>
    <w:rsid w:val="006B56F7"/>
    <w:rsid w:val="006B571A"/>
    <w:rsid w:val="006B5754"/>
    <w:rsid w:val="006B577D"/>
    <w:rsid w:val="006B5788"/>
    <w:rsid w:val="006B57AC"/>
    <w:rsid w:val="006B57DB"/>
    <w:rsid w:val="006B57FB"/>
    <w:rsid w:val="006B5812"/>
    <w:rsid w:val="006B5842"/>
    <w:rsid w:val="006B5857"/>
    <w:rsid w:val="006B5881"/>
    <w:rsid w:val="006B58C6"/>
    <w:rsid w:val="006B58E3"/>
    <w:rsid w:val="006B58E5"/>
    <w:rsid w:val="006B5921"/>
    <w:rsid w:val="006B59E3"/>
    <w:rsid w:val="006B5A61"/>
    <w:rsid w:val="006B5A79"/>
    <w:rsid w:val="006B5A88"/>
    <w:rsid w:val="006B5AA1"/>
    <w:rsid w:val="006B5AD7"/>
    <w:rsid w:val="006B5B0D"/>
    <w:rsid w:val="006B5B75"/>
    <w:rsid w:val="006B5B7D"/>
    <w:rsid w:val="006B5BA4"/>
    <w:rsid w:val="006B5BB0"/>
    <w:rsid w:val="006B5C4C"/>
    <w:rsid w:val="006B5C55"/>
    <w:rsid w:val="006B5C8C"/>
    <w:rsid w:val="006B5C96"/>
    <w:rsid w:val="006B5C9C"/>
    <w:rsid w:val="006B5CEF"/>
    <w:rsid w:val="006B5D07"/>
    <w:rsid w:val="006B5D24"/>
    <w:rsid w:val="006B5D41"/>
    <w:rsid w:val="006B5D9E"/>
    <w:rsid w:val="006B5DC5"/>
    <w:rsid w:val="006B5DE2"/>
    <w:rsid w:val="006B5DE5"/>
    <w:rsid w:val="006B5E12"/>
    <w:rsid w:val="006B5E1A"/>
    <w:rsid w:val="006B5EAB"/>
    <w:rsid w:val="006B5EDE"/>
    <w:rsid w:val="006B5F03"/>
    <w:rsid w:val="006B5F0F"/>
    <w:rsid w:val="006B5F11"/>
    <w:rsid w:val="006B5F92"/>
    <w:rsid w:val="006B5FDF"/>
    <w:rsid w:val="006B603A"/>
    <w:rsid w:val="006B605D"/>
    <w:rsid w:val="006B607B"/>
    <w:rsid w:val="006B608B"/>
    <w:rsid w:val="006B6091"/>
    <w:rsid w:val="006B60CA"/>
    <w:rsid w:val="006B60F7"/>
    <w:rsid w:val="006B610E"/>
    <w:rsid w:val="006B611C"/>
    <w:rsid w:val="006B6128"/>
    <w:rsid w:val="006B6148"/>
    <w:rsid w:val="006B617E"/>
    <w:rsid w:val="006B61FB"/>
    <w:rsid w:val="006B6231"/>
    <w:rsid w:val="006B623C"/>
    <w:rsid w:val="006B6299"/>
    <w:rsid w:val="006B62E2"/>
    <w:rsid w:val="006B630B"/>
    <w:rsid w:val="006B6331"/>
    <w:rsid w:val="006B6351"/>
    <w:rsid w:val="006B6384"/>
    <w:rsid w:val="006B6388"/>
    <w:rsid w:val="006B63E1"/>
    <w:rsid w:val="006B63E6"/>
    <w:rsid w:val="006B63EC"/>
    <w:rsid w:val="006B6408"/>
    <w:rsid w:val="006B6449"/>
    <w:rsid w:val="006B6451"/>
    <w:rsid w:val="006B645A"/>
    <w:rsid w:val="006B6488"/>
    <w:rsid w:val="006B64AD"/>
    <w:rsid w:val="006B6532"/>
    <w:rsid w:val="006B6577"/>
    <w:rsid w:val="006B657F"/>
    <w:rsid w:val="006B65E1"/>
    <w:rsid w:val="006B6666"/>
    <w:rsid w:val="006B6673"/>
    <w:rsid w:val="006B6680"/>
    <w:rsid w:val="006B669B"/>
    <w:rsid w:val="006B66D8"/>
    <w:rsid w:val="006B66E4"/>
    <w:rsid w:val="006B66E6"/>
    <w:rsid w:val="006B66E8"/>
    <w:rsid w:val="006B6743"/>
    <w:rsid w:val="006B6816"/>
    <w:rsid w:val="006B6862"/>
    <w:rsid w:val="006B6878"/>
    <w:rsid w:val="006B6880"/>
    <w:rsid w:val="006B68A9"/>
    <w:rsid w:val="006B68CF"/>
    <w:rsid w:val="006B69A8"/>
    <w:rsid w:val="006B69D8"/>
    <w:rsid w:val="006B69E3"/>
    <w:rsid w:val="006B6A0C"/>
    <w:rsid w:val="006B6A13"/>
    <w:rsid w:val="006B6A35"/>
    <w:rsid w:val="006B6A37"/>
    <w:rsid w:val="006B6A3F"/>
    <w:rsid w:val="006B6A45"/>
    <w:rsid w:val="006B6A7C"/>
    <w:rsid w:val="006B6AE2"/>
    <w:rsid w:val="006B6AF3"/>
    <w:rsid w:val="006B6AF6"/>
    <w:rsid w:val="006B6B20"/>
    <w:rsid w:val="006B6B95"/>
    <w:rsid w:val="006B6BBA"/>
    <w:rsid w:val="006B6C35"/>
    <w:rsid w:val="006B6C3F"/>
    <w:rsid w:val="006B6CBB"/>
    <w:rsid w:val="006B6CE6"/>
    <w:rsid w:val="006B6D02"/>
    <w:rsid w:val="006B6D2E"/>
    <w:rsid w:val="006B6DB6"/>
    <w:rsid w:val="006B6DEE"/>
    <w:rsid w:val="006B6E05"/>
    <w:rsid w:val="006B6E81"/>
    <w:rsid w:val="006B6E86"/>
    <w:rsid w:val="006B6ED6"/>
    <w:rsid w:val="006B6EF7"/>
    <w:rsid w:val="006B6EFF"/>
    <w:rsid w:val="006B6F23"/>
    <w:rsid w:val="006B6F2A"/>
    <w:rsid w:val="006B6F50"/>
    <w:rsid w:val="006B6F72"/>
    <w:rsid w:val="006B6F84"/>
    <w:rsid w:val="006B6FF4"/>
    <w:rsid w:val="006B7058"/>
    <w:rsid w:val="006B706B"/>
    <w:rsid w:val="006B707E"/>
    <w:rsid w:val="006B70D6"/>
    <w:rsid w:val="006B7136"/>
    <w:rsid w:val="006B7188"/>
    <w:rsid w:val="006B7205"/>
    <w:rsid w:val="006B720D"/>
    <w:rsid w:val="006B7227"/>
    <w:rsid w:val="006B7237"/>
    <w:rsid w:val="006B7250"/>
    <w:rsid w:val="006B7262"/>
    <w:rsid w:val="006B72E4"/>
    <w:rsid w:val="006B7393"/>
    <w:rsid w:val="006B73D2"/>
    <w:rsid w:val="006B73D3"/>
    <w:rsid w:val="006B744C"/>
    <w:rsid w:val="006B746A"/>
    <w:rsid w:val="006B748C"/>
    <w:rsid w:val="006B7510"/>
    <w:rsid w:val="006B7515"/>
    <w:rsid w:val="006B753D"/>
    <w:rsid w:val="006B757B"/>
    <w:rsid w:val="006B7596"/>
    <w:rsid w:val="006B75D8"/>
    <w:rsid w:val="006B75DD"/>
    <w:rsid w:val="006B75DE"/>
    <w:rsid w:val="006B75E3"/>
    <w:rsid w:val="006B7612"/>
    <w:rsid w:val="006B7624"/>
    <w:rsid w:val="006B762C"/>
    <w:rsid w:val="006B763A"/>
    <w:rsid w:val="006B766A"/>
    <w:rsid w:val="006B767D"/>
    <w:rsid w:val="006B7731"/>
    <w:rsid w:val="006B77B9"/>
    <w:rsid w:val="006B7815"/>
    <w:rsid w:val="006B78BC"/>
    <w:rsid w:val="006B78E8"/>
    <w:rsid w:val="006B792B"/>
    <w:rsid w:val="006B7935"/>
    <w:rsid w:val="006B7941"/>
    <w:rsid w:val="006B79A1"/>
    <w:rsid w:val="006B79CB"/>
    <w:rsid w:val="006B7A64"/>
    <w:rsid w:val="006B7AC2"/>
    <w:rsid w:val="006B7B7C"/>
    <w:rsid w:val="006B7BA3"/>
    <w:rsid w:val="006B7BED"/>
    <w:rsid w:val="006B7C30"/>
    <w:rsid w:val="006B7C88"/>
    <w:rsid w:val="006B7CB3"/>
    <w:rsid w:val="006B7CBB"/>
    <w:rsid w:val="006B7CD9"/>
    <w:rsid w:val="006B7CFA"/>
    <w:rsid w:val="006B7D3A"/>
    <w:rsid w:val="006B7D68"/>
    <w:rsid w:val="006B7D69"/>
    <w:rsid w:val="006B7DC4"/>
    <w:rsid w:val="006B7E10"/>
    <w:rsid w:val="006B7E26"/>
    <w:rsid w:val="006B7E45"/>
    <w:rsid w:val="006B7E48"/>
    <w:rsid w:val="006B7E91"/>
    <w:rsid w:val="006B7F6E"/>
    <w:rsid w:val="006B7F7D"/>
    <w:rsid w:val="006B7F8C"/>
    <w:rsid w:val="006B7FCC"/>
    <w:rsid w:val="006C003F"/>
    <w:rsid w:val="006C0077"/>
    <w:rsid w:val="006C00B1"/>
    <w:rsid w:val="006C00FE"/>
    <w:rsid w:val="006C010F"/>
    <w:rsid w:val="006C0128"/>
    <w:rsid w:val="006C014E"/>
    <w:rsid w:val="006C0256"/>
    <w:rsid w:val="006C029B"/>
    <w:rsid w:val="006C0450"/>
    <w:rsid w:val="006C0455"/>
    <w:rsid w:val="006C046A"/>
    <w:rsid w:val="006C0474"/>
    <w:rsid w:val="006C048E"/>
    <w:rsid w:val="006C054E"/>
    <w:rsid w:val="006C0550"/>
    <w:rsid w:val="006C0552"/>
    <w:rsid w:val="006C0568"/>
    <w:rsid w:val="006C05DB"/>
    <w:rsid w:val="006C05E0"/>
    <w:rsid w:val="006C063A"/>
    <w:rsid w:val="006C066D"/>
    <w:rsid w:val="006C06A2"/>
    <w:rsid w:val="006C06C8"/>
    <w:rsid w:val="006C06F4"/>
    <w:rsid w:val="006C074B"/>
    <w:rsid w:val="006C0776"/>
    <w:rsid w:val="006C078F"/>
    <w:rsid w:val="006C0791"/>
    <w:rsid w:val="006C07AE"/>
    <w:rsid w:val="006C07D1"/>
    <w:rsid w:val="006C0807"/>
    <w:rsid w:val="006C0816"/>
    <w:rsid w:val="006C082F"/>
    <w:rsid w:val="006C0837"/>
    <w:rsid w:val="006C083C"/>
    <w:rsid w:val="006C0851"/>
    <w:rsid w:val="006C0863"/>
    <w:rsid w:val="006C0892"/>
    <w:rsid w:val="006C08F3"/>
    <w:rsid w:val="006C0923"/>
    <w:rsid w:val="006C095F"/>
    <w:rsid w:val="006C0976"/>
    <w:rsid w:val="006C09A3"/>
    <w:rsid w:val="006C09BB"/>
    <w:rsid w:val="006C09C5"/>
    <w:rsid w:val="006C09ED"/>
    <w:rsid w:val="006C0A0B"/>
    <w:rsid w:val="006C0A1E"/>
    <w:rsid w:val="006C0A2F"/>
    <w:rsid w:val="006C0A3A"/>
    <w:rsid w:val="006C0AC2"/>
    <w:rsid w:val="006C0ACD"/>
    <w:rsid w:val="006C0AEC"/>
    <w:rsid w:val="006C0B22"/>
    <w:rsid w:val="006C0B34"/>
    <w:rsid w:val="006C0B58"/>
    <w:rsid w:val="006C0B78"/>
    <w:rsid w:val="006C0BAE"/>
    <w:rsid w:val="006C0BD1"/>
    <w:rsid w:val="006C0BD3"/>
    <w:rsid w:val="006C0C27"/>
    <w:rsid w:val="006C0C32"/>
    <w:rsid w:val="006C0D31"/>
    <w:rsid w:val="006C0D5B"/>
    <w:rsid w:val="006C0D8C"/>
    <w:rsid w:val="006C0D92"/>
    <w:rsid w:val="006C0DAA"/>
    <w:rsid w:val="006C0DC1"/>
    <w:rsid w:val="006C0DEA"/>
    <w:rsid w:val="006C0E0B"/>
    <w:rsid w:val="006C0E30"/>
    <w:rsid w:val="006C0E38"/>
    <w:rsid w:val="006C0E4F"/>
    <w:rsid w:val="006C0E5B"/>
    <w:rsid w:val="006C0EB9"/>
    <w:rsid w:val="006C0EC0"/>
    <w:rsid w:val="006C0F0C"/>
    <w:rsid w:val="006C0F1A"/>
    <w:rsid w:val="006C0FA4"/>
    <w:rsid w:val="006C0FFB"/>
    <w:rsid w:val="006C101C"/>
    <w:rsid w:val="006C10A4"/>
    <w:rsid w:val="006C10DD"/>
    <w:rsid w:val="006C10FC"/>
    <w:rsid w:val="006C1105"/>
    <w:rsid w:val="006C1134"/>
    <w:rsid w:val="006C1169"/>
    <w:rsid w:val="006C1188"/>
    <w:rsid w:val="006C1200"/>
    <w:rsid w:val="006C127B"/>
    <w:rsid w:val="006C1291"/>
    <w:rsid w:val="006C1299"/>
    <w:rsid w:val="006C12A2"/>
    <w:rsid w:val="006C1313"/>
    <w:rsid w:val="006C1324"/>
    <w:rsid w:val="006C13A2"/>
    <w:rsid w:val="006C13C9"/>
    <w:rsid w:val="006C1408"/>
    <w:rsid w:val="006C144E"/>
    <w:rsid w:val="006C1459"/>
    <w:rsid w:val="006C147F"/>
    <w:rsid w:val="006C1485"/>
    <w:rsid w:val="006C14A8"/>
    <w:rsid w:val="006C152B"/>
    <w:rsid w:val="006C1533"/>
    <w:rsid w:val="006C154B"/>
    <w:rsid w:val="006C1578"/>
    <w:rsid w:val="006C1581"/>
    <w:rsid w:val="006C15AC"/>
    <w:rsid w:val="006C15E3"/>
    <w:rsid w:val="006C15E4"/>
    <w:rsid w:val="006C1668"/>
    <w:rsid w:val="006C169D"/>
    <w:rsid w:val="006C16B8"/>
    <w:rsid w:val="006C1722"/>
    <w:rsid w:val="006C174B"/>
    <w:rsid w:val="006C175F"/>
    <w:rsid w:val="006C1772"/>
    <w:rsid w:val="006C1799"/>
    <w:rsid w:val="006C17FE"/>
    <w:rsid w:val="006C1829"/>
    <w:rsid w:val="006C1892"/>
    <w:rsid w:val="006C18AB"/>
    <w:rsid w:val="006C18FC"/>
    <w:rsid w:val="006C1901"/>
    <w:rsid w:val="006C1955"/>
    <w:rsid w:val="006C1957"/>
    <w:rsid w:val="006C19D1"/>
    <w:rsid w:val="006C19DC"/>
    <w:rsid w:val="006C19E9"/>
    <w:rsid w:val="006C19F1"/>
    <w:rsid w:val="006C1A36"/>
    <w:rsid w:val="006C1A37"/>
    <w:rsid w:val="006C1A3B"/>
    <w:rsid w:val="006C1A41"/>
    <w:rsid w:val="006C1AAC"/>
    <w:rsid w:val="006C1AB2"/>
    <w:rsid w:val="006C1ADB"/>
    <w:rsid w:val="006C1AFF"/>
    <w:rsid w:val="006C1B28"/>
    <w:rsid w:val="006C1B86"/>
    <w:rsid w:val="006C1BAC"/>
    <w:rsid w:val="006C1BE2"/>
    <w:rsid w:val="006C1BE4"/>
    <w:rsid w:val="006C1C02"/>
    <w:rsid w:val="006C1C1C"/>
    <w:rsid w:val="006C1C6C"/>
    <w:rsid w:val="006C1C87"/>
    <w:rsid w:val="006C1CC9"/>
    <w:rsid w:val="006C1D16"/>
    <w:rsid w:val="006C1D2E"/>
    <w:rsid w:val="006C1D59"/>
    <w:rsid w:val="006C1D80"/>
    <w:rsid w:val="006C1DD9"/>
    <w:rsid w:val="006C1DF0"/>
    <w:rsid w:val="006C1E0F"/>
    <w:rsid w:val="006C1E46"/>
    <w:rsid w:val="006C1E49"/>
    <w:rsid w:val="006C1E4D"/>
    <w:rsid w:val="006C1E64"/>
    <w:rsid w:val="006C1ED4"/>
    <w:rsid w:val="006C1F5A"/>
    <w:rsid w:val="006C1F89"/>
    <w:rsid w:val="006C1FD9"/>
    <w:rsid w:val="006C1FDA"/>
    <w:rsid w:val="006C1FEB"/>
    <w:rsid w:val="006C205E"/>
    <w:rsid w:val="006C20D4"/>
    <w:rsid w:val="006C210B"/>
    <w:rsid w:val="006C213B"/>
    <w:rsid w:val="006C2140"/>
    <w:rsid w:val="006C21AB"/>
    <w:rsid w:val="006C21E0"/>
    <w:rsid w:val="006C21F4"/>
    <w:rsid w:val="006C21F5"/>
    <w:rsid w:val="006C2213"/>
    <w:rsid w:val="006C223F"/>
    <w:rsid w:val="006C2244"/>
    <w:rsid w:val="006C225F"/>
    <w:rsid w:val="006C22B4"/>
    <w:rsid w:val="006C2306"/>
    <w:rsid w:val="006C238A"/>
    <w:rsid w:val="006C23D5"/>
    <w:rsid w:val="006C24B0"/>
    <w:rsid w:val="006C24BD"/>
    <w:rsid w:val="006C24F6"/>
    <w:rsid w:val="006C2533"/>
    <w:rsid w:val="006C258F"/>
    <w:rsid w:val="006C2637"/>
    <w:rsid w:val="006C26A6"/>
    <w:rsid w:val="006C27BC"/>
    <w:rsid w:val="006C282E"/>
    <w:rsid w:val="006C28AB"/>
    <w:rsid w:val="006C28BF"/>
    <w:rsid w:val="006C28C6"/>
    <w:rsid w:val="006C2926"/>
    <w:rsid w:val="006C2977"/>
    <w:rsid w:val="006C2982"/>
    <w:rsid w:val="006C29B8"/>
    <w:rsid w:val="006C29CB"/>
    <w:rsid w:val="006C29ED"/>
    <w:rsid w:val="006C29FD"/>
    <w:rsid w:val="006C2A35"/>
    <w:rsid w:val="006C2A4F"/>
    <w:rsid w:val="006C2AA1"/>
    <w:rsid w:val="006C2AFF"/>
    <w:rsid w:val="006C2B5F"/>
    <w:rsid w:val="006C2B79"/>
    <w:rsid w:val="006C2BC8"/>
    <w:rsid w:val="006C2C26"/>
    <w:rsid w:val="006C2C4F"/>
    <w:rsid w:val="006C2C51"/>
    <w:rsid w:val="006C2CAC"/>
    <w:rsid w:val="006C2D1A"/>
    <w:rsid w:val="006C2D9B"/>
    <w:rsid w:val="006C2DB8"/>
    <w:rsid w:val="006C2DC3"/>
    <w:rsid w:val="006C2DD5"/>
    <w:rsid w:val="006C2DEA"/>
    <w:rsid w:val="006C2E59"/>
    <w:rsid w:val="006C2E93"/>
    <w:rsid w:val="006C2EAF"/>
    <w:rsid w:val="006C2EB8"/>
    <w:rsid w:val="006C2EC3"/>
    <w:rsid w:val="006C2EEF"/>
    <w:rsid w:val="006C2F0B"/>
    <w:rsid w:val="006C2F51"/>
    <w:rsid w:val="006C2FAF"/>
    <w:rsid w:val="006C2FCA"/>
    <w:rsid w:val="006C3015"/>
    <w:rsid w:val="006C3018"/>
    <w:rsid w:val="006C303E"/>
    <w:rsid w:val="006C3108"/>
    <w:rsid w:val="006C31E8"/>
    <w:rsid w:val="006C31F9"/>
    <w:rsid w:val="006C321D"/>
    <w:rsid w:val="006C3237"/>
    <w:rsid w:val="006C32AD"/>
    <w:rsid w:val="006C32E4"/>
    <w:rsid w:val="006C3308"/>
    <w:rsid w:val="006C3317"/>
    <w:rsid w:val="006C3318"/>
    <w:rsid w:val="006C338F"/>
    <w:rsid w:val="006C33D7"/>
    <w:rsid w:val="006C33FF"/>
    <w:rsid w:val="006C341B"/>
    <w:rsid w:val="006C34B7"/>
    <w:rsid w:val="006C34DA"/>
    <w:rsid w:val="006C352E"/>
    <w:rsid w:val="006C354A"/>
    <w:rsid w:val="006C3554"/>
    <w:rsid w:val="006C3561"/>
    <w:rsid w:val="006C357A"/>
    <w:rsid w:val="006C3612"/>
    <w:rsid w:val="006C362D"/>
    <w:rsid w:val="006C3631"/>
    <w:rsid w:val="006C366D"/>
    <w:rsid w:val="006C3677"/>
    <w:rsid w:val="006C36BC"/>
    <w:rsid w:val="006C36D5"/>
    <w:rsid w:val="006C3711"/>
    <w:rsid w:val="006C3723"/>
    <w:rsid w:val="006C3740"/>
    <w:rsid w:val="006C3747"/>
    <w:rsid w:val="006C37C6"/>
    <w:rsid w:val="006C37F1"/>
    <w:rsid w:val="006C3825"/>
    <w:rsid w:val="006C3867"/>
    <w:rsid w:val="006C386B"/>
    <w:rsid w:val="006C386F"/>
    <w:rsid w:val="006C3896"/>
    <w:rsid w:val="006C3910"/>
    <w:rsid w:val="006C3946"/>
    <w:rsid w:val="006C396C"/>
    <w:rsid w:val="006C39AD"/>
    <w:rsid w:val="006C39CE"/>
    <w:rsid w:val="006C3A08"/>
    <w:rsid w:val="006C3A0D"/>
    <w:rsid w:val="006C3ABB"/>
    <w:rsid w:val="006C3AFE"/>
    <w:rsid w:val="006C3B04"/>
    <w:rsid w:val="006C3B2D"/>
    <w:rsid w:val="006C3B53"/>
    <w:rsid w:val="006C3B9C"/>
    <w:rsid w:val="006C3BD7"/>
    <w:rsid w:val="006C3BF9"/>
    <w:rsid w:val="006C3BFE"/>
    <w:rsid w:val="006C3C6B"/>
    <w:rsid w:val="006C3CFE"/>
    <w:rsid w:val="006C3D57"/>
    <w:rsid w:val="006C3D60"/>
    <w:rsid w:val="006C3D88"/>
    <w:rsid w:val="006C3DB1"/>
    <w:rsid w:val="006C3E03"/>
    <w:rsid w:val="006C3E2D"/>
    <w:rsid w:val="006C3E43"/>
    <w:rsid w:val="006C3E66"/>
    <w:rsid w:val="006C3E8C"/>
    <w:rsid w:val="006C3EA3"/>
    <w:rsid w:val="006C3EB3"/>
    <w:rsid w:val="006C3EB4"/>
    <w:rsid w:val="006C3ECE"/>
    <w:rsid w:val="006C3F12"/>
    <w:rsid w:val="006C3F25"/>
    <w:rsid w:val="006C4008"/>
    <w:rsid w:val="006C400E"/>
    <w:rsid w:val="006C4022"/>
    <w:rsid w:val="006C40C0"/>
    <w:rsid w:val="006C4159"/>
    <w:rsid w:val="006C4187"/>
    <w:rsid w:val="006C41BF"/>
    <w:rsid w:val="006C41CD"/>
    <w:rsid w:val="006C41F5"/>
    <w:rsid w:val="006C41F8"/>
    <w:rsid w:val="006C425E"/>
    <w:rsid w:val="006C4261"/>
    <w:rsid w:val="006C429F"/>
    <w:rsid w:val="006C42AC"/>
    <w:rsid w:val="006C4307"/>
    <w:rsid w:val="006C4350"/>
    <w:rsid w:val="006C43A4"/>
    <w:rsid w:val="006C43C2"/>
    <w:rsid w:val="006C43D4"/>
    <w:rsid w:val="006C43D8"/>
    <w:rsid w:val="006C43F9"/>
    <w:rsid w:val="006C442A"/>
    <w:rsid w:val="006C4466"/>
    <w:rsid w:val="006C452E"/>
    <w:rsid w:val="006C45AC"/>
    <w:rsid w:val="006C45C9"/>
    <w:rsid w:val="006C45DA"/>
    <w:rsid w:val="006C4625"/>
    <w:rsid w:val="006C462D"/>
    <w:rsid w:val="006C4683"/>
    <w:rsid w:val="006C46B0"/>
    <w:rsid w:val="006C46D7"/>
    <w:rsid w:val="006C46FD"/>
    <w:rsid w:val="006C471B"/>
    <w:rsid w:val="006C473E"/>
    <w:rsid w:val="006C4758"/>
    <w:rsid w:val="006C47C5"/>
    <w:rsid w:val="006C47DD"/>
    <w:rsid w:val="006C481F"/>
    <w:rsid w:val="006C4821"/>
    <w:rsid w:val="006C4857"/>
    <w:rsid w:val="006C487B"/>
    <w:rsid w:val="006C48AB"/>
    <w:rsid w:val="006C48FA"/>
    <w:rsid w:val="006C4941"/>
    <w:rsid w:val="006C4A48"/>
    <w:rsid w:val="006C4B11"/>
    <w:rsid w:val="006C4B15"/>
    <w:rsid w:val="006C4B2A"/>
    <w:rsid w:val="006C4B36"/>
    <w:rsid w:val="006C4B48"/>
    <w:rsid w:val="006C4B6E"/>
    <w:rsid w:val="006C4BF5"/>
    <w:rsid w:val="006C4C51"/>
    <w:rsid w:val="006C4C65"/>
    <w:rsid w:val="006C4CDE"/>
    <w:rsid w:val="006C4D18"/>
    <w:rsid w:val="006C4D5E"/>
    <w:rsid w:val="006C4D6F"/>
    <w:rsid w:val="006C4DCE"/>
    <w:rsid w:val="006C4DFB"/>
    <w:rsid w:val="006C4E0B"/>
    <w:rsid w:val="006C4E62"/>
    <w:rsid w:val="006C4E6A"/>
    <w:rsid w:val="006C4E75"/>
    <w:rsid w:val="006C4ED5"/>
    <w:rsid w:val="006C4EDC"/>
    <w:rsid w:val="006C4FAF"/>
    <w:rsid w:val="006C4FB1"/>
    <w:rsid w:val="006C4FEA"/>
    <w:rsid w:val="006C5027"/>
    <w:rsid w:val="006C5034"/>
    <w:rsid w:val="006C5052"/>
    <w:rsid w:val="006C5068"/>
    <w:rsid w:val="006C5081"/>
    <w:rsid w:val="006C5086"/>
    <w:rsid w:val="006C50C1"/>
    <w:rsid w:val="006C50D1"/>
    <w:rsid w:val="006C50EB"/>
    <w:rsid w:val="006C511F"/>
    <w:rsid w:val="006C51A8"/>
    <w:rsid w:val="006C520E"/>
    <w:rsid w:val="006C523D"/>
    <w:rsid w:val="006C528C"/>
    <w:rsid w:val="006C52C6"/>
    <w:rsid w:val="006C52CC"/>
    <w:rsid w:val="006C52D9"/>
    <w:rsid w:val="006C5347"/>
    <w:rsid w:val="006C5362"/>
    <w:rsid w:val="006C536E"/>
    <w:rsid w:val="006C53A0"/>
    <w:rsid w:val="006C53E1"/>
    <w:rsid w:val="006C54AE"/>
    <w:rsid w:val="006C54E4"/>
    <w:rsid w:val="006C54EA"/>
    <w:rsid w:val="006C5586"/>
    <w:rsid w:val="006C55C5"/>
    <w:rsid w:val="006C5613"/>
    <w:rsid w:val="006C5630"/>
    <w:rsid w:val="006C56A4"/>
    <w:rsid w:val="006C56A5"/>
    <w:rsid w:val="006C56D2"/>
    <w:rsid w:val="006C56E8"/>
    <w:rsid w:val="006C56F7"/>
    <w:rsid w:val="006C5705"/>
    <w:rsid w:val="006C5727"/>
    <w:rsid w:val="006C5749"/>
    <w:rsid w:val="006C577D"/>
    <w:rsid w:val="006C57A8"/>
    <w:rsid w:val="006C57F4"/>
    <w:rsid w:val="006C57F7"/>
    <w:rsid w:val="006C581F"/>
    <w:rsid w:val="006C5838"/>
    <w:rsid w:val="006C587C"/>
    <w:rsid w:val="006C5928"/>
    <w:rsid w:val="006C595E"/>
    <w:rsid w:val="006C59D3"/>
    <w:rsid w:val="006C59F8"/>
    <w:rsid w:val="006C5A04"/>
    <w:rsid w:val="006C5A0B"/>
    <w:rsid w:val="006C5A2D"/>
    <w:rsid w:val="006C5A3F"/>
    <w:rsid w:val="006C5A56"/>
    <w:rsid w:val="006C5A7C"/>
    <w:rsid w:val="006C5A95"/>
    <w:rsid w:val="006C5AD5"/>
    <w:rsid w:val="006C5B1A"/>
    <w:rsid w:val="006C5B2F"/>
    <w:rsid w:val="006C5B73"/>
    <w:rsid w:val="006C5BB7"/>
    <w:rsid w:val="006C5BC1"/>
    <w:rsid w:val="006C5D0D"/>
    <w:rsid w:val="006C5D1B"/>
    <w:rsid w:val="006C5D5B"/>
    <w:rsid w:val="006C5DA7"/>
    <w:rsid w:val="006C5E65"/>
    <w:rsid w:val="006C5E77"/>
    <w:rsid w:val="006C5E87"/>
    <w:rsid w:val="006C5EAB"/>
    <w:rsid w:val="006C5EBC"/>
    <w:rsid w:val="006C5F45"/>
    <w:rsid w:val="006C5F87"/>
    <w:rsid w:val="006C5FAA"/>
    <w:rsid w:val="006C5FBB"/>
    <w:rsid w:val="006C6028"/>
    <w:rsid w:val="006C6049"/>
    <w:rsid w:val="006C605A"/>
    <w:rsid w:val="006C614E"/>
    <w:rsid w:val="006C614F"/>
    <w:rsid w:val="006C6176"/>
    <w:rsid w:val="006C61AE"/>
    <w:rsid w:val="006C61F2"/>
    <w:rsid w:val="006C6210"/>
    <w:rsid w:val="006C6254"/>
    <w:rsid w:val="006C6255"/>
    <w:rsid w:val="006C625F"/>
    <w:rsid w:val="006C627E"/>
    <w:rsid w:val="006C628E"/>
    <w:rsid w:val="006C6339"/>
    <w:rsid w:val="006C635B"/>
    <w:rsid w:val="006C642B"/>
    <w:rsid w:val="006C6434"/>
    <w:rsid w:val="006C645D"/>
    <w:rsid w:val="006C6479"/>
    <w:rsid w:val="006C64B2"/>
    <w:rsid w:val="006C64E8"/>
    <w:rsid w:val="006C64FE"/>
    <w:rsid w:val="006C650B"/>
    <w:rsid w:val="006C653B"/>
    <w:rsid w:val="006C6569"/>
    <w:rsid w:val="006C658C"/>
    <w:rsid w:val="006C65D2"/>
    <w:rsid w:val="006C65EE"/>
    <w:rsid w:val="006C65F6"/>
    <w:rsid w:val="006C6618"/>
    <w:rsid w:val="006C661C"/>
    <w:rsid w:val="006C6637"/>
    <w:rsid w:val="006C6682"/>
    <w:rsid w:val="006C6711"/>
    <w:rsid w:val="006C6712"/>
    <w:rsid w:val="006C673C"/>
    <w:rsid w:val="006C676E"/>
    <w:rsid w:val="006C67DF"/>
    <w:rsid w:val="006C6811"/>
    <w:rsid w:val="006C681B"/>
    <w:rsid w:val="006C6894"/>
    <w:rsid w:val="006C68AB"/>
    <w:rsid w:val="006C68CC"/>
    <w:rsid w:val="006C6901"/>
    <w:rsid w:val="006C6943"/>
    <w:rsid w:val="006C6963"/>
    <w:rsid w:val="006C6AAD"/>
    <w:rsid w:val="006C6BBA"/>
    <w:rsid w:val="006C6BEA"/>
    <w:rsid w:val="006C6C4D"/>
    <w:rsid w:val="006C6C5D"/>
    <w:rsid w:val="006C6C8A"/>
    <w:rsid w:val="006C6CB8"/>
    <w:rsid w:val="006C6CF9"/>
    <w:rsid w:val="006C6D3A"/>
    <w:rsid w:val="006C6E05"/>
    <w:rsid w:val="006C6F47"/>
    <w:rsid w:val="006C6F5E"/>
    <w:rsid w:val="006C6F65"/>
    <w:rsid w:val="006C6F8D"/>
    <w:rsid w:val="006C7038"/>
    <w:rsid w:val="006C7039"/>
    <w:rsid w:val="006C704C"/>
    <w:rsid w:val="006C708A"/>
    <w:rsid w:val="006C70BB"/>
    <w:rsid w:val="006C70E0"/>
    <w:rsid w:val="006C7103"/>
    <w:rsid w:val="006C711E"/>
    <w:rsid w:val="006C71D8"/>
    <w:rsid w:val="006C71DF"/>
    <w:rsid w:val="006C72A8"/>
    <w:rsid w:val="006C7311"/>
    <w:rsid w:val="006C73A4"/>
    <w:rsid w:val="006C73FE"/>
    <w:rsid w:val="006C7469"/>
    <w:rsid w:val="006C74AA"/>
    <w:rsid w:val="006C74BE"/>
    <w:rsid w:val="006C74CA"/>
    <w:rsid w:val="006C7587"/>
    <w:rsid w:val="006C75C1"/>
    <w:rsid w:val="006C75C2"/>
    <w:rsid w:val="006C75CA"/>
    <w:rsid w:val="006C766C"/>
    <w:rsid w:val="006C76A4"/>
    <w:rsid w:val="006C76EF"/>
    <w:rsid w:val="006C7706"/>
    <w:rsid w:val="006C771B"/>
    <w:rsid w:val="006C772B"/>
    <w:rsid w:val="006C7772"/>
    <w:rsid w:val="006C7795"/>
    <w:rsid w:val="006C77BD"/>
    <w:rsid w:val="006C77D5"/>
    <w:rsid w:val="006C77FA"/>
    <w:rsid w:val="006C7878"/>
    <w:rsid w:val="006C7886"/>
    <w:rsid w:val="006C78EE"/>
    <w:rsid w:val="006C7936"/>
    <w:rsid w:val="006C795E"/>
    <w:rsid w:val="006C7984"/>
    <w:rsid w:val="006C79BE"/>
    <w:rsid w:val="006C7AD9"/>
    <w:rsid w:val="006C7B00"/>
    <w:rsid w:val="006C7B12"/>
    <w:rsid w:val="006C7B5B"/>
    <w:rsid w:val="006C7B73"/>
    <w:rsid w:val="006C7B7D"/>
    <w:rsid w:val="006C7BA1"/>
    <w:rsid w:val="006C7C1D"/>
    <w:rsid w:val="006C7C1E"/>
    <w:rsid w:val="006C7C26"/>
    <w:rsid w:val="006C7C3A"/>
    <w:rsid w:val="006C7CAC"/>
    <w:rsid w:val="006C7CD3"/>
    <w:rsid w:val="006C7D19"/>
    <w:rsid w:val="006C7D44"/>
    <w:rsid w:val="006C7D4E"/>
    <w:rsid w:val="006C7DC5"/>
    <w:rsid w:val="006C7DD5"/>
    <w:rsid w:val="006C7DEA"/>
    <w:rsid w:val="006C7E2C"/>
    <w:rsid w:val="006C7E63"/>
    <w:rsid w:val="006C7E94"/>
    <w:rsid w:val="006C7F03"/>
    <w:rsid w:val="006C7F7F"/>
    <w:rsid w:val="006C7FA6"/>
    <w:rsid w:val="006D0001"/>
    <w:rsid w:val="006D0032"/>
    <w:rsid w:val="006D0066"/>
    <w:rsid w:val="006D00D5"/>
    <w:rsid w:val="006D00DE"/>
    <w:rsid w:val="006D0110"/>
    <w:rsid w:val="006D0161"/>
    <w:rsid w:val="006D017E"/>
    <w:rsid w:val="006D0193"/>
    <w:rsid w:val="006D01A4"/>
    <w:rsid w:val="006D01AD"/>
    <w:rsid w:val="006D01C9"/>
    <w:rsid w:val="006D01FB"/>
    <w:rsid w:val="006D0274"/>
    <w:rsid w:val="006D02AD"/>
    <w:rsid w:val="006D02D7"/>
    <w:rsid w:val="006D0390"/>
    <w:rsid w:val="006D03CA"/>
    <w:rsid w:val="006D03D3"/>
    <w:rsid w:val="006D03FA"/>
    <w:rsid w:val="006D044F"/>
    <w:rsid w:val="006D046B"/>
    <w:rsid w:val="006D04E8"/>
    <w:rsid w:val="006D0551"/>
    <w:rsid w:val="006D0569"/>
    <w:rsid w:val="006D05AB"/>
    <w:rsid w:val="006D05AC"/>
    <w:rsid w:val="006D05D4"/>
    <w:rsid w:val="006D0643"/>
    <w:rsid w:val="006D064B"/>
    <w:rsid w:val="006D0677"/>
    <w:rsid w:val="006D0690"/>
    <w:rsid w:val="006D06D4"/>
    <w:rsid w:val="006D06E9"/>
    <w:rsid w:val="006D0735"/>
    <w:rsid w:val="006D0752"/>
    <w:rsid w:val="006D0753"/>
    <w:rsid w:val="006D0773"/>
    <w:rsid w:val="006D0796"/>
    <w:rsid w:val="006D079B"/>
    <w:rsid w:val="006D07F6"/>
    <w:rsid w:val="006D07F9"/>
    <w:rsid w:val="006D0810"/>
    <w:rsid w:val="006D0854"/>
    <w:rsid w:val="006D0870"/>
    <w:rsid w:val="006D0872"/>
    <w:rsid w:val="006D087A"/>
    <w:rsid w:val="006D087C"/>
    <w:rsid w:val="006D0898"/>
    <w:rsid w:val="006D08C2"/>
    <w:rsid w:val="006D0951"/>
    <w:rsid w:val="006D099E"/>
    <w:rsid w:val="006D09DB"/>
    <w:rsid w:val="006D0A1F"/>
    <w:rsid w:val="006D0A3A"/>
    <w:rsid w:val="006D0AB9"/>
    <w:rsid w:val="006D0B18"/>
    <w:rsid w:val="006D0BD9"/>
    <w:rsid w:val="006D0C5D"/>
    <w:rsid w:val="006D0D72"/>
    <w:rsid w:val="006D0D74"/>
    <w:rsid w:val="006D0D7C"/>
    <w:rsid w:val="006D0DAD"/>
    <w:rsid w:val="006D0E01"/>
    <w:rsid w:val="006D0E03"/>
    <w:rsid w:val="006D0E37"/>
    <w:rsid w:val="006D0E81"/>
    <w:rsid w:val="006D0E83"/>
    <w:rsid w:val="006D0EF2"/>
    <w:rsid w:val="006D0F4E"/>
    <w:rsid w:val="006D0F78"/>
    <w:rsid w:val="006D0FA6"/>
    <w:rsid w:val="006D0FD7"/>
    <w:rsid w:val="006D1054"/>
    <w:rsid w:val="006D10CB"/>
    <w:rsid w:val="006D1103"/>
    <w:rsid w:val="006D1176"/>
    <w:rsid w:val="006D117A"/>
    <w:rsid w:val="006D11B7"/>
    <w:rsid w:val="006D1206"/>
    <w:rsid w:val="006D121F"/>
    <w:rsid w:val="006D127F"/>
    <w:rsid w:val="006D1280"/>
    <w:rsid w:val="006D1281"/>
    <w:rsid w:val="006D1368"/>
    <w:rsid w:val="006D13A0"/>
    <w:rsid w:val="006D13BC"/>
    <w:rsid w:val="006D13D6"/>
    <w:rsid w:val="006D13FD"/>
    <w:rsid w:val="006D1482"/>
    <w:rsid w:val="006D1489"/>
    <w:rsid w:val="006D14C4"/>
    <w:rsid w:val="006D1500"/>
    <w:rsid w:val="006D1530"/>
    <w:rsid w:val="006D158D"/>
    <w:rsid w:val="006D15A7"/>
    <w:rsid w:val="006D15AB"/>
    <w:rsid w:val="006D15AD"/>
    <w:rsid w:val="006D162F"/>
    <w:rsid w:val="006D164B"/>
    <w:rsid w:val="006D1679"/>
    <w:rsid w:val="006D16E2"/>
    <w:rsid w:val="006D1708"/>
    <w:rsid w:val="006D171B"/>
    <w:rsid w:val="006D171F"/>
    <w:rsid w:val="006D174F"/>
    <w:rsid w:val="006D17AF"/>
    <w:rsid w:val="006D17DD"/>
    <w:rsid w:val="006D1831"/>
    <w:rsid w:val="006D1847"/>
    <w:rsid w:val="006D1864"/>
    <w:rsid w:val="006D1873"/>
    <w:rsid w:val="006D1893"/>
    <w:rsid w:val="006D18BB"/>
    <w:rsid w:val="006D192E"/>
    <w:rsid w:val="006D194B"/>
    <w:rsid w:val="006D1968"/>
    <w:rsid w:val="006D19A4"/>
    <w:rsid w:val="006D1A74"/>
    <w:rsid w:val="006D1AB8"/>
    <w:rsid w:val="006D1AEC"/>
    <w:rsid w:val="006D1B07"/>
    <w:rsid w:val="006D1B28"/>
    <w:rsid w:val="006D1B78"/>
    <w:rsid w:val="006D1B7F"/>
    <w:rsid w:val="006D1BE0"/>
    <w:rsid w:val="006D1BEB"/>
    <w:rsid w:val="006D1CCD"/>
    <w:rsid w:val="006D1DC6"/>
    <w:rsid w:val="006D1DC8"/>
    <w:rsid w:val="006D1DDE"/>
    <w:rsid w:val="006D1DE3"/>
    <w:rsid w:val="006D1E0F"/>
    <w:rsid w:val="006D1E75"/>
    <w:rsid w:val="006D1E87"/>
    <w:rsid w:val="006D1EAC"/>
    <w:rsid w:val="006D1ECE"/>
    <w:rsid w:val="006D1F11"/>
    <w:rsid w:val="006D1F12"/>
    <w:rsid w:val="006D1F19"/>
    <w:rsid w:val="006D1F37"/>
    <w:rsid w:val="006D1F96"/>
    <w:rsid w:val="006D1FE5"/>
    <w:rsid w:val="006D2039"/>
    <w:rsid w:val="006D207C"/>
    <w:rsid w:val="006D20DF"/>
    <w:rsid w:val="006D20E1"/>
    <w:rsid w:val="006D2174"/>
    <w:rsid w:val="006D21BE"/>
    <w:rsid w:val="006D21D1"/>
    <w:rsid w:val="006D21D5"/>
    <w:rsid w:val="006D2235"/>
    <w:rsid w:val="006D2298"/>
    <w:rsid w:val="006D22B1"/>
    <w:rsid w:val="006D22E5"/>
    <w:rsid w:val="006D231C"/>
    <w:rsid w:val="006D2342"/>
    <w:rsid w:val="006D236E"/>
    <w:rsid w:val="006D23A2"/>
    <w:rsid w:val="006D23BA"/>
    <w:rsid w:val="006D23D2"/>
    <w:rsid w:val="006D23FA"/>
    <w:rsid w:val="006D2436"/>
    <w:rsid w:val="006D247D"/>
    <w:rsid w:val="006D248B"/>
    <w:rsid w:val="006D24FF"/>
    <w:rsid w:val="006D2532"/>
    <w:rsid w:val="006D2589"/>
    <w:rsid w:val="006D25AB"/>
    <w:rsid w:val="006D25D4"/>
    <w:rsid w:val="006D2615"/>
    <w:rsid w:val="006D2645"/>
    <w:rsid w:val="006D26B4"/>
    <w:rsid w:val="006D26EF"/>
    <w:rsid w:val="006D2739"/>
    <w:rsid w:val="006D275B"/>
    <w:rsid w:val="006D2775"/>
    <w:rsid w:val="006D27BE"/>
    <w:rsid w:val="006D2817"/>
    <w:rsid w:val="006D2818"/>
    <w:rsid w:val="006D285F"/>
    <w:rsid w:val="006D2885"/>
    <w:rsid w:val="006D2896"/>
    <w:rsid w:val="006D28A7"/>
    <w:rsid w:val="006D28FF"/>
    <w:rsid w:val="006D29A2"/>
    <w:rsid w:val="006D29A9"/>
    <w:rsid w:val="006D29D1"/>
    <w:rsid w:val="006D2A1A"/>
    <w:rsid w:val="006D2A4B"/>
    <w:rsid w:val="006D2A5D"/>
    <w:rsid w:val="006D2A72"/>
    <w:rsid w:val="006D2AB5"/>
    <w:rsid w:val="006D2AB9"/>
    <w:rsid w:val="006D2ABA"/>
    <w:rsid w:val="006D2B1A"/>
    <w:rsid w:val="006D2B51"/>
    <w:rsid w:val="006D2B88"/>
    <w:rsid w:val="006D2B9D"/>
    <w:rsid w:val="006D2BBF"/>
    <w:rsid w:val="006D2C0D"/>
    <w:rsid w:val="006D2C2F"/>
    <w:rsid w:val="006D2CF4"/>
    <w:rsid w:val="006D2D85"/>
    <w:rsid w:val="006D2DE9"/>
    <w:rsid w:val="006D2E6B"/>
    <w:rsid w:val="006D2E7A"/>
    <w:rsid w:val="006D2EE0"/>
    <w:rsid w:val="006D2F4A"/>
    <w:rsid w:val="006D2F57"/>
    <w:rsid w:val="006D2FFE"/>
    <w:rsid w:val="006D301E"/>
    <w:rsid w:val="006D3023"/>
    <w:rsid w:val="006D3049"/>
    <w:rsid w:val="006D30D3"/>
    <w:rsid w:val="006D30DF"/>
    <w:rsid w:val="006D30ED"/>
    <w:rsid w:val="006D3145"/>
    <w:rsid w:val="006D3154"/>
    <w:rsid w:val="006D31AD"/>
    <w:rsid w:val="006D31CA"/>
    <w:rsid w:val="006D31E8"/>
    <w:rsid w:val="006D3202"/>
    <w:rsid w:val="006D323C"/>
    <w:rsid w:val="006D323D"/>
    <w:rsid w:val="006D32E0"/>
    <w:rsid w:val="006D3331"/>
    <w:rsid w:val="006D3337"/>
    <w:rsid w:val="006D342D"/>
    <w:rsid w:val="006D343F"/>
    <w:rsid w:val="006D344F"/>
    <w:rsid w:val="006D35A1"/>
    <w:rsid w:val="006D35B7"/>
    <w:rsid w:val="006D35B9"/>
    <w:rsid w:val="006D35DE"/>
    <w:rsid w:val="006D362A"/>
    <w:rsid w:val="006D367E"/>
    <w:rsid w:val="006D375F"/>
    <w:rsid w:val="006D3763"/>
    <w:rsid w:val="006D3792"/>
    <w:rsid w:val="006D3842"/>
    <w:rsid w:val="006D3855"/>
    <w:rsid w:val="006D385E"/>
    <w:rsid w:val="006D386A"/>
    <w:rsid w:val="006D3873"/>
    <w:rsid w:val="006D3883"/>
    <w:rsid w:val="006D38A0"/>
    <w:rsid w:val="006D38C5"/>
    <w:rsid w:val="006D38D8"/>
    <w:rsid w:val="006D38E4"/>
    <w:rsid w:val="006D3904"/>
    <w:rsid w:val="006D391D"/>
    <w:rsid w:val="006D3971"/>
    <w:rsid w:val="006D3988"/>
    <w:rsid w:val="006D3992"/>
    <w:rsid w:val="006D39C1"/>
    <w:rsid w:val="006D39D8"/>
    <w:rsid w:val="006D39F3"/>
    <w:rsid w:val="006D3AC8"/>
    <w:rsid w:val="006D3B17"/>
    <w:rsid w:val="006D3B18"/>
    <w:rsid w:val="006D3B2F"/>
    <w:rsid w:val="006D3B51"/>
    <w:rsid w:val="006D3BA2"/>
    <w:rsid w:val="006D3BA9"/>
    <w:rsid w:val="006D3BDD"/>
    <w:rsid w:val="006D3C24"/>
    <w:rsid w:val="006D3CF7"/>
    <w:rsid w:val="006D3D10"/>
    <w:rsid w:val="006D3D1E"/>
    <w:rsid w:val="006D3D42"/>
    <w:rsid w:val="006D3D7D"/>
    <w:rsid w:val="006D3DAE"/>
    <w:rsid w:val="006D3E0E"/>
    <w:rsid w:val="006D3E4F"/>
    <w:rsid w:val="006D3E83"/>
    <w:rsid w:val="006D3E90"/>
    <w:rsid w:val="006D3EE1"/>
    <w:rsid w:val="006D3EE2"/>
    <w:rsid w:val="006D3EF9"/>
    <w:rsid w:val="006D3F2A"/>
    <w:rsid w:val="006D3F39"/>
    <w:rsid w:val="006D3F7B"/>
    <w:rsid w:val="006D3F7F"/>
    <w:rsid w:val="006D3F83"/>
    <w:rsid w:val="006D3FA2"/>
    <w:rsid w:val="006D3FBC"/>
    <w:rsid w:val="006D3FDA"/>
    <w:rsid w:val="006D3FF3"/>
    <w:rsid w:val="006D400C"/>
    <w:rsid w:val="006D4037"/>
    <w:rsid w:val="006D4055"/>
    <w:rsid w:val="006D4058"/>
    <w:rsid w:val="006D4077"/>
    <w:rsid w:val="006D407F"/>
    <w:rsid w:val="006D40D1"/>
    <w:rsid w:val="006D40F3"/>
    <w:rsid w:val="006D414E"/>
    <w:rsid w:val="006D416F"/>
    <w:rsid w:val="006D4183"/>
    <w:rsid w:val="006D4186"/>
    <w:rsid w:val="006D41BA"/>
    <w:rsid w:val="006D41E8"/>
    <w:rsid w:val="006D421B"/>
    <w:rsid w:val="006D42CC"/>
    <w:rsid w:val="006D4325"/>
    <w:rsid w:val="006D432B"/>
    <w:rsid w:val="006D4349"/>
    <w:rsid w:val="006D43E0"/>
    <w:rsid w:val="006D43F4"/>
    <w:rsid w:val="006D444B"/>
    <w:rsid w:val="006D4485"/>
    <w:rsid w:val="006D4495"/>
    <w:rsid w:val="006D44AF"/>
    <w:rsid w:val="006D44DD"/>
    <w:rsid w:val="006D44F7"/>
    <w:rsid w:val="006D454C"/>
    <w:rsid w:val="006D454E"/>
    <w:rsid w:val="006D4553"/>
    <w:rsid w:val="006D4578"/>
    <w:rsid w:val="006D4596"/>
    <w:rsid w:val="006D45A2"/>
    <w:rsid w:val="006D4605"/>
    <w:rsid w:val="006D4647"/>
    <w:rsid w:val="006D4658"/>
    <w:rsid w:val="006D4676"/>
    <w:rsid w:val="006D4688"/>
    <w:rsid w:val="006D468A"/>
    <w:rsid w:val="006D46A6"/>
    <w:rsid w:val="006D46E6"/>
    <w:rsid w:val="006D4702"/>
    <w:rsid w:val="006D471D"/>
    <w:rsid w:val="006D47A3"/>
    <w:rsid w:val="006D47B3"/>
    <w:rsid w:val="006D47E0"/>
    <w:rsid w:val="006D47E1"/>
    <w:rsid w:val="006D4820"/>
    <w:rsid w:val="006D4828"/>
    <w:rsid w:val="006D485D"/>
    <w:rsid w:val="006D488E"/>
    <w:rsid w:val="006D48A3"/>
    <w:rsid w:val="006D4908"/>
    <w:rsid w:val="006D49AF"/>
    <w:rsid w:val="006D49C3"/>
    <w:rsid w:val="006D49E3"/>
    <w:rsid w:val="006D4A12"/>
    <w:rsid w:val="006D4A9F"/>
    <w:rsid w:val="006D4AC1"/>
    <w:rsid w:val="006D4AD0"/>
    <w:rsid w:val="006D4AD6"/>
    <w:rsid w:val="006D4B00"/>
    <w:rsid w:val="006D4B03"/>
    <w:rsid w:val="006D4B4B"/>
    <w:rsid w:val="006D4B5B"/>
    <w:rsid w:val="006D4BC4"/>
    <w:rsid w:val="006D4BDE"/>
    <w:rsid w:val="006D4BE0"/>
    <w:rsid w:val="006D4BE7"/>
    <w:rsid w:val="006D4C02"/>
    <w:rsid w:val="006D4C4E"/>
    <w:rsid w:val="006D4CA0"/>
    <w:rsid w:val="006D4CC6"/>
    <w:rsid w:val="006D4CCE"/>
    <w:rsid w:val="006D4CD5"/>
    <w:rsid w:val="006D4D36"/>
    <w:rsid w:val="006D4D41"/>
    <w:rsid w:val="006D4DAF"/>
    <w:rsid w:val="006D4DD0"/>
    <w:rsid w:val="006D4DEC"/>
    <w:rsid w:val="006D4E0C"/>
    <w:rsid w:val="006D4E20"/>
    <w:rsid w:val="006D4E21"/>
    <w:rsid w:val="006D4E28"/>
    <w:rsid w:val="006D4E30"/>
    <w:rsid w:val="006D4E44"/>
    <w:rsid w:val="006D4E90"/>
    <w:rsid w:val="006D4EA8"/>
    <w:rsid w:val="006D4EE6"/>
    <w:rsid w:val="006D4F16"/>
    <w:rsid w:val="006D4FBC"/>
    <w:rsid w:val="006D4FE5"/>
    <w:rsid w:val="006D5011"/>
    <w:rsid w:val="006D504E"/>
    <w:rsid w:val="006D509C"/>
    <w:rsid w:val="006D50F4"/>
    <w:rsid w:val="006D50F5"/>
    <w:rsid w:val="006D50FD"/>
    <w:rsid w:val="006D50FF"/>
    <w:rsid w:val="006D510B"/>
    <w:rsid w:val="006D5110"/>
    <w:rsid w:val="006D5118"/>
    <w:rsid w:val="006D511E"/>
    <w:rsid w:val="006D5133"/>
    <w:rsid w:val="006D5188"/>
    <w:rsid w:val="006D5192"/>
    <w:rsid w:val="006D519C"/>
    <w:rsid w:val="006D51C4"/>
    <w:rsid w:val="006D51C9"/>
    <w:rsid w:val="006D51F0"/>
    <w:rsid w:val="006D51F9"/>
    <w:rsid w:val="006D5241"/>
    <w:rsid w:val="006D5292"/>
    <w:rsid w:val="006D52AE"/>
    <w:rsid w:val="006D52B4"/>
    <w:rsid w:val="006D52CC"/>
    <w:rsid w:val="006D52CD"/>
    <w:rsid w:val="006D52E4"/>
    <w:rsid w:val="006D531D"/>
    <w:rsid w:val="006D533A"/>
    <w:rsid w:val="006D5436"/>
    <w:rsid w:val="006D54AC"/>
    <w:rsid w:val="006D54AF"/>
    <w:rsid w:val="006D5501"/>
    <w:rsid w:val="006D5577"/>
    <w:rsid w:val="006D557B"/>
    <w:rsid w:val="006D55EA"/>
    <w:rsid w:val="006D55F1"/>
    <w:rsid w:val="006D560B"/>
    <w:rsid w:val="006D565D"/>
    <w:rsid w:val="006D5675"/>
    <w:rsid w:val="006D56A2"/>
    <w:rsid w:val="006D56B0"/>
    <w:rsid w:val="006D56ED"/>
    <w:rsid w:val="006D56EE"/>
    <w:rsid w:val="006D572E"/>
    <w:rsid w:val="006D574B"/>
    <w:rsid w:val="006D5761"/>
    <w:rsid w:val="006D5774"/>
    <w:rsid w:val="006D577E"/>
    <w:rsid w:val="006D5784"/>
    <w:rsid w:val="006D57E2"/>
    <w:rsid w:val="006D57FC"/>
    <w:rsid w:val="006D5835"/>
    <w:rsid w:val="006D5837"/>
    <w:rsid w:val="006D583C"/>
    <w:rsid w:val="006D5847"/>
    <w:rsid w:val="006D58DB"/>
    <w:rsid w:val="006D58E4"/>
    <w:rsid w:val="006D5992"/>
    <w:rsid w:val="006D59BA"/>
    <w:rsid w:val="006D59C5"/>
    <w:rsid w:val="006D59CC"/>
    <w:rsid w:val="006D5A3B"/>
    <w:rsid w:val="006D5A4D"/>
    <w:rsid w:val="006D5A53"/>
    <w:rsid w:val="006D5A59"/>
    <w:rsid w:val="006D5A79"/>
    <w:rsid w:val="006D5AA6"/>
    <w:rsid w:val="006D5AF8"/>
    <w:rsid w:val="006D5B77"/>
    <w:rsid w:val="006D5B7E"/>
    <w:rsid w:val="006D5B8C"/>
    <w:rsid w:val="006D5B93"/>
    <w:rsid w:val="006D5BA8"/>
    <w:rsid w:val="006D5C2A"/>
    <w:rsid w:val="006D5C41"/>
    <w:rsid w:val="006D5C42"/>
    <w:rsid w:val="006D5C4F"/>
    <w:rsid w:val="006D5C6C"/>
    <w:rsid w:val="006D5C93"/>
    <w:rsid w:val="006D5CD5"/>
    <w:rsid w:val="006D5CF1"/>
    <w:rsid w:val="006D5D20"/>
    <w:rsid w:val="006D5D28"/>
    <w:rsid w:val="006D5D58"/>
    <w:rsid w:val="006D5D6A"/>
    <w:rsid w:val="006D5DB4"/>
    <w:rsid w:val="006D5DC4"/>
    <w:rsid w:val="006D5E10"/>
    <w:rsid w:val="006D5E5F"/>
    <w:rsid w:val="006D5EAB"/>
    <w:rsid w:val="006D5F46"/>
    <w:rsid w:val="006D5F47"/>
    <w:rsid w:val="006D5FBC"/>
    <w:rsid w:val="006D6029"/>
    <w:rsid w:val="006D6067"/>
    <w:rsid w:val="006D6097"/>
    <w:rsid w:val="006D60A5"/>
    <w:rsid w:val="006D60A6"/>
    <w:rsid w:val="006D60C6"/>
    <w:rsid w:val="006D60DF"/>
    <w:rsid w:val="006D60FB"/>
    <w:rsid w:val="006D61D9"/>
    <w:rsid w:val="006D61EE"/>
    <w:rsid w:val="006D6201"/>
    <w:rsid w:val="006D6211"/>
    <w:rsid w:val="006D622F"/>
    <w:rsid w:val="006D6243"/>
    <w:rsid w:val="006D624E"/>
    <w:rsid w:val="006D6282"/>
    <w:rsid w:val="006D6287"/>
    <w:rsid w:val="006D6295"/>
    <w:rsid w:val="006D62A6"/>
    <w:rsid w:val="006D62BC"/>
    <w:rsid w:val="006D62D2"/>
    <w:rsid w:val="006D6317"/>
    <w:rsid w:val="006D6327"/>
    <w:rsid w:val="006D6377"/>
    <w:rsid w:val="006D63C0"/>
    <w:rsid w:val="006D63F7"/>
    <w:rsid w:val="006D63FE"/>
    <w:rsid w:val="006D640B"/>
    <w:rsid w:val="006D6425"/>
    <w:rsid w:val="006D6452"/>
    <w:rsid w:val="006D6457"/>
    <w:rsid w:val="006D6483"/>
    <w:rsid w:val="006D64A4"/>
    <w:rsid w:val="006D64F1"/>
    <w:rsid w:val="006D650B"/>
    <w:rsid w:val="006D6528"/>
    <w:rsid w:val="006D657C"/>
    <w:rsid w:val="006D65B8"/>
    <w:rsid w:val="006D65C1"/>
    <w:rsid w:val="006D65DD"/>
    <w:rsid w:val="006D65E2"/>
    <w:rsid w:val="006D6605"/>
    <w:rsid w:val="006D6615"/>
    <w:rsid w:val="006D6645"/>
    <w:rsid w:val="006D6665"/>
    <w:rsid w:val="006D6667"/>
    <w:rsid w:val="006D6678"/>
    <w:rsid w:val="006D66A3"/>
    <w:rsid w:val="006D670C"/>
    <w:rsid w:val="006D67B5"/>
    <w:rsid w:val="006D67C7"/>
    <w:rsid w:val="006D67CE"/>
    <w:rsid w:val="006D67DE"/>
    <w:rsid w:val="006D6826"/>
    <w:rsid w:val="006D6896"/>
    <w:rsid w:val="006D68B0"/>
    <w:rsid w:val="006D68D1"/>
    <w:rsid w:val="006D68E2"/>
    <w:rsid w:val="006D68E8"/>
    <w:rsid w:val="006D68EA"/>
    <w:rsid w:val="006D68F4"/>
    <w:rsid w:val="006D6916"/>
    <w:rsid w:val="006D6928"/>
    <w:rsid w:val="006D6941"/>
    <w:rsid w:val="006D69B7"/>
    <w:rsid w:val="006D69E6"/>
    <w:rsid w:val="006D6A63"/>
    <w:rsid w:val="006D6A7F"/>
    <w:rsid w:val="006D6A95"/>
    <w:rsid w:val="006D6A97"/>
    <w:rsid w:val="006D6AEE"/>
    <w:rsid w:val="006D6B8A"/>
    <w:rsid w:val="006D6BAD"/>
    <w:rsid w:val="006D6BE8"/>
    <w:rsid w:val="006D6C0E"/>
    <w:rsid w:val="006D6C14"/>
    <w:rsid w:val="006D6C47"/>
    <w:rsid w:val="006D6CCD"/>
    <w:rsid w:val="006D6CF4"/>
    <w:rsid w:val="006D6D16"/>
    <w:rsid w:val="006D6DA5"/>
    <w:rsid w:val="006D6DC2"/>
    <w:rsid w:val="006D6DCA"/>
    <w:rsid w:val="006D6E1E"/>
    <w:rsid w:val="006D6E58"/>
    <w:rsid w:val="006D6E78"/>
    <w:rsid w:val="006D6F2C"/>
    <w:rsid w:val="006D6F5A"/>
    <w:rsid w:val="006D6FCE"/>
    <w:rsid w:val="006D6FE4"/>
    <w:rsid w:val="006D705E"/>
    <w:rsid w:val="006D706A"/>
    <w:rsid w:val="006D707F"/>
    <w:rsid w:val="006D70B0"/>
    <w:rsid w:val="006D714D"/>
    <w:rsid w:val="006D7168"/>
    <w:rsid w:val="006D7193"/>
    <w:rsid w:val="006D71A4"/>
    <w:rsid w:val="006D71C1"/>
    <w:rsid w:val="006D71DF"/>
    <w:rsid w:val="006D71E3"/>
    <w:rsid w:val="006D71F8"/>
    <w:rsid w:val="006D72D2"/>
    <w:rsid w:val="006D72ED"/>
    <w:rsid w:val="006D733F"/>
    <w:rsid w:val="006D734B"/>
    <w:rsid w:val="006D735B"/>
    <w:rsid w:val="006D73B7"/>
    <w:rsid w:val="006D73DE"/>
    <w:rsid w:val="006D7450"/>
    <w:rsid w:val="006D745C"/>
    <w:rsid w:val="006D7471"/>
    <w:rsid w:val="006D74E8"/>
    <w:rsid w:val="006D74FA"/>
    <w:rsid w:val="006D74FF"/>
    <w:rsid w:val="006D7511"/>
    <w:rsid w:val="006D7518"/>
    <w:rsid w:val="006D7531"/>
    <w:rsid w:val="006D7541"/>
    <w:rsid w:val="006D7550"/>
    <w:rsid w:val="006D7552"/>
    <w:rsid w:val="006D75A1"/>
    <w:rsid w:val="006D75BE"/>
    <w:rsid w:val="006D75CD"/>
    <w:rsid w:val="006D7605"/>
    <w:rsid w:val="006D761A"/>
    <w:rsid w:val="006D766C"/>
    <w:rsid w:val="006D769E"/>
    <w:rsid w:val="006D776F"/>
    <w:rsid w:val="006D78D5"/>
    <w:rsid w:val="006D78F6"/>
    <w:rsid w:val="006D7941"/>
    <w:rsid w:val="006D7993"/>
    <w:rsid w:val="006D79B8"/>
    <w:rsid w:val="006D7A2F"/>
    <w:rsid w:val="006D7B1E"/>
    <w:rsid w:val="006D7B29"/>
    <w:rsid w:val="006D7B91"/>
    <w:rsid w:val="006D7BF1"/>
    <w:rsid w:val="006D7C1C"/>
    <w:rsid w:val="006D7C75"/>
    <w:rsid w:val="006D7CA3"/>
    <w:rsid w:val="006D7CEF"/>
    <w:rsid w:val="006D7D86"/>
    <w:rsid w:val="006D7D8A"/>
    <w:rsid w:val="006D7D91"/>
    <w:rsid w:val="006D7D9B"/>
    <w:rsid w:val="006D7D9E"/>
    <w:rsid w:val="006D7DB6"/>
    <w:rsid w:val="006D7DC2"/>
    <w:rsid w:val="006D7E0B"/>
    <w:rsid w:val="006D7E4F"/>
    <w:rsid w:val="006D7EAD"/>
    <w:rsid w:val="006D7EF6"/>
    <w:rsid w:val="006D7F54"/>
    <w:rsid w:val="006D7F59"/>
    <w:rsid w:val="006D7FB6"/>
    <w:rsid w:val="006D7FC0"/>
    <w:rsid w:val="006E0038"/>
    <w:rsid w:val="006E007C"/>
    <w:rsid w:val="006E0080"/>
    <w:rsid w:val="006E00C0"/>
    <w:rsid w:val="006E0100"/>
    <w:rsid w:val="006E0101"/>
    <w:rsid w:val="006E013A"/>
    <w:rsid w:val="006E017C"/>
    <w:rsid w:val="006E017D"/>
    <w:rsid w:val="006E028A"/>
    <w:rsid w:val="006E02A9"/>
    <w:rsid w:val="006E02D6"/>
    <w:rsid w:val="006E02E4"/>
    <w:rsid w:val="006E037B"/>
    <w:rsid w:val="006E037F"/>
    <w:rsid w:val="006E03C2"/>
    <w:rsid w:val="006E03CB"/>
    <w:rsid w:val="006E03E5"/>
    <w:rsid w:val="006E03EA"/>
    <w:rsid w:val="006E03FE"/>
    <w:rsid w:val="006E0468"/>
    <w:rsid w:val="006E04A5"/>
    <w:rsid w:val="006E04A8"/>
    <w:rsid w:val="006E04E5"/>
    <w:rsid w:val="006E04E6"/>
    <w:rsid w:val="006E052D"/>
    <w:rsid w:val="006E059B"/>
    <w:rsid w:val="006E05FF"/>
    <w:rsid w:val="006E06AB"/>
    <w:rsid w:val="006E06DB"/>
    <w:rsid w:val="006E06DE"/>
    <w:rsid w:val="006E06E6"/>
    <w:rsid w:val="006E06F2"/>
    <w:rsid w:val="006E071C"/>
    <w:rsid w:val="006E0753"/>
    <w:rsid w:val="006E0765"/>
    <w:rsid w:val="006E0773"/>
    <w:rsid w:val="006E07EC"/>
    <w:rsid w:val="006E08CA"/>
    <w:rsid w:val="006E0946"/>
    <w:rsid w:val="006E0950"/>
    <w:rsid w:val="006E0968"/>
    <w:rsid w:val="006E0A23"/>
    <w:rsid w:val="006E0A6D"/>
    <w:rsid w:val="006E0A83"/>
    <w:rsid w:val="006E0ABD"/>
    <w:rsid w:val="006E0B13"/>
    <w:rsid w:val="006E0B5A"/>
    <w:rsid w:val="006E0BA3"/>
    <w:rsid w:val="006E0BCA"/>
    <w:rsid w:val="006E0BD7"/>
    <w:rsid w:val="006E0BDB"/>
    <w:rsid w:val="006E0C03"/>
    <w:rsid w:val="006E0C26"/>
    <w:rsid w:val="006E0C3B"/>
    <w:rsid w:val="006E0C88"/>
    <w:rsid w:val="006E0CD5"/>
    <w:rsid w:val="006E0CE9"/>
    <w:rsid w:val="006E0D1C"/>
    <w:rsid w:val="006E0D23"/>
    <w:rsid w:val="006E0D91"/>
    <w:rsid w:val="006E0EC8"/>
    <w:rsid w:val="006E0ED7"/>
    <w:rsid w:val="006E0FD2"/>
    <w:rsid w:val="006E1031"/>
    <w:rsid w:val="006E107D"/>
    <w:rsid w:val="006E1137"/>
    <w:rsid w:val="006E1171"/>
    <w:rsid w:val="006E11A0"/>
    <w:rsid w:val="006E1215"/>
    <w:rsid w:val="006E1239"/>
    <w:rsid w:val="006E1290"/>
    <w:rsid w:val="006E132C"/>
    <w:rsid w:val="006E133E"/>
    <w:rsid w:val="006E1349"/>
    <w:rsid w:val="006E13E0"/>
    <w:rsid w:val="006E13E5"/>
    <w:rsid w:val="006E13F5"/>
    <w:rsid w:val="006E147D"/>
    <w:rsid w:val="006E14E2"/>
    <w:rsid w:val="006E14E8"/>
    <w:rsid w:val="006E1533"/>
    <w:rsid w:val="006E1577"/>
    <w:rsid w:val="006E15C0"/>
    <w:rsid w:val="006E15C7"/>
    <w:rsid w:val="006E15E9"/>
    <w:rsid w:val="006E16AB"/>
    <w:rsid w:val="006E16B0"/>
    <w:rsid w:val="006E16F7"/>
    <w:rsid w:val="006E177B"/>
    <w:rsid w:val="006E17BC"/>
    <w:rsid w:val="006E17D3"/>
    <w:rsid w:val="006E1853"/>
    <w:rsid w:val="006E18C6"/>
    <w:rsid w:val="006E191A"/>
    <w:rsid w:val="006E1938"/>
    <w:rsid w:val="006E193C"/>
    <w:rsid w:val="006E198A"/>
    <w:rsid w:val="006E1A19"/>
    <w:rsid w:val="006E1A1E"/>
    <w:rsid w:val="006E1A4E"/>
    <w:rsid w:val="006E1A81"/>
    <w:rsid w:val="006E1ABD"/>
    <w:rsid w:val="006E1AF3"/>
    <w:rsid w:val="006E1B54"/>
    <w:rsid w:val="006E1B78"/>
    <w:rsid w:val="006E1BAD"/>
    <w:rsid w:val="006E1BC6"/>
    <w:rsid w:val="006E1BCB"/>
    <w:rsid w:val="006E1C08"/>
    <w:rsid w:val="006E1C59"/>
    <w:rsid w:val="006E1D1A"/>
    <w:rsid w:val="006E1D55"/>
    <w:rsid w:val="006E1D7C"/>
    <w:rsid w:val="006E1D7E"/>
    <w:rsid w:val="006E1DC9"/>
    <w:rsid w:val="006E1DD0"/>
    <w:rsid w:val="006E1E43"/>
    <w:rsid w:val="006E1E9A"/>
    <w:rsid w:val="006E1ED7"/>
    <w:rsid w:val="006E1ED9"/>
    <w:rsid w:val="006E1EF2"/>
    <w:rsid w:val="006E1F4A"/>
    <w:rsid w:val="006E1F4C"/>
    <w:rsid w:val="006E1F4D"/>
    <w:rsid w:val="006E1F95"/>
    <w:rsid w:val="006E1FF0"/>
    <w:rsid w:val="006E204D"/>
    <w:rsid w:val="006E209A"/>
    <w:rsid w:val="006E20AE"/>
    <w:rsid w:val="006E20B0"/>
    <w:rsid w:val="006E20B2"/>
    <w:rsid w:val="006E20BB"/>
    <w:rsid w:val="006E20C0"/>
    <w:rsid w:val="006E20DA"/>
    <w:rsid w:val="006E2119"/>
    <w:rsid w:val="006E215A"/>
    <w:rsid w:val="006E2160"/>
    <w:rsid w:val="006E218F"/>
    <w:rsid w:val="006E21AC"/>
    <w:rsid w:val="006E21EA"/>
    <w:rsid w:val="006E2222"/>
    <w:rsid w:val="006E223D"/>
    <w:rsid w:val="006E2244"/>
    <w:rsid w:val="006E22DF"/>
    <w:rsid w:val="006E2323"/>
    <w:rsid w:val="006E2325"/>
    <w:rsid w:val="006E23C0"/>
    <w:rsid w:val="006E2504"/>
    <w:rsid w:val="006E2563"/>
    <w:rsid w:val="006E257C"/>
    <w:rsid w:val="006E257E"/>
    <w:rsid w:val="006E2583"/>
    <w:rsid w:val="006E25A1"/>
    <w:rsid w:val="006E25C4"/>
    <w:rsid w:val="006E25D0"/>
    <w:rsid w:val="006E2625"/>
    <w:rsid w:val="006E2655"/>
    <w:rsid w:val="006E2698"/>
    <w:rsid w:val="006E26E9"/>
    <w:rsid w:val="006E26ED"/>
    <w:rsid w:val="006E2727"/>
    <w:rsid w:val="006E2773"/>
    <w:rsid w:val="006E278A"/>
    <w:rsid w:val="006E27DF"/>
    <w:rsid w:val="006E284D"/>
    <w:rsid w:val="006E2878"/>
    <w:rsid w:val="006E28E6"/>
    <w:rsid w:val="006E28EE"/>
    <w:rsid w:val="006E2926"/>
    <w:rsid w:val="006E2950"/>
    <w:rsid w:val="006E2975"/>
    <w:rsid w:val="006E2999"/>
    <w:rsid w:val="006E2A2F"/>
    <w:rsid w:val="006E2AC2"/>
    <w:rsid w:val="006E2ACF"/>
    <w:rsid w:val="006E2ADF"/>
    <w:rsid w:val="006E2B24"/>
    <w:rsid w:val="006E2B3B"/>
    <w:rsid w:val="006E2B55"/>
    <w:rsid w:val="006E2B9C"/>
    <w:rsid w:val="006E2C15"/>
    <w:rsid w:val="006E2C5C"/>
    <w:rsid w:val="006E2C7B"/>
    <w:rsid w:val="006E2CC4"/>
    <w:rsid w:val="006E2CCF"/>
    <w:rsid w:val="006E2CDA"/>
    <w:rsid w:val="006E2CF1"/>
    <w:rsid w:val="006E2D14"/>
    <w:rsid w:val="006E2D2A"/>
    <w:rsid w:val="006E2D7E"/>
    <w:rsid w:val="006E2E41"/>
    <w:rsid w:val="006E2E44"/>
    <w:rsid w:val="006E2E46"/>
    <w:rsid w:val="006E2E9B"/>
    <w:rsid w:val="006E2EAC"/>
    <w:rsid w:val="006E2EC5"/>
    <w:rsid w:val="006E2ED8"/>
    <w:rsid w:val="006E2EDC"/>
    <w:rsid w:val="006E2F08"/>
    <w:rsid w:val="006E2F34"/>
    <w:rsid w:val="006E2FAE"/>
    <w:rsid w:val="006E2FB0"/>
    <w:rsid w:val="006E2FDA"/>
    <w:rsid w:val="006E3034"/>
    <w:rsid w:val="006E3053"/>
    <w:rsid w:val="006E3072"/>
    <w:rsid w:val="006E310B"/>
    <w:rsid w:val="006E310E"/>
    <w:rsid w:val="006E317F"/>
    <w:rsid w:val="006E3193"/>
    <w:rsid w:val="006E31A3"/>
    <w:rsid w:val="006E31C5"/>
    <w:rsid w:val="006E3208"/>
    <w:rsid w:val="006E321A"/>
    <w:rsid w:val="006E325C"/>
    <w:rsid w:val="006E3287"/>
    <w:rsid w:val="006E32A0"/>
    <w:rsid w:val="006E32B5"/>
    <w:rsid w:val="006E3313"/>
    <w:rsid w:val="006E3350"/>
    <w:rsid w:val="006E3354"/>
    <w:rsid w:val="006E3357"/>
    <w:rsid w:val="006E335E"/>
    <w:rsid w:val="006E33AE"/>
    <w:rsid w:val="006E3411"/>
    <w:rsid w:val="006E3432"/>
    <w:rsid w:val="006E3467"/>
    <w:rsid w:val="006E3477"/>
    <w:rsid w:val="006E348A"/>
    <w:rsid w:val="006E34CB"/>
    <w:rsid w:val="006E34E7"/>
    <w:rsid w:val="006E35DD"/>
    <w:rsid w:val="006E3611"/>
    <w:rsid w:val="006E3612"/>
    <w:rsid w:val="006E368B"/>
    <w:rsid w:val="006E3694"/>
    <w:rsid w:val="006E36B0"/>
    <w:rsid w:val="006E36B5"/>
    <w:rsid w:val="006E36E6"/>
    <w:rsid w:val="006E3741"/>
    <w:rsid w:val="006E3752"/>
    <w:rsid w:val="006E376A"/>
    <w:rsid w:val="006E379F"/>
    <w:rsid w:val="006E37D4"/>
    <w:rsid w:val="006E37EC"/>
    <w:rsid w:val="006E380E"/>
    <w:rsid w:val="006E3810"/>
    <w:rsid w:val="006E3815"/>
    <w:rsid w:val="006E3840"/>
    <w:rsid w:val="006E3869"/>
    <w:rsid w:val="006E3870"/>
    <w:rsid w:val="006E3871"/>
    <w:rsid w:val="006E3899"/>
    <w:rsid w:val="006E38D0"/>
    <w:rsid w:val="006E38E7"/>
    <w:rsid w:val="006E3938"/>
    <w:rsid w:val="006E3953"/>
    <w:rsid w:val="006E395B"/>
    <w:rsid w:val="006E39CC"/>
    <w:rsid w:val="006E39D2"/>
    <w:rsid w:val="006E39E0"/>
    <w:rsid w:val="006E3A29"/>
    <w:rsid w:val="006E3A87"/>
    <w:rsid w:val="006E3AC6"/>
    <w:rsid w:val="006E3AFE"/>
    <w:rsid w:val="006E3B26"/>
    <w:rsid w:val="006E3B7C"/>
    <w:rsid w:val="006E3B95"/>
    <w:rsid w:val="006E3BE9"/>
    <w:rsid w:val="006E3C16"/>
    <w:rsid w:val="006E3C21"/>
    <w:rsid w:val="006E3C5B"/>
    <w:rsid w:val="006E3CC3"/>
    <w:rsid w:val="006E3CF6"/>
    <w:rsid w:val="006E3D5B"/>
    <w:rsid w:val="006E3D65"/>
    <w:rsid w:val="006E3D9D"/>
    <w:rsid w:val="006E3DE3"/>
    <w:rsid w:val="006E3F16"/>
    <w:rsid w:val="006E3F22"/>
    <w:rsid w:val="006E3F48"/>
    <w:rsid w:val="006E400D"/>
    <w:rsid w:val="006E406C"/>
    <w:rsid w:val="006E4070"/>
    <w:rsid w:val="006E4076"/>
    <w:rsid w:val="006E412F"/>
    <w:rsid w:val="006E4163"/>
    <w:rsid w:val="006E417B"/>
    <w:rsid w:val="006E420D"/>
    <w:rsid w:val="006E423D"/>
    <w:rsid w:val="006E4277"/>
    <w:rsid w:val="006E42CF"/>
    <w:rsid w:val="006E42D8"/>
    <w:rsid w:val="006E4320"/>
    <w:rsid w:val="006E43B4"/>
    <w:rsid w:val="006E43EC"/>
    <w:rsid w:val="006E4410"/>
    <w:rsid w:val="006E4423"/>
    <w:rsid w:val="006E44AB"/>
    <w:rsid w:val="006E44DC"/>
    <w:rsid w:val="006E44FA"/>
    <w:rsid w:val="006E4529"/>
    <w:rsid w:val="006E453E"/>
    <w:rsid w:val="006E457A"/>
    <w:rsid w:val="006E45A7"/>
    <w:rsid w:val="006E45B6"/>
    <w:rsid w:val="006E460C"/>
    <w:rsid w:val="006E4676"/>
    <w:rsid w:val="006E46D2"/>
    <w:rsid w:val="006E479C"/>
    <w:rsid w:val="006E47A9"/>
    <w:rsid w:val="006E47B1"/>
    <w:rsid w:val="006E47B6"/>
    <w:rsid w:val="006E47BA"/>
    <w:rsid w:val="006E482C"/>
    <w:rsid w:val="006E48BF"/>
    <w:rsid w:val="006E48F0"/>
    <w:rsid w:val="006E4974"/>
    <w:rsid w:val="006E49A3"/>
    <w:rsid w:val="006E49E7"/>
    <w:rsid w:val="006E4A18"/>
    <w:rsid w:val="006E4A3D"/>
    <w:rsid w:val="006E4A4D"/>
    <w:rsid w:val="006E4AF2"/>
    <w:rsid w:val="006E4B1F"/>
    <w:rsid w:val="006E4B6B"/>
    <w:rsid w:val="006E4B7D"/>
    <w:rsid w:val="006E4BAC"/>
    <w:rsid w:val="006E4BCC"/>
    <w:rsid w:val="006E4BDA"/>
    <w:rsid w:val="006E4BFC"/>
    <w:rsid w:val="006E4C2F"/>
    <w:rsid w:val="006E4C63"/>
    <w:rsid w:val="006E4C81"/>
    <w:rsid w:val="006E4D2E"/>
    <w:rsid w:val="006E4DDD"/>
    <w:rsid w:val="006E4E21"/>
    <w:rsid w:val="006E4E34"/>
    <w:rsid w:val="006E4E69"/>
    <w:rsid w:val="006E4E88"/>
    <w:rsid w:val="006E4E9E"/>
    <w:rsid w:val="006E4EA0"/>
    <w:rsid w:val="006E4EBA"/>
    <w:rsid w:val="006E4F13"/>
    <w:rsid w:val="006E4FAE"/>
    <w:rsid w:val="006E4FC0"/>
    <w:rsid w:val="006E4FD9"/>
    <w:rsid w:val="006E4FE5"/>
    <w:rsid w:val="006E505E"/>
    <w:rsid w:val="006E5083"/>
    <w:rsid w:val="006E5087"/>
    <w:rsid w:val="006E5097"/>
    <w:rsid w:val="006E50DD"/>
    <w:rsid w:val="006E50EB"/>
    <w:rsid w:val="006E5106"/>
    <w:rsid w:val="006E5134"/>
    <w:rsid w:val="006E5155"/>
    <w:rsid w:val="006E5157"/>
    <w:rsid w:val="006E518C"/>
    <w:rsid w:val="006E5194"/>
    <w:rsid w:val="006E51CA"/>
    <w:rsid w:val="006E51E4"/>
    <w:rsid w:val="006E51F9"/>
    <w:rsid w:val="006E5243"/>
    <w:rsid w:val="006E528F"/>
    <w:rsid w:val="006E52BF"/>
    <w:rsid w:val="006E5302"/>
    <w:rsid w:val="006E534D"/>
    <w:rsid w:val="006E5383"/>
    <w:rsid w:val="006E53B4"/>
    <w:rsid w:val="006E53E1"/>
    <w:rsid w:val="006E5468"/>
    <w:rsid w:val="006E54B5"/>
    <w:rsid w:val="006E54C6"/>
    <w:rsid w:val="006E54D9"/>
    <w:rsid w:val="006E5534"/>
    <w:rsid w:val="006E5559"/>
    <w:rsid w:val="006E556E"/>
    <w:rsid w:val="006E5582"/>
    <w:rsid w:val="006E559F"/>
    <w:rsid w:val="006E55B9"/>
    <w:rsid w:val="006E5669"/>
    <w:rsid w:val="006E5675"/>
    <w:rsid w:val="006E5783"/>
    <w:rsid w:val="006E5801"/>
    <w:rsid w:val="006E581A"/>
    <w:rsid w:val="006E5842"/>
    <w:rsid w:val="006E585C"/>
    <w:rsid w:val="006E58BE"/>
    <w:rsid w:val="006E58CC"/>
    <w:rsid w:val="006E58D3"/>
    <w:rsid w:val="006E58DD"/>
    <w:rsid w:val="006E592C"/>
    <w:rsid w:val="006E59CF"/>
    <w:rsid w:val="006E5A4A"/>
    <w:rsid w:val="006E5AA2"/>
    <w:rsid w:val="006E5B31"/>
    <w:rsid w:val="006E5B3F"/>
    <w:rsid w:val="006E5BB3"/>
    <w:rsid w:val="006E5BBD"/>
    <w:rsid w:val="006E5BE3"/>
    <w:rsid w:val="006E5BEA"/>
    <w:rsid w:val="006E5C10"/>
    <w:rsid w:val="006E5C3A"/>
    <w:rsid w:val="006E5C74"/>
    <w:rsid w:val="006E5C7C"/>
    <w:rsid w:val="006E5CC5"/>
    <w:rsid w:val="006E5CFF"/>
    <w:rsid w:val="006E5D2F"/>
    <w:rsid w:val="006E5D49"/>
    <w:rsid w:val="006E5D9A"/>
    <w:rsid w:val="006E5DC7"/>
    <w:rsid w:val="006E5DD9"/>
    <w:rsid w:val="006E5DE9"/>
    <w:rsid w:val="006E5DEA"/>
    <w:rsid w:val="006E5E6D"/>
    <w:rsid w:val="006E5E93"/>
    <w:rsid w:val="006E5ECC"/>
    <w:rsid w:val="006E5F70"/>
    <w:rsid w:val="006E5FBB"/>
    <w:rsid w:val="006E603A"/>
    <w:rsid w:val="006E6067"/>
    <w:rsid w:val="006E60AD"/>
    <w:rsid w:val="006E6164"/>
    <w:rsid w:val="006E6172"/>
    <w:rsid w:val="006E6182"/>
    <w:rsid w:val="006E61DC"/>
    <w:rsid w:val="006E6225"/>
    <w:rsid w:val="006E6233"/>
    <w:rsid w:val="006E6265"/>
    <w:rsid w:val="006E6279"/>
    <w:rsid w:val="006E62BD"/>
    <w:rsid w:val="006E62E1"/>
    <w:rsid w:val="006E632E"/>
    <w:rsid w:val="006E634B"/>
    <w:rsid w:val="006E6370"/>
    <w:rsid w:val="006E63B8"/>
    <w:rsid w:val="006E63C1"/>
    <w:rsid w:val="006E63EB"/>
    <w:rsid w:val="006E63F5"/>
    <w:rsid w:val="006E63F8"/>
    <w:rsid w:val="006E6402"/>
    <w:rsid w:val="006E6434"/>
    <w:rsid w:val="006E643F"/>
    <w:rsid w:val="006E645F"/>
    <w:rsid w:val="006E64B2"/>
    <w:rsid w:val="006E6566"/>
    <w:rsid w:val="006E6594"/>
    <w:rsid w:val="006E65CD"/>
    <w:rsid w:val="006E65D8"/>
    <w:rsid w:val="006E65DB"/>
    <w:rsid w:val="006E65FF"/>
    <w:rsid w:val="006E6644"/>
    <w:rsid w:val="006E667C"/>
    <w:rsid w:val="006E6685"/>
    <w:rsid w:val="006E6692"/>
    <w:rsid w:val="006E66D1"/>
    <w:rsid w:val="006E6721"/>
    <w:rsid w:val="006E6781"/>
    <w:rsid w:val="006E67BD"/>
    <w:rsid w:val="006E67DC"/>
    <w:rsid w:val="006E6805"/>
    <w:rsid w:val="006E680B"/>
    <w:rsid w:val="006E6813"/>
    <w:rsid w:val="006E6843"/>
    <w:rsid w:val="006E68D5"/>
    <w:rsid w:val="006E68F5"/>
    <w:rsid w:val="006E68FF"/>
    <w:rsid w:val="006E6943"/>
    <w:rsid w:val="006E695B"/>
    <w:rsid w:val="006E6971"/>
    <w:rsid w:val="006E6972"/>
    <w:rsid w:val="006E69A0"/>
    <w:rsid w:val="006E6A1A"/>
    <w:rsid w:val="006E6A21"/>
    <w:rsid w:val="006E6A53"/>
    <w:rsid w:val="006E6AAC"/>
    <w:rsid w:val="006E6ABF"/>
    <w:rsid w:val="006E6B50"/>
    <w:rsid w:val="006E6B75"/>
    <w:rsid w:val="006E6B85"/>
    <w:rsid w:val="006E6BA7"/>
    <w:rsid w:val="006E6BAF"/>
    <w:rsid w:val="006E6CC8"/>
    <w:rsid w:val="006E6D4A"/>
    <w:rsid w:val="006E6D7A"/>
    <w:rsid w:val="006E6DB0"/>
    <w:rsid w:val="006E6E06"/>
    <w:rsid w:val="006E6E14"/>
    <w:rsid w:val="006E6E3A"/>
    <w:rsid w:val="006E6E52"/>
    <w:rsid w:val="006E6E5E"/>
    <w:rsid w:val="006E6E61"/>
    <w:rsid w:val="006E6E8D"/>
    <w:rsid w:val="006E6EE9"/>
    <w:rsid w:val="006E6EEB"/>
    <w:rsid w:val="006E6EF5"/>
    <w:rsid w:val="006E6F0A"/>
    <w:rsid w:val="006E6F45"/>
    <w:rsid w:val="006E6F99"/>
    <w:rsid w:val="006E6FD0"/>
    <w:rsid w:val="006E7031"/>
    <w:rsid w:val="006E7076"/>
    <w:rsid w:val="006E7147"/>
    <w:rsid w:val="006E714A"/>
    <w:rsid w:val="006E71E6"/>
    <w:rsid w:val="006E723B"/>
    <w:rsid w:val="006E7257"/>
    <w:rsid w:val="006E726B"/>
    <w:rsid w:val="006E733C"/>
    <w:rsid w:val="006E73C4"/>
    <w:rsid w:val="006E7429"/>
    <w:rsid w:val="006E748A"/>
    <w:rsid w:val="006E749F"/>
    <w:rsid w:val="006E74B0"/>
    <w:rsid w:val="006E74C6"/>
    <w:rsid w:val="006E7513"/>
    <w:rsid w:val="006E7551"/>
    <w:rsid w:val="006E7593"/>
    <w:rsid w:val="006E75A0"/>
    <w:rsid w:val="006E765D"/>
    <w:rsid w:val="006E766F"/>
    <w:rsid w:val="006E76FD"/>
    <w:rsid w:val="006E7737"/>
    <w:rsid w:val="006E773E"/>
    <w:rsid w:val="006E77A0"/>
    <w:rsid w:val="006E77C3"/>
    <w:rsid w:val="006E77D6"/>
    <w:rsid w:val="006E77DA"/>
    <w:rsid w:val="006E77EA"/>
    <w:rsid w:val="006E7851"/>
    <w:rsid w:val="006E7880"/>
    <w:rsid w:val="006E790A"/>
    <w:rsid w:val="006E7946"/>
    <w:rsid w:val="006E7950"/>
    <w:rsid w:val="006E79BD"/>
    <w:rsid w:val="006E79D5"/>
    <w:rsid w:val="006E79F5"/>
    <w:rsid w:val="006E7A36"/>
    <w:rsid w:val="006E7A48"/>
    <w:rsid w:val="006E7AA0"/>
    <w:rsid w:val="006E7B41"/>
    <w:rsid w:val="006E7B55"/>
    <w:rsid w:val="006E7B83"/>
    <w:rsid w:val="006E7B85"/>
    <w:rsid w:val="006E7B9F"/>
    <w:rsid w:val="006E7BD2"/>
    <w:rsid w:val="006E7C15"/>
    <w:rsid w:val="006E7C98"/>
    <w:rsid w:val="006E7CFE"/>
    <w:rsid w:val="006E7D05"/>
    <w:rsid w:val="006E7D0F"/>
    <w:rsid w:val="006E7D1E"/>
    <w:rsid w:val="006E7D24"/>
    <w:rsid w:val="006E7D3A"/>
    <w:rsid w:val="006E7DBA"/>
    <w:rsid w:val="006E7E01"/>
    <w:rsid w:val="006E7EA3"/>
    <w:rsid w:val="006E7F11"/>
    <w:rsid w:val="006E7F21"/>
    <w:rsid w:val="006E7F5F"/>
    <w:rsid w:val="006E7F78"/>
    <w:rsid w:val="006E7F9D"/>
    <w:rsid w:val="006E7FD8"/>
    <w:rsid w:val="006E7FE1"/>
    <w:rsid w:val="006F0017"/>
    <w:rsid w:val="006F004D"/>
    <w:rsid w:val="006F0063"/>
    <w:rsid w:val="006F0067"/>
    <w:rsid w:val="006F010D"/>
    <w:rsid w:val="006F016E"/>
    <w:rsid w:val="006F016F"/>
    <w:rsid w:val="006F01B3"/>
    <w:rsid w:val="006F01C5"/>
    <w:rsid w:val="006F01D8"/>
    <w:rsid w:val="006F01E2"/>
    <w:rsid w:val="006F0228"/>
    <w:rsid w:val="006F0267"/>
    <w:rsid w:val="006F02B8"/>
    <w:rsid w:val="006F0348"/>
    <w:rsid w:val="006F036C"/>
    <w:rsid w:val="006F0370"/>
    <w:rsid w:val="006F0411"/>
    <w:rsid w:val="006F0452"/>
    <w:rsid w:val="006F04D4"/>
    <w:rsid w:val="006F0528"/>
    <w:rsid w:val="006F0536"/>
    <w:rsid w:val="006F053C"/>
    <w:rsid w:val="006F060C"/>
    <w:rsid w:val="006F0645"/>
    <w:rsid w:val="006F064E"/>
    <w:rsid w:val="006F06F7"/>
    <w:rsid w:val="006F06FE"/>
    <w:rsid w:val="006F0752"/>
    <w:rsid w:val="006F0757"/>
    <w:rsid w:val="006F0771"/>
    <w:rsid w:val="006F079C"/>
    <w:rsid w:val="006F07DC"/>
    <w:rsid w:val="006F07E6"/>
    <w:rsid w:val="006F0813"/>
    <w:rsid w:val="006F08A3"/>
    <w:rsid w:val="006F08AC"/>
    <w:rsid w:val="006F08CF"/>
    <w:rsid w:val="006F08D6"/>
    <w:rsid w:val="006F090E"/>
    <w:rsid w:val="006F0937"/>
    <w:rsid w:val="006F0945"/>
    <w:rsid w:val="006F09B6"/>
    <w:rsid w:val="006F0A38"/>
    <w:rsid w:val="006F0A39"/>
    <w:rsid w:val="006F0A6A"/>
    <w:rsid w:val="006F0A6F"/>
    <w:rsid w:val="006F0A7C"/>
    <w:rsid w:val="006F0A9D"/>
    <w:rsid w:val="006F0B03"/>
    <w:rsid w:val="006F0B1F"/>
    <w:rsid w:val="006F0BF6"/>
    <w:rsid w:val="006F0BF8"/>
    <w:rsid w:val="006F0C11"/>
    <w:rsid w:val="006F0C21"/>
    <w:rsid w:val="006F0C25"/>
    <w:rsid w:val="006F0C29"/>
    <w:rsid w:val="006F0C35"/>
    <w:rsid w:val="006F0C6C"/>
    <w:rsid w:val="006F0CA3"/>
    <w:rsid w:val="006F0D48"/>
    <w:rsid w:val="006F0D74"/>
    <w:rsid w:val="006F0D78"/>
    <w:rsid w:val="006F0DA0"/>
    <w:rsid w:val="006F0DD4"/>
    <w:rsid w:val="006F0E12"/>
    <w:rsid w:val="006F0EBD"/>
    <w:rsid w:val="006F0F75"/>
    <w:rsid w:val="006F0F7E"/>
    <w:rsid w:val="006F0F85"/>
    <w:rsid w:val="006F0FEB"/>
    <w:rsid w:val="006F1056"/>
    <w:rsid w:val="006F1074"/>
    <w:rsid w:val="006F1076"/>
    <w:rsid w:val="006F10A9"/>
    <w:rsid w:val="006F1181"/>
    <w:rsid w:val="006F1189"/>
    <w:rsid w:val="006F11F4"/>
    <w:rsid w:val="006F1215"/>
    <w:rsid w:val="006F1239"/>
    <w:rsid w:val="006F124D"/>
    <w:rsid w:val="006F12CA"/>
    <w:rsid w:val="006F1322"/>
    <w:rsid w:val="006F1339"/>
    <w:rsid w:val="006F1361"/>
    <w:rsid w:val="006F139B"/>
    <w:rsid w:val="006F13A6"/>
    <w:rsid w:val="006F13AE"/>
    <w:rsid w:val="006F13DF"/>
    <w:rsid w:val="006F13F3"/>
    <w:rsid w:val="006F140F"/>
    <w:rsid w:val="006F144B"/>
    <w:rsid w:val="006F1491"/>
    <w:rsid w:val="006F14A6"/>
    <w:rsid w:val="006F14F4"/>
    <w:rsid w:val="006F151B"/>
    <w:rsid w:val="006F1531"/>
    <w:rsid w:val="006F153B"/>
    <w:rsid w:val="006F1544"/>
    <w:rsid w:val="006F15AE"/>
    <w:rsid w:val="006F1642"/>
    <w:rsid w:val="006F1671"/>
    <w:rsid w:val="006F16E9"/>
    <w:rsid w:val="006F16EE"/>
    <w:rsid w:val="006F1702"/>
    <w:rsid w:val="006F171A"/>
    <w:rsid w:val="006F1752"/>
    <w:rsid w:val="006F17D2"/>
    <w:rsid w:val="006F17E1"/>
    <w:rsid w:val="006F180B"/>
    <w:rsid w:val="006F181A"/>
    <w:rsid w:val="006F18B1"/>
    <w:rsid w:val="006F191A"/>
    <w:rsid w:val="006F1926"/>
    <w:rsid w:val="006F199D"/>
    <w:rsid w:val="006F19C8"/>
    <w:rsid w:val="006F19EE"/>
    <w:rsid w:val="006F19FB"/>
    <w:rsid w:val="006F1A0E"/>
    <w:rsid w:val="006F1A84"/>
    <w:rsid w:val="006F1A8A"/>
    <w:rsid w:val="006F1AF5"/>
    <w:rsid w:val="006F1B3D"/>
    <w:rsid w:val="006F1B48"/>
    <w:rsid w:val="006F1B66"/>
    <w:rsid w:val="006F1B69"/>
    <w:rsid w:val="006F1B83"/>
    <w:rsid w:val="006F1B8A"/>
    <w:rsid w:val="006F1B8F"/>
    <w:rsid w:val="006F1BB3"/>
    <w:rsid w:val="006F1BDA"/>
    <w:rsid w:val="006F1BFF"/>
    <w:rsid w:val="006F1C86"/>
    <w:rsid w:val="006F1CA8"/>
    <w:rsid w:val="006F1CAA"/>
    <w:rsid w:val="006F1CC6"/>
    <w:rsid w:val="006F1D19"/>
    <w:rsid w:val="006F1D39"/>
    <w:rsid w:val="006F1D84"/>
    <w:rsid w:val="006F1D8D"/>
    <w:rsid w:val="006F1DBF"/>
    <w:rsid w:val="006F1DCE"/>
    <w:rsid w:val="006F1DE4"/>
    <w:rsid w:val="006F1E16"/>
    <w:rsid w:val="006F1E5C"/>
    <w:rsid w:val="006F1E97"/>
    <w:rsid w:val="006F1EC4"/>
    <w:rsid w:val="006F1EC8"/>
    <w:rsid w:val="006F1F0F"/>
    <w:rsid w:val="006F1F85"/>
    <w:rsid w:val="006F1F8E"/>
    <w:rsid w:val="006F1FC4"/>
    <w:rsid w:val="006F2014"/>
    <w:rsid w:val="006F2035"/>
    <w:rsid w:val="006F20EC"/>
    <w:rsid w:val="006F210B"/>
    <w:rsid w:val="006F2114"/>
    <w:rsid w:val="006F2119"/>
    <w:rsid w:val="006F217E"/>
    <w:rsid w:val="006F21AF"/>
    <w:rsid w:val="006F21E0"/>
    <w:rsid w:val="006F2206"/>
    <w:rsid w:val="006F222B"/>
    <w:rsid w:val="006F222F"/>
    <w:rsid w:val="006F2243"/>
    <w:rsid w:val="006F2250"/>
    <w:rsid w:val="006F226A"/>
    <w:rsid w:val="006F22DF"/>
    <w:rsid w:val="006F22E8"/>
    <w:rsid w:val="006F2348"/>
    <w:rsid w:val="006F235B"/>
    <w:rsid w:val="006F2389"/>
    <w:rsid w:val="006F23D7"/>
    <w:rsid w:val="006F23F2"/>
    <w:rsid w:val="006F24D4"/>
    <w:rsid w:val="006F2520"/>
    <w:rsid w:val="006F2534"/>
    <w:rsid w:val="006F2536"/>
    <w:rsid w:val="006F256D"/>
    <w:rsid w:val="006F25CC"/>
    <w:rsid w:val="006F2626"/>
    <w:rsid w:val="006F2661"/>
    <w:rsid w:val="006F2674"/>
    <w:rsid w:val="006F2689"/>
    <w:rsid w:val="006F26D4"/>
    <w:rsid w:val="006F26D5"/>
    <w:rsid w:val="006F270F"/>
    <w:rsid w:val="006F2711"/>
    <w:rsid w:val="006F2713"/>
    <w:rsid w:val="006F2719"/>
    <w:rsid w:val="006F2728"/>
    <w:rsid w:val="006F2756"/>
    <w:rsid w:val="006F278F"/>
    <w:rsid w:val="006F27D5"/>
    <w:rsid w:val="006F27D9"/>
    <w:rsid w:val="006F27E6"/>
    <w:rsid w:val="006F2817"/>
    <w:rsid w:val="006F28D8"/>
    <w:rsid w:val="006F28E4"/>
    <w:rsid w:val="006F28EC"/>
    <w:rsid w:val="006F294F"/>
    <w:rsid w:val="006F2969"/>
    <w:rsid w:val="006F29B4"/>
    <w:rsid w:val="006F29B9"/>
    <w:rsid w:val="006F29BD"/>
    <w:rsid w:val="006F29FC"/>
    <w:rsid w:val="006F2A11"/>
    <w:rsid w:val="006F2A17"/>
    <w:rsid w:val="006F2A55"/>
    <w:rsid w:val="006F2A61"/>
    <w:rsid w:val="006F2ACB"/>
    <w:rsid w:val="006F2AFD"/>
    <w:rsid w:val="006F2B5B"/>
    <w:rsid w:val="006F2B68"/>
    <w:rsid w:val="006F2B71"/>
    <w:rsid w:val="006F2B82"/>
    <w:rsid w:val="006F2B98"/>
    <w:rsid w:val="006F2B9F"/>
    <w:rsid w:val="006F2BFA"/>
    <w:rsid w:val="006F2C71"/>
    <w:rsid w:val="006F2C7B"/>
    <w:rsid w:val="006F2C9D"/>
    <w:rsid w:val="006F2C9F"/>
    <w:rsid w:val="006F2CDF"/>
    <w:rsid w:val="006F2D1C"/>
    <w:rsid w:val="006F2D3D"/>
    <w:rsid w:val="006F2D4C"/>
    <w:rsid w:val="006F2D56"/>
    <w:rsid w:val="006F2D66"/>
    <w:rsid w:val="006F2D9A"/>
    <w:rsid w:val="006F2DB5"/>
    <w:rsid w:val="006F2DF6"/>
    <w:rsid w:val="006F2E7C"/>
    <w:rsid w:val="006F2E8D"/>
    <w:rsid w:val="006F2EE6"/>
    <w:rsid w:val="006F2EEB"/>
    <w:rsid w:val="006F2F5B"/>
    <w:rsid w:val="006F2F7D"/>
    <w:rsid w:val="006F2FA2"/>
    <w:rsid w:val="006F2FA3"/>
    <w:rsid w:val="006F2FAB"/>
    <w:rsid w:val="006F301C"/>
    <w:rsid w:val="006F302B"/>
    <w:rsid w:val="006F3059"/>
    <w:rsid w:val="006F3099"/>
    <w:rsid w:val="006F30A7"/>
    <w:rsid w:val="006F30C1"/>
    <w:rsid w:val="006F313B"/>
    <w:rsid w:val="006F319C"/>
    <w:rsid w:val="006F31BC"/>
    <w:rsid w:val="006F327B"/>
    <w:rsid w:val="006F32DD"/>
    <w:rsid w:val="006F32EB"/>
    <w:rsid w:val="006F3329"/>
    <w:rsid w:val="006F3354"/>
    <w:rsid w:val="006F336D"/>
    <w:rsid w:val="006F337E"/>
    <w:rsid w:val="006F3398"/>
    <w:rsid w:val="006F339C"/>
    <w:rsid w:val="006F33D4"/>
    <w:rsid w:val="006F3450"/>
    <w:rsid w:val="006F3496"/>
    <w:rsid w:val="006F349D"/>
    <w:rsid w:val="006F34DE"/>
    <w:rsid w:val="006F3508"/>
    <w:rsid w:val="006F352E"/>
    <w:rsid w:val="006F353F"/>
    <w:rsid w:val="006F3555"/>
    <w:rsid w:val="006F3561"/>
    <w:rsid w:val="006F359B"/>
    <w:rsid w:val="006F35A3"/>
    <w:rsid w:val="006F35AA"/>
    <w:rsid w:val="006F35CE"/>
    <w:rsid w:val="006F3606"/>
    <w:rsid w:val="006F36B2"/>
    <w:rsid w:val="006F36B9"/>
    <w:rsid w:val="006F3724"/>
    <w:rsid w:val="006F375D"/>
    <w:rsid w:val="006F3787"/>
    <w:rsid w:val="006F3788"/>
    <w:rsid w:val="006F381D"/>
    <w:rsid w:val="006F3834"/>
    <w:rsid w:val="006F386B"/>
    <w:rsid w:val="006F388F"/>
    <w:rsid w:val="006F38AA"/>
    <w:rsid w:val="006F38DD"/>
    <w:rsid w:val="006F392F"/>
    <w:rsid w:val="006F3994"/>
    <w:rsid w:val="006F39BA"/>
    <w:rsid w:val="006F3A3A"/>
    <w:rsid w:val="006F3A68"/>
    <w:rsid w:val="006F3A79"/>
    <w:rsid w:val="006F3A7F"/>
    <w:rsid w:val="006F3ABE"/>
    <w:rsid w:val="006F3AC1"/>
    <w:rsid w:val="006F3ADB"/>
    <w:rsid w:val="006F3B49"/>
    <w:rsid w:val="006F3B4E"/>
    <w:rsid w:val="006F3BD4"/>
    <w:rsid w:val="006F3C32"/>
    <w:rsid w:val="006F3C6A"/>
    <w:rsid w:val="006F3C71"/>
    <w:rsid w:val="006F3D06"/>
    <w:rsid w:val="006F3D4A"/>
    <w:rsid w:val="006F3D69"/>
    <w:rsid w:val="006F3D90"/>
    <w:rsid w:val="006F3DBB"/>
    <w:rsid w:val="006F3DD2"/>
    <w:rsid w:val="006F3DFA"/>
    <w:rsid w:val="006F3E35"/>
    <w:rsid w:val="006F3E82"/>
    <w:rsid w:val="006F3EA3"/>
    <w:rsid w:val="006F3EE4"/>
    <w:rsid w:val="006F3EF0"/>
    <w:rsid w:val="006F3F2F"/>
    <w:rsid w:val="006F3F91"/>
    <w:rsid w:val="006F3F97"/>
    <w:rsid w:val="006F3F9C"/>
    <w:rsid w:val="006F3FAA"/>
    <w:rsid w:val="006F3FD0"/>
    <w:rsid w:val="006F3FF3"/>
    <w:rsid w:val="006F4010"/>
    <w:rsid w:val="006F4025"/>
    <w:rsid w:val="006F4038"/>
    <w:rsid w:val="006F4068"/>
    <w:rsid w:val="006F410E"/>
    <w:rsid w:val="006F4115"/>
    <w:rsid w:val="006F4116"/>
    <w:rsid w:val="006F4170"/>
    <w:rsid w:val="006F4189"/>
    <w:rsid w:val="006F41D2"/>
    <w:rsid w:val="006F420F"/>
    <w:rsid w:val="006F432F"/>
    <w:rsid w:val="006F4378"/>
    <w:rsid w:val="006F440B"/>
    <w:rsid w:val="006F4484"/>
    <w:rsid w:val="006F4490"/>
    <w:rsid w:val="006F454C"/>
    <w:rsid w:val="006F4559"/>
    <w:rsid w:val="006F462C"/>
    <w:rsid w:val="006F4633"/>
    <w:rsid w:val="006F467D"/>
    <w:rsid w:val="006F4690"/>
    <w:rsid w:val="006F46C7"/>
    <w:rsid w:val="006F4715"/>
    <w:rsid w:val="006F471D"/>
    <w:rsid w:val="006F4737"/>
    <w:rsid w:val="006F473A"/>
    <w:rsid w:val="006F478C"/>
    <w:rsid w:val="006F47B1"/>
    <w:rsid w:val="006F4859"/>
    <w:rsid w:val="006F4878"/>
    <w:rsid w:val="006F48B4"/>
    <w:rsid w:val="006F493D"/>
    <w:rsid w:val="006F4953"/>
    <w:rsid w:val="006F49AA"/>
    <w:rsid w:val="006F4A00"/>
    <w:rsid w:val="006F4A2E"/>
    <w:rsid w:val="006F4A5B"/>
    <w:rsid w:val="006F4A6D"/>
    <w:rsid w:val="006F4A89"/>
    <w:rsid w:val="006F4AB7"/>
    <w:rsid w:val="006F4AEC"/>
    <w:rsid w:val="006F4B17"/>
    <w:rsid w:val="006F4B6C"/>
    <w:rsid w:val="006F4BCF"/>
    <w:rsid w:val="006F4BE4"/>
    <w:rsid w:val="006F4C38"/>
    <w:rsid w:val="006F4C46"/>
    <w:rsid w:val="006F4C71"/>
    <w:rsid w:val="006F4CB9"/>
    <w:rsid w:val="006F4D50"/>
    <w:rsid w:val="006F4D6A"/>
    <w:rsid w:val="006F4D88"/>
    <w:rsid w:val="006F4E12"/>
    <w:rsid w:val="006F4E62"/>
    <w:rsid w:val="006F4E64"/>
    <w:rsid w:val="006F4E96"/>
    <w:rsid w:val="006F4EA6"/>
    <w:rsid w:val="006F4F3E"/>
    <w:rsid w:val="006F4F51"/>
    <w:rsid w:val="006F4F82"/>
    <w:rsid w:val="006F4FDF"/>
    <w:rsid w:val="006F4FFF"/>
    <w:rsid w:val="006F5014"/>
    <w:rsid w:val="006F5021"/>
    <w:rsid w:val="006F503D"/>
    <w:rsid w:val="006F5082"/>
    <w:rsid w:val="006F5085"/>
    <w:rsid w:val="006F5099"/>
    <w:rsid w:val="006F509E"/>
    <w:rsid w:val="006F50AD"/>
    <w:rsid w:val="006F50F9"/>
    <w:rsid w:val="006F5132"/>
    <w:rsid w:val="006F5152"/>
    <w:rsid w:val="006F5160"/>
    <w:rsid w:val="006F5164"/>
    <w:rsid w:val="006F5166"/>
    <w:rsid w:val="006F5189"/>
    <w:rsid w:val="006F51CE"/>
    <w:rsid w:val="006F5235"/>
    <w:rsid w:val="006F5236"/>
    <w:rsid w:val="006F525E"/>
    <w:rsid w:val="006F5267"/>
    <w:rsid w:val="006F528D"/>
    <w:rsid w:val="006F52D9"/>
    <w:rsid w:val="006F52E7"/>
    <w:rsid w:val="006F539B"/>
    <w:rsid w:val="006F53B1"/>
    <w:rsid w:val="006F547C"/>
    <w:rsid w:val="006F5546"/>
    <w:rsid w:val="006F5552"/>
    <w:rsid w:val="006F5557"/>
    <w:rsid w:val="006F55A8"/>
    <w:rsid w:val="006F55E0"/>
    <w:rsid w:val="006F561D"/>
    <w:rsid w:val="006F5620"/>
    <w:rsid w:val="006F5626"/>
    <w:rsid w:val="006F563A"/>
    <w:rsid w:val="006F5646"/>
    <w:rsid w:val="006F5657"/>
    <w:rsid w:val="006F5695"/>
    <w:rsid w:val="006F56A2"/>
    <w:rsid w:val="006F56DE"/>
    <w:rsid w:val="006F570D"/>
    <w:rsid w:val="006F5714"/>
    <w:rsid w:val="006F5721"/>
    <w:rsid w:val="006F577C"/>
    <w:rsid w:val="006F57CD"/>
    <w:rsid w:val="006F5803"/>
    <w:rsid w:val="006F5818"/>
    <w:rsid w:val="006F5897"/>
    <w:rsid w:val="006F58AE"/>
    <w:rsid w:val="006F58D1"/>
    <w:rsid w:val="006F58E2"/>
    <w:rsid w:val="006F58E7"/>
    <w:rsid w:val="006F5916"/>
    <w:rsid w:val="006F5922"/>
    <w:rsid w:val="006F5932"/>
    <w:rsid w:val="006F5954"/>
    <w:rsid w:val="006F5988"/>
    <w:rsid w:val="006F599E"/>
    <w:rsid w:val="006F5A08"/>
    <w:rsid w:val="006F5A86"/>
    <w:rsid w:val="006F5B1F"/>
    <w:rsid w:val="006F5B2F"/>
    <w:rsid w:val="006F5B67"/>
    <w:rsid w:val="006F5B72"/>
    <w:rsid w:val="006F5BE4"/>
    <w:rsid w:val="006F5C65"/>
    <w:rsid w:val="006F5C98"/>
    <w:rsid w:val="006F5CAC"/>
    <w:rsid w:val="006F5CB9"/>
    <w:rsid w:val="006F5D72"/>
    <w:rsid w:val="006F5DD8"/>
    <w:rsid w:val="006F5DE3"/>
    <w:rsid w:val="006F5DFB"/>
    <w:rsid w:val="006F5E2D"/>
    <w:rsid w:val="006F5F72"/>
    <w:rsid w:val="006F5FA5"/>
    <w:rsid w:val="006F6019"/>
    <w:rsid w:val="006F601A"/>
    <w:rsid w:val="006F604E"/>
    <w:rsid w:val="006F608F"/>
    <w:rsid w:val="006F60DC"/>
    <w:rsid w:val="006F60E5"/>
    <w:rsid w:val="006F6112"/>
    <w:rsid w:val="006F611C"/>
    <w:rsid w:val="006F6147"/>
    <w:rsid w:val="006F616B"/>
    <w:rsid w:val="006F6187"/>
    <w:rsid w:val="006F61C6"/>
    <w:rsid w:val="006F61CA"/>
    <w:rsid w:val="006F61E6"/>
    <w:rsid w:val="006F6205"/>
    <w:rsid w:val="006F624C"/>
    <w:rsid w:val="006F6282"/>
    <w:rsid w:val="006F6298"/>
    <w:rsid w:val="006F62E2"/>
    <w:rsid w:val="006F6309"/>
    <w:rsid w:val="006F631F"/>
    <w:rsid w:val="006F633E"/>
    <w:rsid w:val="006F63E7"/>
    <w:rsid w:val="006F6426"/>
    <w:rsid w:val="006F6485"/>
    <w:rsid w:val="006F64A2"/>
    <w:rsid w:val="006F650F"/>
    <w:rsid w:val="006F6512"/>
    <w:rsid w:val="006F651E"/>
    <w:rsid w:val="006F65A0"/>
    <w:rsid w:val="006F65BD"/>
    <w:rsid w:val="006F6615"/>
    <w:rsid w:val="006F6676"/>
    <w:rsid w:val="006F66BD"/>
    <w:rsid w:val="006F66D1"/>
    <w:rsid w:val="006F66E5"/>
    <w:rsid w:val="006F670D"/>
    <w:rsid w:val="006F6715"/>
    <w:rsid w:val="006F6725"/>
    <w:rsid w:val="006F6766"/>
    <w:rsid w:val="006F67C1"/>
    <w:rsid w:val="006F67CC"/>
    <w:rsid w:val="006F6822"/>
    <w:rsid w:val="006F68DE"/>
    <w:rsid w:val="006F6971"/>
    <w:rsid w:val="006F69B4"/>
    <w:rsid w:val="006F6A95"/>
    <w:rsid w:val="006F6AA9"/>
    <w:rsid w:val="006F6AC6"/>
    <w:rsid w:val="006F6B76"/>
    <w:rsid w:val="006F6B81"/>
    <w:rsid w:val="006F6B8D"/>
    <w:rsid w:val="006F6C44"/>
    <w:rsid w:val="006F6C7F"/>
    <w:rsid w:val="006F6C85"/>
    <w:rsid w:val="006F6CA6"/>
    <w:rsid w:val="006F6D31"/>
    <w:rsid w:val="006F6D3F"/>
    <w:rsid w:val="006F6D50"/>
    <w:rsid w:val="006F6D99"/>
    <w:rsid w:val="006F6DBB"/>
    <w:rsid w:val="006F6DF7"/>
    <w:rsid w:val="006F6E37"/>
    <w:rsid w:val="006F6E62"/>
    <w:rsid w:val="006F6E70"/>
    <w:rsid w:val="006F6E8B"/>
    <w:rsid w:val="006F6EB2"/>
    <w:rsid w:val="006F6EC9"/>
    <w:rsid w:val="006F6EF7"/>
    <w:rsid w:val="006F6F63"/>
    <w:rsid w:val="006F6FC8"/>
    <w:rsid w:val="006F6FDB"/>
    <w:rsid w:val="006F7033"/>
    <w:rsid w:val="006F7085"/>
    <w:rsid w:val="006F708F"/>
    <w:rsid w:val="006F70A1"/>
    <w:rsid w:val="006F7102"/>
    <w:rsid w:val="006F711A"/>
    <w:rsid w:val="006F7175"/>
    <w:rsid w:val="006F7176"/>
    <w:rsid w:val="006F71E7"/>
    <w:rsid w:val="006F7203"/>
    <w:rsid w:val="006F7218"/>
    <w:rsid w:val="006F7220"/>
    <w:rsid w:val="006F7222"/>
    <w:rsid w:val="006F7272"/>
    <w:rsid w:val="006F7299"/>
    <w:rsid w:val="006F729B"/>
    <w:rsid w:val="006F72F1"/>
    <w:rsid w:val="006F7325"/>
    <w:rsid w:val="006F733D"/>
    <w:rsid w:val="006F738B"/>
    <w:rsid w:val="006F73F9"/>
    <w:rsid w:val="006F740D"/>
    <w:rsid w:val="006F74DF"/>
    <w:rsid w:val="006F7525"/>
    <w:rsid w:val="006F7543"/>
    <w:rsid w:val="006F7586"/>
    <w:rsid w:val="006F759D"/>
    <w:rsid w:val="006F7619"/>
    <w:rsid w:val="006F761B"/>
    <w:rsid w:val="006F7652"/>
    <w:rsid w:val="006F766B"/>
    <w:rsid w:val="006F768A"/>
    <w:rsid w:val="006F76A0"/>
    <w:rsid w:val="006F76D1"/>
    <w:rsid w:val="006F76F4"/>
    <w:rsid w:val="006F76FC"/>
    <w:rsid w:val="006F776C"/>
    <w:rsid w:val="006F7792"/>
    <w:rsid w:val="006F77FA"/>
    <w:rsid w:val="006F783C"/>
    <w:rsid w:val="006F7841"/>
    <w:rsid w:val="006F784B"/>
    <w:rsid w:val="006F78CD"/>
    <w:rsid w:val="006F78D1"/>
    <w:rsid w:val="006F7908"/>
    <w:rsid w:val="006F791F"/>
    <w:rsid w:val="006F7961"/>
    <w:rsid w:val="006F79B9"/>
    <w:rsid w:val="006F79C4"/>
    <w:rsid w:val="006F7A03"/>
    <w:rsid w:val="006F7A93"/>
    <w:rsid w:val="006F7AF3"/>
    <w:rsid w:val="006F7B71"/>
    <w:rsid w:val="006F7BA0"/>
    <w:rsid w:val="006F7BC5"/>
    <w:rsid w:val="006F7BD7"/>
    <w:rsid w:val="006F7C05"/>
    <w:rsid w:val="006F7C0C"/>
    <w:rsid w:val="006F7C18"/>
    <w:rsid w:val="006F7C21"/>
    <w:rsid w:val="006F7C9D"/>
    <w:rsid w:val="006F7CB7"/>
    <w:rsid w:val="006F7CE0"/>
    <w:rsid w:val="006F7CF1"/>
    <w:rsid w:val="006F7D27"/>
    <w:rsid w:val="006F7D83"/>
    <w:rsid w:val="006F7D9E"/>
    <w:rsid w:val="006F7DD5"/>
    <w:rsid w:val="006F7DFD"/>
    <w:rsid w:val="006F7E53"/>
    <w:rsid w:val="006F7EE1"/>
    <w:rsid w:val="006F7F0F"/>
    <w:rsid w:val="006F7F4B"/>
    <w:rsid w:val="006F7F61"/>
    <w:rsid w:val="006F7FB2"/>
    <w:rsid w:val="00700041"/>
    <w:rsid w:val="0070004A"/>
    <w:rsid w:val="00700071"/>
    <w:rsid w:val="00700090"/>
    <w:rsid w:val="007000C2"/>
    <w:rsid w:val="00700139"/>
    <w:rsid w:val="007001B1"/>
    <w:rsid w:val="007001FA"/>
    <w:rsid w:val="00700333"/>
    <w:rsid w:val="00700345"/>
    <w:rsid w:val="00700347"/>
    <w:rsid w:val="00700376"/>
    <w:rsid w:val="0070037B"/>
    <w:rsid w:val="007003A6"/>
    <w:rsid w:val="007003C2"/>
    <w:rsid w:val="007003C3"/>
    <w:rsid w:val="00700421"/>
    <w:rsid w:val="00700424"/>
    <w:rsid w:val="0070043A"/>
    <w:rsid w:val="0070047C"/>
    <w:rsid w:val="00700489"/>
    <w:rsid w:val="007004BD"/>
    <w:rsid w:val="007004E8"/>
    <w:rsid w:val="00700516"/>
    <w:rsid w:val="00700584"/>
    <w:rsid w:val="007005B6"/>
    <w:rsid w:val="0070064D"/>
    <w:rsid w:val="0070066C"/>
    <w:rsid w:val="007006A9"/>
    <w:rsid w:val="007006D8"/>
    <w:rsid w:val="00700757"/>
    <w:rsid w:val="00700758"/>
    <w:rsid w:val="00700769"/>
    <w:rsid w:val="007007A8"/>
    <w:rsid w:val="007007B3"/>
    <w:rsid w:val="007007D8"/>
    <w:rsid w:val="00700812"/>
    <w:rsid w:val="00700817"/>
    <w:rsid w:val="00700891"/>
    <w:rsid w:val="007008A1"/>
    <w:rsid w:val="007008A6"/>
    <w:rsid w:val="007008B0"/>
    <w:rsid w:val="007008F0"/>
    <w:rsid w:val="0070090A"/>
    <w:rsid w:val="00700956"/>
    <w:rsid w:val="0070096C"/>
    <w:rsid w:val="007009DD"/>
    <w:rsid w:val="00700A08"/>
    <w:rsid w:val="00700A66"/>
    <w:rsid w:val="00700A9B"/>
    <w:rsid w:val="00700B3B"/>
    <w:rsid w:val="00700B4C"/>
    <w:rsid w:val="00700B90"/>
    <w:rsid w:val="00700B9E"/>
    <w:rsid w:val="00700BAB"/>
    <w:rsid w:val="00700C11"/>
    <w:rsid w:val="00700C2C"/>
    <w:rsid w:val="00700C9E"/>
    <w:rsid w:val="00700D84"/>
    <w:rsid w:val="00700DB1"/>
    <w:rsid w:val="00700DB9"/>
    <w:rsid w:val="00700DE0"/>
    <w:rsid w:val="00700E07"/>
    <w:rsid w:val="00700E7E"/>
    <w:rsid w:val="00700E82"/>
    <w:rsid w:val="00700F25"/>
    <w:rsid w:val="00700F3B"/>
    <w:rsid w:val="00700F76"/>
    <w:rsid w:val="00701020"/>
    <w:rsid w:val="00701033"/>
    <w:rsid w:val="0070103F"/>
    <w:rsid w:val="00701041"/>
    <w:rsid w:val="00701092"/>
    <w:rsid w:val="007010E3"/>
    <w:rsid w:val="0070115C"/>
    <w:rsid w:val="00701227"/>
    <w:rsid w:val="0070127B"/>
    <w:rsid w:val="00701281"/>
    <w:rsid w:val="00701293"/>
    <w:rsid w:val="007012AA"/>
    <w:rsid w:val="007012C5"/>
    <w:rsid w:val="0070136D"/>
    <w:rsid w:val="00701378"/>
    <w:rsid w:val="00701481"/>
    <w:rsid w:val="00701512"/>
    <w:rsid w:val="0070154C"/>
    <w:rsid w:val="0070155C"/>
    <w:rsid w:val="00701583"/>
    <w:rsid w:val="0070162F"/>
    <w:rsid w:val="0070168E"/>
    <w:rsid w:val="0070169A"/>
    <w:rsid w:val="00701743"/>
    <w:rsid w:val="00701748"/>
    <w:rsid w:val="00701773"/>
    <w:rsid w:val="00701790"/>
    <w:rsid w:val="007017A3"/>
    <w:rsid w:val="007017A9"/>
    <w:rsid w:val="007017B3"/>
    <w:rsid w:val="007017CC"/>
    <w:rsid w:val="0070184E"/>
    <w:rsid w:val="00701860"/>
    <w:rsid w:val="007018A9"/>
    <w:rsid w:val="007018AA"/>
    <w:rsid w:val="007018C4"/>
    <w:rsid w:val="0070194A"/>
    <w:rsid w:val="00701956"/>
    <w:rsid w:val="007019C0"/>
    <w:rsid w:val="007019CA"/>
    <w:rsid w:val="007019CE"/>
    <w:rsid w:val="00701A26"/>
    <w:rsid w:val="00701A88"/>
    <w:rsid w:val="00701A98"/>
    <w:rsid w:val="00701AC5"/>
    <w:rsid w:val="00701ACD"/>
    <w:rsid w:val="00701B18"/>
    <w:rsid w:val="00701B36"/>
    <w:rsid w:val="00701B44"/>
    <w:rsid w:val="00701BB5"/>
    <w:rsid w:val="00701BDD"/>
    <w:rsid w:val="00701C6D"/>
    <w:rsid w:val="00701D8D"/>
    <w:rsid w:val="00701E17"/>
    <w:rsid w:val="00701E47"/>
    <w:rsid w:val="00701ED4"/>
    <w:rsid w:val="00702019"/>
    <w:rsid w:val="00702028"/>
    <w:rsid w:val="0070202F"/>
    <w:rsid w:val="00702060"/>
    <w:rsid w:val="00702072"/>
    <w:rsid w:val="007020D8"/>
    <w:rsid w:val="0070214A"/>
    <w:rsid w:val="00702227"/>
    <w:rsid w:val="00702251"/>
    <w:rsid w:val="00702274"/>
    <w:rsid w:val="007022A7"/>
    <w:rsid w:val="007022AB"/>
    <w:rsid w:val="007022CF"/>
    <w:rsid w:val="007022DB"/>
    <w:rsid w:val="00702303"/>
    <w:rsid w:val="00702351"/>
    <w:rsid w:val="00702366"/>
    <w:rsid w:val="0070248C"/>
    <w:rsid w:val="00702509"/>
    <w:rsid w:val="00702524"/>
    <w:rsid w:val="0070253A"/>
    <w:rsid w:val="00702566"/>
    <w:rsid w:val="00702570"/>
    <w:rsid w:val="00702648"/>
    <w:rsid w:val="0070266A"/>
    <w:rsid w:val="007026AF"/>
    <w:rsid w:val="0070270D"/>
    <w:rsid w:val="00702720"/>
    <w:rsid w:val="0070272E"/>
    <w:rsid w:val="00702765"/>
    <w:rsid w:val="0070276F"/>
    <w:rsid w:val="007027BC"/>
    <w:rsid w:val="007027DE"/>
    <w:rsid w:val="00702834"/>
    <w:rsid w:val="00702865"/>
    <w:rsid w:val="0070287C"/>
    <w:rsid w:val="007028D8"/>
    <w:rsid w:val="007028EB"/>
    <w:rsid w:val="00702A48"/>
    <w:rsid w:val="00702A8B"/>
    <w:rsid w:val="00702B21"/>
    <w:rsid w:val="00702B35"/>
    <w:rsid w:val="00702B75"/>
    <w:rsid w:val="00702BBC"/>
    <w:rsid w:val="00702C49"/>
    <w:rsid w:val="00702C4A"/>
    <w:rsid w:val="00702C93"/>
    <w:rsid w:val="00702D01"/>
    <w:rsid w:val="00702D56"/>
    <w:rsid w:val="00702D5B"/>
    <w:rsid w:val="00702DB8"/>
    <w:rsid w:val="00702DFC"/>
    <w:rsid w:val="00702E3E"/>
    <w:rsid w:val="00702E67"/>
    <w:rsid w:val="00702E92"/>
    <w:rsid w:val="00702EB0"/>
    <w:rsid w:val="00702F5A"/>
    <w:rsid w:val="00702FB5"/>
    <w:rsid w:val="00702FBB"/>
    <w:rsid w:val="00702FBC"/>
    <w:rsid w:val="00702FD8"/>
    <w:rsid w:val="00702FEE"/>
    <w:rsid w:val="00703006"/>
    <w:rsid w:val="00703055"/>
    <w:rsid w:val="00703056"/>
    <w:rsid w:val="0070307A"/>
    <w:rsid w:val="0070307F"/>
    <w:rsid w:val="0070309D"/>
    <w:rsid w:val="007030E4"/>
    <w:rsid w:val="007030EE"/>
    <w:rsid w:val="007030F1"/>
    <w:rsid w:val="0070314C"/>
    <w:rsid w:val="0070315A"/>
    <w:rsid w:val="00703175"/>
    <w:rsid w:val="007031C5"/>
    <w:rsid w:val="00703258"/>
    <w:rsid w:val="00703303"/>
    <w:rsid w:val="00703306"/>
    <w:rsid w:val="00703314"/>
    <w:rsid w:val="0070335F"/>
    <w:rsid w:val="007033E1"/>
    <w:rsid w:val="00703467"/>
    <w:rsid w:val="0070349B"/>
    <w:rsid w:val="007034AF"/>
    <w:rsid w:val="007034E2"/>
    <w:rsid w:val="007034F3"/>
    <w:rsid w:val="00703531"/>
    <w:rsid w:val="00703534"/>
    <w:rsid w:val="0070353E"/>
    <w:rsid w:val="007035CA"/>
    <w:rsid w:val="007035D7"/>
    <w:rsid w:val="007035E9"/>
    <w:rsid w:val="00703619"/>
    <w:rsid w:val="0070365C"/>
    <w:rsid w:val="007036CE"/>
    <w:rsid w:val="0070370E"/>
    <w:rsid w:val="0070370F"/>
    <w:rsid w:val="00703771"/>
    <w:rsid w:val="00703788"/>
    <w:rsid w:val="007037D0"/>
    <w:rsid w:val="007037FC"/>
    <w:rsid w:val="00703857"/>
    <w:rsid w:val="0070387F"/>
    <w:rsid w:val="007038B8"/>
    <w:rsid w:val="007038D8"/>
    <w:rsid w:val="00703900"/>
    <w:rsid w:val="00703904"/>
    <w:rsid w:val="00703920"/>
    <w:rsid w:val="00703979"/>
    <w:rsid w:val="007039F2"/>
    <w:rsid w:val="00703A0A"/>
    <w:rsid w:val="00703A42"/>
    <w:rsid w:val="00703A61"/>
    <w:rsid w:val="00703AC3"/>
    <w:rsid w:val="00703AD4"/>
    <w:rsid w:val="00703AFB"/>
    <w:rsid w:val="00703AFE"/>
    <w:rsid w:val="00703B00"/>
    <w:rsid w:val="00703B63"/>
    <w:rsid w:val="00703BD4"/>
    <w:rsid w:val="00703BE0"/>
    <w:rsid w:val="00703BE4"/>
    <w:rsid w:val="00703C30"/>
    <w:rsid w:val="00703C68"/>
    <w:rsid w:val="00703C7D"/>
    <w:rsid w:val="00703CA4"/>
    <w:rsid w:val="00703CC9"/>
    <w:rsid w:val="00703CCB"/>
    <w:rsid w:val="00703D71"/>
    <w:rsid w:val="00703D72"/>
    <w:rsid w:val="00703D79"/>
    <w:rsid w:val="00703DCC"/>
    <w:rsid w:val="00703DD2"/>
    <w:rsid w:val="00703DE3"/>
    <w:rsid w:val="00703DEF"/>
    <w:rsid w:val="00703E19"/>
    <w:rsid w:val="00703E6A"/>
    <w:rsid w:val="00703E8F"/>
    <w:rsid w:val="00703ECB"/>
    <w:rsid w:val="00703F19"/>
    <w:rsid w:val="00703F39"/>
    <w:rsid w:val="00703F4C"/>
    <w:rsid w:val="00703F77"/>
    <w:rsid w:val="00703FCC"/>
    <w:rsid w:val="00704028"/>
    <w:rsid w:val="007040B0"/>
    <w:rsid w:val="007040FC"/>
    <w:rsid w:val="0070411A"/>
    <w:rsid w:val="00704126"/>
    <w:rsid w:val="00704145"/>
    <w:rsid w:val="0070415B"/>
    <w:rsid w:val="007041B6"/>
    <w:rsid w:val="00704215"/>
    <w:rsid w:val="00704231"/>
    <w:rsid w:val="00704244"/>
    <w:rsid w:val="0070427E"/>
    <w:rsid w:val="007042CA"/>
    <w:rsid w:val="0070431E"/>
    <w:rsid w:val="00704339"/>
    <w:rsid w:val="0070435B"/>
    <w:rsid w:val="0070435F"/>
    <w:rsid w:val="0070436B"/>
    <w:rsid w:val="00704399"/>
    <w:rsid w:val="0070439D"/>
    <w:rsid w:val="00704429"/>
    <w:rsid w:val="007044CD"/>
    <w:rsid w:val="00704588"/>
    <w:rsid w:val="007045A1"/>
    <w:rsid w:val="007045A3"/>
    <w:rsid w:val="007045B6"/>
    <w:rsid w:val="007045CC"/>
    <w:rsid w:val="00704605"/>
    <w:rsid w:val="0070460C"/>
    <w:rsid w:val="0070461E"/>
    <w:rsid w:val="00704622"/>
    <w:rsid w:val="00704627"/>
    <w:rsid w:val="0070463B"/>
    <w:rsid w:val="00704671"/>
    <w:rsid w:val="0070468A"/>
    <w:rsid w:val="0070472A"/>
    <w:rsid w:val="00704777"/>
    <w:rsid w:val="0070479F"/>
    <w:rsid w:val="007047D2"/>
    <w:rsid w:val="00704868"/>
    <w:rsid w:val="00704872"/>
    <w:rsid w:val="00704898"/>
    <w:rsid w:val="007048D7"/>
    <w:rsid w:val="00704920"/>
    <w:rsid w:val="00704956"/>
    <w:rsid w:val="007049DE"/>
    <w:rsid w:val="007049FA"/>
    <w:rsid w:val="00704A66"/>
    <w:rsid w:val="00704A73"/>
    <w:rsid w:val="00704AD6"/>
    <w:rsid w:val="00704AEC"/>
    <w:rsid w:val="00704B08"/>
    <w:rsid w:val="00704B1B"/>
    <w:rsid w:val="00704B24"/>
    <w:rsid w:val="00704B2C"/>
    <w:rsid w:val="00704B35"/>
    <w:rsid w:val="00704B3C"/>
    <w:rsid w:val="00704B74"/>
    <w:rsid w:val="00704B9B"/>
    <w:rsid w:val="00704BE0"/>
    <w:rsid w:val="00704BE2"/>
    <w:rsid w:val="00704C31"/>
    <w:rsid w:val="00704C46"/>
    <w:rsid w:val="00704C49"/>
    <w:rsid w:val="00704C6F"/>
    <w:rsid w:val="00704CC9"/>
    <w:rsid w:val="00704D4F"/>
    <w:rsid w:val="00704D99"/>
    <w:rsid w:val="00704DAA"/>
    <w:rsid w:val="00704DAC"/>
    <w:rsid w:val="00704DD1"/>
    <w:rsid w:val="00704E30"/>
    <w:rsid w:val="00704E3B"/>
    <w:rsid w:val="00704E48"/>
    <w:rsid w:val="00704E71"/>
    <w:rsid w:val="00704EA3"/>
    <w:rsid w:val="00704F10"/>
    <w:rsid w:val="00704F2A"/>
    <w:rsid w:val="00704F64"/>
    <w:rsid w:val="00704F7E"/>
    <w:rsid w:val="00704FF5"/>
    <w:rsid w:val="00705000"/>
    <w:rsid w:val="00705031"/>
    <w:rsid w:val="00705040"/>
    <w:rsid w:val="00705051"/>
    <w:rsid w:val="00705066"/>
    <w:rsid w:val="0070507B"/>
    <w:rsid w:val="007050B0"/>
    <w:rsid w:val="007050E3"/>
    <w:rsid w:val="007050F0"/>
    <w:rsid w:val="007050FE"/>
    <w:rsid w:val="00705119"/>
    <w:rsid w:val="0070513C"/>
    <w:rsid w:val="00705156"/>
    <w:rsid w:val="007051AF"/>
    <w:rsid w:val="007051D6"/>
    <w:rsid w:val="0070522F"/>
    <w:rsid w:val="00705235"/>
    <w:rsid w:val="0070523B"/>
    <w:rsid w:val="00705260"/>
    <w:rsid w:val="0070527B"/>
    <w:rsid w:val="007052A5"/>
    <w:rsid w:val="007052A6"/>
    <w:rsid w:val="007052F2"/>
    <w:rsid w:val="0070534E"/>
    <w:rsid w:val="0070538D"/>
    <w:rsid w:val="00705431"/>
    <w:rsid w:val="00705447"/>
    <w:rsid w:val="0070544A"/>
    <w:rsid w:val="00705468"/>
    <w:rsid w:val="0070546E"/>
    <w:rsid w:val="00705481"/>
    <w:rsid w:val="0070548D"/>
    <w:rsid w:val="00705492"/>
    <w:rsid w:val="007054A2"/>
    <w:rsid w:val="00705502"/>
    <w:rsid w:val="00705517"/>
    <w:rsid w:val="0070553F"/>
    <w:rsid w:val="007055A8"/>
    <w:rsid w:val="00705600"/>
    <w:rsid w:val="00705619"/>
    <w:rsid w:val="00705634"/>
    <w:rsid w:val="0070563C"/>
    <w:rsid w:val="0070564F"/>
    <w:rsid w:val="007056C2"/>
    <w:rsid w:val="007056FA"/>
    <w:rsid w:val="0070573A"/>
    <w:rsid w:val="00705770"/>
    <w:rsid w:val="007057A4"/>
    <w:rsid w:val="007057E9"/>
    <w:rsid w:val="00705810"/>
    <w:rsid w:val="00705820"/>
    <w:rsid w:val="0070588A"/>
    <w:rsid w:val="007058D9"/>
    <w:rsid w:val="0070590F"/>
    <w:rsid w:val="00705958"/>
    <w:rsid w:val="00705981"/>
    <w:rsid w:val="007059B0"/>
    <w:rsid w:val="007059CD"/>
    <w:rsid w:val="007059F5"/>
    <w:rsid w:val="00705A30"/>
    <w:rsid w:val="00705A4F"/>
    <w:rsid w:val="00705A5A"/>
    <w:rsid w:val="00705ACE"/>
    <w:rsid w:val="00705B00"/>
    <w:rsid w:val="00705B89"/>
    <w:rsid w:val="00705BB0"/>
    <w:rsid w:val="00705BF5"/>
    <w:rsid w:val="00705CFF"/>
    <w:rsid w:val="00705D58"/>
    <w:rsid w:val="00705DA2"/>
    <w:rsid w:val="00705DFE"/>
    <w:rsid w:val="00705E06"/>
    <w:rsid w:val="00705E26"/>
    <w:rsid w:val="00705E2D"/>
    <w:rsid w:val="00705E32"/>
    <w:rsid w:val="00705E54"/>
    <w:rsid w:val="00705E73"/>
    <w:rsid w:val="00705EC0"/>
    <w:rsid w:val="00705F0A"/>
    <w:rsid w:val="00705F31"/>
    <w:rsid w:val="00705F34"/>
    <w:rsid w:val="00705F37"/>
    <w:rsid w:val="00705F5B"/>
    <w:rsid w:val="00705F9E"/>
    <w:rsid w:val="00705FA8"/>
    <w:rsid w:val="00705FBE"/>
    <w:rsid w:val="00705FD2"/>
    <w:rsid w:val="00706094"/>
    <w:rsid w:val="007060C0"/>
    <w:rsid w:val="007060D0"/>
    <w:rsid w:val="007060E6"/>
    <w:rsid w:val="00706142"/>
    <w:rsid w:val="00706156"/>
    <w:rsid w:val="0070615A"/>
    <w:rsid w:val="0070615E"/>
    <w:rsid w:val="0070616B"/>
    <w:rsid w:val="0070618D"/>
    <w:rsid w:val="00706196"/>
    <w:rsid w:val="00706259"/>
    <w:rsid w:val="00706268"/>
    <w:rsid w:val="00706300"/>
    <w:rsid w:val="00706324"/>
    <w:rsid w:val="0070632F"/>
    <w:rsid w:val="00706339"/>
    <w:rsid w:val="00706376"/>
    <w:rsid w:val="0070637B"/>
    <w:rsid w:val="0070637F"/>
    <w:rsid w:val="00706390"/>
    <w:rsid w:val="0070639D"/>
    <w:rsid w:val="007063BE"/>
    <w:rsid w:val="00706456"/>
    <w:rsid w:val="0070649C"/>
    <w:rsid w:val="0070657A"/>
    <w:rsid w:val="00706590"/>
    <w:rsid w:val="00706596"/>
    <w:rsid w:val="007065A5"/>
    <w:rsid w:val="007065F5"/>
    <w:rsid w:val="00706687"/>
    <w:rsid w:val="0070671D"/>
    <w:rsid w:val="0070676C"/>
    <w:rsid w:val="00706783"/>
    <w:rsid w:val="00706798"/>
    <w:rsid w:val="007067A1"/>
    <w:rsid w:val="00706818"/>
    <w:rsid w:val="0070687B"/>
    <w:rsid w:val="007068E4"/>
    <w:rsid w:val="00706935"/>
    <w:rsid w:val="00706967"/>
    <w:rsid w:val="007069AE"/>
    <w:rsid w:val="007069B6"/>
    <w:rsid w:val="00706A7E"/>
    <w:rsid w:val="00706AA4"/>
    <w:rsid w:val="00706B00"/>
    <w:rsid w:val="00706B1B"/>
    <w:rsid w:val="00706B20"/>
    <w:rsid w:val="00706BC9"/>
    <w:rsid w:val="00706C7D"/>
    <w:rsid w:val="00706CFB"/>
    <w:rsid w:val="00706D10"/>
    <w:rsid w:val="00706D15"/>
    <w:rsid w:val="00706D3B"/>
    <w:rsid w:val="00706D49"/>
    <w:rsid w:val="00706D8D"/>
    <w:rsid w:val="00706D97"/>
    <w:rsid w:val="00706E33"/>
    <w:rsid w:val="00706E89"/>
    <w:rsid w:val="00706E8E"/>
    <w:rsid w:val="00706EB1"/>
    <w:rsid w:val="00706F39"/>
    <w:rsid w:val="00706F40"/>
    <w:rsid w:val="00706F41"/>
    <w:rsid w:val="00706F97"/>
    <w:rsid w:val="00706FA7"/>
    <w:rsid w:val="0070701B"/>
    <w:rsid w:val="00707063"/>
    <w:rsid w:val="007070C9"/>
    <w:rsid w:val="00707117"/>
    <w:rsid w:val="00707184"/>
    <w:rsid w:val="0070718E"/>
    <w:rsid w:val="007071C3"/>
    <w:rsid w:val="0070725A"/>
    <w:rsid w:val="00707264"/>
    <w:rsid w:val="0070727F"/>
    <w:rsid w:val="0070728F"/>
    <w:rsid w:val="007072AD"/>
    <w:rsid w:val="007072B6"/>
    <w:rsid w:val="007072F5"/>
    <w:rsid w:val="007072FF"/>
    <w:rsid w:val="00707359"/>
    <w:rsid w:val="0070737E"/>
    <w:rsid w:val="007073FA"/>
    <w:rsid w:val="00707442"/>
    <w:rsid w:val="007074FA"/>
    <w:rsid w:val="0070752F"/>
    <w:rsid w:val="00707584"/>
    <w:rsid w:val="0070759C"/>
    <w:rsid w:val="007075C1"/>
    <w:rsid w:val="00707607"/>
    <w:rsid w:val="0070761F"/>
    <w:rsid w:val="00707627"/>
    <w:rsid w:val="00707644"/>
    <w:rsid w:val="0070769C"/>
    <w:rsid w:val="007076ED"/>
    <w:rsid w:val="0070777A"/>
    <w:rsid w:val="007077DD"/>
    <w:rsid w:val="007077EE"/>
    <w:rsid w:val="0070780E"/>
    <w:rsid w:val="00707882"/>
    <w:rsid w:val="00707884"/>
    <w:rsid w:val="007078B8"/>
    <w:rsid w:val="00707914"/>
    <w:rsid w:val="0070794C"/>
    <w:rsid w:val="0070797B"/>
    <w:rsid w:val="007079C4"/>
    <w:rsid w:val="007079DC"/>
    <w:rsid w:val="00707A93"/>
    <w:rsid w:val="00707AEE"/>
    <w:rsid w:val="00707AFA"/>
    <w:rsid w:val="00707B19"/>
    <w:rsid w:val="00707B29"/>
    <w:rsid w:val="00707B3C"/>
    <w:rsid w:val="00707B4F"/>
    <w:rsid w:val="00707B59"/>
    <w:rsid w:val="00707B97"/>
    <w:rsid w:val="00707B9F"/>
    <w:rsid w:val="00707BAA"/>
    <w:rsid w:val="00707BD1"/>
    <w:rsid w:val="00707BFF"/>
    <w:rsid w:val="00707C52"/>
    <w:rsid w:val="00707CD1"/>
    <w:rsid w:val="00707CD5"/>
    <w:rsid w:val="00707CEC"/>
    <w:rsid w:val="00707CFA"/>
    <w:rsid w:val="00707D3B"/>
    <w:rsid w:val="00707D43"/>
    <w:rsid w:val="00707D5E"/>
    <w:rsid w:val="00707DBE"/>
    <w:rsid w:val="00707DE0"/>
    <w:rsid w:val="00707DF8"/>
    <w:rsid w:val="00707E1E"/>
    <w:rsid w:val="00707E32"/>
    <w:rsid w:val="00707E9E"/>
    <w:rsid w:val="00707EC9"/>
    <w:rsid w:val="00707F1E"/>
    <w:rsid w:val="00707F26"/>
    <w:rsid w:val="00707F3C"/>
    <w:rsid w:val="00707F5D"/>
    <w:rsid w:val="00707F6D"/>
    <w:rsid w:val="00707FA0"/>
    <w:rsid w:val="00707FE3"/>
    <w:rsid w:val="0071009F"/>
    <w:rsid w:val="007100C8"/>
    <w:rsid w:val="0071011C"/>
    <w:rsid w:val="0071012E"/>
    <w:rsid w:val="00710133"/>
    <w:rsid w:val="007102E9"/>
    <w:rsid w:val="0071030C"/>
    <w:rsid w:val="0071030D"/>
    <w:rsid w:val="00710312"/>
    <w:rsid w:val="00710319"/>
    <w:rsid w:val="0071035E"/>
    <w:rsid w:val="00710372"/>
    <w:rsid w:val="00710392"/>
    <w:rsid w:val="007103D3"/>
    <w:rsid w:val="007103EC"/>
    <w:rsid w:val="0071043E"/>
    <w:rsid w:val="00710488"/>
    <w:rsid w:val="0071049C"/>
    <w:rsid w:val="007104CF"/>
    <w:rsid w:val="007104F6"/>
    <w:rsid w:val="00710500"/>
    <w:rsid w:val="00710503"/>
    <w:rsid w:val="00710508"/>
    <w:rsid w:val="00710512"/>
    <w:rsid w:val="0071052D"/>
    <w:rsid w:val="0071057A"/>
    <w:rsid w:val="007105AA"/>
    <w:rsid w:val="007105D9"/>
    <w:rsid w:val="00710619"/>
    <w:rsid w:val="0071063C"/>
    <w:rsid w:val="0071065A"/>
    <w:rsid w:val="007106B5"/>
    <w:rsid w:val="007106E4"/>
    <w:rsid w:val="007106F2"/>
    <w:rsid w:val="007106FA"/>
    <w:rsid w:val="007106FD"/>
    <w:rsid w:val="00710722"/>
    <w:rsid w:val="00710749"/>
    <w:rsid w:val="00710795"/>
    <w:rsid w:val="0071079C"/>
    <w:rsid w:val="007107E8"/>
    <w:rsid w:val="00710834"/>
    <w:rsid w:val="007108BA"/>
    <w:rsid w:val="007108E0"/>
    <w:rsid w:val="0071098F"/>
    <w:rsid w:val="007109C6"/>
    <w:rsid w:val="007109CE"/>
    <w:rsid w:val="00710A0F"/>
    <w:rsid w:val="00710A1C"/>
    <w:rsid w:val="00710AD0"/>
    <w:rsid w:val="00710AE3"/>
    <w:rsid w:val="00710AFD"/>
    <w:rsid w:val="00710B34"/>
    <w:rsid w:val="00710B85"/>
    <w:rsid w:val="00710BA5"/>
    <w:rsid w:val="00710C22"/>
    <w:rsid w:val="00710C2C"/>
    <w:rsid w:val="00710C55"/>
    <w:rsid w:val="00710C98"/>
    <w:rsid w:val="00710CDE"/>
    <w:rsid w:val="00710CF3"/>
    <w:rsid w:val="00710CFA"/>
    <w:rsid w:val="00710CFD"/>
    <w:rsid w:val="00710D32"/>
    <w:rsid w:val="00710D50"/>
    <w:rsid w:val="00710DFC"/>
    <w:rsid w:val="00710EEC"/>
    <w:rsid w:val="00710EF4"/>
    <w:rsid w:val="00710FE6"/>
    <w:rsid w:val="00710FFA"/>
    <w:rsid w:val="00711005"/>
    <w:rsid w:val="00711016"/>
    <w:rsid w:val="0071102B"/>
    <w:rsid w:val="00711071"/>
    <w:rsid w:val="007110AB"/>
    <w:rsid w:val="00711133"/>
    <w:rsid w:val="00711147"/>
    <w:rsid w:val="0071115E"/>
    <w:rsid w:val="0071121E"/>
    <w:rsid w:val="00711231"/>
    <w:rsid w:val="00711243"/>
    <w:rsid w:val="00711253"/>
    <w:rsid w:val="00711272"/>
    <w:rsid w:val="0071127F"/>
    <w:rsid w:val="007112A1"/>
    <w:rsid w:val="007112AC"/>
    <w:rsid w:val="007112D0"/>
    <w:rsid w:val="00711313"/>
    <w:rsid w:val="0071132B"/>
    <w:rsid w:val="00711337"/>
    <w:rsid w:val="00711360"/>
    <w:rsid w:val="007113A5"/>
    <w:rsid w:val="007113CF"/>
    <w:rsid w:val="007113DA"/>
    <w:rsid w:val="007113EB"/>
    <w:rsid w:val="0071141F"/>
    <w:rsid w:val="00711423"/>
    <w:rsid w:val="00711429"/>
    <w:rsid w:val="00711444"/>
    <w:rsid w:val="0071144E"/>
    <w:rsid w:val="00711456"/>
    <w:rsid w:val="007114B2"/>
    <w:rsid w:val="007114D3"/>
    <w:rsid w:val="007114D5"/>
    <w:rsid w:val="0071151D"/>
    <w:rsid w:val="00711570"/>
    <w:rsid w:val="007115A3"/>
    <w:rsid w:val="007115CC"/>
    <w:rsid w:val="007115D0"/>
    <w:rsid w:val="007115E6"/>
    <w:rsid w:val="0071163C"/>
    <w:rsid w:val="00711652"/>
    <w:rsid w:val="007116BF"/>
    <w:rsid w:val="007116CB"/>
    <w:rsid w:val="007116E2"/>
    <w:rsid w:val="00711760"/>
    <w:rsid w:val="007117BB"/>
    <w:rsid w:val="007117CF"/>
    <w:rsid w:val="007117EC"/>
    <w:rsid w:val="007117F2"/>
    <w:rsid w:val="00711816"/>
    <w:rsid w:val="00711819"/>
    <w:rsid w:val="0071185A"/>
    <w:rsid w:val="0071187A"/>
    <w:rsid w:val="00711894"/>
    <w:rsid w:val="0071190A"/>
    <w:rsid w:val="00711921"/>
    <w:rsid w:val="00711968"/>
    <w:rsid w:val="007119B5"/>
    <w:rsid w:val="007119BE"/>
    <w:rsid w:val="00711A0E"/>
    <w:rsid w:val="00711A2A"/>
    <w:rsid w:val="00711A32"/>
    <w:rsid w:val="00711A3A"/>
    <w:rsid w:val="00711AA8"/>
    <w:rsid w:val="00711B15"/>
    <w:rsid w:val="00711BE7"/>
    <w:rsid w:val="00711CD2"/>
    <w:rsid w:val="00711D04"/>
    <w:rsid w:val="00711D15"/>
    <w:rsid w:val="00711DA0"/>
    <w:rsid w:val="00711DB5"/>
    <w:rsid w:val="00711DF0"/>
    <w:rsid w:val="00711E00"/>
    <w:rsid w:val="00711E32"/>
    <w:rsid w:val="00711E5C"/>
    <w:rsid w:val="00711ED1"/>
    <w:rsid w:val="00711EF6"/>
    <w:rsid w:val="00711EFD"/>
    <w:rsid w:val="00711F11"/>
    <w:rsid w:val="00711F1A"/>
    <w:rsid w:val="00711F28"/>
    <w:rsid w:val="00711F2D"/>
    <w:rsid w:val="00711F3C"/>
    <w:rsid w:val="00711F4F"/>
    <w:rsid w:val="00711F78"/>
    <w:rsid w:val="00711F7A"/>
    <w:rsid w:val="00711FC7"/>
    <w:rsid w:val="00711FDB"/>
    <w:rsid w:val="00712002"/>
    <w:rsid w:val="0071204D"/>
    <w:rsid w:val="00712053"/>
    <w:rsid w:val="007120BF"/>
    <w:rsid w:val="007120DD"/>
    <w:rsid w:val="00712173"/>
    <w:rsid w:val="0071217C"/>
    <w:rsid w:val="0071219A"/>
    <w:rsid w:val="007121A1"/>
    <w:rsid w:val="007121DD"/>
    <w:rsid w:val="00712210"/>
    <w:rsid w:val="0071225E"/>
    <w:rsid w:val="0071229C"/>
    <w:rsid w:val="0071236D"/>
    <w:rsid w:val="007123CB"/>
    <w:rsid w:val="007123FC"/>
    <w:rsid w:val="00712408"/>
    <w:rsid w:val="00712453"/>
    <w:rsid w:val="00712483"/>
    <w:rsid w:val="007124FC"/>
    <w:rsid w:val="00712552"/>
    <w:rsid w:val="00712587"/>
    <w:rsid w:val="007125FD"/>
    <w:rsid w:val="00712649"/>
    <w:rsid w:val="0071264C"/>
    <w:rsid w:val="007126E1"/>
    <w:rsid w:val="0071272C"/>
    <w:rsid w:val="00712734"/>
    <w:rsid w:val="00712772"/>
    <w:rsid w:val="00712790"/>
    <w:rsid w:val="007127BB"/>
    <w:rsid w:val="0071281A"/>
    <w:rsid w:val="00712824"/>
    <w:rsid w:val="0071282F"/>
    <w:rsid w:val="00712893"/>
    <w:rsid w:val="007128B3"/>
    <w:rsid w:val="007129D2"/>
    <w:rsid w:val="00712A67"/>
    <w:rsid w:val="00712B76"/>
    <w:rsid w:val="00712BC8"/>
    <w:rsid w:val="00712C0F"/>
    <w:rsid w:val="00712C47"/>
    <w:rsid w:val="00712C8E"/>
    <w:rsid w:val="00712C98"/>
    <w:rsid w:val="00712CC0"/>
    <w:rsid w:val="00712CD0"/>
    <w:rsid w:val="00712D07"/>
    <w:rsid w:val="00712D33"/>
    <w:rsid w:val="00712DB7"/>
    <w:rsid w:val="00712E03"/>
    <w:rsid w:val="00712E24"/>
    <w:rsid w:val="00712E3D"/>
    <w:rsid w:val="00712E5C"/>
    <w:rsid w:val="00712EBC"/>
    <w:rsid w:val="00712F1B"/>
    <w:rsid w:val="00712F52"/>
    <w:rsid w:val="00712F60"/>
    <w:rsid w:val="00712FB8"/>
    <w:rsid w:val="00713008"/>
    <w:rsid w:val="00713014"/>
    <w:rsid w:val="00713047"/>
    <w:rsid w:val="007130EA"/>
    <w:rsid w:val="00713104"/>
    <w:rsid w:val="00713168"/>
    <w:rsid w:val="00713221"/>
    <w:rsid w:val="00713268"/>
    <w:rsid w:val="0071328F"/>
    <w:rsid w:val="0071333F"/>
    <w:rsid w:val="0071334F"/>
    <w:rsid w:val="00713386"/>
    <w:rsid w:val="007133B8"/>
    <w:rsid w:val="007133C7"/>
    <w:rsid w:val="007133F0"/>
    <w:rsid w:val="00713458"/>
    <w:rsid w:val="00713472"/>
    <w:rsid w:val="00713511"/>
    <w:rsid w:val="0071352B"/>
    <w:rsid w:val="0071355E"/>
    <w:rsid w:val="0071356D"/>
    <w:rsid w:val="007135EF"/>
    <w:rsid w:val="00713634"/>
    <w:rsid w:val="0071364D"/>
    <w:rsid w:val="0071367C"/>
    <w:rsid w:val="007136C1"/>
    <w:rsid w:val="00713714"/>
    <w:rsid w:val="007137E1"/>
    <w:rsid w:val="00713821"/>
    <w:rsid w:val="007138D9"/>
    <w:rsid w:val="0071391F"/>
    <w:rsid w:val="00713920"/>
    <w:rsid w:val="007139A6"/>
    <w:rsid w:val="007139DA"/>
    <w:rsid w:val="00713A28"/>
    <w:rsid w:val="00713A41"/>
    <w:rsid w:val="00713A78"/>
    <w:rsid w:val="00713A80"/>
    <w:rsid w:val="00713AD3"/>
    <w:rsid w:val="00713B72"/>
    <w:rsid w:val="00713B9E"/>
    <w:rsid w:val="00713BAE"/>
    <w:rsid w:val="00713BDC"/>
    <w:rsid w:val="00713BE3"/>
    <w:rsid w:val="00713CA9"/>
    <w:rsid w:val="00713CC2"/>
    <w:rsid w:val="00713CE7"/>
    <w:rsid w:val="00713D31"/>
    <w:rsid w:val="00713D80"/>
    <w:rsid w:val="00713D82"/>
    <w:rsid w:val="00713D92"/>
    <w:rsid w:val="00713DA7"/>
    <w:rsid w:val="00713DE7"/>
    <w:rsid w:val="00713E35"/>
    <w:rsid w:val="00713E48"/>
    <w:rsid w:val="00713E65"/>
    <w:rsid w:val="00713E72"/>
    <w:rsid w:val="00713EC3"/>
    <w:rsid w:val="00713ECF"/>
    <w:rsid w:val="00713F45"/>
    <w:rsid w:val="00713F58"/>
    <w:rsid w:val="00713FF3"/>
    <w:rsid w:val="00713FF8"/>
    <w:rsid w:val="00714022"/>
    <w:rsid w:val="00714057"/>
    <w:rsid w:val="007140BE"/>
    <w:rsid w:val="0071411D"/>
    <w:rsid w:val="00714139"/>
    <w:rsid w:val="007141B6"/>
    <w:rsid w:val="007141BF"/>
    <w:rsid w:val="007141DB"/>
    <w:rsid w:val="00714211"/>
    <w:rsid w:val="0071428A"/>
    <w:rsid w:val="00714294"/>
    <w:rsid w:val="007142D2"/>
    <w:rsid w:val="00714303"/>
    <w:rsid w:val="00714323"/>
    <w:rsid w:val="00714329"/>
    <w:rsid w:val="0071432F"/>
    <w:rsid w:val="00714371"/>
    <w:rsid w:val="00714397"/>
    <w:rsid w:val="007143A7"/>
    <w:rsid w:val="007143BB"/>
    <w:rsid w:val="007143C9"/>
    <w:rsid w:val="007143D4"/>
    <w:rsid w:val="0071441D"/>
    <w:rsid w:val="00714447"/>
    <w:rsid w:val="007144EB"/>
    <w:rsid w:val="0071455F"/>
    <w:rsid w:val="007145C4"/>
    <w:rsid w:val="007145EF"/>
    <w:rsid w:val="00714655"/>
    <w:rsid w:val="00714686"/>
    <w:rsid w:val="007146D2"/>
    <w:rsid w:val="00714731"/>
    <w:rsid w:val="00714744"/>
    <w:rsid w:val="00714770"/>
    <w:rsid w:val="00714774"/>
    <w:rsid w:val="0071485C"/>
    <w:rsid w:val="007148AA"/>
    <w:rsid w:val="0071490D"/>
    <w:rsid w:val="00714937"/>
    <w:rsid w:val="0071494F"/>
    <w:rsid w:val="00714958"/>
    <w:rsid w:val="0071497E"/>
    <w:rsid w:val="0071499C"/>
    <w:rsid w:val="007149C4"/>
    <w:rsid w:val="007149DB"/>
    <w:rsid w:val="007149E3"/>
    <w:rsid w:val="00714A00"/>
    <w:rsid w:val="00714A85"/>
    <w:rsid w:val="00714BCE"/>
    <w:rsid w:val="00714C0A"/>
    <w:rsid w:val="00714C4A"/>
    <w:rsid w:val="00714C4E"/>
    <w:rsid w:val="00714CF2"/>
    <w:rsid w:val="00714D05"/>
    <w:rsid w:val="00714D33"/>
    <w:rsid w:val="00714DCD"/>
    <w:rsid w:val="00714DE0"/>
    <w:rsid w:val="00714DE9"/>
    <w:rsid w:val="00714DF6"/>
    <w:rsid w:val="00714E16"/>
    <w:rsid w:val="00714E39"/>
    <w:rsid w:val="00714E40"/>
    <w:rsid w:val="00714E96"/>
    <w:rsid w:val="00714EB1"/>
    <w:rsid w:val="00714F01"/>
    <w:rsid w:val="00714F55"/>
    <w:rsid w:val="00714F9B"/>
    <w:rsid w:val="00714FD2"/>
    <w:rsid w:val="00714FD6"/>
    <w:rsid w:val="0071500B"/>
    <w:rsid w:val="00715075"/>
    <w:rsid w:val="007150D7"/>
    <w:rsid w:val="007150DC"/>
    <w:rsid w:val="00715139"/>
    <w:rsid w:val="00715141"/>
    <w:rsid w:val="0071514C"/>
    <w:rsid w:val="007151C2"/>
    <w:rsid w:val="007151E2"/>
    <w:rsid w:val="007151E6"/>
    <w:rsid w:val="007151FD"/>
    <w:rsid w:val="00715271"/>
    <w:rsid w:val="00715272"/>
    <w:rsid w:val="00715277"/>
    <w:rsid w:val="0071527B"/>
    <w:rsid w:val="0071529B"/>
    <w:rsid w:val="007152C9"/>
    <w:rsid w:val="007152D9"/>
    <w:rsid w:val="007152F8"/>
    <w:rsid w:val="00715308"/>
    <w:rsid w:val="00715346"/>
    <w:rsid w:val="007153A4"/>
    <w:rsid w:val="007153AC"/>
    <w:rsid w:val="007153B6"/>
    <w:rsid w:val="007153D8"/>
    <w:rsid w:val="007153ED"/>
    <w:rsid w:val="007153F4"/>
    <w:rsid w:val="00715403"/>
    <w:rsid w:val="0071541B"/>
    <w:rsid w:val="00715435"/>
    <w:rsid w:val="0071543D"/>
    <w:rsid w:val="00715495"/>
    <w:rsid w:val="007154B9"/>
    <w:rsid w:val="007154F6"/>
    <w:rsid w:val="0071550E"/>
    <w:rsid w:val="0071551E"/>
    <w:rsid w:val="00715570"/>
    <w:rsid w:val="007155A1"/>
    <w:rsid w:val="007155A9"/>
    <w:rsid w:val="007155D0"/>
    <w:rsid w:val="007155FD"/>
    <w:rsid w:val="0071560B"/>
    <w:rsid w:val="0071564F"/>
    <w:rsid w:val="0071565C"/>
    <w:rsid w:val="0071565F"/>
    <w:rsid w:val="0071566D"/>
    <w:rsid w:val="0071568D"/>
    <w:rsid w:val="0071568F"/>
    <w:rsid w:val="00715694"/>
    <w:rsid w:val="007156A7"/>
    <w:rsid w:val="007156D4"/>
    <w:rsid w:val="007156D9"/>
    <w:rsid w:val="007157AA"/>
    <w:rsid w:val="00715818"/>
    <w:rsid w:val="00715819"/>
    <w:rsid w:val="0071581D"/>
    <w:rsid w:val="00715868"/>
    <w:rsid w:val="00715870"/>
    <w:rsid w:val="007158D6"/>
    <w:rsid w:val="007159BF"/>
    <w:rsid w:val="007159CB"/>
    <w:rsid w:val="007159CD"/>
    <w:rsid w:val="007159D0"/>
    <w:rsid w:val="007159E7"/>
    <w:rsid w:val="007159E9"/>
    <w:rsid w:val="007159EA"/>
    <w:rsid w:val="00715A1D"/>
    <w:rsid w:val="00715A21"/>
    <w:rsid w:val="00715A40"/>
    <w:rsid w:val="00715A64"/>
    <w:rsid w:val="00715A88"/>
    <w:rsid w:val="00715ABF"/>
    <w:rsid w:val="00715AC9"/>
    <w:rsid w:val="00715AE5"/>
    <w:rsid w:val="00715B0F"/>
    <w:rsid w:val="00715B13"/>
    <w:rsid w:val="00715BBD"/>
    <w:rsid w:val="00715BC0"/>
    <w:rsid w:val="00715BF1"/>
    <w:rsid w:val="00715BF8"/>
    <w:rsid w:val="00715CB8"/>
    <w:rsid w:val="00715CC4"/>
    <w:rsid w:val="00715D16"/>
    <w:rsid w:val="00715D21"/>
    <w:rsid w:val="00715D35"/>
    <w:rsid w:val="00715D4C"/>
    <w:rsid w:val="00715D51"/>
    <w:rsid w:val="00715E6B"/>
    <w:rsid w:val="00715E89"/>
    <w:rsid w:val="00715E94"/>
    <w:rsid w:val="00715F0F"/>
    <w:rsid w:val="00715F4A"/>
    <w:rsid w:val="00715FB8"/>
    <w:rsid w:val="00715FC8"/>
    <w:rsid w:val="00715FDC"/>
    <w:rsid w:val="00716029"/>
    <w:rsid w:val="0071603B"/>
    <w:rsid w:val="0071606A"/>
    <w:rsid w:val="0071608B"/>
    <w:rsid w:val="00716090"/>
    <w:rsid w:val="007160F8"/>
    <w:rsid w:val="00716141"/>
    <w:rsid w:val="00716180"/>
    <w:rsid w:val="007161B6"/>
    <w:rsid w:val="00716206"/>
    <w:rsid w:val="0071620D"/>
    <w:rsid w:val="0071627A"/>
    <w:rsid w:val="00716298"/>
    <w:rsid w:val="007162B9"/>
    <w:rsid w:val="007162D1"/>
    <w:rsid w:val="007162D5"/>
    <w:rsid w:val="0071632D"/>
    <w:rsid w:val="00716347"/>
    <w:rsid w:val="00716354"/>
    <w:rsid w:val="00716362"/>
    <w:rsid w:val="00716400"/>
    <w:rsid w:val="0071645C"/>
    <w:rsid w:val="00716461"/>
    <w:rsid w:val="007164A9"/>
    <w:rsid w:val="007164DE"/>
    <w:rsid w:val="0071651A"/>
    <w:rsid w:val="0071652C"/>
    <w:rsid w:val="00716542"/>
    <w:rsid w:val="00716546"/>
    <w:rsid w:val="00716589"/>
    <w:rsid w:val="0071659B"/>
    <w:rsid w:val="007165C5"/>
    <w:rsid w:val="00716650"/>
    <w:rsid w:val="00716695"/>
    <w:rsid w:val="0071669E"/>
    <w:rsid w:val="007166B3"/>
    <w:rsid w:val="0071671D"/>
    <w:rsid w:val="0071673D"/>
    <w:rsid w:val="00716780"/>
    <w:rsid w:val="007167A1"/>
    <w:rsid w:val="007167BD"/>
    <w:rsid w:val="007167C0"/>
    <w:rsid w:val="007167DA"/>
    <w:rsid w:val="00716825"/>
    <w:rsid w:val="0071682A"/>
    <w:rsid w:val="00716842"/>
    <w:rsid w:val="00716855"/>
    <w:rsid w:val="0071685D"/>
    <w:rsid w:val="007168AA"/>
    <w:rsid w:val="007168D4"/>
    <w:rsid w:val="007168E1"/>
    <w:rsid w:val="00716910"/>
    <w:rsid w:val="00716968"/>
    <w:rsid w:val="007169AD"/>
    <w:rsid w:val="007169BB"/>
    <w:rsid w:val="00716A09"/>
    <w:rsid w:val="00716A0D"/>
    <w:rsid w:val="00716A47"/>
    <w:rsid w:val="00716A9F"/>
    <w:rsid w:val="00716AD1"/>
    <w:rsid w:val="00716B0B"/>
    <w:rsid w:val="00716B0C"/>
    <w:rsid w:val="00716B22"/>
    <w:rsid w:val="00716B82"/>
    <w:rsid w:val="00716B93"/>
    <w:rsid w:val="00716C4D"/>
    <w:rsid w:val="00716C67"/>
    <w:rsid w:val="00716C8D"/>
    <w:rsid w:val="00716CDE"/>
    <w:rsid w:val="00716CE0"/>
    <w:rsid w:val="00716D27"/>
    <w:rsid w:val="00716D34"/>
    <w:rsid w:val="00716D4A"/>
    <w:rsid w:val="00716D4D"/>
    <w:rsid w:val="00716D53"/>
    <w:rsid w:val="00716D67"/>
    <w:rsid w:val="00716E86"/>
    <w:rsid w:val="00716E8F"/>
    <w:rsid w:val="00716F82"/>
    <w:rsid w:val="00716F95"/>
    <w:rsid w:val="00716FCC"/>
    <w:rsid w:val="00716FCF"/>
    <w:rsid w:val="00716FF5"/>
    <w:rsid w:val="00717000"/>
    <w:rsid w:val="00717024"/>
    <w:rsid w:val="00717059"/>
    <w:rsid w:val="007170FF"/>
    <w:rsid w:val="00717129"/>
    <w:rsid w:val="00717135"/>
    <w:rsid w:val="007171AE"/>
    <w:rsid w:val="007171CC"/>
    <w:rsid w:val="007171D9"/>
    <w:rsid w:val="007171ED"/>
    <w:rsid w:val="007171F4"/>
    <w:rsid w:val="00717201"/>
    <w:rsid w:val="00717202"/>
    <w:rsid w:val="0071723E"/>
    <w:rsid w:val="0071728D"/>
    <w:rsid w:val="007172CC"/>
    <w:rsid w:val="00717313"/>
    <w:rsid w:val="00717340"/>
    <w:rsid w:val="00717356"/>
    <w:rsid w:val="0071735B"/>
    <w:rsid w:val="00717365"/>
    <w:rsid w:val="007173CA"/>
    <w:rsid w:val="007173DC"/>
    <w:rsid w:val="007173FD"/>
    <w:rsid w:val="00717475"/>
    <w:rsid w:val="007174AF"/>
    <w:rsid w:val="007174D5"/>
    <w:rsid w:val="00717501"/>
    <w:rsid w:val="0071754B"/>
    <w:rsid w:val="00717585"/>
    <w:rsid w:val="00717591"/>
    <w:rsid w:val="00717595"/>
    <w:rsid w:val="00717598"/>
    <w:rsid w:val="007175F8"/>
    <w:rsid w:val="0071764D"/>
    <w:rsid w:val="0071769C"/>
    <w:rsid w:val="007176B9"/>
    <w:rsid w:val="007176BE"/>
    <w:rsid w:val="007176CC"/>
    <w:rsid w:val="0071773E"/>
    <w:rsid w:val="0071775A"/>
    <w:rsid w:val="007177BF"/>
    <w:rsid w:val="00717864"/>
    <w:rsid w:val="007178B0"/>
    <w:rsid w:val="007178B1"/>
    <w:rsid w:val="007178C7"/>
    <w:rsid w:val="0071797B"/>
    <w:rsid w:val="0071799D"/>
    <w:rsid w:val="007179F5"/>
    <w:rsid w:val="00717A1F"/>
    <w:rsid w:val="00717A85"/>
    <w:rsid w:val="00717ABB"/>
    <w:rsid w:val="00717B0B"/>
    <w:rsid w:val="00717B0E"/>
    <w:rsid w:val="00717B28"/>
    <w:rsid w:val="00717B50"/>
    <w:rsid w:val="00717B54"/>
    <w:rsid w:val="00717B72"/>
    <w:rsid w:val="00717BA1"/>
    <w:rsid w:val="00717BC4"/>
    <w:rsid w:val="00717BEB"/>
    <w:rsid w:val="00717C23"/>
    <w:rsid w:val="00717C32"/>
    <w:rsid w:val="00717C55"/>
    <w:rsid w:val="00717C8B"/>
    <w:rsid w:val="00717D72"/>
    <w:rsid w:val="00717DD1"/>
    <w:rsid w:val="00717DF3"/>
    <w:rsid w:val="00717E09"/>
    <w:rsid w:val="00717E82"/>
    <w:rsid w:val="00717E9F"/>
    <w:rsid w:val="00717EA6"/>
    <w:rsid w:val="00717F04"/>
    <w:rsid w:val="00717F30"/>
    <w:rsid w:val="00717F51"/>
    <w:rsid w:val="00717F5C"/>
    <w:rsid w:val="00717F88"/>
    <w:rsid w:val="00720022"/>
    <w:rsid w:val="007200ED"/>
    <w:rsid w:val="0072010B"/>
    <w:rsid w:val="0072012D"/>
    <w:rsid w:val="0072015B"/>
    <w:rsid w:val="0072017E"/>
    <w:rsid w:val="007201AE"/>
    <w:rsid w:val="007201B5"/>
    <w:rsid w:val="007201B7"/>
    <w:rsid w:val="007201D2"/>
    <w:rsid w:val="007201F6"/>
    <w:rsid w:val="00720221"/>
    <w:rsid w:val="00720266"/>
    <w:rsid w:val="0072026C"/>
    <w:rsid w:val="0072027E"/>
    <w:rsid w:val="0072029D"/>
    <w:rsid w:val="007202A0"/>
    <w:rsid w:val="007202CE"/>
    <w:rsid w:val="007202D0"/>
    <w:rsid w:val="00720322"/>
    <w:rsid w:val="0072035A"/>
    <w:rsid w:val="0072036A"/>
    <w:rsid w:val="0072036C"/>
    <w:rsid w:val="00720380"/>
    <w:rsid w:val="00720394"/>
    <w:rsid w:val="007203DD"/>
    <w:rsid w:val="0072043D"/>
    <w:rsid w:val="00720475"/>
    <w:rsid w:val="00720478"/>
    <w:rsid w:val="007204B6"/>
    <w:rsid w:val="007204CA"/>
    <w:rsid w:val="00720540"/>
    <w:rsid w:val="00720547"/>
    <w:rsid w:val="007205AC"/>
    <w:rsid w:val="007205B1"/>
    <w:rsid w:val="007205D2"/>
    <w:rsid w:val="007205DF"/>
    <w:rsid w:val="00720647"/>
    <w:rsid w:val="0072065C"/>
    <w:rsid w:val="00720699"/>
    <w:rsid w:val="007206E4"/>
    <w:rsid w:val="007206FC"/>
    <w:rsid w:val="00720703"/>
    <w:rsid w:val="00720716"/>
    <w:rsid w:val="00720740"/>
    <w:rsid w:val="0072074B"/>
    <w:rsid w:val="007207B6"/>
    <w:rsid w:val="007207D3"/>
    <w:rsid w:val="007207FD"/>
    <w:rsid w:val="00720802"/>
    <w:rsid w:val="00720818"/>
    <w:rsid w:val="0072085A"/>
    <w:rsid w:val="0072088F"/>
    <w:rsid w:val="007208A7"/>
    <w:rsid w:val="00720953"/>
    <w:rsid w:val="00720968"/>
    <w:rsid w:val="007209C4"/>
    <w:rsid w:val="00720A10"/>
    <w:rsid w:val="00720A14"/>
    <w:rsid w:val="00720A70"/>
    <w:rsid w:val="00720A84"/>
    <w:rsid w:val="00720AF6"/>
    <w:rsid w:val="00720B10"/>
    <w:rsid w:val="00720B3D"/>
    <w:rsid w:val="00720BA4"/>
    <w:rsid w:val="00720BC6"/>
    <w:rsid w:val="00720BCA"/>
    <w:rsid w:val="00720BED"/>
    <w:rsid w:val="00720C54"/>
    <w:rsid w:val="00720C79"/>
    <w:rsid w:val="00720C9B"/>
    <w:rsid w:val="00720CC4"/>
    <w:rsid w:val="00720D0B"/>
    <w:rsid w:val="00720D19"/>
    <w:rsid w:val="00720D6A"/>
    <w:rsid w:val="00720D6B"/>
    <w:rsid w:val="00720DB7"/>
    <w:rsid w:val="00720DBC"/>
    <w:rsid w:val="00720DD5"/>
    <w:rsid w:val="00720DE2"/>
    <w:rsid w:val="00720DF8"/>
    <w:rsid w:val="00720E6A"/>
    <w:rsid w:val="00720E6F"/>
    <w:rsid w:val="00720E96"/>
    <w:rsid w:val="00720EC4"/>
    <w:rsid w:val="00720ED7"/>
    <w:rsid w:val="00720F59"/>
    <w:rsid w:val="00720F60"/>
    <w:rsid w:val="00720F92"/>
    <w:rsid w:val="00720FC4"/>
    <w:rsid w:val="00720FD3"/>
    <w:rsid w:val="00721091"/>
    <w:rsid w:val="00721096"/>
    <w:rsid w:val="007210C8"/>
    <w:rsid w:val="007210CC"/>
    <w:rsid w:val="007210D6"/>
    <w:rsid w:val="0072113B"/>
    <w:rsid w:val="0072113E"/>
    <w:rsid w:val="007211AA"/>
    <w:rsid w:val="00721232"/>
    <w:rsid w:val="00721260"/>
    <w:rsid w:val="00721278"/>
    <w:rsid w:val="007212DD"/>
    <w:rsid w:val="007212F1"/>
    <w:rsid w:val="007212F3"/>
    <w:rsid w:val="00721308"/>
    <w:rsid w:val="00721315"/>
    <w:rsid w:val="00721370"/>
    <w:rsid w:val="00721398"/>
    <w:rsid w:val="007213C2"/>
    <w:rsid w:val="007213DD"/>
    <w:rsid w:val="007213E8"/>
    <w:rsid w:val="00721459"/>
    <w:rsid w:val="0072146D"/>
    <w:rsid w:val="007214DD"/>
    <w:rsid w:val="00721505"/>
    <w:rsid w:val="0072150B"/>
    <w:rsid w:val="0072151C"/>
    <w:rsid w:val="0072153B"/>
    <w:rsid w:val="0072154A"/>
    <w:rsid w:val="007215AA"/>
    <w:rsid w:val="007215C6"/>
    <w:rsid w:val="007215D9"/>
    <w:rsid w:val="007215EB"/>
    <w:rsid w:val="00721718"/>
    <w:rsid w:val="00721746"/>
    <w:rsid w:val="0072176C"/>
    <w:rsid w:val="00721788"/>
    <w:rsid w:val="007217A4"/>
    <w:rsid w:val="007217FE"/>
    <w:rsid w:val="0072184F"/>
    <w:rsid w:val="007218D3"/>
    <w:rsid w:val="007218E0"/>
    <w:rsid w:val="00721901"/>
    <w:rsid w:val="00721960"/>
    <w:rsid w:val="007219E2"/>
    <w:rsid w:val="00721A4F"/>
    <w:rsid w:val="00721A8B"/>
    <w:rsid w:val="00721AEE"/>
    <w:rsid w:val="00721AF4"/>
    <w:rsid w:val="00721AFD"/>
    <w:rsid w:val="00721B0C"/>
    <w:rsid w:val="00721B66"/>
    <w:rsid w:val="00721B96"/>
    <w:rsid w:val="00721BA7"/>
    <w:rsid w:val="00721BC1"/>
    <w:rsid w:val="00721BC2"/>
    <w:rsid w:val="00721C3C"/>
    <w:rsid w:val="00721C3F"/>
    <w:rsid w:val="00721C63"/>
    <w:rsid w:val="00721D1F"/>
    <w:rsid w:val="00721D5A"/>
    <w:rsid w:val="00721D61"/>
    <w:rsid w:val="00721DAA"/>
    <w:rsid w:val="00721E37"/>
    <w:rsid w:val="00721E55"/>
    <w:rsid w:val="00721E7B"/>
    <w:rsid w:val="00721E90"/>
    <w:rsid w:val="00721EA3"/>
    <w:rsid w:val="00721EA9"/>
    <w:rsid w:val="00721EAA"/>
    <w:rsid w:val="00721EB4"/>
    <w:rsid w:val="00721EEF"/>
    <w:rsid w:val="00721EF8"/>
    <w:rsid w:val="00721EFE"/>
    <w:rsid w:val="00721F18"/>
    <w:rsid w:val="00721F38"/>
    <w:rsid w:val="00721F7E"/>
    <w:rsid w:val="00721F8C"/>
    <w:rsid w:val="00721FBD"/>
    <w:rsid w:val="00721FC9"/>
    <w:rsid w:val="00721FCE"/>
    <w:rsid w:val="00722004"/>
    <w:rsid w:val="00722023"/>
    <w:rsid w:val="00722068"/>
    <w:rsid w:val="00722080"/>
    <w:rsid w:val="007220B0"/>
    <w:rsid w:val="007220BA"/>
    <w:rsid w:val="007220E9"/>
    <w:rsid w:val="00722122"/>
    <w:rsid w:val="00722175"/>
    <w:rsid w:val="00722177"/>
    <w:rsid w:val="00722185"/>
    <w:rsid w:val="007221D7"/>
    <w:rsid w:val="007222B1"/>
    <w:rsid w:val="00722302"/>
    <w:rsid w:val="00722304"/>
    <w:rsid w:val="00722323"/>
    <w:rsid w:val="0072232F"/>
    <w:rsid w:val="007223B4"/>
    <w:rsid w:val="007223F7"/>
    <w:rsid w:val="00722401"/>
    <w:rsid w:val="0072246D"/>
    <w:rsid w:val="007224E5"/>
    <w:rsid w:val="007225A1"/>
    <w:rsid w:val="007225B2"/>
    <w:rsid w:val="007225DE"/>
    <w:rsid w:val="00722621"/>
    <w:rsid w:val="00722646"/>
    <w:rsid w:val="00722713"/>
    <w:rsid w:val="0072275C"/>
    <w:rsid w:val="0072276E"/>
    <w:rsid w:val="007227EA"/>
    <w:rsid w:val="007227EC"/>
    <w:rsid w:val="007227F3"/>
    <w:rsid w:val="00722825"/>
    <w:rsid w:val="0072282B"/>
    <w:rsid w:val="00722864"/>
    <w:rsid w:val="0072288C"/>
    <w:rsid w:val="007228EC"/>
    <w:rsid w:val="0072293E"/>
    <w:rsid w:val="0072295F"/>
    <w:rsid w:val="007229DE"/>
    <w:rsid w:val="007229ED"/>
    <w:rsid w:val="00722A06"/>
    <w:rsid w:val="00722A4A"/>
    <w:rsid w:val="00722A63"/>
    <w:rsid w:val="00722A8F"/>
    <w:rsid w:val="00722AAD"/>
    <w:rsid w:val="00722B10"/>
    <w:rsid w:val="00722B17"/>
    <w:rsid w:val="00722B53"/>
    <w:rsid w:val="00722B8D"/>
    <w:rsid w:val="00722B91"/>
    <w:rsid w:val="00722B9A"/>
    <w:rsid w:val="00722BA9"/>
    <w:rsid w:val="00722BFB"/>
    <w:rsid w:val="00722C4E"/>
    <w:rsid w:val="00722CA2"/>
    <w:rsid w:val="00722CA7"/>
    <w:rsid w:val="00722D7F"/>
    <w:rsid w:val="00722DC7"/>
    <w:rsid w:val="00722DDA"/>
    <w:rsid w:val="00722DEB"/>
    <w:rsid w:val="00722E1F"/>
    <w:rsid w:val="00722EBC"/>
    <w:rsid w:val="00722ED9"/>
    <w:rsid w:val="00722F05"/>
    <w:rsid w:val="00722F2B"/>
    <w:rsid w:val="00722F3C"/>
    <w:rsid w:val="00722F8D"/>
    <w:rsid w:val="00722FF6"/>
    <w:rsid w:val="00723056"/>
    <w:rsid w:val="00723088"/>
    <w:rsid w:val="00723089"/>
    <w:rsid w:val="00723132"/>
    <w:rsid w:val="007231B5"/>
    <w:rsid w:val="00723202"/>
    <w:rsid w:val="0072320F"/>
    <w:rsid w:val="0072328F"/>
    <w:rsid w:val="007232A9"/>
    <w:rsid w:val="007232CB"/>
    <w:rsid w:val="007232D2"/>
    <w:rsid w:val="007232E9"/>
    <w:rsid w:val="0072331B"/>
    <w:rsid w:val="00723371"/>
    <w:rsid w:val="00723395"/>
    <w:rsid w:val="007233C4"/>
    <w:rsid w:val="00723413"/>
    <w:rsid w:val="0072341D"/>
    <w:rsid w:val="00723422"/>
    <w:rsid w:val="00723455"/>
    <w:rsid w:val="007235A5"/>
    <w:rsid w:val="007235BD"/>
    <w:rsid w:val="00723603"/>
    <w:rsid w:val="00723644"/>
    <w:rsid w:val="007236D9"/>
    <w:rsid w:val="00723736"/>
    <w:rsid w:val="007237C0"/>
    <w:rsid w:val="007237E3"/>
    <w:rsid w:val="007237F5"/>
    <w:rsid w:val="00723818"/>
    <w:rsid w:val="00723867"/>
    <w:rsid w:val="00723899"/>
    <w:rsid w:val="007238CA"/>
    <w:rsid w:val="0072394E"/>
    <w:rsid w:val="00723972"/>
    <w:rsid w:val="007239E3"/>
    <w:rsid w:val="007239F1"/>
    <w:rsid w:val="00723A12"/>
    <w:rsid w:val="00723A53"/>
    <w:rsid w:val="00723A76"/>
    <w:rsid w:val="00723AAC"/>
    <w:rsid w:val="00723ACB"/>
    <w:rsid w:val="00723B38"/>
    <w:rsid w:val="00723B41"/>
    <w:rsid w:val="00723BA7"/>
    <w:rsid w:val="00723BCB"/>
    <w:rsid w:val="00723CDD"/>
    <w:rsid w:val="00723CDE"/>
    <w:rsid w:val="00723CFF"/>
    <w:rsid w:val="00723D1B"/>
    <w:rsid w:val="00723DAA"/>
    <w:rsid w:val="00723DBD"/>
    <w:rsid w:val="00723DE8"/>
    <w:rsid w:val="00723E04"/>
    <w:rsid w:val="00723E1B"/>
    <w:rsid w:val="00723E22"/>
    <w:rsid w:val="00723E8D"/>
    <w:rsid w:val="00724042"/>
    <w:rsid w:val="007240CF"/>
    <w:rsid w:val="007240DC"/>
    <w:rsid w:val="00724126"/>
    <w:rsid w:val="007241BB"/>
    <w:rsid w:val="007241F5"/>
    <w:rsid w:val="00724204"/>
    <w:rsid w:val="00724218"/>
    <w:rsid w:val="0072428F"/>
    <w:rsid w:val="007242D7"/>
    <w:rsid w:val="00724377"/>
    <w:rsid w:val="0072438F"/>
    <w:rsid w:val="007243AC"/>
    <w:rsid w:val="007243CD"/>
    <w:rsid w:val="007243D9"/>
    <w:rsid w:val="007243EC"/>
    <w:rsid w:val="007243FB"/>
    <w:rsid w:val="007243FE"/>
    <w:rsid w:val="00724402"/>
    <w:rsid w:val="0072440C"/>
    <w:rsid w:val="0072447E"/>
    <w:rsid w:val="0072449F"/>
    <w:rsid w:val="007244C1"/>
    <w:rsid w:val="007244CA"/>
    <w:rsid w:val="007244CF"/>
    <w:rsid w:val="007244FB"/>
    <w:rsid w:val="00724523"/>
    <w:rsid w:val="0072452A"/>
    <w:rsid w:val="0072452D"/>
    <w:rsid w:val="0072453B"/>
    <w:rsid w:val="00724544"/>
    <w:rsid w:val="0072454B"/>
    <w:rsid w:val="00724690"/>
    <w:rsid w:val="007246B4"/>
    <w:rsid w:val="007246F1"/>
    <w:rsid w:val="007246F8"/>
    <w:rsid w:val="007246FE"/>
    <w:rsid w:val="00724826"/>
    <w:rsid w:val="00724830"/>
    <w:rsid w:val="007248F7"/>
    <w:rsid w:val="007248FF"/>
    <w:rsid w:val="00724925"/>
    <w:rsid w:val="00724961"/>
    <w:rsid w:val="00724998"/>
    <w:rsid w:val="007249BB"/>
    <w:rsid w:val="007249BC"/>
    <w:rsid w:val="007249CF"/>
    <w:rsid w:val="007249D0"/>
    <w:rsid w:val="00724A36"/>
    <w:rsid w:val="00724A39"/>
    <w:rsid w:val="00724A4C"/>
    <w:rsid w:val="00724A72"/>
    <w:rsid w:val="00724A9F"/>
    <w:rsid w:val="00724ABA"/>
    <w:rsid w:val="00724B09"/>
    <w:rsid w:val="00724B0C"/>
    <w:rsid w:val="00724B22"/>
    <w:rsid w:val="00724B2B"/>
    <w:rsid w:val="00724B2D"/>
    <w:rsid w:val="00724BF3"/>
    <w:rsid w:val="00724C30"/>
    <w:rsid w:val="00724C35"/>
    <w:rsid w:val="00724C63"/>
    <w:rsid w:val="00724CB7"/>
    <w:rsid w:val="00724CED"/>
    <w:rsid w:val="00724D80"/>
    <w:rsid w:val="00724DAC"/>
    <w:rsid w:val="00724DD4"/>
    <w:rsid w:val="00724E03"/>
    <w:rsid w:val="00724E43"/>
    <w:rsid w:val="00724EA4"/>
    <w:rsid w:val="00724EC5"/>
    <w:rsid w:val="00724EF9"/>
    <w:rsid w:val="00724F08"/>
    <w:rsid w:val="00724F46"/>
    <w:rsid w:val="00724F57"/>
    <w:rsid w:val="00724F68"/>
    <w:rsid w:val="00724F72"/>
    <w:rsid w:val="00724F93"/>
    <w:rsid w:val="00724FC0"/>
    <w:rsid w:val="00724FC3"/>
    <w:rsid w:val="00724FFB"/>
    <w:rsid w:val="007250A2"/>
    <w:rsid w:val="007250AC"/>
    <w:rsid w:val="00725168"/>
    <w:rsid w:val="00725174"/>
    <w:rsid w:val="007251BF"/>
    <w:rsid w:val="007251EE"/>
    <w:rsid w:val="00725237"/>
    <w:rsid w:val="00725243"/>
    <w:rsid w:val="00725260"/>
    <w:rsid w:val="00725261"/>
    <w:rsid w:val="00725292"/>
    <w:rsid w:val="00725298"/>
    <w:rsid w:val="007252AF"/>
    <w:rsid w:val="007252C7"/>
    <w:rsid w:val="007252C9"/>
    <w:rsid w:val="00725357"/>
    <w:rsid w:val="0072536F"/>
    <w:rsid w:val="007253E1"/>
    <w:rsid w:val="007253F3"/>
    <w:rsid w:val="007253F6"/>
    <w:rsid w:val="0072542F"/>
    <w:rsid w:val="00725441"/>
    <w:rsid w:val="00725450"/>
    <w:rsid w:val="0072545E"/>
    <w:rsid w:val="007254BA"/>
    <w:rsid w:val="007254E4"/>
    <w:rsid w:val="00725511"/>
    <w:rsid w:val="00725552"/>
    <w:rsid w:val="00725562"/>
    <w:rsid w:val="007255E8"/>
    <w:rsid w:val="0072560D"/>
    <w:rsid w:val="00725621"/>
    <w:rsid w:val="00725626"/>
    <w:rsid w:val="00725665"/>
    <w:rsid w:val="00725687"/>
    <w:rsid w:val="0072568D"/>
    <w:rsid w:val="007256A5"/>
    <w:rsid w:val="007256C0"/>
    <w:rsid w:val="007256DD"/>
    <w:rsid w:val="007256EA"/>
    <w:rsid w:val="00725763"/>
    <w:rsid w:val="00725788"/>
    <w:rsid w:val="00725799"/>
    <w:rsid w:val="0072579E"/>
    <w:rsid w:val="007257AC"/>
    <w:rsid w:val="007257DD"/>
    <w:rsid w:val="00725918"/>
    <w:rsid w:val="0072592B"/>
    <w:rsid w:val="0072599C"/>
    <w:rsid w:val="007259AF"/>
    <w:rsid w:val="007259CC"/>
    <w:rsid w:val="00725A1F"/>
    <w:rsid w:val="00725A63"/>
    <w:rsid w:val="00725A69"/>
    <w:rsid w:val="00725A7F"/>
    <w:rsid w:val="00725AC3"/>
    <w:rsid w:val="00725B02"/>
    <w:rsid w:val="00725B32"/>
    <w:rsid w:val="00725B56"/>
    <w:rsid w:val="00725B7B"/>
    <w:rsid w:val="00725BCE"/>
    <w:rsid w:val="00725BD4"/>
    <w:rsid w:val="00725BD7"/>
    <w:rsid w:val="00725C3A"/>
    <w:rsid w:val="00725C67"/>
    <w:rsid w:val="00725C94"/>
    <w:rsid w:val="00725CD1"/>
    <w:rsid w:val="00725D43"/>
    <w:rsid w:val="00725DFB"/>
    <w:rsid w:val="00725E0E"/>
    <w:rsid w:val="00725EBF"/>
    <w:rsid w:val="00725EE7"/>
    <w:rsid w:val="00725F31"/>
    <w:rsid w:val="00725F51"/>
    <w:rsid w:val="00725F53"/>
    <w:rsid w:val="00725F6C"/>
    <w:rsid w:val="00725FBA"/>
    <w:rsid w:val="0072600B"/>
    <w:rsid w:val="0072600C"/>
    <w:rsid w:val="00726030"/>
    <w:rsid w:val="00726058"/>
    <w:rsid w:val="0072607D"/>
    <w:rsid w:val="00726098"/>
    <w:rsid w:val="0072609D"/>
    <w:rsid w:val="007260B9"/>
    <w:rsid w:val="007261C7"/>
    <w:rsid w:val="007261DE"/>
    <w:rsid w:val="0072624A"/>
    <w:rsid w:val="00726257"/>
    <w:rsid w:val="00726259"/>
    <w:rsid w:val="0072625A"/>
    <w:rsid w:val="00726262"/>
    <w:rsid w:val="00726278"/>
    <w:rsid w:val="007262C0"/>
    <w:rsid w:val="00726357"/>
    <w:rsid w:val="0072639B"/>
    <w:rsid w:val="007263AA"/>
    <w:rsid w:val="007263B8"/>
    <w:rsid w:val="007263C9"/>
    <w:rsid w:val="007263D5"/>
    <w:rsid w:val="007263DD"/>
    <w:rsid w:val="007263E5"/>
    <w:rsid w:val="00726451"/>
    <w:rsid w:val="0072645E"/>
    <w:rsid w:val="00726558"/>
    <w:rsid w:val="0072657C"/>
    <w:rsid w:val="007265A7"/>
    <w:rsid w:val="00726625"/>
    <w:rsid w:val="00726694"/>
    <w:rsid w:val="0072669B"/>
    <w:rsid w:val="007266A4"/>
    <w:rsid w:val="007266E9"/>
    <w:rsid w:val="007266F9"/>
    <w:rsid w:val="0072672A"/>
    <w:rsid w:val="00726763"/>
    <w:rsid w:val="00726787"/>
    <w:rsid w:val="00726796"/>
    <w:rsid w:val="007267CA"/>
    <w:rsid w:val="00726822"/>
    <w:rsid w:val="00726886"/>
    <w:rsid w:val="007268D1"/>
    <w:rsid w:val="007268F9"/>
    <w:rsid w:val="0072690B"/>
    <w:rsid w:val="00726A1D"/>
    <w:rsid w:val="00726A35"/>
    <w:rsid w:val="00726A4B"/>
    <w:rsid w:val="00726ADC"/>
    <w:rsid w:val="00726B7B"/>
    <w:rsid w:val="00726BA0"/>
    <w:rsid w:val="00726BB0"/>
    <w:rsid w:val="00726BD0"/>
    <w:rsid w:val="00726BF6"/>
    <w:rsid w:val="00726C6B"/>
    <w:rsid w:val="00726C8F"/>
    <w:rsid w:val="00726CC6"/>
    <w:rsid w:val="00726CDF"/>
    <w:rsid w:val="00726D06"/>
    <w:rsid w:val="00726D34"/>
    <w:rsid w:val="00726D93"/>
    <w:rsid w:val="00726E10"/>
    <w:rsid w:val="00726E31"/>
    <w:rsid w:val="00726E35"/>
    <w:rsid w:val="00726EB1"/>
    <w:rsid w:val="00726F2E"/>
    <w:rsid w:val="00726F59"/>
    <w:rsid w:val="00726F74"/>
    <w:rsid w:val="00726FEA"/>
    <w:rsid w:val="00727021"/>
    <w:rsid w:val="007270CD"/>
    <w:rsid w:val="007270FB"/>
    <w:rsid w:val="00727120"/>
    <w:rsid w:val="00727138"/>
    <w:rsid w:val="007271AA"/>
    <w:rsid w:val="007272A2"/>
    <w:rsid w:val="0072730B"/>
    <w:rsid w:val="00727319"/>
    <w:rsid w:val="007273BC"/>
    <w:rsid w:val="007273BF"/>
    <w:rsid w:val="007273D4"/>
    <w:rsid w:val="00727401"/>
    <w:rsid w:val="0072742F"/>
    <w:rsid w:val="00727431"/>
    <w:rsid w:val="00727488"/>
    <w:rsid w:val="0072749E"/>
    <w:rsid w:val="007274F2"/>
    <w:rsid w:val="00727522"/>
    <w:rsid w:val="0072756C"/>
    <w:rsid w:val="00727634"/>
    <w:rsid w:val="00727641"/>
    <w:rsid w:val="00727672"/>
    <w:rsid w:val="007276AD"/>
    <w:rsid w:val="00727701"/>
    <w:rsid w:val="0072774F"/>
    <w:rsid w:val="00727770"/>
    <w:rsid w:val="007277D4"/>
    <w:rsid w:val="007277F5"/>
    <w:rsid w:val="007277F7"/>
    <w:rsid w:val="00727816"/>
    <w:rsid w:val="00727822"/>
    <w:rsid w:val="00727831"/>
    <w:rsid w:val="0072784F"/>
    <w:rsid w:val="00727885"/>
    <w:rsid w:val="007278A1"/>
    <w:rsid w:val="007278DB"/>
    <w:rsid w:val="00727911"/>
    <w:rsid w:val="00727940"/>
    <w:rsid w:val="0072794B"/>
    <w:rsid w:val="0072795D"/>
    <w:rsid w:val="00727A17"/>
    <w:rsid w:val="00727A72"/>
    <w:rsid w:val="00727AF6"/>
    <w:rsid w:val="00727B08"/>
    <w:rsid w:val="00727B24"/>
    <w:rsid w:val="00727B28"/>
    <w:rsid w:val="00727B64"/>
    <w:rsid w:val="00727B7D"/>
    <w:rsid w:val="00727BB7"/>
    <w:rsid w:val="00727CC5"/>
    <w:rsid w:val="00727CEB"/>
    <w:rsid w:val="00727CF1"/>
    <w:rsid w:val="00727D3E"/>
    <w:rsid w:val="00727D93"/>
    <w:rsid w:val="00727DCE"/>
    <w:rsid w:val="00727E2B"/>
    <w:rsid w:val="00727EA7"/>
    <w:rsid w:val="00727EE3"/>
    <w:rsid w:val="00727EFB"/>
    <w:rsid w:val="00727FBA"/>
    <w:rsid w:val="00727FC0"/>
    <w:rsid w:val="00730053"/>
    <w:rsid w:val="0073005F"/>
    <w:rsid w:val="0073008F"/>
    <w:rsid w:val="00730114"/>
    <w:rsid w:val="0073019B"/>
    <w:rsid w:val="007301AC"/>
    <w:rsid w:val="007301E3"/>
    <w:rsid w:val="0073020F"/>
    <w:rsid w:val="00730293"/>
    <w:rsid w:val="00730336"/>
    <w:rsid w:val="0073033D"/>
    <w:rsid w:val="00730357"/>
    <w:rsid w:val="00730366"/>
    <w:rsid w:val="00730395"/>
    <w:rsid w:val="00730399"/>
    <w:rsid w:val="0073039B"/>
    <w:rsid w:val="007303BF"/>
    <w:rsid w:val="007303EE"/>
    <w:rsid w:val="00730467"/>
    <w:rsid w:val="0073046F"/>
    <w:rsid w:val="007304C2"/>
    <w:rsid w:val="00730523"/>
    <w:rsid w:val="0073052C"/>
    <w:rsid w:val="00730541"/>
    <w:rsid w:val="007305D2"/>
    <w:rsid w:val="00730675"/>
    <w:rsid w:val="00730695"/>
    <w:rsid w:val="0073069F"/>
    <w:rsid w:val="007306B4"/>
    <w:rsid w:val="00730722"/>
    <w:rsid w:val="0073073E"/>
    <w:rsid w:val="007307C2"/>
    <w:rsid w:val="00730807"/>
    <w:rsid w:val="0073081E"/>
    <w:rsid w:val="00730853"/>
    <w:rsid w:val="00730869"/>
    <w:rsid w:val="00730893"/>
    <w:rsid w:val="007308AB"/>
    <w:rsid w:val="007308BD"/>
    <w:rsid w:val="007308DD"/>
    <w:rsid w:val="00730910"/>
    <w:rsid w:val="00730918"/>
    <w:rsid w:val="00730977"/>
    <w:rsid w:val="00730981"/>
    <w:rsid w:val="00730982"/>
    <w:rsid w:val="007309B0"/>
    <w:rsid w:val="00730A79"/>
    <w:rsid w:val="00730AB1"/>
    <w:rsid w:val="00730B2E"/>
    <w:rsid w:val="00730B33"/>
    <w:rsid w:val="00730B75"/>
    <w:rsid w:val="00730B9F"/>
    <w:rsid w:val="00730BE0"/>
    <w:rsid w:val="00730C0D"/>
    <w:rsid w:val="00730C5B"/>
    <w:rsid w:val="00730CA6"/>
    <w:rsid w:val="00730CFA"/>
    <w:rsid w:val="00730D0A"/>
    <w:rsid w:val="00730DA5"/>
    <w:rsid w:val="00730E2A"/>
    <w:rsid w:val="00730E45"/>
    <w:rsid w:val="00730E7F"/>
    <w:rsid w:val="00730E8E"/>
    <w:rsid w:val="00730E9D"/>
    <w:rsid w:val="00730ED6"/>
    <w:rsid w:val="00730F3A"/>
    <w:rsid w:val="00730F54"/>
    <w:rsid w:val="00730F68"/>
    <w:rsid w:val="00730F73"/>
    <w:rsid w:val="00730FD3"/>
    <w:rsid w:val="00730FF7"/>
    <w:rsid w:val="00731026"/>
    <w:rsid w:val="00731051"/>
    <w:rsid w:val="00731082"/>
    <w:rsid w:val="00731094"/>
    <w:rsid w:val="007310CE"/>
    <w:rsid w:val="007310F3"/>
    <w:rsid w:val="00731101"/>
    <w:rsid w:val="00731127"/>
    <w:rsid w:val="00731159"/>
    <w:rsid w:val="007311C3"/>
    <w:rsid w:val="007311D3"/>
    <w:rsid w:val="007311F5"/>
    <w:rsid w:val="0073121E"/>
    <w:rsid w:val="007312B2"/>
    <w:rsid w:val="007313AB"/>
    <w:rsid w:val="007313EF"/>
    <w:rsid w:val="007313F0"/>
    <w:rsid w:val="00731414"/>
    <w:rsid w:val="00731469"/>
    <w:rsid w:val="00731499"/>
    <w:rsid w:val="007314A5"/>
    <w:rsid w:val="007314B8"/>
    <w:rsid w:val="007314C1"/>
    <w:rsid w:val="007314D5"/>
    <w:rsid w:val="007314FF"/>
    <w:rsid w:val="0073156C"/>
    <w:rsid w:val="007315A3"/>
    <w:rsid w:val="007315CE"/>
    <w:rsid w:val="007315E6"/>
    <w:rsid w:val="00731620"/>
    <w:rsid w:val="00731680"/>
    <w:rsid w:val="007316F9"/>
    <w:rsid w:val="00731790"/>
    <w:rsid w:val="007317A8"/>
    <w:rsid w:val="007317FD"/>
    <w:rsid w:val="00731808"/>
    <w:rsid w:val="0073180E"/>
    <w:rsid w:val="007318BB"/>
    <w:rsid w:val="007318EC"/>
    <w:rsid w:val="007318F9"/>
    <w:rsid w:val="007318FE"/>
    <w:rsid w:val="0073190E"/>
    <w:rsid w:val="00731911"/>
    <w:rsid w:val="00731942"/>
    <w:rsid w:val="007319D7"/>
    <w:rsid w:val="007319EF"/>
    <w:rsid w:val="00731A19"/>
    <w:rsid w:val="00731A1A"/>
    <w:rsid w:val="00731A4E"/>
    <w:rsid w:val="00731A90"/>
    <w:rsid w:val="00731A91"/>
    <w:rsid w:val="00731AC4"/>
    <w:rsid w:val="00731AF9"/>
    <w:rsid w:val="00731AFA"/>
    <w:rsid w:val="00731B33"/>
    <w:rsid w:val="00731B36"/>
    <w:rsid w:val="00731B50"/>
    <w:rsid w:val="00731B57"/>
    <w:rsid w:val="00731BA0"/>
    <w:rsid w:val="00731BA5"/>
    <w:rsid w:val="00731BBB"/>
    <w:rsid w:val="00731C1E"/>
    <w:rsid w:val="00731C32"/>
    <w:rsid w:val="00731C54"/>
    <w:rsid w:val="00731C81"/>
    <w:rsid w:val="00731C9A"/>
    <w:rsid w:val="00731CCB"/>
    <w:rsid w:val="00731CD1"/>
    <w:rsid w:val="00731CDE"/>
    <w:rsid w:val="00731D3E"/>
    <w:rsid w:val="00731D74"/>
    <w:rsid w:val="00731D80"/>
    <w:rsid w:val="00731D83"/>
    <w:rsid w:val="00731DA9"/>
    <w:rsid w:val="00731DED"/>
    <w:rsid w:val="00731E21"/>
    <w:rsid w:val="00731E82"/>
    <w:rsid w:val="00731F2D"/>
    <w:rsid w:val="00731F31"/>
    <w:rsid w:val="00731F50"/>
    <w:rsid w:val="00731F63"/>
    <w:rsid w:val="0073200B"/>
    <w:rsid w:val="0073201F"/>
    <w:rsid w:val="00732067"/>
    <w:rsid w:val="00732074"/>
    <w:rsid w:val="007320A7"/>
    <w:rsid w:val="007320F3"/>
    <w:rsid w:val="00732144"/>
    <w:rsid w:val="00732145"/>
    <w:rsid w:val="00732151"/>
    <w:rsid w:val="0073219C"/>
    <w:rsid w:val="007321B2"/>
    <w:rsid w:val="007321E4"/>
    <w:rsid w:val="00732205"/>
    <w:rsid w:val="0073224C"/>
    <w:rsid w:val="0073226C"/>
    <w:rsid w:val="0073227D"/>
    <w:rsid w:val="007322B9"/>
    <w:rsid w:val="00732330"/>
    <w:rsid w:val="0073236F"/>
    <w:rsid w:val="00732372"/>
    <w:rsid w:val="00732382"/>
    <w:rsid w:val="00732400"/>
    <w:rsid w:val="00732404"/>
    <w:rsid w:val="0073242A"/>
    <w:rsid w:val="00732486"/>
    <w:rsid w:val="0073249D"/>
    <w:rsid w:val="007324C9"/>
    <w:rsid w:val="007324EE"/>
    <w:rsid w:val="00732545"/>
    <w:rsid w:val="007325A7"/>
    <w:rsid w:val="007325B5"/>
    <w:rsid w:val="007325D6"/>
    <w:rsid w:val="007325E8"/>
    <w:rsid w:val="007325F6"/>
    <w:rsid w:val="0073268A"/>
    <w:rsid w:val="00732690"/>
    <w:rsid w:val="0073269F"/>
    <w:rsid w:val="007326B4"/>
    <w:rsid w:val="007326F0"/>
    <w:rsid w:val="0073270F"/>
    <w:rsid w:val="00732750"/>
    <w:rsid w:val="0073278C"/>
    <w:rsid w:val="00732793"/>
    <w:rsid w:val="007327A5"/>
    <w:rsid w:val="007327B0"/>
    <w:rsid w:val="007327C0"/>
    <w:rsid w:val="00732801"/>
    <w:rsid w:val="00732811"/>
    <w:rsid w:val="0073282A"/>
    <w:rsid w:val="00732892"/>
    <w:rsid w:val="007328A2"/>
    <w:rsid w:val="007328C3"/>
    <w:rsid w:val="007328F1"/>
    <w:rsid w:val="0073290E"/>
    <w:rsid w:val="0073292C"/>
    <w:rsid w:val="0073294C"/>
    <w:rsid w:val="00732968"/>
    <w:rsid w:val="007329B3"/>
    <w:rsid w:val="007329C8"/>
    <w:rsid w:val="007329FE"/>
    <w:rsid w:val="00732A0F"/>
    <w:rsid w:val="00732A68"/>
    <w:rsid w:val="00732AA7"/>
    <w:rsid w:val="00732B2E"/>
    <w:rsid w:val="00732B79"/>
    <w:rsid w:val="00732B80"/>
    <w:rsid w:val="00732BA5"/>
    <w:rsid w:val="00732BDD"/>
    <w:rsid w:val="00732C46"/>
    <w:rsid w:val="00732D00"/>
    <w:rsid w:val="00732D05"/>
    <w:rsid w:val="00732D19"/>
    <w:rsid w:val="00732D42"/>
    <w:rsid w:val="00732D52"/>
    <w:rsid w:val="00732D6D"/>
    <w:rsid w:val="00732DF5"/>
    <w:rsid w:val="00732E34"/>
    <w:rsid w:val="00732EFF"/>
    <w:rsid w:val="00732F35"/>
    <w:rsid w:val="00732F50"/>
    <w:rsid w:val="00732FF8"/>
    <w:rsid w:val="00733000"/>
    <w:rsid w:val="00733056"/>
    <w:rsid w:val="00733066"/>
    <w:rsid w:val="00733083"/>
    <w:rsid w:val="0073309A"/>
    <w:rsid w:val="007330FE"/>
    <w:rsid w:val="0073314D"/>
    <w:rsid w:val="00733168"/>
    <w:rsid w:val="007331D9"/>
    <w:rsid w:val="0073321F"/>
    <w:rsid w:val="00733234"/>
    <w:rsid w:val="0073323A"/>
    <w:rsid w:val="00733254"/>
    <w:rsid w:val="00733291"/>
    <w:rsid w:val="007332DD"/>
    <w:rsid w:val="007332E3"/>
    <w:rsid w:val="00733318"/>
    <w:rsid w:val="007333A3"/>
    <w:rsid w:val="007333B2"/>
    <w:rsid w:val="007333BD"/>
    <w:rsid w:val="007333C8"/>
    <w:rsid w:val="007333E2"/>
    <w:rsid w:val="007333FF"/>
    <w:rsid w:val="00733428"/>
    <w:rsid w:val="00733460"/>
    <w:rsid w:val="00733490"/>
    <w:rsid w:val="0073349C"/>
    <w:rsid w:val="007334C1"/>
    <w:rsid w:val="00733522"/>
    <w:rsid w:val="0073356C"/>
    <w:rsid w:val="00733573"/>
    <w:rsid w:val="007335B3"/>
    <w:rsid w:val="007335D3"/>
    <w:rsid w:val="007336E7"/>
    <w:rsid w:val="007336EA"/>
    <w:rsid w:val="0073370E"/>
    <w:rsid w:val="0073371B"/>
    <w:rsid w:val="00733754"/>
    <w:rsid w:val="00733765"/>
    <w:rsid w:val="00733785"/>
    <w:rsid w:val="00733798"/>
    <w:rsid w:val="007337A6"/>
    <w:rsid w:val="0073393B"/>
    <w:rsid w:val="0073394E"/>
    <w:rsid w:val="0073396C"/>
    <w:rsid w:val="00733998"/>
    <w:rsid w:val="007339AE"/>
    <w:rsid w:val="007339D7"/>
    <w:rsid w:val="00733A00"/>
    <w:rsid w:val="00733A30"/>
    <w:rsid w:val="00733A33"/>
    <w:rsid w:val="00733A54"/>
    <w:rsid w:val="00733A5E"/>
    <w:rsid w:val="00733A9C"/>
    <w:rsid w:val="00733AD3"/>
    <w:rsid w:val="00733B09"/>
    <w:rsid w:val="00733B1D"/>
    <w:rsid w:val="00733B2B"/>
    <w:rsid w:val="00733B51"/>
    <w:rsid w:val="00733B92"/>
    <w:rsid w:val="00733BB5"/>
    <w:rsid w:val="00733BBF"/>
    <w:rsid w:val="00733BDE"/>
    <w:rsid w:val="00733C75"/>
    <w:rsid w:val="00733C86"/>
    <w:rsid w:val="00733C88"/>
    <w:rsid w:val="00733CA7"/>
    <w:rsid w:val="00733CD0"/>
    <w:rsid w:val="00733CF2"/>
    <w:rsid w:val="00733D0E"/>
    <w:rsid w:val="00733D2B"/>
    <w:rsid w:val="00733D32"/>
    <w:rsid w:val="00733DF8"/>
    <w:rsid w:val="00733E09"/>
    <w:rsid w:val="00733E0B"/>
    <w:rsid w:val="00733E0C"/>
    <w:rsid w:val="00733E24"/>
    <w:rsid w:val="00733E78"/>
    <w:rsid w:val="00733E97"/>
    <w:rsid w:val="00733EE9"/>
    <w:rsid w:val="00733F0B"/>
    <w:rsid w:val="00733F43"/>
    <w:rsid w:val="00733F68"/>
    <w:rsid w:val="00733F98"/>
    <w:rsid w:val="00734088"/>
    <w:rsid w:val="007340C9"/>
    <w:rsid w:val="007340E0"/>
    <w:rsid w:val="00734153"/>
    <w:rsid w:val="0073416F"/>
    <w:rsid w:val="0073418F"/>
    <w:rsid w:val="007341E9"/>
    <w:rsid w:val="00734209"/>
    <w:rsid w:val="0073425E"/>
    <w:rsid w:val="0073427D"/>
    <w:rsid w:val="00734330"/>
    <w:rsid w:val="0073437D"/>
    <w:rsid w:val="0073438F"/>
    <w:rsid w:val="007343C4"/>
    <w:rsid w:val="007343DA"/>
    <w:rsid w:val="0073441B"/>
    <w:rsid w:val="007344E3"/>
    <w:rsid w:val="00734519"/>
    <w:rsid w:val="00734520"/>
    <w:rsid w:val="0073454F"/>
    <w:rsid w:val="00734557"/>
    <w:rsid w:val="00734580"/>
    <w:rsid w:val="00734583"/>
    <w:rsid w:val="00734587"/>
    <w:rsid w:val="007345DC"/>
    <w:rsid w:val="00734706"/>
    <w:rsid w:val="00734717"/>
    <w:rsid w:val="0073479A"/>
    <w:rsid w:val="007347DD"/>
    <w:rsid w:val="0073481D"/>
    <w:rsid w:val="0073482B"/>
    <w:rsid w:val="0073483B"/>
    <w:rsid w:val="00734848"/>
    <w:rsid w:val="00734886"/>
    <w:rsid w:val="0073488A"/>
    <w:rsid w:val="007348B5"/>
    <w:rsid w:val="00734918"/>
    <w:rsid w:val="00734927"/>
    <w:rsid w:val="00734931"/>
    <w:rsid w:val="007349AF"/>
    <w:rsid w:val="007349B9"/>
    <w:rsid w:val="007349BE"/>
    <w:rsid w:val="00734A04"/>
    <w:rsid w:val="00734A17"/>
    <w:rsid w:val="00734A3B"/>
    <w:rsid w:val="00734A7B"/>
    <w:rsid w:val="00734A8A"/>
    <w:rsid w:val="00734ACD"/>
    <w:rsid w:val="00734AD8"/>
    <w:rsid w:val="00734B03"/>
    <w:rsid w:val="00734B39"/>
    <w:rsid w:val="00734B4D"/>
    <w:rsid w:val="00734B52"/>
    <w:rsid w:val="00734B79"/>
    <w:rsid w:val="00734B84"/>
    <w:rsid w:val="00734B8D"/>
    <w:rsid w:val="00734B9B"/>
    <w:rsid w:val="00734BDE"/>
    <w:rsid w:val="00734C3D"/>
    <w:rsid w:val="00734C3E"/>
    <w:rsid w:val="00734C53"/>
    <w:rsid w:val="00734CF3"/>
    <w:rsid w:val="00734CF7"/>
    <w:rsid w:val="00734E0E"/>
    <w:rsid w:val="00734E2C"/>
    <w:rsid w:val="00734E47"/>
    <w:rsid w:val="00734E49"/>
    <w:rsid w:val="00734E59"/>
    <w:rsid w:val="00734ED4"/>
    <w:rsid w:val="00734F7C"/>
    <w:rsid w:val="0073500F"/>
    <w:rsid w:val="007350B2"/>
    <w:rsid w:val="00735109"/>
    <w:rsid w:val="00735131"/>
    <w:rsid w:val="00735161"/>
    <w:rsid w:val="0073518A"/>
    <w:rsid w:val="007351A7"/>
    <w:rsid w:val="007351B4"/>
    <w:rsid w:val="007351C6"/>
    <w:rsid w:val="007351EF"/>
    <w:rsid w:val="00735233"/>
    <w:rsid w:val="0073529D"/>
    <w:rsid w:val="007352AE"/>
    <w:rsid w:val="007352B0"/>
    <w:rsid w:val="0073533E"/>
    <w:rsid w:val="0073535F"/>
    <w:rsid w:val="0073537C"/>
    <w:rsid w:val="00735397"/>
    <w:rsid w:val="007353A0"/>
    <w:rsid w:val="007353CB"/>
    <w:rsid w:val="007353EC"/>
    <w:rsid w:val="007353F0"/>
    <w:rsid w:val="00735436"/>
    <w:rsid w:val="0073548B"/>
    <w:rsid w:val="007354B0"/>
    <w:rsid w:val="007354BA"/>
    <w:rsid w:val="007354BD"/>
    <w:rsid w:val="007354D2"/>
    <w:rsid w:val="007354F6"/>
    <w:rsid w:val="0073556E"/>
    <w:rsid w:val="007355A0"/>
    <w:rsid w:val="007355FA"/>
    <w:rsid w:val="00735621"/>
    <w:rsid w:val="0073563B"/>
    <w:rsid w:val="0073563E"/>
    <w:rsid w:val="0073569C"/>
    <w:rsid w:val="0073569E"/>
    <w:rsid w:val="007356B7"/>
    <w:rsid w:val="007356CB"/>
    <w:rsid w:val="00735764"/>
    <w:rsid w:val="007357B2"/>
    <w:rsid w:val="007357E1"/>
    <w:rsid w:val="007357E7"/>
    <w:rsid w:val="007358AA"/>
    <w:rsid w:val="007358DB"/>
    <w:rsid w:val="00735901"/>
    <w:rsid w:val="0073594F"/>
    <w:rsid w:val="0073599B"/>
    <w:rsid w:val="007359E6"/>
    <w:rsid w:val="00735A2E"/>
    <w:rsid w:val="00735A68"/>
    <w:rsid w:val="00735A89"/>
    <w:rsid w:val="00735AB1"/>
    <w:rsid w:val="00735ACA"/>
    <w:rsid w:val="00735B3D"/>
    <w:rsid w:val="00735BCD"/>
    <w:rsid w:val="00735BEE"/>
    <w:rsid w:val="00735C65"/>
    <w:rsid w:val="00735CD9"/>
    <w:rsid w:val="00735D6A"/>
    <w:rsid w:val="00735D82"/>
    <w:rsid w:val="00735D88"/>
    <w:rsid w:val="00735DD5"/>
    <w:rsid w:val="00735E2C"/>
    <w:rsid w:val="00735E5F"/>
    <w:rsid w:val="00735E8D"/>
    <w:rsid w:val="00735E91"/>
    <w:rsid w:val="00735EB8"/>
    <w:rsid w:val="00735EBF"/>
    <w:rsid w:val="00735EDA"/>
    <w:rsid w:val="00735F20"/>
    <w:rsid w:val="00735F33"/>
    <w:rsid w:val="00735F59"/>
    <w:rsid w:val="00735F97"/>
    <w:rsid w:val="00736031"/>
    <w:rsid w:val="0073605A"/>
    <w:rsid w:val="00736099"/>
    <w:rsid w:val="0073609D"/>
    <w:rsid w:val="007360C2"/>
    <w:rsid w:val="007360DD"/>
    <w:rsid w:val="007360F3"/>
    <w:rsid w:val="0073611D"/>
    <w:rsid w:val="0073619E"/>
    <w:rsid w:val="007361A4"/>
    <w:rsid w:val="007361BF"/>
    <w:rsid w:val="007361DB"/>
    <w:rsid w:val="007361E2"/>
    <w:rsid w:val="00736207"/>
    <w:rsid w:val="00736221"/>
    <w:rsid w:val="007362F4"/>
    <w:rsid w:val="00736310"/>
    <w:rsid w:val="0073631A"/>
    <w:rsid w:val="0073634E"/>
    <w:rsid w:val="0073637F"/>
    <w:rsid w:val="0073638B"/>
    <w:rsid w:val="007363FD"/>
    <w:rsid w:val="0073641E"/>
    <w:rsid w:val="00736434"/>
    <w:rsid w:val="00736451"/>
    <w:rsid w:val="00736481"/>
    <w:rsid w:val="007364C0"/>
    <w:rsid w:val="007364E6"/>
    <w:rsid w:val="007364EF"/>
    <w:rsid w:val="007364F5"/>
    <w:rsid w:val="0073651A"/>
    <w:rsid w:val="0073652C"/>
    <w:rsid w:val="00736550"/>
    <w:rsid w:val="00736588"/>
    <w:rsid w:val="007365FC"/>
    <w:rsid w:val="00736655"/>
    <w:rsid w:val="0073666A"/>
    <w:rsid w:val="007366D7"/>
    <w:rsid w:val="007366DB"/>
    <w:rsid w:val="00736703"/>
    <w:rsid w:val="0073670F"/>
    <w:rsid w:val="00736760"/>
    <w:rsid w:val="00736767"/>
    <w:rsid w:val="00736779"/>
    <w:rsid w:val="007367FF"/>
    <w:rsid w:val="0073681E"/>
    <w:rsid w:val="00736844"/>
    <w:rsid w:val="0073692E"/>
    <w:rsid w:val="0073698B"/>
    <w:rsid w:val="007369BA"/>
    <w:rsid w:val="007369C3"/>
    <w:rsid w:val="007369DB"/>
    <w:rsid w:val="007369E9"/>
    <w:rsid w:val="007369FE"/>
    <w:rsid w:val="00736A11"/>
    <w:rsid w:val="00736A20"/>
    <w:rsid w:val="00736A29"/>
    <w:rsid w:val="00736A40"/>
    <w:rsid w:val="00736A44"/>
    <w:rsid w:val="00736A9B"/>
    <w:rsid w:val="00736B35"/>
    <w:rsid w:val="00736BA9"/>
    <w:rsid w:val="00736BC3"/>
    <w:rsid w:val="00736BD9"/>
    <w:rsid w:val="00736BFF"/>
    <w:rsid w:val="00736C06"/>
    <w:rsid w:val="00736C12"/>
    <w:rsid w:val="00736C63"/>
    <w:rsid w:val="00736C8A"/>
    <w:rsid w:val="00736CDD"/>
    <w:rsid w:val="00736D92"/>
    <w:rsid w:val="00736DB6"/>
    <w:rsid w:val="00736DDB"/>
    <w:rsid w:val="00736E7E"/>
    <w:rsid w:val="00736EF1"/>
    <w:rsid w:val="00736F24"/>
    <w:rsid w:val="00736F6A"/>
    <w:rsid w:val="00736F83"/>
    <w:rsid w:val="00737001"/>
    <w:rsid w:val="0073705B"/>
    <w:rsid w:val="00737084"/>
    <w:rsid w:val="007370A1"/>
    <w:rsid w:val="007370F1"/>
    <w:rsid w:val="007370F5"/>
    <w:rsid w:val="007370FF"/>
    <w:rsid w:val="00737132"/>
    <w:rsid w:val="0073714B"/>
    <w:rsid w:val="00737160"/>
    <w:rsid w:val="007371A0"/>
    <w:rsid w:val="00737222"/>
    <w:rsid w:val="0073723F"/>
    <w:rsid w:val="00737280"/>
    <w:rsid w:val="00737293"/>
    <w:rsid w:val="007372B3"/>
    <w:rsid w:val="00737300"/>
    <w:rsid w:val="00737317"/>
    <w:rsid w:val="0073731E"/>
    <w:rsid w:val="0073736E"/>
    <w:rsid w:val="0073739C"/>
    <w:rsid w:val="007373D4"/>
    <w:rsid w:val="00737454"/>
    <w:rsid w:val="0073746D"/>
    <w:rsid w:val="00737478"/>
    <w:rsid w:val="007374A2"/>
    <w:rsid w:val="00737509"/>
    <w:rsid w:val="00737522"/>
    <w:rsid w:val="0073754F"/>
    <w:rsid w:val="00737550"/>
    <w:rsid w:val="007375B9"/>
    <w:rsid w:val="007375E9"/>
    <w:rsid w:val="00737617"/>
    <w:rsid w:val="00737699"/>
    <w:rsid w:val="00737777"/>
    <w:rsid w:val="0073779D"/>
    <w:rsid w:val="007377BB"/>
    <w:rsid w:val="00737868"/>
    <w:rsid w:val="007378A5"/>
    <w:rsid w:val="00737924"/>
    <w:rsid w:val="0073793A"/>
    <w:rsid w:val="00737A37"/>
    <w:rsid w:val="00737A55"/>
    <w:rsid w:val="00737A75"/>
    <w:rsid w:val="00737AF9"/>
    <w:rsid w:val="00737B04"/>
    <w:rsid w:val="00737B9D"/>
    <w:rsid w:val="00737C09"/>
    <w:rsid w:val="00737C1C"/>
    <w:rsid w:val="00737C50"/>
    <w:rsid w:val="00737D12"/>
    <w:rsid w:val="00737D31"/>
    <w:rsid w:val="00737DD7"/>
    <w:rsid w:val="00737DF4"/>
    <w:rsid w:val="00737E4A"/>
    <w:rsid w:val="00737EB2"/>
    <w:rsid w:val="00737ECC"/>
    <w:rsid w:val="00737F33"/>
    <w:rsid w:val="00737F81"/>
    <w:rsid w:val="00737FF5"/>
    <w:rsid w:val="00740015"/>
    <w:rsid w:val="00740020"/>
    <w:rsid w:val="0074002E"/>
    <w:rsid w:val="00740045"/>
    <w:rsid w:val="0074004B"/>
    <w:rsid w:val="00740072"/>
    <w:rsid w:val="007400C1"/>
    <w:rsid w:val="007400CA"/>
    <w:rsid w:val="007400DF"/>
    <w:rsid w:val="007400E0"/>
    <w:rsid w:val="007400EA"/>
    <w:rsid w:val="0074015B"/>
    <w:rsid w:val="0074015F"/>
    <w:rsid w:val="00740238"/>
    <w:rsid w:val="007402A8"/>
    <w:rsid w:val="0074034A"/>
    <w:rsid w:val="00740394"/>
    <w:rsid w:val="007403BF"/>
    <w:rsid w:val="007403E6"/>
    <w:rsid w:val="007403F4"/>
    <w:rsid w:val="007403FF"/>
    <w:rsid w:val="0074040E"/>
    <w:rsid w:val="00740413"/>
    <w:rsid w:val="0074041D"/>
    <w:rsid w:val="00740497"/>
    <w:rsid w:val="007404D7"/>
    <w:rsid w:val="00740531"/>
    <w:rsid w:val="007405F0"/>
    <w:rsid w:val="0074061E"/>
    <w:rsid w:val="00740728"/>
    <w:rsid w:val="00740750"/>
    <w:rsid w:val="0074078C"/>
    <w:rsid w:val="007407B7"/>
    <w:rsid w:val="007407DF"/>
    <w:rsid w:val="007407E6"/>
    <w:rsid w:val="0074081F"/>
    <w:rsid w:val="00740828"/>
    <w:rsid w:val="00740854"/>
    <w:rsid w:val="0074089A"/>
    <w:rsid w:val="007408A5"/>
    <w:rsid w:val="007408C4"/>
    <w:rsid w:val="00740907"/>
    <w:rsid w:val="00740970"/>
    <w:rsid w:val="007409E2"/>
    <w:rsid w:val="007409F1"/>
    <w:rsid w:val="00740A18"/>
    <w:rsid w:val="00740A30"/>
    <w:rsid w:val="00740A38"/>
    <w:rsid w:val="00740A3E"/>
    <w:rsid w:val="00740A88"/>
    <w:rsid w:val="00740AD8"/>
    <w:rsid w:val="00740AF8"/>
    <w:rsid w:val="00740B15"/>
    <w:rsid w:val="00740B21"/>
    <w:rsid w:val="00740B40"/>
    <w:rsid w:val="00740B6C"/>
    <w:rsid w:val="00740BBC"/>
    <w:rsid w:val="00740BD7"/>
    <w:rsid w:val="00740BDC"/>
    <w:rsid w:val="00740C21"/>
    <w:rsid w:val="00740C39"/>
    <w:rsid w:val="00740CB1"/>
    <w:rsid w:val="00740CC8"/>
    <w:rsid w:val="00740CCE"/>
    <w:rsid w:val="00740CED"/>
    <w:rsid w:val="00740D53"/>
    <w:rsid w:val="00740D6D"/>
    <w:rsid w:val="00740D83"/>
    <w:rsid w:val="00740DF1"/>
    <w:rsid w:val="00740E26"/>
    <w:rsid w:val="00740E6F"/>
    <w:rsid w:val="00740E85"/>
    <w:rsid w:val="00740F43"/>
    <w:rsid w:val="00740F5D"/>
    <w:rsid w:val="00740F89"/>
    <w:rsid w:val="00740F95"/>
    <w:rsid w:val="00740FAD"/>
    <w:rsid w:val="00740FB1"/>
    <w:rsid w:val="00740FDE"/>
    <w:rsid w:val="0074102D"/>
    <w:rsid w:val="0074105B"/>
    <w:rsid w:val="0074108C"/>
    <w:rsid w:val="00741105"/>
    <w:rsid w:val="00741199"/>
    <w:rsid w:val="007411A0"/>
    <w:rsid w:val="007411D0"/>
    <w:rsid w:val="007411DA"/>
    <w:rsid w:val="007411E3"/>
    <w:rsid w:val="0074120A"/>
    <w:rsid w:val="00741212"/>
    <w:rsid w:val="00741227"/>
    <w:rsid w:val="007412E0"/>
    <w:rsid w:val="007412F9"/>
    <w:rsid w:val="00741337"/>
    <w:rsid w:val="0074133F"/>
    <w:rsid w:val="0074135D"/>
    <w:rsid w:val="007413A2"/>
    <w:rsid w:val="007413C6"/>
    <w:rsid w:val="00741467"/>
    <w:rsid w:val="00741473"/>
    <w:rsid w:val="00741485"/>
    <w:rsid w:val="007414DF"/>
    <w:rsid w:val="007414E1"/>
    <w:rsid w:val="0074150C"/>
    <w:rsid w:val="00741535"/>
    <w:rsid w:val="00741553"/>
    <w:rsid w:val="0074156D"/>
    <w:rsid w:val="0074158D"/>
    <w:rsid w:val="007415A6"/>
    <w:rsid w:val="007415B3"/>
    <w:rsid w:val="007415B8"/>
    <w:rsid w:val="007415C7"/>
    <w:rsid w:val="007415D2"/>
    <w:rsid w:val="007415E5"/>
    <w:rsid w:val="007416D3"/>
    <w:rsid w:val="0074173B"/>
    <w:rsid w:val="0074173C"/>
    <w:rsid w:val="00741758"/>
    <w:rsid w:val="0074176D"/>
    <w:rsid w:val="00741771"/>
    <w:rsid w:val="00741807"/>
    <w:rsid w:val="0074181F"/>
    <w:rsid w:val="00741849"/>
    <w:rsid w:val="00741864"/>
    <w:rsid w:val="007418B9"/>
    <w:rsid w:val="007418D6"/>
    <w:rsid w:val="00741903"/>
    <w:rsid w:val="00741921"/>
    <w:rsid w:val="00741936"/>
    <w:rsid w:val="0074193B"/>
    <w:rsid w:val="00741966"/>
    <w:rsid w:val="00741A3C"/>
    <w:rsid w:val="00741A88"/>
    <w:rsid w:val="00741ACB"/>
    <w:rsid w:val="00741B0B"/>
    <w:rsid w:val="00741B31"/>
    <w:rsid w:val="00741BC2"/>
    <w:rsid w:val="00741BC5"/>
    <w:rsid w:val="00741BCB"/>
    <w:rsid w:val="00741C10"/>
    <w:rsid w:val="00741C50"/>
    <w:rsid w:val="00741C81"/>
    <w:rsid w:val="00741CB1"/>
    <w:rsid w:val="00741CB5"/>
    <w:rsid w:val="00741D0D"/>
    <w:rsid w:val="00741D71"/>
    <w:rsid w:val="00741D8C"/>
    <w:rsid w:val="00741D8E"/>
    <w:rsid w:val="00741DA5"/>
    <w:rsid w:val="00741E1C"/>
    <w:rsid w:val="00741E88"/>
    <w:rsid w:val="00741E89"/>
    <w:rsid w:val="00741EA0"/>
    <w:rsid w:val="00741ED4"/>
    <w:rsid w:val="00741F11"/>
    <w:rsid w:val="00741FBE"/>
    <w:rsid w:val="00741FC6"/>
    <w:rsid w:val="00741FD7"/>
    <w:rsid w:val="00741FF7"/>
    <w:rsid w:val="0074200B"/>
    <w:rsid w:val="00742080"/>
    <w:rsid w:val="0074210B"/>
    <w:rsid w:val="00742112"/>
    <w:rsid w:val="0074211A"/>
    <w:rsid w:val="00742191"/>
    <w:rsid w:val="007421C2"/>
    <w:rsid w:val="007421CE"/>
    <w:rsid w:val="007421D6"/>
    <w:rsid w:val="0074227B"/>
    <w:rsid w:val="00742280"/>
    <w:rsid w:val="007422B5"/>
    <w:rsid w:val="00742325"/>
    <w:rsid w:val="0074233D"/>
    <w:rsid w:val="0074233F"/>
    <w:rsid w:val="0074234E"/>
    <w:rsid w:val="0074234F"/>
    <w:rsid w:val="00742376"/>
    <w:rsid w:val="00742379"/>
    <w:rsid w:val="0074239E"/>
    <w:rsid w:val="007423F2"/>
    <w:rsid w:val="007423FA"/>
    <w:rsid w:val="00742421"/>
    <w:rsid w:val="00742458"/>
    <w:rsid w:val="0074246B"/>
    <w:rsid w:val="0074246E"/>
    <w:rsid w:val="00742473"/>
    <w:rsid w:val="0074253B"/>
    <w:rsid w:val="0074258D"/>
    <w:rsid w:val="007425F1"/>
    <w:rsid w:val="00742603"/>
    <w:rsid w:val="00742610"/>
    <w:rsid w:val="00742657"/>
    <w:rsid w:val="007426D3"/>
    <w:rsid w:val="00742702"/>
    <w:rsid w:val="00742734"/>
    <w:rsid w:val="00742746"/>
    <w:rsid w:val="00742790"/>
    <w:rsid w:val="00742799"/>
    <w:rsid w:val="007427A3"/>
    <w:rsid w:val="007427BE"/>
    <w:rsid w:val="007427C4"/>
    <w:rsid w:val="007427F0"/>
    <w:rsid w:val="007428B0"/>
    <w:rsid w:val="007428B5"/>
    <w:rsid w:val="007428B7"/>
    <w:rsid w:val="007428BB"/>
    <w:rsid w:val="0074294A"/>
    <w:rsid w:val="00742959"/>
    <w:rsid w:val="00742966"/>
    <w:rsid w:val="007429BF"/>
    <w:rsid w:val="007429E0"/>
    <w:rsid w:val="00742A4D"/>
    <w:rsid w:val="00742A5F"/>
    <w:rsid w:val="00742A6F"/>
    <w:rsid w:val="00742B24"/>
    <w:rsid w:val="00742B80"/>
    <w:rsid w:val="00742BD4"/>
    <w:rsid w:val="00742C33"/>
    <w:rsid w:val="00742CB6"/>
    <w:rsid w:val="00742CC6"/>
    <w:rsid w:val="00742CC8"/>
    <w:rsid w:val="00742D18"/>
    <w:rsid w:val="00742D8C"/>
    <w:rsid w:val="00742D90"/>
    <w:rsid w:val="00742DA2"/>
    <w:rsid w:val="00742DD6"/>
    <w:rsid w:val="00742E1E"/>
    <w:rsid w:val="00742E3F"/>
    <w:rsid w:val="00742E59"/>
    <w:rsid w:val="00742E97"/>
    <w:rsid w:val="00742E98"/>
    <w:rsid w:val="00742EE5"/>
    <w:rsid w:val="00742EEF"/>
    <w:rsid w:val="00742EF5"/>
    <w:rsid w:val="00742F5D"/>
    <w:rsid w:val="00742F8A"/>
    <w:rsid w:val="00742F8C"/>
    <w:rsid w:val="00742F99"/>
    <w:rsid w:val="00742FA9"/>
    <w:rsid w:val="00742FB1"/>
    <w:rsid w:val="00742FB7"/>
    <w:rsid w:val="00742FC0"/>
    <w:rsid w:val="00742FDD"/>
    <w:rsid w:val="00742FE1"/>
    <w:rsid w:val="00742FFF"/>
    <w:rsid w:val="00743056"/>
    <w:rsid w:val="00743086"/>
    <w:rsid w:val="00743096"/>
    <w:rsid w:val="00743097"/>
    <w:rsid w:val="007430B1"/>
    <w:rsid w:val="007430EB"/>
    <w:rsid w:val="007430F2"/>
    <w:rsid w:val="00743136"/>
    <w:rsid w:val="00743191"/>
    <w:rsid w:val="007431DC"/>
    <w:rsid w:val="007431DF"/>
    <w:rsid w:val="007431E4"/>
    <w:rsid w:val="00743239"/>
    <w:rsid w:val="00743250"/>
    <w:rsid w:val="007432D8"/>
    <w:rsid w:val="007432E6"/>
    <w:rsid w:val="007432EC"/>
    <w:rsid w:val="0074330B"/>
    <w:rsid w:val="00743334"/>
    <w:rsid w:val="00743342"/>
    <w:rsid w:val="00743360"/>
    <w:rsid w:val="0074336C"/>
    <w:rsid w:val="007433F2"/>
    <w:rsid w:val="00743435"/>
    <w:rsid w:val="00743473"/>
    <w:rsid w:val="0074347B"/>
    <w:rsid w:val="0074348D"/>
    <w:rsid w:val="007434D8"/>
    <w:rsid w:val="007434E3"/>
    <w:rsid w:val="00743521"/>
    <w:rsid w:val="00743526"/>
    <w:rsid w:val="0074359B"/>
    <w:rsid w:val="00743635"/>
    <w:rsid w:val="007436B8"/>
    <w:rsid w:val="007436D7"/>
    <w:rsid w:val="007436FC"/>
    <w:rsid w:val="00743735"/>
    <w:rsid w:val="0074376F"/>
    <w:rsid w:val="0074378B"/>
    <w:rsid w:val="00743824"/>
    <w:rsid w:val="00743830"/>
    <w:rsid w:val="0074384D"/>
    <w:rsid w:val="00743868"/>
    <w:rsid w:val="007438AE"/>
    <w:rsid w:val="00743977"/>
    <w:rsid w:val="0074397D"/>
    <w:rsid w:val="00743A35"/>
    <w:rsid w:val="00743A94"/>
    <w:rsid w:val="00743AC7"/>
    <w:rsid w:val="00743AE5"/>
    <w:rsid w:val="00743B10"/>
    <w:rsid w:val="00743B1F"/>
    <w:rsid w:val="00743BB1"/>
    <w:rsid w:val="00743C37"/>
    <w:rsid w:val="00743C8C"/>
    <w:rsid w:val="00743CB0"/>
    <w:rsid w:val="00743CF2"/>
    <w:rsid w:val="00743D5E"/>
    <w:rsid w:val="00743D67"/>
    <w:rsid w:val="00743D7B"/>
    <w:rsid w:val="00743DA4"/>
    <w:rsid w:val="00743DB1"/>
    <w:rsid w:val="00743E26"/>
    <w:rsid w:val="00743E98"/>
    <w:rsid w:val="00743EA4"/>
    <w:rsid w:val="00743EAE"/>
    <w:rsid w:val="00743EC8"/>
    <w:rsid w:val="00743F0B"/>
    <w:rsid w:val="00743F19"/>
    <w:rsid w:val="00743F3E"/>
    <w:rsid w:val="00743F5A"/>
    <w:rsid w:val="00743F99"/>
    <w:rsid w:val="00743FC1"/>
    <w:rsid w:val="00744070"/>
    <w:rsid w:val="00744186"/>
    <w:rsid w:val="0074418E"/>
    <w:rsid w:val="007441FC"/>
    <w:rsid w:val="00744212"/>
    <w:rsid w:val="0074422E"/>
    <w:rsid w:val="007442BB"/>
    <w:rsid w:val="007442D8"/>
    <w:rsid w:val="007442ED"/>
    <w:rsid w:val="007442F2"/>
    <w:rsid w:val="00744314"/>
    <w:rsid w:val="0074439D"/>
    <w:rsid w:val="007443CF"/>
    <w:rsid w:val="00744422"/>
    <w:rsid w:val="0074443F"/>
    <w:rsid w:val="00744444"/>
    <w:rsid w:val="00744446"/>
    <w:rsid w:val="007444A4"/>
    <w:rsid w:val="007444AC"/>
    <w:rsid w:val="007444C0"/>
    <w:rsid w:val="007444EE"/>
    <w:rsid w:val="00744525"/>
    <w:rsid w:val="007445BF"/>
    <w:rsid w:val="007445F1"/>
    <w:rsid w:val="007445FE"/>
    <w:rsid w:val="00744646"/>
    <w:rsid w:val="00744654"/>
    <w:rsid w:val="0074465B"/>
    <w:rsid w:val="0074465E"/>
    <w:rsid w:val="0074467A"/>
    <w:rsid w:val="0074467F"/>
    <w:rsid w:val="00744685"/>
    <w:rsid w:val="0074469D"/>
    <w:rsid w:val="007446FA"/>
    <w:rsid w:val="0074473F"/>
    <w:rsid w:val="0074476A"/>
    <w:rsid w:val="0074477A"/>
    <w:rsid w:val="00744799"/>
    <w:rsid w:val="007447A5"/>
    <w:rsid w:val="007447DF"/>
    <w:rsid w:val="00744812"/>
    <w:rsid w:val="00744863"/>
    <w:rsid w:val="007448A3"/>
    <w:rsid w:val="007448CE"/>
    <w:rsid w:val="007448E9"/>
    <w:rsid w:val="00744994"/>
    <w:rsid w:val="007449B5"/>
    <w:rsid w:val="007449DE"/>
    <w:rsid w:val="00744A14"/>
    <w:rsid w:val="00744A15"/>
    <w:rsid w:val="00744A20"/>
    <w:rsid w:val="00744A2B"/>
    <w:rsid w:val="00744A5E"/>
    <w:rsid w:val="00744A8F"/>
    <w:rsid w:val="00744A99"/>
    <w:rsid w:val="00744AA8"/>
    <w:rsid w:val="00744AAC"/>
    <w:rsid w:val="00744AB3"/>
    <w:rsid w:val="00744AD3"/>
    <w:rsid w:val="00744AF9"/>
    <w:rsid w:val="00744B10"/>
    <w:rsid w:val="00744BE9"/>
    <w:rsid w:val="00744C18"/>
    <w:rsid w:val="00744C77"/>
    <w:rsid w:val="00744C91"/>
    <w:rsid w:val="00744CCA"/>
    <w:rsid w:val="00744CD5"/>
    <w:rsid w:val="00744CD7"/>
    <w:rsid w:val="00744CDC"/>
    <w:rsid w:val="00744CF1"/>
    <w:rsid w:val="00744D08"/>
    <w:rsid w:val="00744D09"/>
    <w:rsid w:val="00744D33"/>
    <w:rsid w:val="00744D6E"/>
    <w:rsid w:val="00744D72"/>
    <w:rsid w:val="00744D88"/>
    <w:rsid w:val="00744DF3"/>
    <w:rsid w:val="00744DFF"/>
    <w:rsid w:val="00744E48"/>
    <w:rsid w:val="00744E5A"/>
    <w:rsid w:val="00744EB9"/>
    <w:rsid w:val="00744EE2"/>
    <w:rsid w:val="00744EE6"/>
    <w:rsid w:val="00744EF2"/>
    <w:rsid w:val="00744F16"/>
    <w:rsid w:val="00744F21"/>
    <w:rsid w:val="00744F3C"/>
    <w:rsid w:val="00744F42"/>
    <w:rsid w:val="00744F98"/>
    <w:rsid w:val="00744FFD"/>
    <w:rsid w:val="00745033"/>
    <w:rsid w:val="00745045"/>
    <w:rsid w:val="00745087"/>
    <w:rsid w:val="0074518E"/>
    <w:rsid w:val="007451C2"/>
    <w:rsid w:val="007451F3"/>
    <w:rsid w:val="00745219"/>
    <w:rsid w:val="00745223"/>
    <w:rsid w:val="0074522D"/>
    <w:rsid w:val="0074525F"/>
    <w:rsid w:val="00745265"/>
    <w:rsid w:val="00745287"/>
    <w:rsid w:val="00745292"/>
    <w:rsid w:val="00745361"/>
    <w:rsid w:val="00745370"/>
    <w:rsid w:val="007453EE"/>
    <w:rsid w:val="00745413"/>
    <w:rsid w:val="00745449"/>
    <w:rsid w:val="00745485"/>
    <w:rsid w:val="007454EB"/>
    <w:rsid w:val="00745501"/>
    <w:rsid w:val="0074551A"/>
    <w:rsid w:val="0074553E"/>
    <w:rsid w:val="0074555C"/>
    <w:rsid w:val="00745573"/>
    <w:rsid w:val="0074558D"/>
    <w:rsid w:val="0074559F"/>
    <w:rsid w:val="007455BD"/>
    <w:rsid w:val="007455DB"/>
    <w:rsid w:val="007455FB"/>
    <w:rsid w:val="00745619"/>
    <w:rsid w:val="0074565D"/>
    <w:rsid w:val="007456AA"/>
    <w:rsid w:val="007456FF"/>
    <w:rsid w:val="00745720"/>
    <w:rsid w:val="0074579C"/>
    <w:rsid w:val="007457CD"/>
    <w:rsid w:val="007457CF"/>
    <w:rsid w:val="007457E5"/>
    <w:rsid w:val="00745838"/>
    <w:rsid w:val="0074584C"/>
    <w:rsid w:val="00745871"/>
    <w:rsid w:val="00745875"/>
    <w:rsid w:val="007458AE"/>
    <w:rsid w:val="007458B0"/>
    <w:rsid w:val="007458C5"/>
    <w:rsid w:val="00745911"/>
    <w:rsid w:val="00745949"/>
    <w:rsid w:val="00745952"/>
    <w:rsid w:val="0074599E"/>
    <w:rsid w:val="007459AB"/>
    <w:rsid w:val="00745A5C"/>
    <w:rsid w:val="00745AD3"/>
    <w:rsid w:val="00745B0B"/>
    <w:rsid w:val="00745B19"/>
    <w:rsid w:val="00745C46"/>
    <w:rsid w:val="00745C51"/>
    <w:rsid w:val="00745CB4"/>
    <w:rsid w:val="00745CBD"/>
    <w:rsid w:val="00745D5B"/>
    <w:rsid w:val="00745D69"/>
    <w:rsid w:val="00745E07"/>
    <w:rsid w:val="00745E5D"/>
    <w:rsid w:val="00745F26"/>
    <w:rsid w:val="00745F34"/>
    <w:rsid w:val="00745F3D"/>
    <w:rsid w:val="00745F3E"/>
    <w:rsid w:val="00745FB8"/>
    <w:rsid w:val="00746025"/>
    <w:rsid w:val="00746065"/>
    <w:rsid w:val="0074609D"/>
    <w:rsid w:val="007460A4"/>
    <w:rsid w:val="007460EF"/>
    <w:rsid w:val="00746173"/>
    <w:rsid w:val="007461A2"/>
    <w:rsid w:val="007461AC"/>
    <w:rsid w:val="007461C7"/>
    <w:rsid w:val="007461F1"/>
    <w:rsid w:val="007461FE"/>
    <w:rsid w:val="007462A2"/>
    <w:rsid w:val="007462A3"/>
    <w:rsid w:val="007462B3"/>
    <w:rsid w:val="007462E5"/>
    <w:rsid w:val="00746386"/>
    <w:rsid w:val="007463F5"/>
    <w:rsid w:val="007463FD"/>
    <w:rsid w:val="00746424"/>
    <w:rsid w:val="00746427"/>
    <w:rsid w:val="0074646C"/>
    <w:rsid w:val="0074649C"/>
    <w:rsid w:val="007464A0"/>
    <w:rsid w:val="007464D4"/>
    <w:rsid w:val="007464E2"/>
    <w:rsid w:val="00746519"/>
    <w:rsid w:val="0074651C"/>
    <w:rsid w:val="00746525"/>
    <w:rsid w:val="00746536"/>
    <w:rsid w:val="00746552"/>
    <w:rsid w:val="00746568"/>
    <w:rsid w:val="0074659D"/>
    <w:rsid w:val="007465A1"/>
    <w:rsid w:val="007465F6"/>
    <w:rsid w:val="00746681"/>
    <w:rsid w:val="007466B8"/>
    <w:rsid w:val="007466C7"/>
    <w:rsid w:val="007466CF"/>
    <w:rsid w:val="007466DA"/>
    <w:rsid w:val="007466EE"/>
    <w:rsid w:val="00746712"/>
    <w:rsid w:val="00746736"/>
    <w:rsid w:val="0074674A"/>
    <w:rsid w:val="00746752"/>
    <w:rsid w:val="00746770"/>
    <w:rsid w:val="007467A1"/>
    <w:rsid w:val="007467A6"/>
    <w:rsid w:val="007467D3"/>
    <w:rsid w:val="007467D4"/>
    <w:rsid w:val="0074680D"/>
    <w:rsid w:val="0074685C"/>
    <w:rsid w:val="007468B7"/>
    <w:rsid w:val="00746931"/>
    <w:rsid w:val="00746950"/>
    <w:rsid w:val="00746951"/>
    <w:rsid w:val="00746958"/>
    <w:rsid w:val="00746990"/>
    <w:rsid w:val="00746994"/>
    <w:rsid w:val="0074699D"/>
    <w:rsid w:val="00746A67"/>
    <w:rsid w:val="00746A81"/>
    <w:rsid w:val="00746B53"/>
    <w:rsid w:val="00746BC2"/>
    <w:rsid w:val="00746BC6"/>
    <w:rsid w:val="00746C24"/>
    <w:rsid w:val="00746C59"/>
    <w:rsid w:val="00746C5E"/>
    <w:rsid w:val="00746C87"/>
    <w:rsid w:val="00746CC5"/>
    <w:rsid w:val="00746CE1"/>
    <w:rsid w:val="00746CE7"/>
    <w:rsid w:val="00746D17"/>
    <w:rsid w:val="00746D1A"/>
    <w:rsid w:val="00746D26"/>
    <w:rsid w:val="00746D2F"/>
    <w:rsid w:val="00746D32"/>
    <w:rsid w:val="00746D90"/>
    <w:rsid w:val="00746DF3"/>
    <w:rsid w:val="00746E2D"/>
    <w:rsid w:val="00746E39"/>
    <w:rsid w:val="00746E4E"/>
    <w:rsid w:val="00746E88"/>
    <w:rsid w:val="00746E9B"/>
    <w:rsid w:val="00746ECF"/>
    <w:rsid w:val="00746F2A"/>
    <w:rsid w:val="00746F50"/>
    <w:rsid w:val="00746FCC"/>
    <w:rsid w:val="00747029"/>
    <w:rsid w:val="0074704F"/>
    <w:rsid w:val="00747064"/>
    <w:rsid w:val="0074708B"/>
    <w:rsid w:val="00747091"/>
    <w:rsid w:val="0074710C"/>
    <w:rsid w:val="0074716D"/>
    <w:rsid w:val="007471A6"/>
    <w:rsid w:val="00747242"/>
    <w:rsid w:val="00747263"/>
    <w:rsid w:val="0074728E"/>
    <w:rsid w:val="00747294"/>
    <w:rsid w:val="007472B5"/>
    <w:rsid w:val="007472B9"/>
    <w:rsid w:val="007472D9"/>
    <w:rsid w:val="0074730C"/>
    <w:rsid w:val="00747316"/>
    <w:rsid w:val="00747353"/>
    <w:rsid w:val="0074735F"/>
    <w:rsid w:val="00747363"/>
    <w:rsid w:val="007473B1"/>
    <w:rsid w:val="007473B7"/>
    <w:rsid w:val="0074743F"/>
    <w:rsid w:val="00747456"/>
    <w:rsid w:val="00747481"/>
    <w:rsid w:val="007474B0"/>
    <w:rsid w:val="007474B1"/>
    <w:rsid w:val="007474EE"/>
    <w:rsid w:val="00747547"/>
    <w:rsid w:val="00747588"/>
    <w:rsid w:val="007475E3"/>
    <w:rsid w:val="007475E4"/>
    <w:rsid w:val="00747606"/>
    <w:rsid w:val="0074761F"/>
    <w:rsid w:val="00747679"/>
    <w:rsid w:val="00747684"/>
    <w:rsid w:val="007476B8"/>
    <w:rsid w:val="007476E6"/>
    <w:rsid w:val="0074773E"/>
    <w:rsid w:val="00747753"/>
    <w:rsid w:val="00747763"/>
    <w:rsid w:val="007477ED"/>
    <w:rsid w:val="00747805"/>
    <w:rsid w:val="00747833"/>
    <w:rsid w:val="00747894"/>
    <w:rsid w:val="007478E9"/>
    <w:rsid w:val="00747909"/>
    <w:rsid w:val="00747975"/>
    <w:rsid w:val="007479A7"/>
    <w:rsid w:val="007479E4"/>
    <w:rsid w:val="00747A36"/>
    <w:rsid w:val="00747A8F"/>
    <w:rsid w:val="00747AA4"/>
    <w:rsid w:val="00747AD2"/>
    <w:rsid w:val="00747B58"/>
    <w:rsid w:val="00747B71"/>
    <w:rsid w:val="00747B90"/>
    <w:rsid w:val="00747B9C"/>
    <w:rsid w:val="00747BFA"/>
    <w:rsid w:val="00747C00"/>
    <w:rsid w:val="00747C0C"/>
    <w:rsid w:val="00747C59"/>
    <w:rsid w:val="00747C5A"/>
    <w:rsid w:val="00747C5F"/>
    <w:rsid w:val="00747C9A"/>
    <w:rsid w:val="00747CA0"/>
    <w:rsid w:val="00747CAA"/>
    <w:rsid w:val="00747D65"/>
    <w:rsid w:val="00747D91"/>
    <w:rsid w:val="00747DE3"/>
    <w:rsid w:val="00747E07"/>
    <w:rsid w:val="00747E10"/>
    <w:rsid w:val="00747E14"/>
    <w:rsid w:val="00747E4A"/>
    <w:rsid w:val="00747E7E"/>
    <w:rsid w:val="00747ECE"/>
    <w:rsid w:val="00747F30"/>
    <w:rsid w:val="00747F49"/>
    <w:rsid w:val="00747F4A"/>
    <w:rsid w:val="00747F54"/>
    <w:rsid w:val="00747F62"/>
    <w:rsid w:val="00747FC4"/>
    <w:rsid w:val="00747FCB"/>
    <w:rsid w:val="00747FCC"/>
    <w:rsid w:val="00747FD2"/>
    <w:rsid w:val="00750048"/>
    <w:rsid w:val="0075004E"/>
    <w:rsid w:val="007500A0"/>
    <w:rsid w:val="007500B6"/>
    <w:rsid w:val="00750105"/>
    <w:rsid w:val="00750124"/>
    <w:rsid w:val="00750140"/>
    <w:rsid w:val="00750185"/>
    <w:rsid w:val="007501BD"/>
    <w:rsid w:val="00750203"/>
    <w:rsid w:val="00750234"/>
    <w:rsid w:val="0075023D"/>
    <w:rsid w:val="0075027B"/>
    <w:rsid w:val="007502BA"/>
    <w:rsid w:val="007502F6"/>
    <w:rsid w:val="007502FA"/>
    <w:rsid w:val="00750357"/>
    <w:rsid w:val="00750382"/>
    <w:rsid w:val="00750432"/>
    <w:rsid w:val="0075046E"/>
    <w:rsid w:val="007504B9"/>
    <w:rsid w:val="007504CB"/>
    <w:rsid w:val="007504D0"/>
    <w:rsid w:val="007504E4"/>
    <w:rsid w:val="007504E6"/>
    <w:rsid w:val="007504F4"/>
    <w:rsid w:val="0075050E"/>
    <w:rsid w:val="00750540"/>
    <w:rsid w:val="0075056F"/>
    <w:rsid w:val="007506A3"/>
    <w:rsid w:val="007506B5"/>
    <w:rsid w:val="007506CF"/>
    <w:rsid w:val="00750733"/>
    <w:rsid w:val="00750746"/>
    <w:rsid w:val="00750766"/>
    <w:rsid w:val="007507A1"/>
    <w:rsid w:val="007507E6"/>
    <w:rsid w:val="00750861"/>
    <w:rsid w:val="00750886"/>
    <w:rsid w:val="00750891"/>
    <w:rsid w:val="007508E2"/>
    <w:rsid w:val="007508FC"/>
    <w:rsid w:val="00750911"/>
    <w:rsid w:val="0075094F"/>
    <w:rsid w:val="0075097E"/>
    <w:rsid w:val="00750985"/>
    <w:rsid w:val="007509B0"/>
    <w:rsid w:val="007509D6"/>
    <w:rsid w:val="007509DD"/>
    <w:rsid w:val="00750A4C"/>
    <w:rsid w:val="00750A54"/>
    <w:rsid w:val="00750A59"/>
    <w:rsid w:val="00750A68"/>
    <w:rsid w:val="00750AE6"/>
    <w:rsid w:val="00750B05"/>
    <w:rsid w:val="00750B2B"/>
    <w:rsid w:val="00750B36"/>
    <w:rsid w:val="00750BBB"/>
    <w:rsid w:val="00750BCD"/>
    <w:rsid w:val="00750C8E"/>
    <w:rsid w:val="00750CCB"/>
    <w:rsid w:val="00750CD1"/>
    <w:rsid w:val="00750CDD"/>
    <w:rsid w:val="00750D02"/>
    <w:rsid w:val="00750D30"/>
    <w:rsid w:val="00750D38"/>
    <w:rsid w:val="00750D39"/>
    <w:rsid w:val="00750D5F"/>
    <w:rsid w:val="00750DF2"/>
    <w:rsid w:val="00750DF8"/>
    <w:rsid w:val="00750DFD"/>
    <w:rsid w:val="00750E2E"/>
    <w:rsid w:val="00750E7E"/>
    <w:rsid w:val="00750EA1"/>
    <w:rsid w:val="00750EC7"/>
    <w:rsid w:val="00750ECD"/>
    <w:rsid w:val="00750F39"/>
    <w:rsid w:val="00750F4F"/>
    <w:rsid w:val="00750F5B"/>
    <w:rsid w:val="00750F81"/>
    <w:rsid w:val="00750FD0"/>
    <w:rsid w:val="00750FD9"/>
    <w:rsid w:val="00750FE7"/>
    <w:rsid w:val="00750FEB"/>
    <w:rsid w:val="00751095"/>
    <w:rsid w:val="007510C9"/>
    <w:rsid w:val="007510D7"/>
    <w:rsid w:val="0075115F"/>
    <w:rsid w:val="007511CA"/>
    <w:rsid w:val="007511E4"/>
    <w:rsid w:val="00751280"/>
    <w:rsid w:val="007512BC"/>
    <w:rsid w:val="007512D9"/>
    <w:rsid w:val="0075132B"/>
    <w:rsid w:val="007513F4"/>
    <w:rsid w:val="0075146B"/>
    <w:rsid w:val="0075148B"/>
    <w:rsid w:val="007514FB"/>
    <w:rsid w:val="007514FC"/>
    <w:rsid w:val="0075152E"/>
    <w:rsid w:val="0075155E"/>
    <w:rsid w:val="00751576"/>
    <w:rsid w:val="0075163F"/>
    <w:rsid w:val="0075167F"/>
    <w:rsid w:val="0075170B"/>
    <w:rsid w:val="00751760"/>
    <w:rsid w:val="0075176F"/>
    <w:rsid w:val="007517B3"/>
    <w:rsid w:val="007517E4"/>
    <w:rsid w:val="007517E5"/>
    <w:rsid w:val="00751825"/>
    <w:rsid w:val="00751832"/>
    <w:rsid w:val="00751833"/>
    <w:rsid w:val="0075184A"/>
    <w:rsid w:val="00751881"/>
    <w:rsid w:val="007518E2"/>
    <w:rsid w:val="00751904"/>
    <w:rsid w:val="0075190D"/>
    <w:rsid w:val="00751915"/>
    <w:rsid w:val="00751918"/>
    <w:rsid w:val="00751924"/>
    <w:rsid w:val="0075195F"/>
    <w:rsid w:val="007519B7"/>
    <w:rsid w:val="007519D6"/>
    <w:rsid w:val="00751A01"/>
    <w:rsid w:val="00751A39"/>
    <w:rsid w:val="00751A99"/>
    <w:rsid w:val="00751ACA"/>
    <w:rsid w:val="00751AEF"/>
    <w:rsid w:val="00751AFF"/>
    <w:rsid w:val="00751B07"/>
    <w:rsid w:val="00751BA7"/>
    <w:rsid w:val="00751BC0"/>
    <w:rsid w:val="00751C84"/>
    <w:rsid w:val="00751CB4"/>
    <w:rsid w:val="00751D13"/>
    <w:rsid w:val="00751D19"/>
    <w:rsid w:val="00751D66"/>
    <w:rsid w:val="00751D6D"/>
    <w:rsid w:val="00751DD9"/>
    <w:rsid w:val="00751E32"/>
    <w:rsid w:val="00751E60"/>
    <w:rsid w:val="00751EC8"/>
    <w:rsid w:val="00751ECB"/>
    <w:rsid w:val="00751EDF"/>
    <w:rsid w:val="00751F13"/>
    <w:rsid w:val="00751F49"/>
    <w:rsid w:val="00751F81"/>
    <w:rsid w:val="00751FEC"/>
    <w:rsid w:val="00752183"/>
    <w:rsid w:val="007521C9"/>
    <w:rsid w:val="00752214"/>
    <w:rsid w:val="0075221F"/>
    <w:rsid w:val="00752283"/>
    <w:rsid w:val="007522BE"/>
    <w:rsid w:val="007522EC"/>
    <w:rsid w:val="007522FC"/>
    <w:rsid w:val="0075232A"/>
    <w:rsid w:val="00752349"/>
    <w:rsid w:val="00752369"/>
    <w:rsid w:val="0075248F"/>
    <w:rsid w:val="007524E7"/>
    <w:rsid w:val="007524F8"/>
    <w:rsid w:val="0075258B"/>
    <w:rsid w:val="00752634"/>
    <w:rsid w:val="00752639"/>
    <w:rsid w:val="0075265E"/>
    <w:rsid w:val="007526F3"/>
    <w:rsid w:val="00752702"/>
    <w:rsid w:val="00752719"/>
    <w:rsid w:val="00752722"/>
    <w:rsid w:val="0075274B"/>
    <w:rsid w:val="00752791"/>
    <w:rsid w:val="0075279E"/>
    <w:rsid w:val="007527E9"/>
    <w:rsid w:val="0075283E"/>
    <w:rsid w:val="00752843"/>
    <w:rsid w:val="00752866"/>
    <w:rsid w:val="00752869"/>
    <w:rsid w:val="0075286C"/>
    <w:rsid w:val="007528C0"/>
    <w:rsid w:val="007528E5"/>
    <w:rsid w:val="007528E6"/>
    <w:rsid w:val="00752934"/>
    <w:rsid w:val="00752995"/>
    <w:rsid w:val="00752A1F"/>
    <w:rsid w:val="00752A25"/>
    <w:rsid w:val="00752A89"/>
    <w:rsid w:val="00752AAC"/>
    <w:rsid w:val="00752AC0"/>
    <w:rsid w:val="00752AF6"/>
    <w:rsid w:val="00752B6C"/>
    <w:rsid w:val="00752B6F"/>
    <w:rsid w:val="00752B90"/>
    <w:rsid w:val="00752B93"/>
    <w:rsid w:val="00752BF6"/>
    <w:rsid w:val="00752C3C"/>
    <w:rsid w:val="00752C5A"/>
    <w:rsid w:val="00752C93"/>
    <w:rsid w:val="00752D5C"/>
    <w:rsid w:val="00752D93"/>
    <w:rsid w:val="00752DB2"/>
    <w:rsid w:val="00752DF0"/>
    <w:rsid w:val="00752E0A"/>
    <w:rsid w:val="00752E5F"/>
    <w:rsid w:val="00752E60"/>
    <w:rsid w:val="00752ED1"/>
    <w:rsid w:val="00752ED8"/>
    <w:rsid w:val="00752EEC"/>
    <w:rsid w:val="00752EF5"/>
    <w:rsid w:val="00752F22"/>
    <w:rsid w:val="00752F82"/>
    <w:rsid w:val="00752FC6"/>
    <w:rsid w:val="00752FFD"/>
    <w:rsid w:val="0075301B"/>
    <w:rsid w:val="0075306B"/>
    <w:rsid w:val="007530DB"/>
    <w:rsid w:val="00753108"/>
    <w:rsid w:val="00753184"/>
    <w:rsid w:val="0075318A"/>
    <w:rsid w:val="007531C8"/>
    <w:rsid w:val="007531D9"/>
    <w:rsid w:val="007531E0"/>
    <w:rsid w:val="007531ED"/>
    <w:rsid w:val="00753204"/>
    <w:rsid w:val="00753217"/>
    <w:rsid w:val="0075328B"/>
    <w:rsid w:val="00753296"/>
    <w:rsid w:val="007532AA"/>
    <w:rsid w:val="007532F7"/>
    <w:rsid w:val="0075335C"/>
    <w:rsid w:val="00753360"/>
    <w:rsid w:val="0075339E"/>
    <w:rsid w:val="007533A7"/>
    <w:rsid w:val="007533FE"/>
    <w:rsid w:val="00753439"/>
    <w:rsid w:val="0075343C"/>
    <w:rsid w:val="0075344B"/>
    <w:rsid w:val="0075346C"/>
    <w:rsid w:val="00753573"/>
    <w:rsid w:val="0075359F"/>
    <w:rsid w:val="007535F3"/>
    <w:rsid w:val="007535F9"/>
    <w:rsid w:val="00753617"/>
    <w:rsid w:val="00753632"/>
    <w:rsid w:val="007536C1"/>
    <w:rsid w:val="00753728"/>
    <w:rsid w:val="0075372F"/>
    <w:rsid w:val="0075377D"/>
    <w:rsid w:val="007537B2"/>
    <w:rsid w:val="007537BE"/>
    <w:rsid w:val="007537F8"/>
    <w:rsid w:val="007537FE"/>
    <w:rsid w:val="0075384F"/>
    <w:rsid w:val="0075385E"/>
    <w:rsid w:val="00753869"/>
    <w:rsid w:val="00753884"/>
    <w:rsid w:val="007538B2"/>
    <w:rsid w:val="007538CA"/>
    <w:rsid w:val="007538E9"/>
    <w:rsid w:val="00753912"/>
    <w:rsid w:val="0075395E"/>
    <w:rsid w:val="00753964"/>
    <w:rsid w:val="00753972"/>
    <w:rsid w:val="0075397F"/>
    <w:rsid w:val="007539E9"/>
    <w:rsid w:val="00753A19"/>
    <w:rsid w:val="00753A1B"/>
    <w:rsid w:val="00753A2B"/>
    <w:rsid w:val="00753A90"/>
    <w:rsid w:val="00753A96"/>
    <w:rsid w:val="00753AAE"/>
    <w:rsid w:val="00753ACA"/>
    <w:rsid w:val="00753AEF"/>
    <w:rsid w:val="00753AFF"/>
    <w:rsid w:val="00753B50"/>
    <w:rsid w:val="00753B77"/>
    <w:rsid w:val="00753B79"/>
    <w:rsid w:val="00753BB4"/>
    <w:rsid w:val="00753C05"/>
    <w:rsid w:val="00753C38"/>
    <w:rsid w:val="00753C56"/>
    <w:rsid w:val="00753C97"/>
    <w:rsid w:val="00753CB9"/>
    <w:rsid w:val="00753CBA"/>
    <w:rsid w:val="00753D24"/>
    <w:rsid w:val="00753D89"/>
    <w:rsid w:val="00753DBD"/>
    <w:rsid w:val="00753E8E"/>
    <w:rsid w:val="00753E94"/>
    <w:rsid w:val="00753E96"/>
    <w:rsid w:val="00753E9B"/>
    <w:rsid w:val="00753EB7"/>
    <w:rsid w:val="00753EC9"/>
    <w:rsid w:val="00753F24"/>
    <w:rsid w:val="00753F49"/>
    <w:rsid w:val="00753FBA"/>
    <w:rsid w:val="00753FBE"/>
    <w:rsid w:val="00753FDA"/>
    <w:rsid w:val="00753FEA"/>
    <w:rsid w:val="0075403B"/>
    <w:rsid w:val="0075411F"/>
    <w:rsid w:val="00754142"/>
    <w:rsid w:val="00754166"/>
    <w:rsid w:val="00754179"/>
    <w:rsid w:val="007541A7"/>
    <w:rsid w:val="007541D9"/>
    <w:rsid w:val="00754205"/>
    <w:rsid w:val="0075422B"/>
    <w:rsid w:val="007542C6"/>
    <w:rsid w:val="007542D6"/>
    <w:rsid w:val="00754350"/>
    <w:rsid w:val="0075438D"/>
    <w:rsid w:val="007543A7"/>
    <w:rsid w:val="007543D0"/>
    <w:rsid w:val="00754438"/>
    <w:rsid w:val="007544AC"/>
    <w:rsid w:val="007544AF"/>
    <w:rsid w:val="007544D7"/>
    <w:rsid w:val="007544E4"/>
    <w:rsid w:val="007544F3"/>
    <w:rsid w:val="0075452D"/>
    <w:rsid w:val="007545DA"/>
    <w:rsid w:val="00754623"/>
    <w:rsid w:val="0075466E"/>
    <w:rsid w:val="007546DE"/>
    <w:rsid w:val="0075470A"/>
    <w:rsid w:val="00754769"/>
    <w:rsid w:val="007547A6"/>
    <w:rsid w:val="007547EB"/>
    <w:rsid w:val="00754893"/>
    <w:rsid w:val="007548DF"/>
    <w:rsid w:val="00754922"/>
    <w:rsid w:val="00754937"/>
    <w:rsid w:val="00754958"/>
    <w:rsid w:val="0075499F"/>
    <w:rsid w:val="007549BF"/>
    <w:rsid w:val="007549F7"/>
    <w:rsid w:val="007549FA"/>
    <w:rsid w:val="00754A01"/>
    <w:rsid w:val="00754A59"/>
    <w:rsid w:val="00754A80"/>
    <w:rsid w:val="00754A81"/>
    <w:rsid w:val="00754ABA"/>
    <w:rsid w:val="00754ACB"/>
    <w:rsid w:val="00754B15"/>
    <w:rsid w:val="00754B86"/>
    <w:rsid w:val="00754B9D"/>
    <w:rsid w:val="00754BBD"/>
    <w:rsid w:val="00754C09"/>
    <w:rsid w:val="00754C10"/>
    <w:rsid w:val="00754C12"/>
    <w:rsid w:val="00754C43"/>
    <w:rsid w:val="00754C49"/>
    <w:rsid w:val="00754C89"/>
    <w:rsid w:val="00754C90"/>
    <w:rsid w:val="00754C9A"/>
    <w:rsid w:val="00754CC1"/>
    <w:rsid w:val="00754CCD"/>
    <w:rsid w:val="00754D20"/>
    <w:rsid w:val="00754D7D"/>
    <w:rsid w:val="00754DA6"/>
    <w:rsid w:val="00754DB9"/>
    <w:rsid w:val="00754EA3"/>
    <w:rsid w:val="00754EEA"/>
    <w:rsid w:val="00754F20"/>
    <w:rsid w:val="00754F24"/>
    <w:rsid w:val="00754F80"/>
    <w:rsid w:val="00754FAE"/>
    <w:rsid w:val="00754FC7"/>
    <w:rsid w:val="007550AE"/>
    <w:rsid w:val="00755167"/>
    <w:rsid w:val="00755193"/>
    <w:rsid w:val="00755198"/>
    <w:rsid w:val="007551A1"/>
    <w:rsid w:val="007551EF"/>
    <w:rsid w:val="00755221"/>
    <w:rsid w:val="00755256"/>
    <w:rsid w:val="00755265"/>
    <w:rsid w:val="00755284"/>
    <w:rsid w:val="007552A2"/>
    <w:rsid w:val="00755306"/>
    <w:rsid w:val="00755318"/>
    <w:rsid w:val="00755321"/>
    <w:rsid w:val="00755325"/>
    <w:rsid w:val="0075537F"/>
    <w:rsid w:val="0075538A"/>
    <w:rsid w:val="007553C0"/>
    <w:rsid w:val="00755429"/>
    <w:rsid w:val="0075546F"/>
    <w:rsid w:val="007554B3"/>
    <w:rsid w:val="007554C6"/>
    <w:rsid w:val="007554F1"/>
    <w:rsid w:val="0075552F"/>
    <w:rsid w:val="00755551"/>
    <w:rsid w:val="0075556F"/>
    <w:rsid w:val="00755583"/>
    <w:rsid w:val="007555E6"/>
    <w:rsid w:val="007555FC"/>
    <w:rsid w:val="00755606"/>
    <w:rsid w:val="00755677"/>
    <w:rsid w:val="007556AF"/>
    <w:rsid w:val="007556DC"/>
    <w:rsid w:val="007556E2"/>
    <w:rsid w:val="00755702"/>
    <w:rsid w:val="0075570A"/>
    <w:rsid w:val="00755712"/>
    <w:rsid w:val="0075571B"/>
    <w:rsid w:val="00755728"/>
    <w:rsid w:val="0075579A"/>
    <w:rsid w:val="007557AF"/>
    <w:rsid w:val="007557B4"/>
    <w:rsid w:val="007557BF"/>
    <w:rsid w:val="007557C5"/>
    <w:rsid w:val="0075580D"/>
    <w:rsid w:val="0075581B"/>
    <w:rsid w:val="00755881"/>
    <w:rsid w:val="0075588A"/>
    <w:rsid w:val="00755914"/>
    <w:rsid w:val="00755995"/>
    <w:rsid w:val="007559D2"/>
    <w:rsid w:val="007559DA"/>
    <w:rsid w:val="00755A08"/>
    <w:rsid w:val="00755A7D"/>
    <w:rsid w:val="00755AC5"/>
    <w:rsid w:val="00755B4E"/>
    <w:rsid w:val="00755BBC"/>
    <w:rsid w:val="00755BED"/>
    <w:rsid w:val="00755BEE"/>
    <w:rsid w:val="00755C0F"/>
    <w:rsid w:val="00755C2E"/>
    <w:rsid w:val="00755C5C"/>
    <w:rsid w:val="00755D00"/>
    <w:rsid w:val="00755D53"/>
    <w:rsid w:val="00755D5D"/>
    <w:rsid w:val="00755DE3"/>
    <w:rsid w:val="00755E39"/>
    <w:rsid w:val="00755E66"/>
    <w:rsid w:val="00755E94"/>
    <w:rsid w:val="00755EAA"/>
    <w:rsid w:val="00755ED4"/>
    <w:rsid w:val="00755F4A"/>
    <w:rsid w:val="00755F66"/>
    <w:rsid w:val="00755F70"/>
    <w:rsid w:val="00755F86"/>
    <w:rsid w:val="00755FEE"/>
    <w:rsid w:val="0075601F"/>
    <w:rsid w:val="00756036"/>
    <w:rsid w:val="007560DA"/>
    <w:rsid w:val="00756113"/>
    <w:rsid w:val="0075616C"/>
    <w:rsid w:val="007561C8"/>
    <w:rsid w:val="007561E3"/>
    <w:rsid w:val="007561E4"/>
    <w:rsid w:val="0075622B"/>
    <w:rsid w:val="00756257"/>
    <w:rsid w:val="007562AA"/>
    <w:rsid w:val="007562B4"/>
    <w:rsid w:val="007562D6"/>
    <w:rsid w:val="007562DE"/>
    <w:rsid w:val="00756394"/>
    <w:rsid w:val="0075639B"/>
    <w:rsid w:val="007563A0"/>
    <w:rsid w:val="0075642D"/>
    <w:rsid w:val="0075642F"/>
    <w:rsid w:val="00756438"/>
    <w:rsid w:val="00756475"/>
    <w:rsid w:val="007564C6"/>
    <w:rsid w:val="007564D7"/>
    <w:rsid w:val="007564F5"/>
    <w:rsid w:val="00756504"/>
    <w:rsid w:val="00756566"/>
    <w:rsid w:val="007565AF"/>
    <w:rsid w:val="007565D7"/>
    <w:rsid w:val="007565E5"/>
    <w:rsid w:val="007565FD"/>
    <w:rsid w:val="007565FE"/>
    <w:rsid w:val="0075662B"/>
    <w:rsid w:val="00756638"/>
    <w:rsid w:val="00756654"/>
    <w:rsid w:val="0075665A"/>
    <w:rsid w:val="00756691"/>
    <w:rsid w:val="0075670C"/>
    <w:rsid w:val="0075675A"/>
    <w:rsid w:val="00756795"/>
    <w:rsid w:val="007567F9"/>
    <w:rsid w:val="0075683A"/>
    <w:rsid w:val="007568CB"/>
    <w:rsid w:val="007568DF"/>
    <w:rsid w:val="00756903"/>
    <w:rsid w:val="00756983"/>
    <w:rsid w:val="007569B0"/>
    <w:rsid w:val="007569BE"/>
    <w:rsid w:val="007569C0"/>
    <w:rsid w:val="007569E0"/>
    <w:rsid w:val="00756A23"/>
    <w:rsid w:val="00756A45"/>
    <w:rsid w:val="00756A46"/>
    <w:rsid w:val="00756A7D"/>
    <w:rsid w:val="00756A9F"/>
    <w:rsid w:val="00756ABA"/>
    <w:rsid w:val="00756AD3"/>
    <w:rsid w:val="00756B1B"/>
    <w:rsid w:val="00756B6C"/>
    <w:rsid w:val="00756BFF"/>
    <w:rsid w:val="00756C00"/>
    <w:rsid w:val="00756C4B"/>
    <w:rsid w:val="00756C66"/>
    <w:rsid w:val="00756C8D"/>
    <w:rsid w:val="00756C93"/>
    <w:rsid w:val="00756CD7"/>
    <w:rsid w:val="00756D15"/>
    <w:rsid w:val="00756D44"/>
    <w:rsid w:val="00756D5D"/>
    <w:rsid w:val="00756D77"/>
    <w:rsid w:val="00756D85"/>
    <w:rsid w:val="00756DCB"/>
    <w:rsid w:val="00756DF1"/>
    <w:rsid w:val="00756DF5"/>
    <w:rsid w:val="00756DFD"/>
    <w:rsid w:val="00756EAB"/>
    <w:rsid w:val="00756ECD"/>
    <w:rsid w:val="00756EF0"/>
    <w:rsid w:val="00756F89"/>
    <w:rsid w:val="00756FDF"/>
    <w:rsid w:val="00756FF4"/>
    <w:rsid w:val="00757067"/>
    <w:rsid w:val="007570A1"/>
    <w:rsid w:val="007570A8"/>
    <w:rsid w:val="007570C1"/>
    <w:rsid w:val="0075714D"/>
    <w:rsid w:val="00757167"/>
    <w:rsid w:val="007571B4"/>
    <w:rsid w:val="007571D0"/>
    <w:rsid w:val="007571D9"/>
    <w:rsid w:val="007571DF"/>
    <w:rsid w:val="00757238"/>
    <w:rsid w:val="0075725A"/>
    <w:rsid w:val="00757270"/>
    <w:rsid w:val="0075729A"/>
    <w:rsid w:val="00757328"/>
    <w:rsid w:val="0075737F"/>
    <w:rsid w:val="007573F5"/>
    <w:rsid w:val="007574B1"/>
    <w:rsid w:val="007574F6"/>
    <w:rsid w:val="0075758F"/>
    <w:rsid w:val="0075760E"/>
    <w:rsid w:val="00757655"/>
    <w:rsid w:val="00757671"/>
    <w:rsid w:val="007576ED"/>
    <w:rsid w:val="0075772E"/>
    <w:rsid w:val="0075774F"/>
    <w:rsid w:val="00757779"/>
    <w:rsid w:val="007577E1"/>
    <w:rsid w:val="007577F3"/>
    <w:rsid w:val="00757837"/>
    <w:rsid w:val="007578A4"/>
    <w:rsid w:val="007578EC"/>
    <w:rsid w:val="00757936"/>
    <w:rsid w:val="00757960"/>
    <w:rsid w:val="00757A55"/>
    <w:rsid w:val="00757A6E"/>
    <w:rsid w:val="00757AD4"/>
    <w:rsid w:val="00757B08"/>
    <w:rsid w:val="00757B45"/>
    <w:rsid w:val="00757B55"/>
    <w:rsid w:val="00757BB5"/>
    <w:rsid w:val="00757BC3"/>
    <w:rsid w:val="00757C09"/>
    <w:rsid w:val="00757C0E"/>
    <w:rsid w:val="00757C12"/>
    <w:rsid w:val="00757C5C"/>
    <w:rsid w:val="00757C5F"/>
    <w:rsid w:val="00757D1C"/>
    <w:rsid w:val="00757D31"/>
    <w:rsid w:val="00757D45"/>
    <w:rsid w:val="00757D5A"/>
    <w:rsid w:val="00757D96"/>
    <w:rsid w:val="00757E32"/>
    <w:rsid w:val="00757E64"/>
    <w:rsid w:val="00757E71"/>
    <w:rsid w:val="00757E8A"/>
    <w:rsid w:val="00757E93"/>
    <w:rsid w:val="00757ECA"/>
    <w:rsid w:val="00757EDA"/>
    <w:rsid w:val="00757EDB"/>
    <w:rsid w:val="00757EE0"/>
    <w:rsid w:val="00757EF2"/>
    <w:rsid w:val="00757F01"/>
    <w:rsid w:val="00757F1E"/>
    <w:rsid w:val="00757F3A"/>
    <w:rsid w:val="00757F99"/>
    <w:rsid w:val="00757FAC"/>
    <w:rsid w:val="00757FE2"/>
    <w:rsid w:val="00757FF2"/>
    <w:rsid w:val="00760014"/>
    <w:rsid w:val="00760045"/>
    <w:rsid w:val="00760074"/>
    <w:rsid w:val="0076007B"/>
    <w:rsid w:val="0076007C"/>
    <w:rsid w:val="00760092"/>
    <w:rsid w:val="007600E6"/>
    <w:rsid w:val="0076017E"/>
    <w:rsid w:val="0076020E"/>
    <w:rsid w:val="00760289"/>
    <w:rsid w:val="007602A8"/>
    <w:rsid w:val="007602D2"/>
    <w:rsid w:val="0076031B"/>
    <w:rsid w:val="00760340"/>
    <w:rsid w:val="00760343"/>
    <w:rsid w:val="007603FC"/>
    <w:rsid w:val="00760430"/>
    <w:rsid w:val="0076047A"/>
    <w:rsid w:val="00760494"/>
    <w:rsid w:val="007604AB"/>
    <w:rsid w:val="00760507"/>
    <w:rsid w:val="0076052A"/>
    <w:rsid w:val="0076054D"/>
    <w:rsid w:val="007605BA"/>
    <w:rsid w:val="007605C2"/>
    <w:rsid w:val="007605C3"/>
    <w:rsid w:val="007605EE"/>
    <w:rsid w:val="0076066D"/>
    <w:rsid w:val="00760687"/>
    <w:rsid w:val="00760689"/>
    <w:rsid w:val="0076069D"/>
    <w:rsid w:val="007606B0"/>
    <w:rsid w:val="00760714"/>
    <w:rsid w:val="0076073E"/>
    <w:rsid w:val="00760780"/>
    <w:rsid w:val="007607AB"/>
    <w:rsid w:val="007607AE"/>
    <w:rsid w:val="007607B0"/>
    <w:rsid w:val="007607CC"/>
    <w:rsid w:val="007607D2"/>
    <w:rsid w:val="007607E4"/>
    <w:rsid w:val="007607EE"/>
    <w:rsid w:val="0076084B"/>
    <w:rsid w:val="007608C9"/>
    <w:rsid w:val="007608CD"/>
    <w:rsid w:val="007608D7"/>
    <w:rsid w:val="0076093D"/>
    <w:rsid w:val="00760953"/>
    <w:rsid w:val="007609EE"/>
    <w:rsid w:val="007609F0"/>
    <w:rsid w:val="00760A69"/>
    <w:rsid w:val="00760A70"/>
    <w:rsid w:val="00760A93"/>
    <w:rsid w:val="00760AA4"/>
    <w:rsid w:val="00760ACB"/>
    <w:rsid w:val="00760AE9"/>
    <w:rsid w:val="00760B13"/>
    <w:rsid w:val="00760B23"/>
    <w:rsid w:val="00760B94"/>
    <w:rsid w:val="00760B95"/>
    <w:rsid w:val="00760BA4"/>
    <w:rsid w:val="00760BDD"/>
    <w:rsid w:val="00760C3C"/>
    <w:rsid w:val="00760C41"/>
    <w:rsid w:val="00760C4C"/>
    <w:rsid w:val="00760C50"/>
    <w:rsid w:val="00760C55"/>
    <w:rsid w:val="00760C73"/>
    <w:rsid w:val="00760CB2"/>
    <w:rsid w:val="00760D12"/>
    <w:rsid w:val="00760D4C"/>
    <w:rsid w:val="00760DA3"/>
    <w:rsid w:val="00760DD1"/>
    <w:rsid w:val="00760E12"/>
    <w:rsid w:val="00760E27"/>
    <w:rsid w:val="00760E30"/>
    <w:rsid w:val="00760ED3"/>
    <w:rsid w:val="00760EEA"/>
    <w:rsid w:val="00760F89"/>
    <w:rsid w:val="00761037"/>
    <w:rsid w:val="0076104F"/>
    <w:rsid w:val="00761126"/>
    <w:rsid w:val="0076116E"/>
    <w:rsid w:val="007611C4"/>
    <w:rsid w:val="007611D4"/>
    <w:rsid w:val="007611E6"/>
    <w:rsid w:val="007611EA"/>
    <w:rsid w:val="007611F5"/>
    <w:rsid w:val="0076121D"/>
    <w:rsid w:val="00761282"/>
    <w:rsid w:val="007612B8"/>
    <w:rsid w:val="00761315"/>
    <w:rsid w:val="00761340"/>
    <w:rsid w:val="00761364"/>
    <w:rsid w:val="00761366"/>
    <w:rsid w:val="00761386"/>
    <w:rsid w:val="00761392"/>
    <w:rsid w:val="00761399"/>
    <w:rsid w:val="0076139C"/>
    <w:rsid w:val="007613B9"/>
    <w:rsid w:val="00761444"/>
    <w:rsid w:val="00761453"/>
    <w:rsid w:val="007614A8"/>
    <w:rsid w:val="007614F8"/>
    <w:rsid w:val="00761535"/>
    <w:rsid w:val="0076158C"/>
    <w:rsid w:val="0076159B"/>
    <w:rsid w:val="007615CF"/>
    <w:rsid w:val="007615FA"/>
    <w:rsid w:val="0076163D"/>
    <w:rsid w:val="00761641"/>
    <w:rsid w:val="00761685"/>
    <w:rsid w:val="007616C6"/>
    <w:rsid w:val="00761760"/>
    <w:rsid w:val="007617A1"/>
    <w:rsid w:val="0076180A"/>
    <w:rsid w:val="0076185A"/>
    <w:rsid w:val="0076186F"/>
    <w:rsid w:val="007618E1"/>
    <w:rsid w:val="00761977"/>
    <w:rsid w:val="0076199B"/>
    <w:rsid w:val="0076199F"/>
    <w:rsid w:val="007619A9"/>
    <w:rsid w:val="007619B3"/>
    <w:rsid w:val="007619C2"/>
    <w:rsid w:val="00761A60"/>
    <w:rsid w:val="00761A80"/>
    <w:rsid w:val="00761AD8"/>
    <w:rsid w:val="00761B47"/>
    <w:rsid w:val="00761B57"/>
    <w:rsid w:val="00761B70"/>
    <w:rsid w:val="00761BB2"/>
    <w:rsid w:val="00761C10"/>
    <w:rsid w:val="00761C78"/>
    <w:rsid w:val="00761CCF"/>
    <w:rsid w:val="00761D21"/>
    <w:rsid w:val="00761D2C"/>
    <w:rsid w:val="00761D37"/>
    <w:rsid w:val="00761E19"/>
    <w:rsid w:val="00761E27"/>
    <w:rsid w:val="00761E28"/>
    <w:rsid w:val="00761E38"/>
    <w:rsid w:val="00761E40"/>
    <w:rsid w:val="00761FC8"/>
    <w:rsid w:val="00761FE4"/>
    <w:rsid w:val="00762003"/>
    <w:rsid w:val="0076205B"/>
    <w:rsid w:val="007620D8"/>
    <w:rsid w:val="007620E1"/>
    <w:rsid w:val="00762135"/>
    <w:rsid w:val="00762170"/>
    <w:rsid w:val="00762184"/>
    <w:rsid w:val="007621A1"/>
    <w:rsid w:val="007621B1"/>
    <w:rsid w:val="007621B9"/>
    <w:rsid w:val="007621C8"/>
    <w:rsid w:val="00762228"/>
    <w:rsid w:val="00762251"/>
    <w:rsid w:val="0076225E"/>
    <w:rsid w:val="007622E8"/>
    <w:rsid w:val="007622F5"/>
    <w:rsid w:val="00762304"/>
    <w:rsid w:val="00762366"/>
    <w:rsid w:val="00762375"/>
    <w:rsid w:val="00762380"/>
    <w:rsid w:val="00762389"/>
    <w:rsid w:val="007623AE"/>
    <w:rsid w:val="0076240D"/>
    <w:rsid w:val="00762440"/>
    <w:rsid w:val="00762442"/>
    <w:rsid w:val="00762475"/>
    <w:rsid w:val="00762499"/>
    <w:rsid w:val="007624B5"/>
    <w:rsid w:val="007624F2"/>
    <w:rsid w:val="00762524"/>
    <w:rsid w:val="007625EF"/>
    <w:rsid w:val="0076262F"/>
    <w:rsid w:val="00762654"/>
    <w:rsid w:val="0076267C"/>
    <w:rsid w:val="00762752"/>
    <w:rsid w:val="0076279D"/>
    <w:rsid w:val="007627B2"/>
    <w:rsid w:val="007627B7"/>
    <w:rsid w:val="007627D7"/>
    <w:rsid w:val="00762827"/>
    <w:rsid w:val="00762858"/>
    <w:rsid w:val="00762863"/>
    <w:rsid w:val="0076286E"/>
    <w:rsid w:val="007628A1"/>
    <w:rsid w:val="007628A8"/>
    <w:rsid w:val="007628FE"/>
    <w:rsid w:val="00762921"/>
    <w:rsid w:val="0076299E"/>
    <w:rsid w:val="00762A16"/>
    <w:rsid w:val="00762A2A"/>
    <w:rsid w:val="00762A51"/>
    <w:rsid w:val="00762A9C"/>
    <w:rsid w:val="00762AC8"/>
    <w:rsid w:val="00762B2A"/>
    <w:rsid w:val="00762B5B"/>
    <w:rsid w:val="00762BBC"/>
    <w:rsid w:val="00762BD5"/>
    <w:rsid w:val="00762BEF"/>
    <w:rsid w:val="00762C55"/>
    <w:rsid w:val="00762C99"/>
    <w:rsid w:val="00762CBA"/>
    <w:rsid w:val="00762CEE"/>
    <w:rsid w:val="00762D2D"/>
    <w:rsid w:val="00762DC6"/>
    <w:rsid w:val="00762DED"/>
    <w:rsid w:val="00762E1B"/>
    <w:rsid w:val="00762E35"/>
    <w:rsid w:val="00762E38"/>
    <w:rsid w:val="00762E82"/>
    <w:rsid w:val="00762F22"/>
    <w:rsid w:val="00762FAD"/>
    <w:rsid w:val="0076301C"/>
    <w:rsid w:val="00763021"/>
    <w:rsid w:val="007630C6"/>
    <w:rsid w:val="007630D3"/>
    <w:rsid w:val="0076313C"/>
    <w:rsid w:val="007631EF"/>
    <w:rsid w:val="007631F6"/>
    <w:rsid w:val="00763204"/>
    <w:rsid w:val="0076320D"/>
    <w:rsid w:val="00763242"/>
    <w:rsid w:val="00763282"/>
    <w:rsid w:val="0076331E"/>
    <w:rsid w:val="00763331"/>
    <w:rsid w:val="007633F3"/>
    <w:rsid w:val="0076345C"/>
    <w:rsid w:val="0076346B"/>
    <w:rsid w:val="00763474"/>
    <w:rsid w:val="007634EA"/>
    <w:rsid w:val="007634FF"/>
    <w:rsid w:val="00763529"/>
    <w:rsid w:val="0076361B"/>
    <w:rsid w:val="0076364F"/>
    <w:rsid w:val="0076367C"/>
    <w:rsid w:val="00763691"/>
    <w:rsid w:val="007636B3"/>
    <w:rsid w:val="00763722"/>
    <w:rsid w:val="0076372F"/>
    <w:rsid w:val="00763750"/>
    <w:rsid w:val="0076376B"/>
    <w:rsid w:val="0076377E"/>
    <w:rsid w:val="0076379A"/>
    <w:rsid w:val="007637E3"/>
    <w:rsid w:val="007637EB"/>
    <w:rsid w:val="00763835"/>
    <w:rsid w:val="0076388D"/>
    <w:rsid w:val="007638CC"/>
    <w:rsid w:val="007638EA"/>
    <w:rsid w:val="007638F3"/>
    <w:rsid w:val="00763926"/>
    <w:rsid w:val="00763965"/>
    <w:rsid w:val="00763971"/>
    <w:rsid w:val="00763A54"/>
    <w:rsid w:val="00763A6D"/>
    <w:rsid w:val="00763A7F"/>
    <w:rsid w:val="00763A8E"/>
    <w:rsid w:val="00763AAA"/>
    <w:rsid w:val="00763AE2"/>
    <w:rsid w:val="00763B33"/>
    <w:rsid w:val="00763BA4"/>
    <w:rsid w:val="00763BD2"/>
    <w:rsid w:val="00763C34"/>
    <w:rsid w:val="00763C61"/>
    <w:rsid w:val="00763C67"/>
    <w:rsid w:val="00763CAA"/>
    <w:rsid w:val="00763CFF"/>
    <w:rsid w:val="00763D3C"/>
    <w:rsid w:val="00763D56"/>
    <w:rsid w:val="00763D89"/>
    <w:rsid w:val="00763DEA"/>
    <w:rsid w:val="00763E08"/>
    <w:rsid w:val="00763E2D"/>
    <w:rsid w:val="00763E35"/>
    <w:rsid w:val="00763E43"/>
    <w:rsid w:val="00763E7E"/>
    <w:rsid w:val="00763EC9"/>
    <w:rsid w:val="00763F53"/>
    <w:rsid w:val="00763F84"/>
    <w:rsid w:val="00763FB2"/>
    <w:rsid w:val="00763FD4"/>
    <w:rsid w:val="00764041"/>
    <w:rsid w:val="0076406E"/>
    <w:rsid w:val="0076408B"/>
    <w:rsid w:val="007640EA"/>
    <w:rsid w:val="007640FF"/>
    <w:rsid w:val="00764104"/>
    <w:rsid w:val="00764177"/>
    <w:rsid w:val="0076417F"/>
    <w:rsid w:val="00764180"/>
    <w:rsid w:val="007641A4"/>
    <w:rsid w:val="007641BE"/>
    <w:rsid w:val="007641D0"/>
    <w:rsid w:val="007641DB"/>
    <w:rsid w:val="007641F9"/>
    <w:rsid w:val="00764250"/>
    <w:rsid w:val="007642E7"/>
    <w:rsid w:val="00764359"/>
    <w:rsid w:val="0076438F"/>
    <w:rsid w:val="0076439A"/>
    <w:rsid w:val="007643B5"/>
    <w:rsid w:val="007643C6"/>
    <w:rsid w:val="00764445"/>
    <w:rsid w:val="0076449F"/>
    <w:rsid w:val="00764515"/>
    <w:rsid w:val="00764548"/>
    <w:rsid w:val="00764565"/>
    <w:rsid w:val="0076457C"/>
    <w:rsid w:val="007645BD"/>
    <w:rsid w:val="007645C3"/>
    <w:rsid w:val="007645FE"/>
    <w:rsid w:val="00764608"/>
    <w:rsid w:val="00764715"/>
    <w:rsid w:val="00764723"/>
    <w:rsid w:val="0076475F"/>
    <w:rsid w:val="0076478C"/>
    <w:rsid w:val="007647B9"/>
    <w:rsid w:val="007647BA"/>
    <w:rsid w:val="007647C7"/>
    <w:rsid w:val="007647CB"/>
    <w:rsid w:val="007647D5"/>
    <w:rsid w:val="00764800"/>
    <w:rsid w:val="00764828"/>
    <w:rsid w:val="00764831"/>
    <w:rsid w:val="0076483A"/>
    <w:rsid w:val="00764842"/>
    <w:rsid w:val="0076486B"/>
    <w:rsid w:val="007648C8"/>
    <w:rsid w:val="007648E4"/>
    <w:rsid w:val="007648EA"/>
    <w:rsid w:val="007648F3"/>
    <w:rsid w:val="0076492B"/>
    <w:rsid w:val="00764981"/>
    <w:rsid w:val="007649B9"/>
    <w:rsid w:val="00764A15"/>
    <w:rsid w:val="00764AA4"/>
    <w:rsid w:val="00764B2D"/>
    <w:rsid w:val="00764B4A"/>
    <w:rsid w:val="00764B84"/>
    <w:rsid w:val="00764BC2"/>
    <w:rsid w:val="00764CAE"/>
    <w:rsid w:val="00764CB8"/>
    <w:rsid w:val="00764CC6"/>
    <w:rsid w:val="00764CD6"/>
    <w:rsid w:val="00764D04"/>
    <w:rsid w:val="00764D0B"/>
    <w:rsid w:val="00764D20"/>
    <w:rsid w:val="00764D33"/>
    <w:rsid w:val="00764DBA"/>
    <w:rsid w:val="00764DF9"/>
    <w:rsid w:val="00764E08"/>
    <w:rsid w:val="00764E28"/>
    <w:rsid w:val="00764E70"/>
    <w:rsid w:val="00764E99"/>
    <w:rsid w:val="00764EBF"/>
    <w:rsid w:val="00764EE0"/>
    <w:rsid w:val="00764F32"/>
    <w:rsid w:val="00764F4A"/>
    <w:rsid w:val="00764F56"/>
    <w:rsid w:val="00764FFE"/>
    <w:rsid w:val="00765055"/>
    <w:rsid w:val="00765082"/>
    <w:rsid w:val="0076508F"/>
    <w:rsid w:val="007650EE"/>
    <w:rsid w:val="00765127"/>
    <w:rsid w:val="00765171"/>
    <w:rsid w:val="007651BB"/>
    <w:rsid w:val="007651F6"/>
    <w:rsid w:val="00765242"/>
    <w:rsid w:val="007652C3"/>
    <w:rsid w:val="00765315"/>
    <w:rsid w:val="0076538F"/>
    <w:rsid w:val="00765398"/>
    <w:rsid w:val="007653BA"/>
    <w:rsid w:val="007653C9"/>
    <w:rsid w:val="007653E9"/>
    <w:rsid w:val="007653F2"/>
    <w:rsid w:val="00765495"/>
    <w:rsid w:val="007654C9"/>
    <w:rsid w:val="007654D4"/>
    <w:rsid w:val="007654F2"/>
    <w:rsid w:val="00765556"/>
    <w:rsid w:val="0076557B"/>
    <w:rsid w:val="00765597"/>
    <w:rsid w:val="007655E7"/>
    <w:rsid w:val="00765676"/>
    <w:rsid w:val="007656C8"/>
    <w:rsid w:val="007656DB"/>
    <w:rsid w:val="007656DC"/>
    <w:rsid w:val="007656E9"/>
    <w:rsid w:val="007656F0"/>
    <w:rsid w:val="007656F1"/>
    <w:rsid w:val="00765701"/>
    <w:rsid w:val="00765726"/>
    <w:rsid w:val="0076573A"/>
    <w:rsid w:val="00765742"/>
    <w:rsid w:val="00765753"/>
    <w:rsid w:val="00765827"/>
    <w:rsid w:val="0076588B"/>
    <w:rsid w:val="00765896"/>
    <w:rsid w:val="007658C1"/>
    <w:rsid w:val="007658C8"/>
    <w:rsid w:val="007658D8"/>
    <w:rsid w:val="00765930"/>
    <w:rsid w:val="00765980"/>
    <w:rsid w:val="0076598F"/>
    <w:rsid w:val="00765998"/>
    <w:rsid w:val="007659D6"/>
    <w:rsid w:val="007659F0"/>
    <w:rsid w:val="00765A26"/>
    <w:rsid w:val="00765A5A"/>
    <w:rsid w:val="00765B0A"/>
    <w:rsid w:val="00765B10"/>
    <w:rsid w:val="00765B6B"/>
    <w:rsid w:val="00765B7C"/>
    <w:rsid w:val="00765C07"/>
    <w:rsid w:val="00765C87"/>
    <w:rsid w:val="00765CA0"/>
    <w:rsid w:val="00765D36"/>
    <w:rsid w:val="00765DAE"/>
    <w:rsid w:val="00765DCC"/>
    <w:rsid w:val="00765E01"/>
    <w:rsid w:val="00765E02"/>
    <w:rsid w:val="00765E1B"/>
    <w:rsid w:val="00765E77"/>
    <w:rsid w:val="00765E7B"/>
    <w:rsid w:val="00765ECE"/>
    <w:rsid w:val="00765ED4"/>
    <w:rsid w:val="00765EF6"/>
    <w:rsid w:val="00765F13"/>
    <w:rsid w:val="00765F3A"/>
    <w:rsid w:val="00765F63"/>
    <w:rsid w:val="00765F6B"/>
    <w:rsid w:val="00765F76"/>
    <w:rsid w:val="00765FC9"/>
    <w:rsid w:val="00765FDF"/>
    <w:rsid w:val="0076606C"/>
    <w:rsid w:val="0076615B"/>
    <w:rsid w:val="007661A8"/>
    <w:rsid w:val="00766233"/>
    <w:rsid w:val="00766281"/>
    <w:rsid w:val="007662A2"/>
    <w:rsid w:val="00766310"/>
    <w:rsid w:val="00766331"/>
    <w:rsid w:val="00766339"/>
    <w:rsid w:val="00766345"/>
    <w:rsid w:val="00766360"/>
    <w:rsid w:val="0076636E"/>
    <w:rsid w:val="00766373"/>
    <w:rsid w:val="007663FB"/>
    <w:rsid w:val="00766442"/>
    <w:rsid w:val="0076644E"/>
    <w:rsid w:val="00766476"/>
    <w:rsid w:val="007664AE"/>
    <w:rsid w:val="007664F0"/>
    <w:rsid w:val="00766543"/>
    <w:rsid w:val="00766558"/>
    <w:rsid w:val="0076655A"/>
    <w:rsid w:val="00766581"/>
    <w:rsid w:val="00766583"/>
    <w:rsid w:val="007665BD"/>
    <w:rsid w:val="0076662D"/>
    <w:rsid w:val="00766646"/>
    <w:rsid w:val="00766653"/>
    <w:rsid w:val="00766675"/>
    <w:rsid w:val="0076669C"/>
    <w:rsid w:val="007666E1"/>
    <w:rsid w:val="007666FB"/>
    <w:rsid w:val="00766714"/>
    <w:rsid w:val="00766716"/>
    <w:rsid w:val="00766730"/>
    <w:rsid w:val="0076674E"/>
    <w:rsid w:val="007667C8"/>
    <w:rsid w:val="00766807"/>
    <w:rsid w:val="0076681C"/>
    <w:rsid w:val="00766821"/>
    <w:rsid w:val="00766898"/>
    <w:rsid w:val="0076689E"/>
    <w:rsid w:val="007668D4"/>
    <w:rsid w:val="007668D7"/>
    <w:rsid w:val="007668F1"/>
    <w:rsid w:val="00766955"/>
    <w:rsid w:val="0076698E"/>
    <w:rsid w:val="00766A19"/>
    <w:rsid w:val="00766A45"/>
    <w:rsid w:val="00766A58"/>
    <w:rsid w:val="00766A61"/>
    <w:rsid w:val="00766A65"/>
    <w:rsid w:val="00766A7A"/>
    <w:rsid w:val="00766A7B"/>
    <w:rsid w:val="00766AC8"/>
    <w:rsid w:val="00766AD3"/>
    <w:rsid w:val="00766AFE"/>
    <w:rsid w:val="00766B3A"/>
    <w:rsid w:val="00766B6D"/>
    <w:rsid w:val="00766C1C"/>
    <w:rsid w:val="00766C2A"/>
    <w:rsid w:val="00766C96"/>
    <w:rsid w:val="00766C97"/>
    <w:rsid w:val="00766CBE"/>
    <w:rsid w:val="00766CC0"/>
    <w:rsid w:val="00766CEC"/>
    <w:rsid w:val="00766DAF"/>
    <w:rsid w:val="00766DBC"/>
    <w:rsid w:val="00766DD2"/>
    <w:rsid w:val="00766DD8"/>
    <w:rsid w:val="00766DDC"/>
    <w:rsid w:val="00766E29"/>
    <w:rsid w:val="00766E35"/>
    <w:rsid w:val="00766E45"/>
    <w:rsid w:val="00766E66"/>
    <w:rsid w:val="00766E85"/>
    <w:rsid w:val="00766E9D"/>
    <w:rsid w:val="00766F44"/>
    <w:rsid w:val="00766F45"/>
    <w:rsid w:val="00766F6C"/>
    <w:rsid w:val="00766F79"/>
    <w:rsid w:val="00766FEF"/>
    <w:rsid w:val="0076700A"/>
    <w:rsid w:val="00767037"/>
    <w:rsid w:val="00767060"/>
    <w:rsid w:val="00767064"/>
    <w:rsid w:val="00767086"/>
    <w:rsid w:val="00767098"/>
    <w:rsid w:val="007670B8"/>
    <w:rsid w:val="007670BA"/>
    <w:rsid w:val="007670C1"/>
    <w:rsid w:val="007670EB"/>
    <w:rsid w:val="00767113"/>
    <w:rsid w:val="00767184"/>
    <w:rsid w:val="007671DC"/>
    <w:rsid w:val="00767238"/>
    <w:rsid w:val="0076725E"/>
    <w:rsid w:val="007672C1"/>
    <w:rsid w:val="007672DD"/>
    <w:rsid w:val="0076735B"/>
    <w:rsid w:val="007673DB"/>
    <w:rsid w:val="00767474"/>
    <w:rsid w:val="0076747B"/>
    <w:rsid w:val="00767487"/>
    <w:rsid w:val="007674A2"/>
    <w:rsid w:val="007674A6"/>
    <w:rsid w:val="007674B3"/>
    <w:rsid w:val="007674BC"/>
    <w:rsid w:val="00767519"/>
    <w:rsid w:val="0076753E"/>
    <w:rsid w:val="0076756A"/>
    <w:rsid w:val="007675B7"/>
    <w:rsid w:val="007675D4"/>
    <w:rsid w:val="007675EA"/>
    <w:rsid w:val="00767609"/>
    <w:rsid w:val="0076766E"/>
    <w:rsid w:val="0076770E"/>
    <w:rsid w:val="007677C3"/>
    <w:rsid w:val="007677C8"/>
    <w:rsid w:val="007677EB"/>
    <w:rsid w:val="00767806"/>
    <w:rsid w:val="00767843"/>
    <w:rsid w:val="0076787F"/>
    <w:rsid w:val="007678AB"/>
    <w:rsid w:val="00767908"/>
    <w:rsid w:val="0076790E"/>
    <w:rsid w:val="0076794A"/>
    <w:rsid w:val="00767959"/>
    <w:rsid w:val="00767974"/>
    <w:rsid w:val="0076797A"/>
    <w:rsid w:val="007679A2"/>
    <w:rsid w:val="007679E7"/>
    <w:rsid w:val="00767A05"/>
    <w:rsid w:val="00767A3E"/>
    <w:rsid w:val="00767A43"/>
    <w:rsid w:val="00767A6E"/>
    <w:rsid w:val="00767AAA"/>
    <w:rsid w:val="00767AB8"/>
    <w:rsid w:val="00767AE3"/>
    <w:rsid w:val="00767B30"/>
    <w:rsid w:val="00767B62"/>
    <w:rsid w:val="00767BA0"/>
    <w:rsid w:val="00767BB7"/>
    <w:rsid w:val="00767BDF"/>
    <w:rsid w:val="00767BE5"/>
    <w:rsid w:val="00767C11"/>
    <w:rsid w:val="00767C1A"/>
    <w:rsid w:val="00767C1F"/>
    <w:rsid w:val="00767C3B"/>
    <w:rsid w:val="00767C46"/>
    <w:rsid w:val="00767C49"/>
    <w:rsid w:val="00767C7E"/>
    <w:rsid w:val="00767C85"/>
    <w:rsid w:val="00767C9D"/>
    <w:rsid w:val="00767CBA"/>
    <w:rsid w:val="00767CC1"/>
    <w:rsid w:val="00767CC9"/>
    <w:rsid w:val="00767D34"/>
    <w:rsid w:val="00767D5A"/>
    <w:rsid w:val="00767E5F"/>
    <w:rsid w:val="00767E6B"/>
    <w:rsid w:val="00767EA3"/>
    <w:rsid w:val="00767EAC"/>
    <w:rsid w:val="00767EC3"/>
    <w:rsid w:val="00767ECC"/>
    <w:rsid w:val="00767F48"/>
    <w:rsid w:val="00767F62"/>
    <w:rsid w:val="0077002A"/>
    <w:rsid w:val="0077005F"/>
    <w:rsid w:val="00770075"/>
    <w:rsid w:val="00770084"/>
    <w:rsid w:val="007700A5"/>
    <w:rsid w:val="007700ED"/>
    <w:rsid w:val="0077011E"/>
    <w:rsid w:val="00770155"/>
    <w:rsid w:val="0077019E"/>
    <w:rsid w:val="0077021D"/>
    <w:rsid w:val="0077025D"/>
    <w:rsid w:val="007702A8"/>
    <w:rsid w:val="0077033B"/>
    <w:rsid w:val="00770346"/>
    <w:rsid w:val="00770347"/>
    <w:rsid w:val="00770361"/>
    <w:rsid w:val="007703A8"/>
    <w:rsid w:val="007703CF"/>
    <w:rsid w:val="007703D0"/>
    <w:rsid w:val="00770415"/>
    <w:rsid w:val="007705FB"/>
    <w:rsid w:val="00770695"/>
    <w:rsid w:val="00770770"/>
    <w:rsid w:val="007707A9"/>
    <w:rsid w:val="007707ED"/>
    <w:rsid w:val="0077082F"/>
    <w:rsid w:val="00770846"/>
    <w:rsid w:val="0077084B"/>
    <w:rsid w:val="0077084F"/>
    <w:rsid w:val="00770882"/>
    <w:rsid w:val="007708C9"/>
    <w:rsid w:val="007708FB"/>
    <w:rsid w:val="00770920"/>
    <w:rsid w:val="00770924"/>
    <w:rsid w:val="00770933"/>
    <w:rsid w:val="00770A3F"/>
    <w:rsid w:val="00770A46"/>
    <w:rsid w:val="00770A70"/>
    <w:rsid w:val="00770A74"/>
    <w:rsid w:val="00770AB8"/>
    <w:rsid w:val="00770AFE"/>
    <w:rsid w:val="00770B1F"/>
    <w:rsid w:val="00770B2C"/>
    <w:rsid w:val="00770B35"/>
    <w:rsid w:val="00770B42"/>
    <w:rsid w:val="00770B7C"/>
    <w:rsid w:val="00770C15"/>
    <w:rsid w:val="00770C34"/>
    <w:rsid w:val="00770C36"/>
    <w:rsid w:val="00770CC8"/>
    <w:rsid w:val="00770CF7"/>
    <w:rsid w:val="00770D6F"/>
    <w:rsid w:val="00770DB1"/>
    <w:rsid w:val="00770DBD"/>
    <w:rsid w:val="00770DBF"/>
    <w:rsid w:val="00770DF8"/>
    <w:rsid w:val="00770E06"/>
    <w:rsid w:val="00770E24"/>
    <w:rsid w:val="00770E72"/>
    <w:rsid w:val="00770E80"/>
    <w:rsid w:val="00770E89"/>
    <w:rsid w:val="00770E96"/>
    <w:rsid w:val="00770EAC"/>
    <w:rsid w:val="00770F70"/>
    <w:rsid w:val="00770F96"/>
    <w:rsid w:val="00770F99"/>
    <w:rsid w:val="00770FE2"/>
    <w:rsid w:val="007710BA"/>
    <w:rsid w:val="007710CF"/>
    <w:rsid w:val="007710E9"/>
    <w:rsid w:val="00771172"/>
    <w:rsid w:val="00771188"/>
    <w:rsid w:val="007711C3"/>
    <w:rsid w:val="007711D4"/>
    <w:rsid w:val="007711F8"/>
    <w:rsid w:val="00771206"/>
    <w:rsid w:val="007712C3"/>
    <w:rsid w:val="007712C6"/>
    <w:rsid w:val="007712D2"/>
    <w:rsid w:val="007712D3"/>
    <w:rsid w:val="007712F7"/>
    <w:rsid w:val="0077139B"/>
    <w:rsid w:val="007713D5"/>
    <w:rsid w:val="007713E6"/>
    <w:rsid w:val="00771409"/>
    <w:rsid w:val="00771417"/>
    <w:rsid w:val="0077150E"/>
    <w:rsid w:val="0077150F"/>
    <w:rsid w:val="00771533"/>
    <w:rsid w:val="00771571"/>
    <w:rsid w:val="00771618"/>
    <w:rsid w:val="0077161D"/>
    <w:rsid w:val="00771624"/>
    <w:rsid w:val="007716A3"/>
    <w:rsid w:val="007716E9"/>
    <w:rsid w:val="00771772"/>
    <w:rsid w:val="00771773"/>
    <w:rsid w:val="0077178C"/>
    <w:rsid w:val="007717B7"/>
    <w:rsid w:val="007717C2"/>
    <w:rsid w:val="007717EE"/>
    <w:rsid w:val="0077180A"/>
    <w:rsid w:val="0077181B"/>
    <w:rsid w:val="0077186E"/>
    <w:rsid w:val="0077188A"/>
    <w:rsid w:val="0077188B"/>
    <w:rsid w:val="0077189C"/>
    <w:rsid w:val="007718A1"/>
    <w:rsid w:val="007718CA"/>
    <w:rsid w:val="00771989"/>
    <w:rsid w:val="0077199B"/>
    <w:rsid w:val="00771A6A"/>
    <w:rsid w:val="00771B11"/>
    <w:rsid w:val="00771BD6"/>
    <w:rsid w:val="00771BF4"/>
    <w:rsid w:val="00771BF7"/>
    <w:rsid w:val="00771C35"/>
    <w:rsid w:val="00771C5C"/>
    <w:rsid w:val="00771CEA"/>
    <w:rsid w:val="00771CEE"/>
    <w:rsid w:val="00771D52"/>
    <w:rsid w:val="00771D53"/>
    <w:rsid w:val="00771D6B"/>
    <w:rsid w:val="00771DA9"/>
    <w:rsid w:val="00771DCB"/>
    <w:rsid w:val="00771DDF"/>
    <w:rsid w:val="00771E95"/>
    <w:rsid w:val="00771E9F"/>
    <w:rsid w:val="00771EAB"/>
    <w:rsid w:val="00771EE2"/>
    <w:rsid w:val="00771EEC"/>
    <w:rsid w:val="00771F01"/>
    <w:rsid w:val="00771F3D"/>
    <w:rsid w:val="00771F74"/>
    <w:rsid w:val="00771F86"/>
    <w:rsid w:val="00771F9B"/>
    <w:rsid w:val="00771FF4"/>
    <w:rsid w:val="0077201B"/>
    <w:rsid w:val="00772035"/>
    <w:rsid w:val="0077206A"/>
    <w:rsid w:val="00772086"/>
    <w:rsid w:val="00772093"/>
    <w:rsid w:val="0077209C"/>
    <w:rsid w:val="007720B5"/>
    <w:rsid w:val="007720C7"/>
    <w:rsid w:val="007720EF"/>
    <w:rsid w:val="00772133"/>
    <w:rsid w:val="00772137"/>
    <w:rsid w:val="00772175"/>
    <w:rsid w:val="007721CE"/>
    <w:rsid w:val="007721D6"/>
    <w:rsid w:val="007721F9"/>
    <w:rsid w:val="0077220F"/>
    <w:rsid w:val="00772242"/>
    <w:rsid w:val="00772269"/>
    <w:rsid w:val="007722A3"/>
    <w:rsid w:val="007722BE"/>
    <w:rsid w:val="007722F9"/>
    <w:rsid w:val="00772308"/>
    <w:rsid w:val="00772361"/>
    <w:rsid w:val="00772381"/>
    <w:rsid w:val="0077238E"/>
    <w:rsid w:val="0077238F"/>
    <w:rsid w:val="00772473"/>
    <w:rsid w:val="007724CB"/>
    <w:rsid w:val="007724D5"/>
    <w:rsid w:val="007724EB"/>
    <w:rsid w:val="00772509"/>
    <w:rsid w:val="00772546"/>
    <w:rsid w:val="00772559"/>
    <w:rsid w:val="0077258A"/>
    <w:rsid w:val="007725D9"/>
    <w:rsid w:val="007726D2"/>
    <w:rsid w:val="007726F9"/>
    <w:rsid w:val="00772741"/>
    <w:rsid w:val="007727BA"/>
    <w:rsid w:val="00772852"/>
    <w:rsid w:val="00772870"/>
    <w:rsid w:val="007728CC"/>
    <w:rsid w:val="00772904"/>
    <w:rsid w:val="007729A3"/>
    <w:rsid w:val="007729F9"/>
    <w:rsid w:val="00772A02"/>
    <w:rsid w:val="00772A30"/>
    <w:rsid w:val="00772A39"/>
    <w:rsid w:val="00772A84"/>
    <w:rsid w:val="00772A86"/>
    <w:rsid w:val="00772AE2"/>
    <w:rsid w:val="00772B08"/>
    <w:rsid w:val="00772B13"/>
    <w:rsid w:val="00772B53"/>
    <w:rsid w:val="00772B8A"/>
    <w:rsid w:val="00772BED"/>
    <w:rsid w:val="00772C36"/>
    <w:rsid w:val="00772C8D"/>
    <w:rsid w:val="00772CB4"/>
    <w:rsid w:val="00772CBF"/>
    <w:rsid w:val="00772CFE"/>
    <w:rsid w:val="00772D05"/>
    <w:rsid w:val="00772D27"/>
    <w:rsid w:val="00772D3F"/>
    <w:rsid w:val="00772D61"/>
    <w:rsid w:val="00772DB8"/>
    <w:rsid w:val="00772E9E"/>
    <w:rsid w:val="00772EB8"/>
    <w:rsid w:val="00772F32"/>
    <w:rsid w:val="00773066"/>
    <w:rsid w:val="00773088"/>
    <w:rsid w:val="007730EC"/>
    <w:rsid w:val="00773125"/>
    <w:rsid w:val="00773150"/>
    <w:rsid w:val="00773161"/>
    <w:rsid w:val="00773197"/>
    <w:rsid w:val="007731BC"/>
    <w:rsid w:val="007731CA"/>
    <w:rsid w:val="0077320F"/>
    <w:rsid w:val="0077321E"/>
    <w:rsid w:val="00773288"/>
    <w:rsid w:val="00773297"/>
    <w:rsid w:val="007732A5"/>
    <w:rsid w:val="007732B6"/>
    <w:rsid w:val="007732C6"/>
    <w:rsid w:val="007732EA"/>
    <w:rsid w:val="007733BA"/>
    <w:rsid w:val="007733CF"/>
    <w:rsid w:val="007733E1"/>
    <w:rsid w:val="00773434"/>
    <w:rsid w:val="0077344B"/>
    <w:rsid w:val="0077348B"/>
    <w:rsid w:val="007734C4"/>
    <w:rsid w:val="007734DA"/>
    <w:rsid w:val="00773519"/>
    <w:rsid w:val="00773564"/>
    <w:rsid w:val="007735E5"/>
    <w:rsid w:val="007735FB"/>
    <w:rsid w:val="00773616"/>
    <w:rsid w:val="00773653"/>
    <w:rsid w:val="0077366B"/>
    <w:rsid w:val="007736B2"/>
    <w:rsid w:val="00773760"/>
    <w:rsid w:val="0077379B"/>
    <w:rsid w:val="007737C6"/>
    <w:rsid w:val="007737F0"/>
    <w:rsid w:val="0077382E"/>
    <w:rsid w:val="0077383A"/>
    <w:rsid w:val="00773874"/>
    <w:rsid w:val="0077388E"/>
    <w:rsid w:val="007738C1"/>
    <w:rsid w:val="0077391C"/>
    <w:rsid w:val="00773997"/>
    <w:rsid w:val="007739A6"/>
    <w:rsid w:val="007739DE"/>
    <w:rsid w:val="007739F1"/>
    <w:rsid w:val="00773A04"/>
    <w:rsid w:val="00773A4F"/>
    <w:rsid w:val="00773A50"/>
    <w:rsid w:val="00773A88"/>
    <w:rsid w:val="00773A9F"/>
    <w:rsid w:val="00773AB9"/>
    <w:rsid w:val="00773B0C"/>
    <w:rsid w:val="00773B2F"/>
    <w:rsid w:val="00773B53"/>
    <w:rsid w:val="00773B72"/>
    <w:rsid w:val="00773B85"/>
    <w:rsid w:val="00773BAA"/>
    <w:rsid w:val="00773BE2"/>
    <w:rsid w:val="00773C07"/>
    <w:rsid w:val="00773C28"/>
    <w:rsid w:val="00773C49"/>
    <w:rsid w:val="00773C68"/>
    <w:rsid w:val="00773CD8"/>
    <w:rsid w:val="00773D2E"/>
    <w:rsid w:val="00773D70"/>
    <w:rsid w:val="00773D7C"/>
    <w:rsid w:val="00773D81"/>
    <w:rsid w:val="00773D88"/>
    <w:rsid w:val="00773DB8"/>
    <w:rsid w:val="00773DE4"/>
    <w:rsid w:val="00773E1E"/>
    <w:rsid w:val="00773E38"/>
    <w:rsid w:val="00773E88"/>
    <w:rsid w:val="00773E98"/>
    <w:rsid w:val="00773EBD"/>
    <w:rsid w:val="00773EE0"/>
    <w:rsid w:val="00773EFB"/>
    <w:rsid w:val="00773F21"/>
    <w:rsid w:val="00773F6F"/>
    <w:rsid w:val="00773F78"/>
    <w:rsid w:val="00774023"/>
    <w:rsid w:val="0077403B"/>
    <w:rsid w:val="0077408A"/>
    <w:rsid w:val="00774090"/>
    <w:rsid w:val="00774095"/>
    <w:rsid w:val="007740A2"/>
    <w:rsid w:val="007740DA"/>
    <w:rsid w:val="007740F0"/>
    <w:rsid w:val="0077411A"/>
    <w:rsid w:val="00774134"/>
    <w:rsid w:val="007741B0"/>
    <w:rsid w:val="007741B8"/>
    <w:rsid w:val="007741CC"/>
    <w:rsid w:val="00774248"/>
    <w:rsid w:val="00774258"/>
    <w:rsid w:val="0077429B"/>
    <w:rsid w:val="007742C4"/>
    <w:rsid w:val="007742DC"/>
    <w:rsid w:val="0077430B"/>
    <w:rsid w:val="00774359"/>
    <w:rsid w:val="00774441"/>
    <w:rsid w:val="00774450"/>
    <w:rsid w:val="00774457"/>
    <w:rsid w:val="0077446C"/>
    <w:rsid w:val="0077447F"/>
    <w:rsid w:val="007744A8"/>
    <w:rsid w:val="007744D9"/>
    <w:rsid w:val="00774532"/>
    <w:rsid w:val="0077453A"/>
    <w:rsid w:val="00774567"/>
    <w:rsid w:val="007745E3"/>
    <w:rsid w:val="007745EA"/>
    <w:rsid w:val="00774600"/>
    <w:rsid w:val="00774633"/>
    <w:rsid w:val="00774659"/>
    <w:rsid w:val="0077466A"/>
    <w:rsid w:val="007746C9"/>
    <w:rsid w:val="007746E3"/>
    <w:rsid w:val="00774750"/>
    <w:rsid w:val="00774789"/>
    <w:rsid w:val="007747C5"/>
    <w:rsid w:val="007747F6"/>
    <w:rsid w:val="00774832"/>
    <w:rsid w:val="0077487D"/>
    <w:rsid w:val="007748D5"/>
    <w:rsid w:val="007748EB"/>
    <w:rsid w:val="007748EE"/>
    <w:rsid w:val="00774938"/>
    <w:rsid w:val="0077496D"/>
    <w:rsid w:val="00774AA5"/>
    <w:rsid w:val="00774AAE"/>
    <w:rsid w:val="00774AB0"/>
    <w:rsid w:val="00774B83"/>
    <w:rsid w:val="00774B98"/>
    <w:rsid w:val="00774BB1"/>
    <w:rsid w:val="00774C31"/>
    <w:rsid w:val="00774C35"/>
    <w:rsid w:val="00774CA8"/>
    <w:rsid w:val="00774CBC"/>
    <w:rsid w:val="00774CEA"/>
    <w:rsid w:val="00774CEC"/>
    <w:rsid w:val="00774D34"/>
    <w:rsid w:val="00774D66"/>
    <w:rsid w:val="00774D74"/>
    <w:rsid w:val="00774D86"/>
    <w:rsid w:val="00774D8F"/>
    <w:rsid w:val="00774D93"/>
    <w:rsid w:val="00774DBF"/>
    <w:rsid w:val="00774E2C"/>
    <w:rsid w:val="00774E49"/>
    <w:rsid w:val="00774EA8"/>
    <w:rsid w:val="00774EC3"/>
    <w:rsid w:val="00774EC7"/>
    <w:rsid w:val="00774ED8"/>
    <w:rsid w:val="00774F38"/>
    <w:rsid w:val="00774F58"/>
    <w:rsid w:val="00774F9E"/>
    <w:rsid w:val="00774FE8"/>
    <w:rsid w:val="00774FFB"/>
    <w:rsid w:val="00775055"/>
    <w:rsid w:val="00775105"/>
    <w:rsid w:val="0077513B"/>
    <w:rsid w:val="00775154"/>
    <w:rsid w:val="0077516C"/>
    <w:rsid w:val="00775179"/>
    <w:rsid w:val="0077517C"/>
    <w:rsid w:val="0077524B"/>
    <w:rsid w:val="0077524F"/>
    <w:rsid w:val="00775285"/>
    <w:rsid w:val="00775293"/>
    <w:rsid w:val="007752B8"/>
    <w:rsid w:val="0077537C"/>
    <w:rsid w:val="007753C3"/>
    <w:rsid w:val="007753EC"/>
    <w:rsid w:val="007753F6"/>
    <w:rsid w:val="0077542E"/>
    <w:rsid w:val="0077549B"/>
    <w:rsid w:val="0077549E"/>
    <w:rsid w:val="0077550F"/>
    <w:rsid w:val="00775526"/>
    <w:rsid w:val="00775554"/>
    <w:rsid w:val="00775580"/>
    <w:rsid w:val="00775599"/>
    <w:rsid w:val="007755E4"/>
    <w:rsid w:val="00775642"/>
    <w:rsid w:val="0077569B"/>
    <w:rsid w:val="007756D8"/>
    <w:rsid w:val="0077570A"/>
    <w:rsid w:val="0077571E"/>
    <w:rsid w:val="0077572E"/>
    <w:rsid w:val="00775795"/>
    <w:rsid w:val="00775797"/>
    <w:rsid w:val="007757DA"/>
    <w:rsid w:val="007757F8"/>
    <w:rsid w:val="0077580E"/>
    <w:rsid w:val="00775851"/>
    <w:rsid w:val="007758E4"/>
    <w:rsid w:val="007758EB"/>
    <w:rsid w:val="00775951"/>
    <w:rsid w:val="00775988"/>
    <w:rsid w:val="007759A6"/>
    <w:rsid w:val="007759B4"/>
    <w:rsid w:val="00775A26"/>
    <w:rsid w:val="00775A5F"/>
    <w:rsid w:val="00775A62"/>
    <w:rsid w:val="00775A6A"/>
    <w:rsid w:val="00775AB0"/>
    <w:rsid w:val="00775AC2"/>
    <w:rsid w:val="00775ACC"/>
    <w:rsid w:val="00775B09"/>
    <w:rsid w:val="00775B3D"/>
    <w:rsid w:val="00775B47"/>
    <w:rsid w:val="00775B5C"/>
    <w:rsid w:val="00775B7A"/>
    <w:rsid w:val="00775B7D"/>
    <w:rsid w:val="00775BA1"/>
    <w:rsid w:val="00775BBE"/>
    <w:rsid w:val="00775C29"/>
    <w:rsid w:val="00775C42"/>
    <w:rsid w:val="00775C53"/>
    <w:rsid w:val="00775C63"/>
    <w:rsid w:val="00775D0A"/>
    <w:rsid w:val="00775D37"/>
    <w:rsid w:val="00775D3F"/>
    <w:rsid w:val="00775D62"/>
    <w:rsid w:val="00775D80"/>
    <w:rsid w:val="00775DD4"/>
    <w:rsid w:val="00775E36"/>
    <w:rsid w:val="00775E8D"/>
    <w:rsid w:val="00775EC4"/>
    <w:rsid w:val="00775ECB"/>
    <w:rsid w:val="00775F02"/>
    <w:rsid w:val="00775F18"/>
    <w:rsid w:val="00775F72"/>
    <w:rsid w:val="00775F7A"/>
    <w:rsid w:val="00775FA6"/>
    <w:rsid w:val="00775FD3"/>
    <w:rsid w:val="00776004"/>
    <w:rsid w:val="0077603D"/>
    <w:rsid w:val="00776051"/>
    <w:rsid w:val="0077607C"/>
    <w:rsid w:val="00776087"/>
    <w:rsid w:val="0077608A"/>
    <w:rsid w:val="007760B9"/>
    <w:rsid w:val="00776136"/>
    <w:rsid w:val="00776229"/>
    <w:rsid w:val="00776272"/>
    <w:rsid w:val="00776295"/>
    <w:rsid w:val="007762A5"/>
    <w:rsid w:val="007762BC"/>
    <w:rsid w:val="007762D5"/>
    <w:rsid w:val="00776321"/>
    <w:rsid w:val="0077633F"/>
    <w:rsid w:val="00776367"/>
    <w:rsid w:val="00776376"/>
    <w:rsid w:val="007763B0"/>
    <w:rsid w:val="007763C7"/>
    <w:rsid w:val="00776415"/>
    <w:rsid w:val="0077643D"/>
    <w:rsid w:val="00776450"/>
    <w:rsid w:val="00776457"/>
    <w:rsid w:val="00776473"/>
    <w:rsid w:val="0077648A"/>
    <w:rsid w:val="0077648D"/>
    <w:rsid w:val="007764A0"/>
    <w:rsid w:val="007764C6"/>
    <w:rsid w:val="00776510"/>
    <w:rsid w:val="00776567"/>
    <w:rsid w:val="007765F0"/>
    <w:rsid w:val="00776638"/>
    <w:rsid w:val="0077663D"/>
    <w:rsid w:val="007766AD"/>
    <w:rsid w:val="007766CE"/>
    <w:rsid w:val="007766DD"/>
    <w:rsid w:val="00776733"/>
    <w:rsid w:val="00776755"/>
    <w:rsid w:val="00776767"/>
    <w:rsid w:val="007767AF"/>
    <w:rsid w:val="007767EF"/>
    <w:rsid w:val="0077684B"/>
    <w:rsid w:val="0077687C"/>
    <w:rsid w:val="007768A0"/>
    <w:rsid w:val="007768AB"/>
    <w:rsid w:val="00776900"/>
    <w:rsid w:val="00776907"/>
    <w:rsid w:val="00776920"/>
    <w:rsid w:val="00776935"/>
    <w:rsid w:val="0077693E"/>
    <w:rsid w:val="0077695F"/>
    <w:rsid w:val="007769D3"/>
    <w:rsid w:val="007769ED"/>
    <w:rsid w:val="00776A65"/>
    <w:rsid w:val="00776A7E"/>
    <w:rsid w:val="00776A8C"/>
    <w:rsid w:val="00776AB3"/>
    <w:rsid w:val="00776B32"/>
    <w:rsid w:val="00776B77"/>
    <w:rsid w:val="00776B78"/>
    <w:rsid w:val="00776BC2"/>
    <w:rsid w:val="00776BE1"/>
    <w:rsid w:val="00776BFA"/>
    <w:rsid w:val="00776C4B"/>
    <w:rsid w:val="00776C59"/>
    <w:rsid w:val="00776C7A"/>
    <w:rsid w:val="00776D47"/>
    <w:rsid w:val="00776D7B"/>
    <w:rsid w:val="00776E2C"/>
    <w:rsid w:val="00776E2D"/>
    <w:rsid w:val="00776E59"/>
    <w:rsid w:val="00776E72"/>
    <w:rsid w:val="00776E7C"/>
    <w:rsid w:val="00776F03"/>
    <w:rsid w:val="00776F18"/>
    <w:rsid w:val="00776F1D"/>
    <w:rsid w:val="00776FA3"/>
    <w:rsid w:val="00776FAD"/>
    <w:rsid w:val="00776FEE"/>
    <w:rsid w:val="00777006"/>
    <w:rsid w:val="0077701F"/>
    <w:rsid w:val="00777025"/>
    <w:rsid w:val="0077706A"/>
    <w:rsid w:val="00777084"/>
    <w:rsid w:val="007770CC"/>
    <w:rsid w:val="00777127"/>
    <w:rsid w:val="00777136"/>
    <w:rsid w:val="0077714B"/>
    <w:rsid w:val="00777162"/>
    <w:rsid w:val="007771AE"/>
    <w:rsid w:val="007771B5"/>
    <w:rsid w:val="007771DD"/>
    <w:rsid w:val="00777239"/>
    <w:rsid w:val="00777254"/>
    <w:rsid w:val="0077726B"/>
    <w:rsid w:val="0077728E"/>
    <w:rsid w:val="007772CC"/>
    <w:rsid w:val="007772EA"/>
    <w:rsid w:val="00777304"/>
    <w:rsid w:val="00777325"/>
    <w:rsid w:val="00777443"/>
    <w:rsid w:val="00777451"/>
    <w:rsid w:val="00777466"/>
    <w:rsid w:val="0077746C"/>
    <w:rsid w:val="007774A8"/>
    <w:rsid w:val="007774A9"/>
    <w:rsid w:val="007774D3"/>
    <w:rsid w:val="00777555"/>
    <w:rsid w:val="00777562"/>
    <w:rsid w:val="00777572"/>
    <w:rsid w:val="0077757C"/>
    <w:rsid w:val="007775C2"/>
    <w:rsid w:val="00777642"/>
    <w:rsid w:val="00777692"/>
    <w:rsid w:val="007776BF"/>
    <w:rsid w:val="0077774F"/>
    <w:rsid w:val="0077775D"/>
    <w:rsid w:val="007777AB"/>
    <w:rsid w:val="007777AC"/>
    <w:rsid w:val="007777FA"/>
    <w:rsid w:val="007777FE"/>
    <w:rsid w:val="00777840"/>
    <w:rsid w:val="007779A8"/>
    <w:rsid w:val="007779C0"/>
    <w:rsid w:val="007779CD"/>
    <w:rsid w:val="00777A2A"/>
    <w:rsid w:val="00777A34"/>
    <w:rsid w:val="00777A37"/>
    <w:rsid w:val="00777ADD"/>
    <w:rsid w:val="00777AF4"/>
    <w:rsid w:val="00777B0F"/>
    <w:rsid w:val="00777B2C"/>
    <w:rsid w:val="00777BB6"/>
    <w:rsid w:val="00777BD4"/>
    <w:rsid w:val="00777BEF"/>
    <w:rsid w:val="00777C45"/>
    <w:rsid w:val="00777C7D"/>
    <w:rsid w:val="00777CBC"/>
    <w:rsid w:val="00777CDA"/>
    <w:rsid w:val="00777D6D"/>
    <w:rsid w:val="00777D86"/>
    <w:rsid w:val="00777DB3"/>
    <w:rsid w:val="00777DB4"/>
    <w:rsid w:val="00777E01"/>
    <w:rsid w:val="00777E40"/>
    <w:rsid w:val="00777E60"/>
    <w:rsid w:val="00777E8E"/>
    <w:rsid w:val="00777ED9"/>
    <w:rsid w:val="00777F23"/>
    <w:rsid w:val="00777F27"/>
    <w:rsid w:val="00777F3E"/>
    <w:rsid w:val="00777FCF"/>
    <w:rsid w:val="00777FF8"/>
    <w:rsid w:val="0078004D"/>
    <w:rsid w:val="0078006C"/>
    <w:rsid w:val="00780087"/>
    <w:rsid w:val="007800CA"/>
    <w:rsid w:val="007800CE"/>
    <w:rsid w:val="007800EC"/>
    <w:rsid w:val="0078014B"/>
    <w:rsid w:val="00780158"/>
    <w:rsid w:val="007802E7"/>
    <w:rsid w:val="00780326"/>
    <w:rsid w:val="00780419"/>
    <w:rsid w:val="00780443"/>
    <w:rsid w:val="00780444"/>
    <w:rsid w:val="007804A2"/>
    <w:rsid w:val="007804BA"/>
    <w:rsid w:val="007804C9"/>
    <w:rsid w:val="007804CC"/>
    <w:rsid w:val="007804D2"/>
    <w:rsid w:val="00780532"/>
    <w:rsid w:val="00780543"/>
    <w:rsid w:val="00780557"/>
    <w:rsid w:val="0078056D"/>
    <w:rsid w:val="00780578"/>
    <w:rsid w:val="0078057F"/>
    <w:rsid w:val="00780588"/>
    <w:rsid w:val="007805B6"/>
    <w:rsid w:val="007805F2"/>
    <w:rsid w:val="007806C6"/>
    <w:rsid w:val="007806DB"/>
    <w:rsid w:val="007806E1"/>
    <w:rsid w:val="0078072C"/>
    <w:rsid w:val="007807BF"/>
    <w:rsid w:val="007807FC"/>
    <w:rsid w:val="0078080A"/>
    <w:rsid w:val="00780819"/>
    <w:rsid w:val="0078083C"/>
    <w:rsid w:val="007808A1"/>
    <w:rsid w:val="007808AA"/>
    <w:rsid w:val="007808E5"/>
    <w:rsid w:val="00780903"/>
    <w:rsid w:val="00780962"/>
    <w:rsid w:val="00780987"/>
    <w:rsid w:val="00780A61"/>
    <w:rsid w:val="00780A63"/>
    <w:rsid w:val="00780A64"/>
    <w:rsid w:val="00780A73"/>
    <w:rsid w:val="00780A77"/>
    <w:rsid w:val="00780A81"/>
    <w:rsid w:val="00780A9D"/>
    <w:rsid w:val="00780AB9"/>
    <w:rsid w:val="00780ACD"/>
    <w:rsid w:val="00780B0B"/>
    <w:rsid w:val="00780B60"/>
    <w:rsid w:val="00780B93"/>
    <w:rsid w:val="00780B97"/>
    <w:rsid w:val="00780BEC"/>
    <w:rsid w:val="00780C33"/>
    <w:rsid w:val="00780C47"/>
    <w:rsid w:val="00780C53"/>
    <w:rsid w:val="00780C6E"/>
    <w:rsid w:val="00780C72"/>
    <w:rsid w:val="00780C7C"/>
    <w:rsid w:val="00780CB0"/>
    <w:rsid w:val="00780CBC"/>
    <w:rsid w:val="00780CC1"/>
    <w:rsid w:val="00780CD5"/>
    <w:rsid w:val="00780CF0"/>
    <w:rsid w:val="00780D3A"/>
    <w:rsid w:val="00780D95"/>
    <w:rsid w:val="00780DCC"/>
    <w:rsid w:val="00780DD0"/>
    <w:rsid w:val="00780E08"/>
    <w:rsid w:val="00780EA9"/>
    <w:rsid w:val="00780EFE"/>
    <w:rsid w:val="00780F08"/>
    <w:rsid w:val="00780F3D"/>
    <w:rsid w:val="00780F53"/>
    <w:rsid w:val="00780F61"/>
    <w:rsid w:val="00780F6A"/>
    <w:rsid w:val="00780F9E"/>
    <w:rsid w:val="00780FA5"/>
    <w:rsid w:val="00780FAD"/>
    <w:rsid w:val="00780FE9"/>
    <w:rsid w:val="00781006"/>
    <w:rsid w:val="00781023"/>
    <w:rsid w:val="00781074"/>
    <w:rsid w:val="00781080"/>
    <w:rsid w:val="00781162"/>
    <w:rsid w:val="00781176"/>
    <w:rsid w:val="007811B3"/>
    <w:rsid w:val="007811DD"/>
    <w:rsid w:val="00781255"/>
    <w:rsid w:val="00781279"/>
    <w:rsid w:val="007812A5"/>
    <w:rsid w:val="007812BB"/>
    <w:rsid w:val="007812E9"/>
    <w:rsid w:val="0078131B"/>
    <w:rsid w:val="007813C2"/>
    <w:rsid w:val="007813FE"/>
    <w:rsid w:val="00781444"/>
    <w:rsid w:val="00781446"/>
    <w:rsid w:val="00781465"/>
    <w:rsid w:val="00781499"/>
    <w:rsid w:val="007814C1"/>
    <w:rsid w:val="00781507"/>
    <w:rsid w:val="0078153D"/>
    <w:rsid w:val="00781574"/>
    <w:rsid w:val="007815CB"/>
    <w:rsid w:val="00781657"/>
    <w:rsid w:val="0078170E"/>
    <w:rsid w:val="00781712"/>
    <w:rsid w:val="00781713"/>
    <w:rsid w:val="0078175D"/>
    <w:rsid w:val="0078177E"/>
    <w:rsid w:val="00781786"/>
    <w:rsid w:val="0078178A"/>
    <w:rsid w:val="007817D1"/>
    <w:rsid w:val="007818A2"/>
    <w:rsid w:val="007818BA"/>
    <w:rsid w:val="007818F4"/>
    <w:rsid w:val="007819CA"/>
    <w:rsid w:val="007819F0"/>
    <w:rsid w:val="007819FB"/>
    <w:rsid w:val="00781A2D"/>
    <w:rsid w:val="00781A37"/>
    <w:rsid w:val="00781A95"/>
    <w:rsid w:val="00781AF2"/>
    <w:rsid w:val="00781BB8"/>
    <w:rsid w:val="00781C2E"/>
    <w:rsid w:val="00781CD9"/>
    <w:rsid w:val="00781CDF"/>
    <w:rsid w:val="00781D09"/>
    <w:rsid w:val="00781D6E"/>
    <w:rsid w:val="00781DB7"/>
    <w:rsid w:val="00781DE9"/>
    <w:rsid w:val="00781E3C"/>
    <w:rsid w:val="00781E43"/>
    <w:rsid w:val="00781E60"/>
    <w:rsid w:val="00781E76"/>
    <w:rsid w:val="00781F5F"/>
    <w:rsid w:val="00781F6C"/>
    <w:rsid w:val="00782004"/>
    <w:rsid w:val="00782044"/>
    <w:rsid w:val="0078208C"/>
    <w:rsid w:val="007820B1"/>
    <w:rsid w:val="0078214B"/>
    <w:rsid w:val="00782150"/>
    <w:rsid w:val="007821D8"/>
    <w:rsid w:val="0078221A"/>
    <w:rsid w:val="00782237"/>
    <w:rsid w:val="00782241"/>
    <w:rsid w:val="00782283"/>
    <w:rsid w:val="007822A6"/>
    <w:rsid w:val="00782308"/>
    <w:rsid w:val="00782323"/>
    <w:rsid w:val="0078233C"/>
    <w:rsid w:val="0078237E"/>
    <w:rsid w:val="007823B0"/>
    <w:rsid w:val="007823CD"/>
    <w:rsid w:val="007823DE"/>
    <w:rsid w:val="007823EF"/>
    <w:rsid w:val="00782411"/>
    <w:rsid w:val="00782508"/>
    <w:rsid w:val="00782575"/>
    <w:rsid w:val="00782581"/>
    <w:rsid w:val="007825B3"/>
    <w:rsid w:val="007825C6"/>
    <w:rsid w:val="007825D4"/>
    <w:rsid w:val="007825F7"/>
    <w:rsid w:val="00782641"/>
    <w:rsid w:val="00782680"/>
    <w:rsid w:val="007826B1"/>
    <w:rsid w:val="007826B6"/>
    <w:rsid w:val="0078270B"/>
    <w:rsid w:val="00782712"/>
    <w:rsid w:val="00782741"/>
    <w:rsid w:val="007827D4"/>
    <w:rsid w:val="007827D5"/>
    <w:rsid w:val="007827DC"/>
    <w:rsid w:val="007827F0"/>
    <w:rsid w:val="0078281C"/>
    <w:rsid w:val="0078281D"/>
    <w:rsid w:val="00782836"/>
    <w:rsid w:val="00782837"/>
    <w:rsid w:val="0078283F"/>
    <w:rsid w:val="00782847"/>
    <w:rsid w:val="00782850"/>
    <w:rsid w:val="007828A8"/>
    <w:rsid w:val="007828C2"/>
    <w:rsid w:val="007828D0"/>
    <w:rsid w:val="007828E5"/>
    <w:rsid w:val="007828F9"/>
    <w:rsid w:val="007828FF"/>
    <w:rsid w:val="0078290F"/>
    <w:rsid w:val="00782931"/>
    <w:rsid w:val="00782967"/>
    <w:rsid w:val="0078299A"/>
    <w:rsid w:val="00782A35"/>
    <w:rsid w:val="00782A3F"/>
    <w:rsid w:val="00782A50"/>
    <w:rsid w:val="00782A83"/>
    <w:rsid w:val="00782ABA"/>
    <w:rsid w:val="00782B04"/>
    <w:rsid w:val="00782B0E"/>
    <w:rsid w:val="00782B27"/>
    <w:rsid w:val="00782B4D"/>
    <w:rsid w:val="00782B8E"/>
    <w:rsid w:val="00782BB8"/>
    <w:rsid w:val="00782C44"/>
    <w:rsid w:val="00782CC1"/>
    <w:rsid w:val="00782D88"/>
    <w:rsid w:val="00782D99"/>
    <w:rsid w:val="00782DB6"/>
    <w:rsid w:val="00782DF6"/>
    <w:rsid w:val="00782E7E"/>
    <w:rsid w:val="00782E8B"/>
    <w:rsid w:val="00782E92"/>
    <w:rsid w:val="00782E9F"/>
    <w:rsid w:val="00782EA3"/>
    <w:rsid w:val="00782ED3"/>
    <w:rsid w:val="00782F13"/>
    <w:rsid w:val="00782F16"/>
    <w:rsid w:val="00782F17"/>
    <w:rsid w:val="00782F61"/>
    <w:rsid w:val="00782F65"/>
    <w:rsid w:val="00782FBB"/>
    <w:rsid w:val="00782FBF"/>
    <w:rsid w:val="00782FF3"/>
    <w:rsid w:val="00783007"/>
    <w:rsid w:val="0078305C"/>
    <w:rsid w:val="0078307A"/>
    <w:rsid w:val="007830FF"/>
    <w:rsid w:val="0078311E"/>
    <w:rsid w:val="00783163"/>
    <w:rsid w:val="0078316A"/>
    <w:rsid w:val="00783172"/>
    <w:rsid w:val="0078317E"/>
    <w:rsid w:val="007831B1"/>
    <w:rsid w:val="0078321A"/>
    <w:rsid w:val="00783279"/>
    <w:rsid w:val="00783312"/>
    <w:rsid w:val="0078339B"/>
    <w:rsid w:val="007833AE"/>
    <w:rsid w:val="007833DE"/>
    <w:rsid w:val="00783458"/>
    <w:rsid w:val="00783470"/>
    <w:rsid w:val="00783476"/>
    <w:rsid w:val="0078348C"/>
    <w:rsid w:val="007834B1"/>
    <w:rsid w:val="007834D5"/>
    <w:rsid w:val="00783571"/>
    <w:rsid w:val="0078359F"/>
    <w:rsid w:val="007835BA"/>
    <w:rsid w:val="007835E2"/>
    <w:rsid w:val="007835EC"/>
    <w:rsid w:val="0078366D"/>
    <w:rsid w:val="0078366F"/>
    <w:rsid w:val="00783672"/>
    <w:rsid w:val="00783681"/>
    <w:rsid w:val="007836CA"/>
    <w:rsid w:val="0078370B"/>
    <w:rsid w:val="0078374E"/>
    <w:rsid w:val="00783786"/>
    <w:rsid w:val="0078378E"/>
    <w:rsid w:val="007837DA"/>
    <w:rsid w:val="007837E7"/>
    <w:rsid w:val="007837E8"/>
    <w:rsid w:val="0078380B"/>
    <w:rsid w:val="0078388B"/>
    <w:rsid w:val="007838B4"/>
    <w:rsid w:val="007838D9"/>
    <w:rsid w:val="007838DB"/>
    <w:rsid w:val="007838DD"/>
    <w:rsid w:val="00783954"/>
    <w:rsid w:val="0078395C"/>
    <w:rsid w:val="0078395D"/>
    <w:rsid w:val="00783988"/>
    <w:rsid w:val="007839E9"/>
    <w:rsid w:val="00783A04"/>
    <w:rsid w:val="00783A2C"/>
    <w:rsid w:val="00783A8F"/>
    <w:rsid w:val="00783AC4"/>
    <w:rsid w:val="00783B0B"/>
    <w:rsid w:val="00783B1C"/>
    <w:rsid w:val="00783B41"/>
    <w:rsid w:val="00783B53"/>
    <w:rsid w:val="00783B7E"/>
    <w:rsid w:val="00783BBA"/>
    <w:rsid w:val="00783BE8"/>
    <w:rsid w:val="00783C0F"/>
    <w:rsid w:val="00783C2A"/>
    <w:rsid w:val="00783C32"/>
    <w:rsid w:val="00783C41"/>
    <w:rsid w:val="00783C5D"/>
    <w:rsid w:val="00783DB2"/>
    <w:rsid w:val="00783DC9"/>
    <w:rsid w:val="00783DDA"/>
    <w:rsid w:val="00783E97"/>
    <w:rsid w:val="00783F03"/>
    <w:rsid w:val="00783F23"/>
    <w:rsid w:val="00783F2F"/>
    <w:rsid w:val="00783F5F"/>
    <w:rsid w:val="00783F91"/>
    <w:rsid w:val="00783FA3"/>
    <w:rsid w:val="00783FEB"/>
    <w:rsid w:val="00784011"/>
    <w:rsid w:val="0078403F"/>
    <w:rsid w:val="0078405C"/>
    <w:rsid w:val="0078405D"/>
    <w:rsid w:val="00784075"/>
    <w:rsid w:val="007840A8"/>
    <w:rsid w:val="007840AB"/>
    <w:rsid w:val="007840B6"/>
    <w:rsid w:val="007840C7"/>
    <w:rsid w:val="00784113"/>
    <w:rsid w:val="0078414A"/>
    <w:rsid w:val="0078415B"/>
    <w:rsid w:val="00784167"/>
    <w:rsid w:val="0078419B"/>
    <w:rsid w:val="007841E4"/>
    <w:rsid w:val="00784205"/>
    <w:rsid w:val="00784250"/>
    <w:rsid w:val="007842D2"/>
    <w:rsid w:val="007842DF"/>
    <w:rsid w:val="0078430C"/>
    <w:rsid w:val="00784377"/>
    <w:rsid w:val="007843A5"/>
    <w:rsid w:val="007843DA"/>
    <w:rsid w:val="0078441A"/>
    <w:rsid w:val="00784455"/>
    <w:rsid w:val="0078449B"/>
    <w:rsid w:val="007844A6"/>
    <w:rsid w:val="007844CB"/>
    <w:rsid w:val="007844E1"/>
    <w:rsid w:val="007844EB"/>
    <w:rsid w:val="00784507"/>
    <w:rsid w:val="0078453A"/>
    <w:rsid w:val="0078454C"/>
    <w:rsid w:val="007845AD"/>
    <w:rsid w:val="007845B6"/>
    <w:rsid w:val="007845C7"/>
    <w:rsid w:val="007846F6"/>
    <w:rsid w:val="00784726"/>
    <w:rsid w:val="00784729"/>
    <w:rsid w:val="0078476B"/>
    <w:rsid w:val="007847BE"/>
    <w:rsid w:val="007847C5"/>
    <w:rsid w:val="007847F6"/>
    <w:rsid w:val="00784800"/>
    <w:rsid w:val="0078480B"/>
    <w:rsid w:val="0078482F"/>
    <w:rsid w:val="00784843"/>
    <w:rsid w:val="00784860"/>
    <w:rsid w:val="0078487F"/>
    <w:rsid w:val="00784892"/>
    <w:rsid w:val="007848CA"/>
    <w:rsid w:val="00784913"/>
    <w:rsid w:val="00784939"/>
    <w:rsid w:val="00784943"/>
    <w:rsid w:val="00784995"/>
    <w:rsid w:val="007849F5"/>
    <w:rsid w:val="00784A10"/>
    <w:rsid w:val="00784A18"/>
    <w:rsid w:val="00784A26"/>
    <w:rsid w:val="00784A61"/>
    <w:rsid w:val="00784AA3"/>
    <w:rsid w:val="00784AAC"/>
    <w:rsid w:val="00784AEF"/>
    <w:rsid w:val="00784B24"/>
    <w:rsid w:val="00784B74"/>
    <w:rsid w:val="00784B7D"/>
    <w:rsid w:val="00784B90"/>
    <w:rsid w:val="00784C0A"/>
    <w:rsid w:val="00784C10"/>
    <w:rsid w:val="00784C15"/>
    <w:rsid w:val="00784C32"/>
    <w:rsid w:val="00784C89"/>
    <w:rsid w:val="00784CC1"/>
    <w:rsid w:val="00784CCF"/>
    <w:rsid w:val="00784CDC"/>
    <w:rsid w:val="00784D3D"/>
    <w:rsid w:val="00784D62"/>
    <w:rsid w:val="00784D80"/>
    <w:rsid w:val="00784D81"/>
    <w:rsid w:val="00784D85"/>
    <w:rsid w:val="00784D8A"/>
    <w:rsid w:val="00784D8E"/>
    <w:rsid w:val="00784D90"/>
    <w:rsid w:val="00784DA7"/>
    <w:rsid w:val="00784DCF"/>
    <w:rsid w:val="00784E39"/>
    <w:rsid w:val="00784E5A"/>
    <w:rsid w:val="00784E64"/>
    <w:rsid w:val="00784E8D"/>
    <w:rsid w:val="00784E9C"/>
    <w:rsid w:val="00784EB2"/>
    <w:rsid w:val="00784EB3"/>
    <w:rsid w:val="00784ECD"/>
    <w:rsid w:val="00784F2B"/>
    <w:rsid w:val="00784F75"/>
    <w:rsid w:val="00784FCE"/>
    <w:rsid w:val="00784FD8"/>
    <w:rsid w:val="00784FFC"/>
    <w:rsid w:val="00785048"/>
    <w:rsid w:val="00785094"/>
    <w:rsid w:val="007850AA"/>
    <w:rsid w:val="007850DA"/>
    <w:rsid w:val="00785100"/>
    <w:rsid w:val="00785102"/>
    <w:rsid w:val="0078517A"/>
    <w:rsid w:val="0078517E"/>
    <w:rsid w:val="0078518D"/>
    <w:rsid w:val="007851A7"/>
    <w:rsid w:val="007851AB"/>
    <w:rsid w:val="007851AE"/>
    <w:rsid w:val="007851E4"/>
    <w:rsid w:val="007851FB"/>
    <w:rsid w:val="0078525B"/>
    <w:rsid w:val="00785284"/>
    <w:rsid w:val="0078529C"/>
    <w:rsid w:val="0078534A"/>
    <w:rsid w:val="007853D3"/>
    <w:rsid w:val="007853D8"/>
    <w:rsid w:val="00785441"/>
    <w:rsid w:val="00785492"/>
    <w:rsid w:val="007854A8"/>
    <w:rsid w:val="007854B3"/>
    <w:rsid w:val="007854DF"/>
    <w:rsid w:val="00785531"/>
    <w:rsid w:val="00785536"/>
    <w:rsid w:val="007855B0"/>
    <w:rsid w:val="007855BA"/>
    <w:rsid w:val="007855BF"/>
    <w:rsid w:val="007855C8"/>
    <w:rsid w:val="0078560C"/>
    <w:rsid w:val="0078561C"/>
    <w:rsid w:val="00785661"/>
    <w:rsid w:val="0078566D"/>
    <w:rsid w:val="007856CA"/>
    <w:rsid w:val="0078572A"/>
    <w:rsid w:val="00785757"/>
    <w:rsid w:val="0078579D"/>
    <w:rsid w:val="007857A3"/>
    <w:rsid w:val="00785806"/>
    <w:rsid w:val="00785844"/>
    <w:rsid w:val="007858DE"/>
    <w:rsid w:val="00785911"/>
    <w:rsid w:val="0078593E"/>
    <w:rsid w:val="0078595A"/>
    <w:rsid w:val="0078597A"/>
    <w:rsid w:val="007859A7"/>
    <w:rsid w:val="007859C4"/>
    <w:rsid w:val="007859D5"/>
    <w:rsid w:val="00785A72"/>
    <w:rsid w:val="00785A91"/>
    <w:rsid w:val="00785AB0"/>
    <w:rsid w:val="00785AB7"/>
    <w:rsid w:val="00785ACF"/>
    <w:rsid w:val="00785B85"/>
    <w:rsid w:val="00785BEC"/>
    <w:rsid w:val="00785C04"/>
    <w:rsid w:val="00785CAA"/>
    <w:rsid w:val="00785D03"/>
    <w:rsid w:val="00785D43"/>
    <w:rsid w:val="00785D6F"/>
    <w:rsid w:val="00785D91"/>
    <w:rsid w:val="00785DBC"/>
    <w:rsid w:val="00785E1E"/>
    <w:rsid w:val="00785E62"/>
    <w:rsid w:val="00785EC6"/>
    <w:rsid w:val="00785EE0"/>
    <w:rsid w:val="00785EF1"/>
    <w:rsid w:val="00785F2C"/>
    <w:rsid w:val="00785F64"/>
    <w:rsid w:val="0078603B"/>
    <w:rsid w:val="00786070"/>
    <w:rsid w:val="0078607F"/>
    <w:rsid w:val="00786091"/>
    <w:rsid w:val="007860AA"/>
    <w:rsid w:val="007860C0"/>
    <w:rsid w:val="007860CA"/>
    <w:rsid w:val="007860FE"/>
    <w:rsid w:val="00786100"/>
    <w:rsid w:val="00786101"/>
    <w:rsid w:val="00786108"/>
    <w:rsid w:val="00786193"/>
    <w:rsid w:val="007861A7"/>
    <w:rsid w:val="00786237"/>
    <w:rsid w:val="0078623D"/>
    <w:rsid w:val="00786264"/>
    <w:rsid w:val="0078628E"/>
    <w:rsid w:val="00786318"/>
    <w:rsid w:val="0078631E"/>
    <w:rsid w:val="00786340"/>
    <w:rsid w:val="00786357"/>
    <w:rsid w:val="0078635A"/>
    <w:rsid w:val="00786408"/>
    <w:rsid w:val="0078645C"/>
    <w:rsid w:val="0078647E"/>
    <w:rsid w:val="007864DC"/>
    <w:rsid w:val="007864E5"/>
    <w:rsid w:val="007864EC"/>
    <w:rsid w:val="0078650B"/>
    <w:rsid w:val="007865BA"/>
    <w:rsid w:val="007866BA"/>
    <w:rsid w:val="007866BD"/>
    <w:rsid w:val="007867B2"/>
    <w:rsid w:val="007867FE"/>
    <w:rsid w:val="00786824"/>
    <w:rsid w:val="00786869"/>
    <w:rsid w:val="00786871"/>
    <w:rsid w:val="00786875"/>
    <w:rsid w:val="00786880"/>
    <w:rsid w:val="00786885"/>
    <w:rsid w:val="007868A8"/>
    <w:rsid w:val="007868AC"/>
    <w:rsid w:val="007868BD"/>
    <w:rsid w:val="007868E5"/>
    <w:rsid w:val="00786959"/>
    <w:rsid w:val="0078697C"/>
    <w:rsid w:val="00786993"/>
    <w:rsid w:val="007869B2"/>
    <w:rsid w:val="007869D4"/>
    <w:rsid w:val="00786A15"/>
    <w:rsid w:val="00786A55"/>
    <w:rsid w:val="00786A66"/>
    <w:rsid w:val="00786AA1"/>
    <w:rsid w:val="00786AE8"/>
    <w:rsid w:val="00786AF3"/>
    <w:rsid w:val="00786B08"/>
    <w:rsid w:val="00786B3D"/>
    <w:rsid w:val="00786B41"/>
    <w:rsid w:val="00786B56"/>
    <w:rsid w:val="00786B5A"/>
    <w:rsid w:val="00786BA1"/>
    <w:rsid w:val="00786BBD"/>
    <w:rsid w:val="00786C24"/>
    <w:rsid w:val="00786C61"/>
    <w:rsid w:val="00786C6C"/>
    <w:rsid w:val="00786C7D"/>
    <w:rsid w:val="00786C84"/>
    <w:rsid w:val="00786C8B"/>
    <w:rsid w:val="00786CE5"/>
    <w:rsid w:val="00786D03"/>
    <w:rsid w:val="00786D39"/>
    <w:rsid w:val="00786D4A"/>
    <w:rsid w:val="00786D57"/>
    <w:rsid w:val="00786D9C"/>
    <w:rsid w:val="00786E5E"/>
    <w:rsid w:val="00786E6E"/>
    <w:rsid w:val="00786EB4"/>
    <w:rsid w:val="00786EC4"/>
    <w:rsid w:val="00786F13"/>
    <w:rsid w:val="00786F41"/>
    <w:rsid w:val="00786F4B"/>
    <w:rsid w:val="00786F78"/>
    <w:rsid w:val="00786FE1"/>
    <w:rsid w:val="00786FF8"/>
    <w:rsid w:val="00787081"/>
    <w:rsid w:val="007870B0"/>
    <w:rsid w:val="00787102"/>
    <w:rsid w:val="00787142"/>
    <w:rsid w:val="00787144"/>
    <w:rsid w:val="007871A6"/>
    <w:rsid w:val="007871BD"/>
    <w:rsid w:val="00787228"/>
    <w:rsid w:val="0078727B"/>
    <w:rsid w:val="007872B0"/>
    <w:rsid w:val="007872E8"/>
    <w:rsid w:val="0078731D"/>
    <w:rsid w:val="0078732E"/>
    <w:rsid w:val="00787330"/>
    <w:rsid w:val="00787337"/>
    <w:rsid w:val="00787370"/>
    <w:rsid w:val="00787377"/>
    <w:rsid w:val="007873A2"/>
    <w:rsid w:val="007873E9"/>
    <w:rsid w:val="0078740B"/>
    <w:rsid w:val="0078740F"/>
    <w:rsid w:val="007874F5"/>
    <w:rsid w:val="007875B6"/>
    <w:rsid w:val="007875F7"/>
    <w:rsid w:val="007875FF"/>
    <w:rsid w:val="0078769F"/>
    <w:rsid w:val="0078770C"/>
    <w:rsid w:val="0078771F"/>
    <w:rsid w:val="00787740"/>
    <w:rsid w:val="00787748"/>
    <w:rsid w:val="0078775B"/>
    <w:rsid w:val="0078775D"/>
    <w:rsid w:val="00787769"/>
    <w:rsid w:val="0078782C"/>
    <w:rsid w:val="00787867"/>
    <w:rsid w:val="0078786F"/>
    <w:rsid w:val="0078787C"/>
    <w:rsid w:val="00787890"/>
    <w:rsid w:val="00787892"/>
    <w:rsid w:val="007878C2"/>
    <w:rsid w:val="00787938"/>
    <w:rsid w:val="0078794C"/>
    <w:rsid w:val="00787973"/>
    <w:rsid w:val="0078798F"/>
    <w:rsid w:val="00787992"/>
    <w:rsid w:val="007879AB"/>
    <w:rsid w:val="007879BB"/>
    <w:rsid w:val="007879BD"/>
    <w:rsid w:val="00787A4F"/>
    <w:rsid w:val="00787A57"/>
    <w:rsid w:val="00787A61"/>
    <w:rsid w:val="00787A6F"/>
    <w:rsid w:val="00787A86"/>
    <w:rsid w:val="00787AE8"/>
    <w:rsid w:val="00787AF7"/>
    <w:rsid w:val="00787B39"/>
    <w:rsid w:val="00787B91"/>
    <w:rsid w:val="00787BB3"/>
    <w:rsid w:val="00787BB9"/>
    <w:rsid w:val="00787BBC"/>
    <w:rsid w:val="00787BC4"/>
    <w:rsid w:val="00787BD6"/>
    <w:rsid w:val="00787C00"/>
    <w:rsid w:val="00787C4A"/>
    <w:rsid w:val="00787C78"/>
    <w:rsid w:val="00787CFA"/>
    <w:rsid w:val="00787D7F"/>
    <w:rsid w:val="00787DA3"/>
    <w:rsid w:val="00787DE4"/>
    <w:rsid w:val="00787DEF"/>
    <w:rsid w:val="00787E27"/>
    <w:rsid w:val="00787E7C"/>
    <w:rsid w:val="00787E8C"/>
    <w:rsid w:val="00787EB7"/>
    <w:rsid w:val="00787EFF"/>
    <w:rsid w:val="00787F2B"/>
    <w:rsid w:val="00787F30"/>
    <w:rsid w:val="00787F6F"/>
    <w:rsid w:val="00787FB5"/>
    <w:rsid w:val="00790049"/>
    <w:rsid w:val="00790050"/>
    <w:rsid w:val="00790052"/>
    <w:rsid w:val="0079006B"/>
    <w:rsid w:val="00790075"/>
    <w:rsid w:val="0079008C"/>
    <w:rsid w:val="007900A2"/>
    <w:rsid w:val="007900E8"/>
    <w:rsid w:val="0079012F"/>
    <w:rsid w:val="00790238"/>
    <w:rsid w:val="007902BD"/>
    <w:rsid w:val="007902BE"/>
    <w:rsid w:val="007902C3"/>
    <w:rsid w:val="0079031C"/>
    <w:rsid w:val="0079039B"/>
    <w:rsid w:val="007903AA"/>
    <w:rsid w:val="007903C8"/>
    <w:rsid w:val="007903CD"/>
    <w:rsid w:val="007903CE"/>
    <w:rsid w:val="007903D1"/>
    <w:rsid w:val="007904D6"/>
    <w:rsid w:val="00790505"/>
    <w:rsid w:val="00790584"/>
    <w:rsid w:val="0079058F"/>
    <w:rsid w:val="007905C2"/>
    <w:rsid w:val="007905EB"/>
    <w:rsid w:val="0079061D"/>
    <w:rsid w:val="00790642"/>
    <w:rsid w:val="0079064F"/>
    <w:rsid w:val="00790681"/>
    <w:rsid w:val="007906E4"/>
    <w:rsid w:val="00790741"/>
    <w:rsid w:val="0079079E"/>
    <w:rsid w:val="007907A2"/>
    <w:rsid w:val="007907E9"/>
    <w:rsid w:val="0079080A"/>
    <w:rsid w:val="00790811"/>
    <w:rsid w:val="007908B8"/>
    <w:rsid w:val="007908F6"/>
    <w:rsid w:val="0079090E"/>
    <w:rsid w:val="00790912"/>
    <w:rsid w:val="00790935"/>
    <w:rsid w:val="0079097A"/>
    <w:rsid w:val="00790983"/>
    <w:rsid w:val="007909D8"/>
    <w:rsid w:val="007909EB"/>
    <w:rsid w:val="00790A27"/>
    <w:rsid w:val="00790A31"/>
    <w:rsid w:val="00790A62"/>
    <w:rsid w:val="00790A64"/>
    <w:rsid w:val="00790A71"/>
    <w:rsid w:val="00790A75"/>
    <w:rsid w:val="00790A8F"/>
    <w:rsid w:val="00790AE8"/>
    <w:rsid w:val="00790B21"/>
    <w:rsid w:val="00790B62"/>
    <w:rsid w:val="00790BA0"/>
    <w:rsid w:val="00790BD5"/>
    <w:rsid w:val="00790BEE"/>
    <w:rsid w:val="00790C51"/>
    <w:rsid w:val="00790C5F"/>
    <w:rsid w:val="00790CD4"/>
    <w:rsid w:val="00790D07"/>
    <w:rsid w:val="00790D1A"/>
    <w:rsid w:val="00790D75"/>
    <w:rsid w:val="00790D7E"/>
    <w:rsid w:val="00790DE0"/>
    <w:rsid w:val="00790DED"/>
    <w:rsid w:val="00790E3A"/>
    <w:rsid w:val="00790E3F"/>
    <w:rsid w:val="00790E9F"/>
    <w:rsid w:val="00790EBE"/>
    <w:rsid w:val="00790EDE"/>
    <w:rsid w:val="00790F32"/>
    <w:rsid w:val="00790F59"/>
    <w:rsid w:val="00790F76"/>
    <w:rsid w:val="00790F8A"/>
    <w:rsid w:val="00790FAD"/>
    <w:rsid w:val="00790FBC"/>
    <w:rsid w:val="00790FCB"/>
    <w:rsid w:val="00790FD3"/>
    <w:rsid w:val="00791058"/>
    <w:rsid w:val="00791067"/>
    <w:rsid w:val="00791083"/>
    <w:rsid w:val="007910A7"/>
    <w:rsid w:val="007910ED"/>
    <w:rsid w:val="007910F7"/>
    <w:rsid w:val="0079110D"/>
    <w:rsid w:val="00791149"/>
    <w:rsid w:val="00791175"/>
    <w:rsid w:val="00791186"/>
    <w:rsid w:val="007911A3"/>
    <w:rsid w:val="007911BA"/>
    <w:rsid w:val="007911D4"/>
    <w:rsid w:val="007911D6"/>
    <w:rsid w:val="007911E6"/>
    <w:rsid w:val="007911FE"/>
    <w:rsid w:val="007912BC"/>
    <w:rsid w:val="007912FE"/>
    <w:rsid w:val="00791337"/>
    <w:rsid w:val="0079134D"/>
    <w:rsid w:val="007913A3"/>
    <w:rsid w:val="007913F0"/>
    <w:rsid w:val="00791486"/>
    <w:rsid w:val="007914B7"/>
    <w:rsid w:val="00791503"/>
    <w:rsid w:val="00791544"/>
    <w:rsid w:val="00791556"/>
    <w:rsid w:val="007915B6"/>
    <w:rsid w:val="007916CC"/>
    <w:rsid w:val="0079170A"/>
    <w:rsid w:val="0079170F"/>
    <w:rsid w:val="00791761"/>
    <w:rsid w:val="00791762"/>
    <w:rsid w:val="0079177C"/>
    <w:rsid w:val="0079178E"/>
    <w:rsid w:val="007917D2"/>
    <w:rsid w:val="0079183F"/>
    <w:rsid w:val="00791897"/>
    <w:rsid w:val="007918B3"/>
    <w:rsid w:val="00791903"/>
    <w:rsid w:val="0079196F"/>
    <w:rsid w:val="007919A2"/>
    <w:rsid w:val="007919AB"/>
    <w:rsid w:val="007919CA"/>
    <w:rsid w:val="007919EF"/>
    <w:rsid w:val="007919F6"/>
    <w:rsid w:val="00791A20"/>
    <w:rsid w:val="00791A72"/>
    <w:rsid w:val="00791ACC"/>
    <w:rsid w:val="00791B09"/>
    <w:rsid w:val="00791B29"/>
    <w:rsid w:val="00791B8E"/>
    <w:rsid w:val="00791BAB"/>
    <w:rsid w:val="00791BB5"/>
    <w:rsid w:val="00791D00"/>
    <w:rsid w:val="00791D2F"/>
    <w:rsid w:val="00791D4D"/>
    <w:rsid w:val="00791D8A"/>
    <w:rsid w:val="00791D90"/>
    <w:rsid w:val="00791D9A"/>
    <w:rsid w:val="00791DD6"/>
    <w:rsid w:val="00791E00"/>
    <w:rsid w:val="00791EFA"/>
    <w:rsid w:val="00791F02"/>
    <w:rsid w:val="00791F10"/>
    <w:rsid w:val="00791F14"/>
    <w:rsid w:val="00791F3D"/>
    <w:rsid w:val="00791F9C"/>
    <w:rsid w:val="00791FAB"/>
    <w:rsid w:val="00791FB9"/>
    <w:rsid w:val="00791FDD"/>
    <w:rsid w:val="00792001"/>
    <w:rsid w:val="0079202B"/>
    <w:rsid w:val="007920E3"/>
    <w:rsid w:val="00792126"/>
    <w:rsid w:val="00792183"/>
    <w:rsid w:val="007921E1"/>
    <w:rsid w:val="00792204"/>
    <w:rsid w:val="00792219"/>
    <w:rsid w:val="0079223E"/>
    <w:rsid w:val="00792252"/>
    <w:rsid w:val="0079226A"/>
    <w:rsid w:val="00792271"/>
    <w:rsid w:val="00792280"/>
    <w:rsid w:val="007922D2"/>
    <w:rsid w:val="007922E5"/>
    <w:rsid w:val="0079233A"/>
    <w:rsid w:val="0079233E"/>
    <w:rsid w:val="00792361"/>
    <w:rsid w:val="00792363"/>
    <w:rsid w:val="007923D3"/>
    <w:rsid w:val="007923E6"/>
    <w:rsid w:val="00792412"/>
    <w:rsid w:val="0079245B"/>
    <w:rsid w:val="007924C6"/>
    <w:rsid w:val="00792552"/>
    <w:rsid w:val="0079255C"/>
    <w:rsid w:val="00792560"/>
    <w:rsid w:val="007925E7"/>
    <w:rsid w:val="0079265F"/>
    <w:rsid w:val="0079266C"/>
    <w:rsid w:val="0079268F"/>
    <w:rsid w:val="007926B4"/>
    <w:rsid w:val="007926EA"/>
    <w:rsid w:val="00792706"/>
    <w:rsid w:val="0079275B"/>
    <w:rsid w:val="00792765"/>
    <w:rsid w:val="007927B4"/>
    <w:rsid w:val="007927C3"/>
    <w:rsid w:val="007927CB"/>
    <w:rsid w:val="00792813"/>
    <w:rsid w:val="00792825"/>
    <w:rsid w:val="00792858"/>
    <w:rsid w:val="00792893"/>
    <w:rsid w:val="007928CB"/>
    <w:rsid w:val="007928FC"/>
    <w:rsid w:val="0079293F"/>
    <w:rsid w:val="00792956"/>
    <w:rsid w:val="00792990"/>
    <w:rsid w:val="0079299E"/>
    <w:rsid w:val="007929BB"/>
    <w:rsid w:val="007929F3"/>
    <w:rsid w:val="00792A1F"/>
    <w:rsid w:val="00792A28"/>
    <w:rsid w:val="00792A64"/>
    <w:rsid w:val="00792ABE"/>
    <w:rsid w:val="00792AC0"/>
    <w:rsid w:val="00792B27"/>
    <w:rsid w:val="00792B2A"/>
    <w:rsid w:val="00792B5B"/>
    <w:rsid w:val="00792BCB"/>
    <w:rsid w:val="00792C4C"/>
    <w:rsid w:val="00792CDC"/>
    <w:rsid w:val="00792CEB"/>
    <w:rsid w:val="00792D29"/>
    <w:rsid w:val="00792DCC"/>
    <w:rsid w:val="00792E4C"/>
    <w:rsid w:val="00792E5C"/>
    <w:rsid w:val="00792E9D"/>
    <w:rsid w:val="00792EE0"/>
    <w:rsid w:val="00792FFA"/>
    <w:rsid w:val="0079300F"/>
    <w:rsid w:val="00793043"/>
    <w:rsid w:val="0079306C"/>
    <w:rsid w:val="0079306F"/>
    <w:rsid w:val="00793083"/>
    <w:rsid w:val="007930D9"/>
    <w:rsid w:val="007930E3"/>
    <w:rsid w:val="007930EE"/>
    <w:rsid w:val="00793112"/>
    <w:rsid w:val="0079312D"/>
    <w:rsid w:val="00793140"/>
    <w:rsid w:val="0079314D"/>
    <w:rsid w:val="00793155"/>
    <w:rsid w:val="00793224"/>
    <w:rsid w:val="00793258"/>
    <w:rsid w:val="00793292"/>
    <w:rsid w:val="007932F5"/>
    <w:rsid w:val="00793325"/>
    <w:rsid w:val="0079333D"/>
    <w:rsid w:val="00793412"/>
    <w:rsid w:val="0079341F"/>
    <w:rsid w:val="00793424"/>
    <w:rsid w:val="0079345D"/>
    <w:rsid w:val="0079348D"/>
    <w:rsid w:val="007934C6"/>
    <w:rsid w:val="007934D2"/>
    <w:rsid w:val="00793555"/>
    <w:rsid w:val="007935DB"/>
    <w:rsid w:val="007935DF"/>
    <w:rsid w:val="00793604"/>
    <w:rsid w:val="007936FD"/>
    <w:rsid w:val="00793705"/>
    <w:rsid w:val="0079370C"/>
    <w:rsid w:val="0079372B"/>
    <w:rsid w:val="0079373A"/>
    <w:rsid w:val="0079374A"/>
    <w:rsid w:val="0079376C"/>
    <w:rsid w:val="00793797"/>
    <w:rsid w:val="007937E0"/>
    <w:rsid w:val="007937E4"/>
    <w:rsid w:val="007937F3"/>
    <w:rsid w:val="00793876"/>
    <w:rsid w:val="007938D6"/>
    <w:rsid w:val="007938FB"/>
    <w:rsid w:val="00793A69"/>
    <w:rsid w:val="00793A74"/>
    <w:rsid w:val="00793A90"/>
    <w:rsid w:val="00793AB5"/>
    <w:rsid w:val="00793AD4"/>
    <w:rsid w:val="00793AD6"/>
    <w:rsid w:val="00793B0D"/>
    <w:rsid w:val="00793B0E"/>
    <w:rsid w:val="00793B61"/>
    <w:rsid w:val="00793BC6"/>
    <w:rsid w:val="00793BD7"/>
    <w:rsid w:val="00793C1B"/>
    <w:rsid w:val="00793C29"/>
    <w:rsid w:val="00793CD8"/>
    <w:rsid w:val="00793CE1"/>
    <w:rsid w:val="00793D17"/>
    <w:rsid w:val="00793D28"/>
    <w:rsid w:val="00793D50"/>
    <w:rsid w:val="00793D62"/>
    <w:rsid w:val="00793D8B"/>
    <w:rsid w:val="00793DD1"/>
    <w:rsid w:val="00793DEE"/>
    <w:rsid w:val="00793E42"/>
    <w:rsid w:val="00793E8C"/>
    <w:rsid w:val="00793EA3"/>
    <w:rsid w:val="00793EC5"/>
    <w:rsid w:val="00793EC9"/>
    <w:rsid w:val="00793ED8"/>
    <w:rsid w:val="00793F61"/>
    <w:rsid w:val="00793F81"/>
    <w:rsid w:val="00793FB7"/>
    <w:rsid w:val="0079400D"/>
    <w:rsid w:val="0079406D"/>
    <w:rsid w:val="0079409D"/>
    <w:rsid w:val="007940B8"/>
    <w:rsid w:val="007940FE"/>
    <w:rsid w:val="0079410E"/>
    <w:rsid w:val="00794206"/>
    <w:rsid w:val="00794223"/>
    <w:rsid w:val="00794253"/>
    <w:rsid w:val="00794263"/>
    <w:rsid w:val="00794278"/>
    <w:rsid w:val="0079427F"/>
    <w:rsid w:val="007942AD"/>
    <w:rsid w:val="007942B5"/>
    <w:rsid w:val="007942EB"/>
    <w:rsid w:val="0079435B"/>
    <w:rsid w:val="00794360"/>
    <w:rsid w:val="00794392"/>
    <w:rsid w:val="007943AF"/>
    <w:rsid w:val="0079440F"/>
    <w:rsid w:val="00794412"/>
    <w:rsid w:val="00794436"/>
    <w:rsid w:val="0079443A"/>
    <w:rsid w:val="00794454"/>
    <w:rsid w:val="0079446C"/>
    <w:rsid w:val="00794473"/>
    <w:rsid w:val="00794489"/>
    <w:rsid w:val="00794498"/>
    <w:rsid w:val="0079449F"/>
    <w:rsid w:val="007944C9"/>
    <w:rsid w:val="007944F7"/>
    <w:rsid w:val="00794507"/>
    <w:rsid w:val="0079453C"/>
    <w:rsid w:val="0079455A"/>
    <w:rsid w:val="00794586"/>
    <w:rsid w:val="00794599"/>
    <w:rsid w:val="0079459A"/>
    <w:rsid w:val="007945A4"/>
    <w:rsid w:val="00794648"/>
    <w:rsid w:val="0079464D"/>
    <w:rsid w:val="00794687"/>
    <w:rsid w:val="00794690"/>
    <w:rsid w:val="007946B3"/>
    <w:rsid w:val="007946F6"/>
    <w:rsid w:val="00794706"/>
    <w:rsid w:val="00794805"/>
    <w:rsid w:val="00794811"/>
    <w:rsid w:val="0079483E"/>
    <w:rsid w:val="00794876"/>
    <w:rsid w:val="007948A7"/>
    <w:rsid w:val="007948D2"/>
    <w:rsid w:val="007948D5"/>
    <w:rsid w:val="007948F1"/>
    <w:rsid w:val="00794906"/>
    <w:rsid w:val="0079490D"/>
    <w:rsid w:val="00794935"/>
    <w:rsid w:val="0079494E"/>
    <w:rsid w:val="00794980"/>
    <w:rsid w:val="007949B4"/>
    <w:rsid w:val="00794A09"/>
    <w:rsid w:val="00794A3A"/>
    <w:rsid w:val="00794A4B"/>
    <w:rsid w:val="00794AF4"/>
    <w:rsid w:val="00794B05"/>
    <w:rsid w:val="00794B0F"/>
    <w:rsid w:val="00794B40"/>
    <w:rsid w:val="00794B50"/>
    <w:rsid w:val="00794C28"/>
    <w:rsid w:val="00794C7A"/>
    <w:rsid w:val="00794C80"/>
    <w:rsid w:val="00794CD4"/>
    <w:rsid w:val="00794CD5"/>
    <w:rsid w:val="00794CDE"/>
    <w:rsid w:val="00794D31"/>
    <w:rsid w:val="00794DAA"/>
    <w:rsid w:val="00794DF6"/>
    <w:rsid w:val="00794E0F"/>
    <w:rsid w:val="00794EA5"/>
    <w:rsid w:val="00794F48"/>
    <w:rsid w:val="00794F4A"/>
    <w:rsid w:val="00794F66"/>
    <w:rsid w:val="00794F6A"/>
    <w:rsid w:val="00794F91"/>
    <w:rsid w:val="0079502F"/>
    <w:rsid w:val="00795091"/>
    <w:rsid w:val="00795093"/>
    <w:rsid w:val="007950BB"/>
    <w:rsid w:val="00795192"/>
    <w:rsid w:val="0079519E"/>
    <w:rsid w:val="007951AF"/>
    <w:rsid w:val="0079520B"/>
    <w:rsid w:val="0079523C"/>
    <w:rsid w:val="007952D6"/>
    <w:rsid w:val="00795320"/>
    <w:rsid w:val="00795382"/>
    <w:rsid w:val="00795389"/>
    <w:rsid w:val="007953C2"/>
    <w:rsid w:val="007953DE"/>
    <w:rsid w:val="007953FE"/>
    <w:rsid w:val="00795403"/>
    <w:rsid w:val="007954A0"/>
    <w:rsid w:val="007954A9"/>
    <w:rsid w:val="007954B5"/>
    <w:rsid w:val="007954ED"/>
    <w:rsid w:val="0079552A"/>
    <w:rsid w:val="0079554E"/>
    <w:rsid w:val="00795580"/>
    <w:rsid w:val="007955D0"/>
    <w:rsid w:val="0079561C"/>
    <w:rsid w:val="00795635"/>
    <w:rsid w:val="007956F0"/>
    <w:rsid w:val="0079570E"/>
    <w:rsid w:val="00795713"/>
    <w:rsid w:val="0079574A"/>
    <w:rsid w:val="0079575F"/>
    <w:rsid w:val="00795768"/>
    <w:rsid w:val="0079578F"/>
    <w:rsid w:val="007957AC"/>
    <w:rsid w:val="00795880"/>
    <w:rsid w:val="007958E1"/>
    <w:rsid w:val="007958E6"/>
    <w:rsid w:val="0079597B"/>
    <w:rsid w:val="0079597D"/>
    <w:rsid w:val="0079597E"/>
    <w:rsid w:val="0079598E"/>
    <w:rsid w:val="007959C4"/>
    <w:rsid w:val="007959E7"/>
    <w:rsid w:val="007959F7"/>
    <w:rsid w:val="007959FB"/>
    <w:rsid w:val="00795A15"/>
    <w:rsid w:val="00795A18"/>
    <w:rsid w:val="00795A2F"/>
    <w:rsid w:val="00795A37"/>
    <w:rsid w:val="00795A4B"/>
    <w:rsid w:val="00795A8D"/>
    <w:rsid w:val="00795A94"/>
    <w:rsid w:val="00795AE1"/>
    <w:rsid w:val="00795AE9"/>
    <w:rsid w:val="00795AF8"/>
    <w:rsid w:val="00795B07"/>
    <w:rsid w:val="00795B27"/>
    <w:rsid w:val="00795B63"/>
    <w:rsid w:val="00795B6E"/>
    <w:rsid w:val="00795B92"/>
    <w:rsid w:val="00795BA0"/>
    <w:rsid w:val="00795BDA"/>
    <w:rsid w:val="00795BE1"/>
    <w:rsid w:val="00795BE8"/>
    <w:rsid w:val="00795BE9"/>
    <w:rsid w:val="00795BF5"/>
    <w:rsid w:val="00795C0A"/>
    <w:rsid w:val="00795C10"/>
    <w:rsid w:val="00795C52"/>
    <w:rsid w:val="00795C77"/>
    <w:rsid w:val="00795C7D"/>
    <w:rsid w:val="00795C95"/>
    <w:rsid w:val="00795CC3"/>
    <w:rsid w:val="00795CCD"/>
    <w:rsid w:val="00795CE2"/>
    <w:rsid w:val="00795CE4"/>
    <w:rsid w:val="00795CE8"/>
    <w:rsid w:val="00795D11"/>
    <w:rsid w:val="00795D21"/>
    <w:rsid w:val="00795D41"/>
    <w:rsid w:val="00795D5B"/>
    <w:rsid w:val="00795D6F"/>
    <w:rsid w:val="00795D94"/>
    <w:rsid w:val="00795DB1"/>
    <w:rsid w:val="00795DCC"/>
    <w:rsid w:val="00795DE2"/>
    <w:rsid w:val="00795E64"/>
    <w:rsid w:val="00795EC8"/>
    <w:rsid w:val="00795F01"/>
    <w:rsid w:val="00795F28"/>
    <w:rsid w:val="00795F2B"/>
    <w:rsid w:val="00795F47"/>
    <w:rsid w:val="00795F6B"/>
    <w:rsid w:val="00795F8A"/>
    <w:rsid w:val="00795FB3"/>
    <w:rsid w:val="00795FB6"/>
    <w:rsid w:val="00795FED"/>
    <w:rsid w:val="00795FEF"/>
    <w:rsid w:val="0079604A"/>
    <w:rsid w:val="00796058"/>
    <w:rsid w:val="00796070"/>
    <w:rsid w:val="007960FF"/>
    <w:rsid w:val="0079611D"/>
    <w:rsid w:val="00796132"/>
    <w:rsid w:val="00796153"/>
    <w:rsid w:val="00796168"/>
    <w:rsid w:val="0079616C"/>
    <w:rsid w:val="0079616D"/>
    <w:rsid w:val="00796184"/>
    <w:rsid w:val="007961B1"/>
    <w:rsid w:val="007961B3"/>
    <w:rsid w:val="007961D2"/>
    <w:rsid w:val="007961FF"/>
    <w:rsid w:val="00796207"/>
    <w:rsid w:val="00796224"/>
    <w:rsid w:val="00796235"/>
    <w:rsid w:val="00796264"/>
    <w:rsid w:val="007962D4"/>
    <w:rsid w:val="00796389"/>
    <w:rsid w:val="007963A0"/>
    <w:rsid w:val="007963AC"/>
    <w:rsid w:val="007963C4"/>
    <w:rsid w:val="00796496"/>
    <w:rsid w:val="007964A1"/>
    <w:rsid w:val="007964DF"/>
    <w:rsid w:val="007964E2"/>
    <w:rsid w:val="00796509"/>
    <w:rsid w:val="00796545"/>
    <w:rsid w:val="0079654C"/>
    <w:rsid w:val="007965CC"/>
    <w:rsid w:val="007965F7"/>
    <w:rsid w:val="00796682"/>
    <w:rsid w:val="0079669D"/>
    <w:rsid w:val="007966D6"/>
    <w:rsid w:val="007966E4"/>
    <w:rsid w:val="0079675A"/>
    <w:rsid w:val="0079678C"/>
    <w:rsid w:val="00796856"/>
    <w:rsid w:val="0079686C"/>
    <w:rsid w:val="0079689A"/>
    <w:rsid w:val="007968CE"/>
    <w:rsid w:val="007968FB"/>
    <w:rsid w:val="00796909"/>
    <w:rsid w:val="0079692F"/>
    <w:rsid w:val="00796976"/>
    <w:rsid w:val="00796981"/>
    <w:rsid w:val="007969DB"/>
    <w:rsid w:val="007969DC"/>
    <w:rsid w:val="00796A10"/>
    <w:rsid w:val="00796AEA"/>
    <w:rsid w:val="00796AF3"/>
    <w:rsid w:val="00796B1E"/>
    <w:rsid w:val="00796B2F"/>
    <w:rsid w:val="00796B31"/>
    <w:rsid w:val="00796B95"/>
    <w:rsid w:val="00796C79"/>
    <w:rsid w:val="00796CA3"/>
    <w:rsid w:val="00796CAB"/>
    <w:rsid w:val="00796D5B"/>
    <w:rsid w:val="00796DC2"/>
    <w:rsid w:val="00796E26"/>
    <w:rsid w:val="00796E34"/>
    <w:rsid w:val="00796E8A"/>
    <w:rsid w:val="00796EBF"/>
    <w:rsid w:val="00796EEB"/>
    <w:rsid w:val="00796F25"/>
    <w:rsid w:val="00796FB1"/>
    <w:rsid w:val="00796FC3"/>
    <w:rsid w:val="00797053"/>
    <w:rsid w:val="00797071"/>
    <w:rsid w:val="0079711F"/>
    <w:rsid w:val="00797161"/>
    <w:rsid w:val="0079716F"/>
    <w:rsid w:val="007971AB"/>
    <w:rsid w:val="0079723C"/>
    <w:rsid w:val="0079723F"/>
    <w:rsid w:val="00797256"/>
    <w:rsid w:val="0079729B"/>
    <w:rsid w:val="00797379"/>
    <w:rsid w:val="007973E7"/>
    <w:rsid w:val="00797410"/>
    <w:rsid w:val="00797439"/>
    <w:rsid w:val="007974B6"/>
    <w:rsid w:val="007974B9"/>
    <w:rsid w:val="007974D7"/>
    <w:rsid w:val="007974E2"/>
    <w:rsid w:val="00797522"/>
    <w:rsid w:val="00797554"/>
    <w:rsid w:val="0079758D"/>
    <w:rsid w:val="007975A6"/>
    <w:rsid w:val="007975A7"/>
    <w:rsid w:val="007975DB"/>
    <w:rsid w:val="00797665"/>
    <w:rsid w:val="007976D1"/>
    <w:rsid w:val="007976D4"/>
    <w:rsid w:val="007976DD"/>
    <w:rsid w:val="0079777E"/>
    <w:rsid w:val="00797802"/>
    <w:rsid w:val="00797838"/>
    <w:rsid w:val="00797870"/>
    <w:rsid w:val="00797872"/>
    <w:rsid w:val="0079787C"/>
    <w:rsid w:val="00797887"/>
    <w:rsid w:val="007978C9"/>
    <w:rsid w:val="007978E0"/>
    <w:rsid w:val="007978EB"/>
    <w:rsid w:val="00797956"/>
    <w:rsid w:val="007979EB"/>
    <w:rsid w:val="00797A17"/>
    <w:rsid w:val="00797A82"/>
    <w:rsid w:val="00797AE5"/>
    <w:rsid w:val="00797AF6"/>
    <w:rsid w:val="00797B1B"/>
    <w:rsid w:val="00797B27"/>
    <w:rsid w:val="00797B70"/>
    <w:rsid w:val="00797B8B"/>
    <w:rsid w:val="00797BFA"/>
    <w:rsid w:val="00797C64"/>
    <w:rsid w:val="00797C99"/>
    <w:rsid w:val="00797D36"/>
    <w:rsid w:val="00797D84"/>
    <w:rsid w:val="00797D86"/>
    <w:rsid w:val="00797DF4"/>
    <w:rsid w:val="00797E2C"/>
    <w:rsid w:val="00797E44"/>
    <w:rsid w:val="00797ED5"/>
    <w:rsid w:val="00797ED7"/>
    <w:rsid w:val="00797F6B"/>
    <w:rsid w:val="00797F7D"/>
    <w:rsid w:val="00797FBF"/>
    <w:rsid w:val="007A007C"/>
    <w:rsid w:val="007A0086"/>
    <w:rsid w:val="007A0137"/>
    <w:rsid w:val="007A0140"/>
    <w:rsid w:val="007A0159"/>
    <w:rsid w:val="007A01FD"/>
    <w:rsid w:val="007A0245"/>
    <w:rsid w:val="007A025A"/>
    <w:rsid w:val="007A037F"/>
    <w:rsid w:val="007A03BC"/>
    <w:rsid w:val="007A045A"/>
    <w:rsid w:val="007A0474"/>
    <w:rsid w:val="007A0498"/>
    <w:rsid w:val="007A04D6"/>
    <w:rsid w:val="007A0521"/>
    <w:rsid w:val="007A0529"/>
    <w:rsid w:val="007A0544"/>
    <w:rsid w:val="007A054C"/>
    <w:rsid w:val="007A0559"/>
    <w:rsid w:val="007A055A"/>
    <w:rsid w:val="007A0597"/>
    <w:rsid w:val="007A05A7"/>
    <w:rsid w:val="007A0608"/>
    <w:rsid w:val="007A060F"/>
    <w:rsid w:val="007A0684"/>
    <w:rsid w:val="007A0737"/>
    <w:rsid w:val="007A0786"/>
    <w:rsid w:val="007A07A2"/>
    <w:rsid w:val="007A07EF"/>
    <w:rsid w:val="007A0828"/>
    <w:rsid w:val="007A0880"/>
    <w:rsid w:val="007A08B2"/>
    <w:rsid w:val="007A08E3"/>
    <w:rsid w:val="007A090A"/>
    <w:rsid w:val="007A0910"/>
    <w:rsid w:val="007A098B"/>
    <w:rsid w:val="007A0A18"/>
    <w:rsid w:val="007A0A41"/>
    <w:rsid w:val="007A0A6F"/>
    <w:rsid w:val="007A0A7C"/>
    <w:rsid w:val="007A0A96"/>
    <w:rsid w:val="007A0ABC"/>
    <w:rsid w:val="007A0AF2"/>
    <w:rsid w:val="007A0B0C"/>
    <w:rsid w:val="007A0B37"/>
    <w:rsid w:val="007A0B5B"/>
    <w:rsid w:val="007A0B6A"/>
    <w:rsid w:val="007A0B71"/>
    <w:rsid w:val="007A0B8A"/>
    <w:rsid w:val="007A0B93"/>
    <w:rsid w:val="007A0BDD"/>
    <w:rsid w:val="007A0BE7"/>
    <w:rsid w:val="007A0C0F"/>
    <w:rsid w:val="007A0C50"/>
    <w:rsid w:val="007A0D7A"/>
    <w:rsid w:val="007A0D89"/>
    <w:rsid w:val="007A0DAC"/>
    <w:rsid w:val="007A0DD2"/>
    <w:rsid w:val="007A0DEB"/>
    <w:rsid w:val="007A0E26"/>
    <w:rsid w:val="007A0E2D"/>
    <w:rsid w:val="007A0E52"/>
    <w:rsid w:val="007A0EBE"/>
    <w:rsid w:val="007A0F2B"/>
    <w:rsid w:val="007A0F3A"/>
    <w:rsid w:val="007A0F52"/>
    <w:rsid w:val="007A0F59"/>
    <w:rsid w:val="007A0F7C"/>
    <w:rsid w:val="007A0F95"/>
    <w:rsid w:val="007A0F9E"/>
    <w:rsid w:val="007A0FA0"/>
    <w:rsid w:val="007A103D"/>
    <w:rsid w:val="007A1079"/>
    <w:rsid w:val="007A10B3"/>
    <w:rsid w:val="007A10EC"/>
    <w:rsid w:val="007A111D"/>
    <w:rsid w:val="007A11B2"/>
    <w:rsid w:val="007A12B1"/>
    <w:rsid w:val="007A12B2"/>
    <w:rsid w:val="007A12CB"/>
    <w:rsid w:val="007A12F2"/>
    <w:rsid w:val="007A12FA"/>
    <w:rsid w:val="007A1335"/>
    <w:rsid w:val="007A13E3"/>
    <w:rsid w:val="007A1409"/>
    <w:rsid w:val="007A140C"/>
    <w:rsid w:val="007A1456"/>
    <w:rsid w:val="007A1481"/>
    <w:rsid w:val="007A1498"/>
    <w:rsid w:val="007A149E"/>
    <w:rsid w:val="007A14C6"/>
    <w:rsid w:val="007A150E"/>
    <w:rsid w:val="007A1525"/>
    <w:rsid w:val="007A1540"/>
    <w:rsid w:val="007A157D"/>
    <w:rsid w:val="007A1594"/>
    <w:rsid w:val="007A15E3"/>
    <w:rsid w:val="007A1650"/>
    <w:rsid w:val="007A16F7"/>
    <w:rsid w:val="007A16FB"/>
    <w:rsid w:val="007A17B4"/>
    <w:rsid w:val="007A188C"/>
    <w:rsid w:val="007A18B0"/>
    <w:rsid w:val="007A1974"/>
    <w:rsid w:val="007A1977"/>
    <w:rsid w:val="007A197D"/>
    <w:rsid w:val="007A197F"/>
    <w:rsid w:val="007A19C2"/>
    <w:rsid w:val="007A19E8"/>
    <w:rsid w:val="007A1AC6"/>
    <w:rsid w:val="007A1B88"/>
    <w:rsid w:val="007A1BBC"/>
    <w:rsid w:val="007A1BE9"/>
    <w:rsid w:val="007A1CBF"/>
    <w:rsid w:val="007A1CC6"/>
    <w:rsid w:val="007A1CFD"/>
    <w:rsid w:val="007A1D04"/>
    <w:rsid w:val="007A1D0D"/>
    <w:rsid w:val="007A1D72"/>
    <w:rsid w:val="007A1D8E"/>
    <w:rsid w:val="007A1E1F"/>
    <w:rsid w:val="007A1E3B"/>
    <w:rsid w:val="007A1E42"/>
    <w:rsid w:val="007A1E44"/>
    <w:rsid w:val="007A1E4C"/>
    <w:rsid w:val="007A1E51"/>
    <w:rsid w:val="007A1EA4"/>
    <w:rsid w:val="007A1ECF"/>
    <w:rsid w:val="007A1ED0"/>
    <w:rsid w:val="007A1EEE"/>
    <w:rsid w:val="007A1EFF"/>
    <w:rsid w:val="007A1F15"/>
    <w:rsid w:val="007A1F38"/>
    <w:rsid w:val="007A1F75"/>
    <w:rsid w:val="007A1F76"/>
    <w:rsid w:val="007A1FA9"/>
    <w:rsid w:val="007A1FFF"/>
    <w:rsid w:val="007A2040"/>
    <w:rsid w:val="007A20DA"/>
    <w:rsid w:val="007A2109"/>
    <w:rsid w:val="007A215A"/>
    <w:rsid w:val="007A2205"/>
    <w:rsid w:val="007A2244"/>
    <w:rsid w:val="007A2286"/>
    <w:rsid w:val="007A22C1"/>
    <w:rsid w:val="007A22C8"/>
    <w:rsid w:val="007A2328"/>
    <w:rsid w:val="007A2445"/>
    <w:rsid w:val="007A246D"/>
    <w:rsid w:val="007A24A2"/>
    <w:rsid w:val="007A24A3"/>
    <w:rsid w:val="007A257F"/>
    <w:rsid w:val="007A2594"/>
    <w:rsid w:val="007A25EB"/>
    <w:rsid w:val="007A264F"/>
    <w:rsid w:val="007A265F"/>
    <w:rsid w:val="007A26B4"/>
    <w:rsid w:val="007A271F"/>
    <w:rsid w:val="007A287F"/>
    <w:rsid w:val="007A28EB"/>
    <w:rsid w:val="007A28F0"/>
    <w:rsid w:val="007A28F2"/>
    <w:rsid w:val="007A292D"/>
    <w:rsid w:val="007A2947"/>
    <w:rsid w:val="007A2955"/>
    <w:rsid w:val="007A29CB"/>
    <w:rsid w:val="007A2A16"/>
    <w:rsid w:val="007A2A1F"/>
    <w:rsid w:val="007A2A47"/>
    <w:rsid w:val="007A2AF0"/>
    <w:rsid w:val="007A2B2B"/>
    <w:rsid w:val="007A2BA2"/>
    <w:rsid w:val="007A2BD1"/>
    <w:rsid w:val="007A2BED"/>
    <w:rsid w:val="007A2BF0"/>
    <w:rsid w:val="007A2C9D"/>
    <w:rsid w:val="007A2CA0"/>
    <w:rsid w:val="007A2CAC"/>
    <w:rsid w:val="007A2D13"/>
    <w:rsid w:val="007A2D14"/>
    <w:rsid w:val="007A2D16"/>
    <w:rsid w:val="007A2D42"/>
    <w:rsid w:val="007A2D69"/>
    <w:rsid w:val="007A2D8D"/>
    <w:rsid w:val="007A2DEA"/>
    <w:rsid w:val="007A2E16"/>
    <w:rsid w:val="007A2E60"/>
    <w:rsid w:val="007A2EAF"/>
    <w:rsid w:val="007A2EE5"/>
    <w:rsid w:val="007A2EED"/>
    <w:rsid w:val="007A30AB"/>
    <w:rsid w:val="007A30DA"/>
    <w:rsid w:val="007A3152"/>
    <w:rsid w:val="007A3228"/>
    <w:rsid w:val="007A3241"/>
    <w:rsid w:val="007A3244"/>
    <w:rsid w:val="007A3269"/>
    <w:rsid w:val="007A32A1"/>
    <w:rsid w:val="007A32D6"/>
    <w:rsid w:val="007A336E"/>
    <w:rsid w:val="007A33AC"/>
    <w:rsid w:val="007A33C0"/>
    <w:rsid w:val="007A33D2"/>
    <w:rsid w:val="007A33E5"/>
    <w:rsid w:val="007A34A9"/>
    <w:rsid w:val="007A34C9"/>
    <w:rsid w:val="007A34DA"/>
    <w:rsid w:val="007A34F0"/>
    <w:rsid w:val="007A3531"/>
    <w:rsid w:val="007A35D2"/>
    <w:rsid w:val="007A35E6"/>
    <w:rsid w:val="007A3640"/>
    <w:rsid w:val="007A3669"/>
    <w:rsid w:val="007A36C3"/>
    <w:rsid w:val="007A3743"/>
    <w:rsid w:val="007A3747"/>
    <w:rsid w:val="007A379E"/>
    <w:rsid w:val="007A37AF"/>
    <w:rsid w:val="007A37B7"/>
    <w:rsid w:val="007A3882"/>
    <w:rsid w:val="007A3915"/>
    <w:rsid w:val="007A3936"/>
    <w:rsid w:val="007A3946"/>
    <w:rsid w:val="007A3964"/>
    <w:rsid w:val="007A3986"/>
    <w:rsid w:val="007A39B0"/>
    <w:rsid w:val="007A39E6"/>
    <w:rsid w:val="007A3A1E"/>
    <w:rsid w:val="007A3A84"/>
    <w:rsid w:val="007A3AC6"/>
    <w:rsid w:val="007A3AF3"/>
    <w:rsid w:val="007A3AFB"/>
    <w:rsid w:val="007A3B27"/>
    <w:rsid w:val="007A3B6F"/>
    <w:rsid w:val="007A3B78"/>
    <w:rsid w:val="007A3B9F"/>
    <w:rsid w:val="007A3C08"/>
    <w:rsid w:val="007A3C18"/>
    <w:rsid w:val="007A3C22"/>
    <w:rsid w:val="007A3C83"/>
    <w:rsid w:val="007A3C9F"/>
    <w:rsid w:val="007A3CBF"/>
    <w:rsid w:val="007A3CD2"/>
    <w:rsid w:val="007A3D30"/>
    <w:rsid w:val="007A3DE8"/>
    <w:rsid w:val="007A3DF2"/>
    <w:rsid w:val="007A3E08"/>
    <w:rsid w:val="007A3E28"/>
    <w:rsid w:val="007A3E38"/>
    <w:rsid w:val="007A3E3E"/>
    <w:rsid w:val="007A3E64"/>
    <w:rsid w:val="007A3E69"/>
    <w:rsid w:val="007A3E6D"/>
    <w:rsid w:val="007A3F8F"/>
    <w:rsid w:val="007A3F9A"/>
    <w:rsid w:val="007A4011"/>
    <w:rsid w:val="007A4023"/>
    <w:rsid w:val="007A403D"/>
    <w:rsid w:val="007A40CD"/>
    <w:rsid w:val="007A4146"/>
    <w:rsid w:val="007A4189"/>
    <w:rsid w:val="007A419C"/>
    <w:rsid w:val="007A4219"/>
    <w:rsid w:val="007A4238"/>
    <w:rsid w:val="007A4266"/>
    <w:rsid w:val="007A4293"/>
    <w:rsid w:val="007A42F0"/>
    <w:rsid w:val="007A435B"/>
    <w:rsid w:val="007A43A9"/>
    <w:rsid w:val="007A43B4"/>
    <w:rsid w:val="007A43C9"/>
    <w:rsid w:val="007A43DC"/>
    <w:rsid w:val="007A43E6"/>
    <w:rsid w:val="007A43E8"/>
    <w:rsid w:val="007A43F2"/>
    <w:rsid w:val="007A4429"/>
    <w:rsid w:val="007A4446"/>
    <w:rsid w:val="007A4491"/>
    <w:rsid w:val="007A449E"/>
    <w:rsid w:val="007A44AB"/>
    <w:rsid w:val="007A456C"/>
    <w:rsid w:val="007A459A"/>
    <w:rsid w:val="007A461A"/>
    <w:rsid w:val="007A4654"/>
    <w:rsid w:val="007A467E"/>
    <w:rsid w:val="007A46E5"/>
    <w:rsid w:val="007A46FC"/>
    <w:rsid w:val="007A4746"/>
    <w:rsid w:val="007A476E"/>
    <w:rsid w:val="007A4798"/>
    <w:rsid w:val="007A47BE"/>
    <w:rsid w:val="007A4821"/>
    <w:rsid w:val="007A4824"/>
    <w:rsid w:val="007A486B"/>
    <w:rsid w:val="007A48C6"/>
    <w:rsid w:val="007A48DF"/>
    <w:rsid w:val="007A4911"/>
    <w:rsid w:val="007A49F4"/>
    <w:rsid w:val="007A49FB"/>
    <w:rsid w:val="007A4A03"/>
    <w:rsid w:val="007A4A80"/>
    <w:rsid w:val="007A4A87"/>
    <w:rsid w:val="007A4AB9"/>
    <w:rsid w:val="007A4ABD"/>
    <w:rsid w:val="007A4AC1"/>
    <w:rsid w:val="007A4AD1"/>
    <w:rsid w:val="007A4AD7"/>
    <w:rsid w:val="007A4AF3"/>
    <w:rsid w:val="007A4B67"/>
    <w:rsid w:val="007A4B83"/>
    <w:rsid w:val="007A4B8A"/>
    <w:rsid w:val="007A4C0A"/>
    <w:rsid w:val="007A4C1C"/>
    <w:rsid w:val="007A4C67"/>
    <w:rsid w:val="007A4CD7"/>
    <w:rsid w:val="007A4CFA"/>
    <w:rsid w:val="007A4D07"/>
    <w:rsid w:val="007A4D09"/>
    <w:rsid w:val="007A4D3A"/>
    <w:rsid w:val="007A4D3E"/>
    <w:rsid w:val="007A4D63"/>
    <w:rsid w:val="007A4D87"/>
    <w:rsid w:val="007A4D89"/>
    <w:rsid w:val="007A4DB9"/>
    <w:rsid w:val="007A4DBA"/>
    <w:rsid w:val="007A4DE0"/>
    <w:rsid w:val="007A4DFE"/>
    <w:rsid w:val="007A4DFF"/>
    <w:rsid w:val="007A4E1E"/>
    <w:rsid w:val="007A4E4E"/>
    <w:rsid w:val="007A4E52"/>
    <w:rsid w:val="007A4F10"/>
    <w:rsid w:val="007A4F29"/>
    <w:rsid w:val="007A4F2A"/>
    <w:rsid w:val="007A4F33"/>
    <w:rsid w:val="007A4FE1"/>
    <w:rsid w:val="007A5015"/>
    <w:rsid w:val="007A501C"/>
    <w:rsid w:val="007A5022"/>
    <w:rsid w:val="007A505A"/>
    <w:rsid w:val="007A50BE"/>
    <w:rsid w:val="007A517B"/>
    <w:rsid w:val="007A5184"/>
    <w:rsid w:val="007A518E"/>
    <w:rsid w:val="007A5199"/>
    <w:rsid w:val="007A51A7"/>
    <w:rsid w:val="007A5200"/>
    <w:rsid w:val="007A520D"/>
    <w:rsid w:val="007A520F"/>
    <w:rsid w:val="007A5246"/>
    <w:rsid w:val="007A528A"/>
    <w:rsid w:val="007A52D1"/>
    <w:rsid w:val="007A52E4"/>
    <w:rsid w:val="007A5320"/>
    <w:rsid w:val="007A5342"/>
    <w:rsid w:val="007A537D"/>
    <w:rsid w:val="007A5453"/>
    <w:rsid w:val="007A546A"/>
    <w:rsid w:val="007A5529"/>
    <w:rsid w:val="007A5545"/>
    <w:rsid w:val="007A55AB"/>
    <w:rsid w:val="007A55E7"/>
    <w:rsid w:val="007A564B"/>
    <w:rsid w:val="007A564D"/>
    <w:rsid w:val="007A568E"/>
    <w:rsid w:val="007A56A3"/>
    <w:rsid w:val="007A56B2"/>
    <w:rsid w:val="007A56EE"/>
    <w:rsid w:val="007A572B"/>
    <w:rsid w:val="007A575E"/>
    <w:rsid w:val="007A57B3"/>
    <w:rsid w:val="007A57C4"/>
    <w:rsid w:val="007A57CD"/>
    <w:rsid w:val="007A5802"/>
    <w:rsid w:val="007A5838"/>
    <w:rsid w:val="007A585F"/>
    <w:rsid w:val="007A58A7"/>
    <w:rsid w:val="007A58E1"/>
    <w:rsid w:val="007A5913"/>
    <w:rsid w:val="007A5980"/>
    <w:rsid w:val="007A59A2"/>
    <w:rsid w:val="007A59B5"/>
    <w:rsid w:val="007A59BC"/>
    <w:rsid w:val="007A59FD"/>
    <w:rsid w:val="007A5A84"/>
    <w:rsid w:val="007A5A93"/>
    <w:rsid w:val="007A5B11"/>
    <w:rsid w:val="007A5B2C"/>
    <w:rsid w:val="007A5B39"/>
    <w:rsid w:val="007A5C2B"/>
    <w:rsid w:val="007A5C2F"/>
    <w:rsid w:val="007A5C85"/>
    <w:rsid w:val="007A5D24"/>
    <w:rsid w:val="007A5D43"/>
    <w:rsid w:val="007A5D75"/>
    <w:rsid w:val="007A5D9C"/>
    <w:rsid w:val="007A5DAA"/>
    <w:rsid w:val="007A5E27"/>
    <w:rsid w:val="007A5E81"/>
    <w:rsid w:val="007A5E99"/>
    <w:rsid w:val="007A5EA5"/>
    <w:rsid w:val="007A5F72"/>
    <w:rsid w:val="007A5FA1"/>
    <w:rsid w:val="007A5FA4"/>
    <w:rsid w:val="007A5FBE"/>
    <w:rsid w:val="007A5FD5"/>
    <w:rsid w:val="007A608B"/>
    <w:rsid w:val="007A60E8"/>
    <w:rsid w:val="007A60FC"/>
    <w:rsid w:val="007A612F"/>
    <w:rsid w:val="007A6161"/>
    <w:rsid w:val="007A617D"/>
    <w:rsid w:val="007A617E"/>
    <w:rsid w:val="007A6194"/>
    <w:rsid w:val="007A61C5"/>
    <w:rsid w:val="007A6220"/>
    <w:rsid w:val="007A628B"/>
    <w:rsid w:val="007A62B0"/>
    <w:rsid w:val="007A62F7"/>
    <w:rsid w:val="007A6317"/>
    <w:rsid w:val="007A6325"/>
    <w:rsid w:val="007A6330"/>
    <w:rsid w:val="007A6348"/>
    <w:rsid w:val="007A6363"/>
    <w:rsid w:val="007A6385"/>
    <w:rsid w:val="007A639C"/>
    <w:rsid w:val="007A63D2"/>
    <w:rsid w:val="007A63DB"/>
    <w:rsid w:val="007A63F0"/>
    <w:rsid w:val="007A6436"/>
    <w:rsid w:val="007A6476"/>
    <w:rsid w:val="007A64B6"/>
    <w:rsid w:val="007A6527"/>
    <w:rsid w:val="007A655F"/>
    <w:rsid w:val="007A65BB"/>
    <w:rsid w:val="007A65E7"/>
    <w:rsid w:val="007A661C"/>
    <w:rsid w:val="007A6649"/>
    <w:rsid w:val="007A6679"/>
    <w:rsid w:val="007A6686"/>
    <w:rsid w:val="007A66CD"/>
    <w:rsid w:val="007A6728"/>
    <w:rsid w:val="007A6744"/>
    <w:rsid w:val="007A6764"/>
    <w:rsid w:val="007A6773"/>
    <w:rsid w:val="007A6781"/>
    <w:rsid w:val="007A6799"/>
    <w:rsid w:val="007A6863"/>
    <w:rsid w:val="007A6958"/>
    <w:rsid w:val="007A69D2"/>
    <w:rsid w:val="007A69F0"/>
    <w:rsid w:val="007A6A17"/>
    <w:rsid w:val="007A6A57"/>
    <w:rsid w:val="007A6A63"/>
    <w:rsid w:val="007A6A70"/>
    <w:rsid w:val="007A6AAF"/>
    <w:rsid w:val="007A6AC9"/>
    <w:rsid w:val="007A6AEA"/>
    <w:rsid w:val="007A6AF7"/>
    <w:rsid w:val="007A6B1A"/>
    <w:rsid w:val="007A6C72"/>
    <w:rsid w:val="007A6C73"/>
    <w:rsid w:val="007A6C77"/>
    <w:rsid w:val="007A6C9C"/>
    <w:rsid w:val="007A6CFC"/>
    <w:rsid w:val="007A6DF3"/>
    <w:rsid w:val="007A6E18"/>
    <w:rsid w:val="007A6E3D"/>
    <w:rsid w:val="007A6E4C"/>
    <w:rsid w:val="007A6EA3"/>
    <w:rsid w:val="007A6EC1"/>
    <w:rsid w:val="007A6EC2"/>
    <w:rsid w:val="007A6FD9"/>
    <w:rsid w:val="007A6FDC"/>
    <w:rsid w:val="007A6FEF"/>
    <w:rsid w:val="007A7032"/>
    <w:rsid w:val="007A7089"/>
    <w:rsid w:val="007A70BD"/>
    <w:rsid w:val="007A7155"/>
    <w:rsid w:val="007A71F0"/>
    <w:rsid w:val="007A7200"/>
    <w:rsid w:val="007A7228"/>
    <w:rsid w:val="007A722B"/>
    <w:rsid w:val="007A7256"/>
    <w:rsid w:val="007A726D"/>
    <w:rsid w:val="007A7278"/>
    <w:rsid w:val="007A729A"/>
    <w:rsid w:val="007A7308"/>
    <w:rsid w:val="007A7383"/>
    <w:rsid w:val="007A73F5"/>
    <w:rsid w:val="007A7418"/>
    <w:rsid w:val="007A741F"/>
    <w:rsid w:val="007A7455"/>
    <w:rsid w:val="007A7460"/>
    <w:rsid w:val="007A746D"/>
    <w:rsid w:val="007A748C"/>
    <w:rsid w:val="007A7496"/>
    <w:rsid w:val="007A74A7"/>
    <w:rsid w:val="007A74AF"/>
    <w:rsid w:val="007A74B4"/>
    <w:rsid w:val="007A7542"/>
    <w:rsid w:val="007A75AE"/>
    <w:rsid w:val="007A75DE"/>
    <w:rsid w:val="007A7621"/>
    <w:rsid w:val="007A7632"/>
    <w:rsid w:val="007A7643"/>
    <w:rsid w:val="007A768C"/>
    <w:rsid w:val="007A7699"/>
    <w:rsid w:val="007A7752"/>
    <w:rsid w:val="007A77C0"/>
    <w:rsid w:val="007A77C5"/>
    <w:rsid w:val="007A77D0"/>
    <w:rsid w:val="007A7871"/>
    <w:rsid w:val="007A788D"/>
    <w:rsid w:val="007A7899"/>
    <w:rsid w:val="007A789E"/>
    <w:rsid w:val="007A78A0"/>
    <w:rsid w:val="007A78BC"/>
    <w:rsid w:val="007A7912"/>
    <w:rsid w:val="007A7948"/>
    <w:rsid w:val="007A794A"/>
    <w:rsid w:val="007A7A06"/>
    <w:rsid w:val="007A7A66"/>
    <w:rsid w:val="007A7A6D"/>
    <w:rsid w:val="007A7ABA"/>
    <w:rsid w:val="007A7B62"/>
    <w:rsid w:val="007A7B6B"/>
    <w:rsid w:val="007A7BD1"/>
    <w:rsid w:val="007A7BF8"/>
    <w:rsid w:val="007A7C2A"/>
    <w:rsid w:val="007A7C4B"/>
    <w:rsid w:val="007A7C82"/>
    <w:rsid w:val="007A7C9C"/>
    <w:rsid w:val="007A7CEF"/>
    <w:rsid w:val="007A7D1A"/>
    <w:rsid w:val="007A7EB3"/>
    <w:rsid w:val="007A7ED6"/>
    <w:rsid w:val="007A7F74"/>
    <w:rsid w:val="007B000D"/>
    <w:rsid w:val="007B003D"/>
    <w:rsid w:val="007B00E2"/>
    <w:rsid w:val="007B0103"/>
    <w:rsid w:val="007B0163"/>
    <w:rsid w:val="007B0171"/>
    <w:rsid w:val="007B0179"/>
    <w:rsid w:val="007B0182"/>
    <w:rsid w:val="007B01F8"/>
    <w:rsid w:val="007B020B"/>
    <w:rsid w:val="007B0223"/>
    <w:rsid w:val="007B028D"/>
    <w:rsid w:val="007B0335"/>
    <w:rsid w:val="007B0344"/>
    <w:rsid w:val="007B03B8"/>
    <w:rsid w:val="007B03E5"/>
    <w:rsid w:val="007B0419"/>
    <w:rsid w:val="007B0436"/>
    <w:rsid w:val="007B046F"/>
    <w:rsid w:val="007B04C6"/>
    <w:rsid w:val="007B04C9"/>
    <w:rsid w:val="007B04FF"/>
    <w:rsid w:val="007B0515"/>
    <w:rsid w:val="007B0517"/>
    <w:rsid w:val="007B0564"/>
    <w:rsid w:val="007B0584"/>
    <w:rsid w:val="007B05AC"/>
    <w:rsid w:val="007B05AD"/>
    <w:rsid w:val="007B05F8"/>
    <w:rsid w:val="007B061B"/>
    <w:rsid w:val="007B0636"/>
    <w:rsid w:val="007B06AA"/>
    <w:rsid w:val="007B06E2"/>
    <w:rsid w:val="007B0708"/>
    <w:rsid w:val="007B070B"/>
    <w:rsid w:val="007B077E"/>
    <w:rsid w:val="007B0831"/>
    <w:rsid w:val="007B0902"/>
    <w:rsid w:val="007B093D"/>
    <w:rsid w:val="007B09AA"/>
    <w:rsid w:val="007B09EF"/>
    <w:rsid w:val="007B09F4"/>
    <w:rsid w:val="007B0A3A"/>
    <w:rsid w:val="007B0A7C"/>
    <w:rsid w:val="007B0A92"/>
    <w:rsid w:val="007B0A95"/>
    <w:rsid w:val="007B0ACB"/>
    <w:rsid w:val="007B0AD3"/>
    <w:rsid w:val="007B0ADA"/>
    <w:rsid w:val="007B0AE6"/>
    <w:rsid w:val="007B0B10"/>
    <w:rsid w:val="007B0B49"/>
    <w:rsid w:val="007B0B5D"/>
    <w:rsid w:val="007B0B87"/>
    <w:rsid w:val="007B0B94"/>
    <w:rsid w:val="007B0BD1"/>
    <w:rsid w:val="007B0BFE"/>
    <w:rsid w:val="007B0C04"/>
    <w:rsid w:val="007B0C15"/>
    <w:rsid w:val="007B0C73"/>
    <w:rsid w:val="007B0CF5"/>
    <w:rsid w:val="007B0D4B"/>
    <w:rsid w:val="007B0E03"/>
    <w:rsid w:val="007B0E22"/>
    <w:rsid w:val="007B0E39"/>
    <w:rsid w:val="007B0E68"/>
    <w:rsid w:val="007B0E75"/>
    <w:rsid w:val="007B0EDF"/>
    <w:rsid w:val="007B0F07"/>
    <w:rsid w:val="007B0F97"/>
    <w:rsid w:val="007B0FF6"/>
    <w:rsid w:val="007B100D"/>
    <w:rsid w:val="007B102A"/>
    <w:rsid w:val="007B103F"/>
    <w:rsid w:val="007B1054"/>
    <w:rsid w:val="007B105A"/>
    <w:rsid w:val="007B10F7"/>
    <w:rsid w:val="007B10FD"/>
    <w:rsid w:val="007B1123"/>
    <w:rsid w:val="007B1177"/>
    <w:rsid w:val="007B118E"/>
    <w:rsid w:val="007B1191"/>
    <w:rsid w:val="007B12A8"/>
    <w:rsid w:val="007B12D4"/>
    <w:rsid w:val="007B131D"/>
    <w:rsid w:val="007B132B"/>
    <w:rsid w:val="007B1333"/>
    <w:rsid w:val="007B1358"/>
    <w:rsid w:val="007B1366"/>
    <w:rsid w:val="007B13FE"/>
    <w:rsid w:val="007B1406"/>
    <w:rsid w:val="007B149D"/>
    <w:rsid w:val="007B14A2"/>
    <w:rsid w:val="007B14D9"/>
    <w:rsid w:val="007B14F0"/>
    <w:rsid w:val="007B152D"/>
    <w:rsid w:val="007B157F"/>
    <w:rsid w:val="007B158C"/>
    <w:rsid w:val="007B15A5"/>
    <w:rsid w:val="007B166F"/>
    <w:rsid w:val="007B16C8"/>
    <w:rsid w:val="007B16F2"/>
    <w:rsid w:val="007B172E"/>
    <w:rsid w:val="007B1737"/>
    <w:rsid w:val="007B1752"/>
    <w:rsid w:val="007B17C7"/>
    <w:rsid w:val="007B181B"/>
    <w:rsid w:val="007B182C"/>
    <w:rsid w:val="007B186E"/>
    <w:rsid w:val="007B1878"/>
    <w:rsid w:val="007B18C3"/>
    <w:rsid w:val="007B18C8"/>
    <w:rsid w:val="007B18FB"/>
    <w:rsid w:val="007B1921"/>
    <w:rsid w:val="007B19EE"/>
    <w:rsid w:val="007B19F2"/>
    <w:rsid w:val="007B19FA"/>
    <w:rsid w:val="007B1A05"/>
    <w:rsid w:val="007B1A09"/>
    <w:rsid w:val="007B1A0F"/>
    <w:rsid w:val="007B1A25"/>
    <w:rsid w:val="007B1A48"/>
    <w:rsid w:val="007B1A52"/>
    <w:rsid w:val="007B1A5B"/>
    <w:rsid w:val="007B1A64"/>
    <w:rsid w:val="007B1A82"/>
    <w:rsid w:val="007B1A92"/>
    <w:rsid w:val="007B1AC5"/>
    <w:rsid w:val="007B1AE3"/>
    <w:rsid w:val="007B1B2A"/>
    <w:rsid w:val="007B1B2E"/>
    <w:rsid w:val="007B1B83"/>
    <w:rsid w:val="007B1BC3"/>
    <w:rsid w:val="007B1BE3"/>
    <w:rsid w:val="007B1C04"/>
    <w:rsid w:val="007B1C82"/>
    <w:rsid w:val="007B1D0C"/>
    <w:rsid w:val="007B1D20"/>
    <w:rsid w:val="007B1D3D"/>
    <w:rsid w:val="007B1D57"/>
    <w:rsid w:val="007B1D8B"/>
    <w:rsid w:val="007B1DBB"/>
    <w:rsid w:val="007B1DC5"/>
    <w:rsid w:val="007B1DF5"/>
    <w:rsid w:val="007B1E18"/>
    <w:rsid w:val="007B1E3D"/>
    <w:rsid w:val="007B1E6F"/>
    <w:rsid w:val="007B1EC0"/>
    <w:rsid w:val="007B1F33"/>
    <w:rsid w:val="007B1F58"/>
    <w:rsid w:val="007B1FAE"/>
    <w:rsid w:val="007B1FFE"/>
    <w:rsid w:val="007B2011"/>
    <w:rsid w:val="007B2059"/>
    <w:rsid w:val="007B2078"/>
    <w:rsid w:val="007B2079"/>
    <w:rsid w:val="007B20B3"/>
    <w:rsid w:val="007B20C7"/>
    <w:rsid w:val="007B20CB"/>
    <w:rsid w:val="007B20D8"/>
    <w:rsid w:val="007B20D9"/>
    <w:rsid w:val="007B214F"/>
    <w:rsid w:val="007B2186"/>
    <w:rsid w:val="007B21A6"/>
    <w:rsid w:val="007B21C2"/>
    <w:rsid w:val="007B21C7"/>
    <w:rsid w:val="007B21D4"/>
    <w:rsid w:val="007B21FE"/>
    <w:rsid w:val="007B222B"/>
    <w:rsid w:val="007B2239"/>
    <w:rsid w:val="007B2260"/>
    <w:rsid w:val="007B2266"/>
    <w:rsid w:val="007B2299"/>
    <w:rsid w:val="007B229A"/>
    <w:rsid w:val="007B22A3"/>
    <w:rsid w:val="007B22FC"/>
    <w:rsid w:val="007B2357"/>
    <w:rsid w:val="007B2365"/>
    <w:rsid w:val="007B2384"/>
    <w:rsid w:val="007B23AB"/>
    <w:rsid w:val="007B23F3"/>
    <w:rsid w:val="007B248A"/>
    <w:rsid w:val="007B24EF"/>
    <w:rsid w:val="007B2534"/>
    <w:rsid w:val="007B2562"/>
    <w:rsid w:val="007B2594"/>
    <w:rsid w:val="007B25AB"/>
    <w:rsid w:val="007B25D3"/>
    <w:rsid w:val="007B2630"/>
    <w:rsid w:val="007B2637"/>
    <w:rsid w:val="007B263A"/>
    <w:rsid w:val="007B2677"/>
    <w:rsid w:val="007B26A3"/>
    <w:rsid w:val="007B26D4"/>
    <w:rsid w:val="007B26F3"/>
    <w:rsid w:val="007B27A0"/>
    <w:rsid w:val="007B2803"/>
    <w:rsid w:val="007B280D"/>
    <w:rsid w:val="007B281A"/>
    <w:rsid w:val="007B2872"/>
    <w:rsid w:val="007B28C5"/>
    <w:rsid w:val="007B28D1"/>
    <w:rsid w:val="007B2979"/>
    <w:rsid w:val="007B299F"/>
    <w:rsid w:val="007B29B5"/>
    <w:rsid w:val="007B2A5F"/>
    <w:rsid w:val="007B2AD1"/>
    <w:rsid w:val="007B2AD6"/>
    <w:rsid w:val="007B2AD7"/>
    <w:rsid w:val="007B2B3B"/>
    <w:rsid w:val="007B2B7C"/>
    <w:rsid w:val="007B2B86"/>
    <w:rsid w:val="007B2B9E"/>
    <w:rsid w:val="007B2BDD"/>
    <w:rsid w:val="007B2BE1"/>
    <w:rsid w:val="007B2BFB"/>
    <w:rsid w:val="007B2C0A"/>
    <w:rsid w:val="007B2CA8"/>
    <w:rsid w:val="007B2CB7"/>
    <w:rsid w:val="007B2D02"/>
    <w:rsid w:val="007B2D0A"/>
    <w:rsid w:val="007B2D0C"/>
    <w:rsid w:val="007B2D30"/>
    <w:rsid w:val="007B2D42"/>
    <w:rsid w:val="007B2D66"/>
    <w:rsid w:val="007B2D85"/>
    <w:rsid w:val="007B2DF6"/>
    <w:rsid w:val="007B2E13"/>
    <w:rsid w:val="007B2E66"/>
    <w:rsid w:val="007B2EBF"/>
    <w:rsid w:val="007B2EE3"/>
    <w:rsid w:val="007B2EFA"/>
    <w:rsid w:val="007B2F1D"/>
    <w:rsid w:val="007B2F76"/>
    <w:rsid w:val="007B2FBC"/>
    <w:rsid w:val="007B3068"/>
    <w:rsid w:val="007B3077"/>
    <w:rsid w:val="007B3086"/>
    <w:rsid w:val="007B30C3"/>
    <w:rsid w:val="007B30EE"/>
    <w:rsid w:val="007B30F8"/>
    <w:rsid w:val="007B3104"/>
    <w:rsid w:val="007B3151"/>
    <w:rsid w:val="007B3169"/>
    <w:rsid w:val="007B31DC"/>
    <w:rsid w:val="007B31E6"/>
    <w:rsid w:val="007B3204"/>
    <w:rsid w:val="007B3225"/>
    <w:rsid w:val="007B3243"/>
    <w:rsid w:val="007B32C2"/>
    <w:rsid w:val="007B32CB"/>
    <w:rsid w:val="007B332B"/>
    <w:rsid w:val="007B3339"/>
    <w:rsid w:val="007B333E"/>
    <w:rsid w:val="007B3478"/>
    <w:rsid w:val="007B3495"/>
    <w:rsid w:val="007B34F6"/>
    <w:rsid w:val="007B351D"/>
    <w:rsid w:val="007B3526"/>
    <w:rsid w:val="007B3546"/>
    <w:rsid w:val="007B3558"/>
    <w:rsid w:val="007B3559"/>
    <w:rsid w:val="007B359E"/>
    <w:rsid w:val="007B35AB"/>
    <w:rsid w:val="007B35E5"/>
    <w:rsid w:val="007B3600"/>
    <w:rsid w:val="007B3648"/>
    <w:rsid w:val="007B3682"/>
    <w:rsid w:val="007B36D2"/>
    <w:rsid w:val="007B3700"/>
    <w:rsid w:val="007B378F"/>
    <w:rsid w:val="007B37A3"/>
    <w:rsid w:val="007B37E8"/>
    <w:rsid w:val="007B3855"/>
    <w:rsid w:val="007B3892"/>
    <w:rsid w:val="007B3897"/>
    <w:rsid w:val="007B389B"/>
    <w:rsid w:val="007B392A"/>
    <w:rsid w:val="007B397C"/>
    <w:rsid w:val="007B39BA"/>
    <w:rsid w:val="007B3A01"/>
    <w:rsid w:val="007B3A17"/>
    <w:rsid w:val="007B3A18"/>
    <w:rsid w:val="007B3A1E"/>
    <w:rsid w:val="007B3A3A"/>
    <w:rsid w:val="007B3A54"/>
    <w:rsid w:val="007B3AAE"/>
    <w:rsid w:val="007B3AB2"/>
    <w:rsid w:val="007B3AED"/>
    <w:rsid w:val="007B3B0A"/>
    <w:rsid w:val="007B3B35"/>
    <w:rsid w:val="007B3C03"/>
    <w:rsid w:val="007B3C75"/>
    <w:rsid w:val="007B3C8B"/>
    <w:rsid w:val="007B3CA3"/>
    <w:rsid w:val="007B3CC5"/>
    <w:rsid w:val="007B3CE3"/>
    <w:rsid w:val="007B3CFF"/>
    <w:rsid w:val="007B3DEC"/>
    <w:rsid w:val="007B3E05"/>
    <w:rsid w:val="007B3E07"/>
    <w:rsid w:val="007B3E33"/>
    <w:rsid w:val="007B3E4F"/>
    <w:rsid w:val="007B3E86"/>
    <w:rsid w:val="007B3ED6"/>
    <w:rsid w:val="007B3F00"/>
    <w:rsid w:val="007B3F2B"/>
    <w:rsid w:val="007B3F38"/>
    <w:rsid w:val="007B3F4D"/>
    <w:rsid w:val="007B3F79"/>
    <w:rsid w:val="007B3FF2"/>
    <w:rsid w:val="007B3FF9"/>
    <w:rsid w:val="007B401C"/>
    <w:rsid w:val="007B402C"/>
    <w:rsid w:val="007B4074"/>
    <w:rsid w:val="007B4077"/>
    <w:rsid w:val="007B40B3"/>
    <w:rsid w:val="007B414B"/>
    <w:rsid w:val="007B4166"/>
    <w:rsid w:val="007B4167"/>
    <w:rsid w:val="007B41F7"/>
    <w:rsid w:val="007B4285"/>
    <w:rsid w:val="007B428D"/>
    <w:rsid w:val="007B42C7"/>
    <w:rsid w:val="007B42D6"/>
    <w:rsid w:val="007B42DB"/>
    <w:rsid w:val="007B43D4"/>
    <w:rsid w:val="007B43E4"/>
    <w:rsid w:val="007B44CE"/>
    <w:rsid w:val="007B44D8"/>
    <w:rsid w:val="007B44DD"/>
    <w:rsid w:val="007B44ED"/>
    <w:rsid w:val="007B4518"/>
    <w:rsid w:val="007B456B"/>
    <w:rsid w:val="007B456F"/>
    <w:rsid w:val="007B45A5"/>
    <w:rsid w:val="007B45BC"/>
    <w:rsid w:val="007B45BD"/>
    <w:rsid w:val="007B45DB"/>
    <w:rsid w:val="007B467C"/>
    <w:rsid w:val="007B4680"/>
    <w:rsid w:val="007B4706"/>
    <w:rsid w:val="007B471D"/>
    <w:rsid w:val="007B4745"/>
    <w:rsid w:val="007B477F"/>
    <w:rsid w:val="007B478E"/>
    <w:rsid w:val="007B47AD"/>
    <w:rsid w:val="007B47F3"/>
    <w:rsid w:val="007B4813"/>
    <w:rsid w:val="007B4838"/>
    <w:rsid w:val="007B4859"/>
    <w:rsid w:val="007B4860"/>
    <w:rsid w:val="007B48B1"/>
    <w:rsid w:val="007B4910"/>
    <w:rsid w:val="007B4945"/>
    <w:rsid w:val="007B496E"/>
    <w:rsid w:val="007B49C5"/>
    <w:rsid w:val="007B49E6"/>
    <w:rsid w:val="007B4A1F"/>
    <w:rsid w:val="007B4A59"/>
    <w:rsid w:val="007B4A7A"/>
    <w:rsid w:val="007B4A95"/>
    <w:rsid w:val="007B4ABC"/>
    <w:rsid w:val="007B4B3E"/>
    <w:rsid w:val="007B4B46"/>
    <w:rsid w:val="007B4B4D"/>
    <w:rsid w:val="007B4B65"/>
    <w:rsid w:val="007B4BB7"/>
    <w:rsid w:val="007B4C17"/>
    <w:rsid w:val="007B4C1E"/>
    <w:rsid w:val="007B4C32"/>
    <w:rsid w:val="007B4C8D"/>
    <w:rsid w:val="007B4C8E"/>
    <w:rsid w:val="007B4C9A"/>
    <w:rsid w:val="007B4D07"/>
    <w:rsid w:val="007B4D2A"/>
    <w:rsid w:val="007B4D3E"/>
    <w:rsid w:val="007B4D4A"/>
    <w:rsid w:val="007B4DB3"/>
    <w:rsid w:val="007B4E57"/>
    <w:rsid w:val="007B4E69"/>
    <w:rsid w:val="007B4E6C"/>
    <w:rsid w:val="007B4E9A"/>
    <w:rsid w:val="007B4F50"/>
    <w:rsid w:val="007B4FF0"/>
    <w:rsid w:val="007B4FFF"/>
    <w:rsid w:val="007B5008"/>
    <w:rsid w:val="007B5026"/>
    <w:rsid w:val="007B510D"/>
    <w:rsid w:val="007B518F"/>
    <w:rsid w:val="007B51CD"/>
    <w:rsid w:val="007B5234"/>
    <w:rsid w:val="007B52A9"/>
    <w:rsid w:val="007B52C0"/>
    <w:rsid w:val="007B531D"/>
    <w:rsid w:val="007B5322"/>
    <w:rsid w:val="007B5328"/>
    <w:rsid w:val="007B534A"/>
    <w:rsid w:val="007B5414"/>
    <w:rsid w:val="007B543E"/>
    <w:rsid w:val="007B5443"/>
    <w:rsid w:val="007B5449"/>
    <w:rsid w:val="007B54D9"/>
    <w:rsid w:val="007B565C"/>
    <w:rsid w:val="007B5672"/>
    <w:rsid w:val="007B572A"/>
    <w:rsid w:val="007B5735"/>
    <w:rsid w:val="007B578D"/>
    <w:rsid w:val="007B57F1"/>
    <w:rsid w:val="007B582C"/>
    <w:rsid w:val="007B5831"/>
    <w:rsid w:val="007B591A"/>
    <w:rsid w:val="007B591F"/>
    <w:rsid w:val="007B5A54"/>
    <w:rsid w:val="007B5A60"/>
    <w:rsid w:val="007B5A69"/>
    <w:rsid w:val="007B5A93"/>
    <w:rsid w:val="007B5AE3"/>
    <w:rsid w:val="007B5AF4"/>
    <w:rsid w:val="007B5B08"/>
    <w:rsid w:val="007B5B61"/>
    <w:rsid w:val="007B5B95"/>
    <w:rsid w:val="007B5BA6"/>
    <w:rsid w:val="007B5D05"/>
    <w:rsid w:val="007B5D0C"/>
    <w:rsid w:val="007B5D18"/>
    <w:rsid w:val="007B5D1A"/>
    <w:rsid w:val="007B5D4E"/>
    <w:rsid w:val="007B5D7D"/>
    <w:rsid w:val="007B5D86"/>
    <w:rsid w:val="007B5DBF"/>
    <w:rsid w:val="007B5DCE"/>
    <w:rsid w:val="007B5DE9"/>
    <w:rsid w:val="007B5DF3"/>
    <w:rsid w:val="007B5E1A"/>
    <w:rsid w:val="007B5E69"/>
    <w:rsid w:val="007B5E97"/>
    <w:rsid w:val="007B5F04"/>
    <w:rsid w:val="007B5F5C"/>
    <w:rsid w:val="007B5F7C"/>
    <w:rsid w:val="007B5F89"/>
    <w:rsid w:val="007B600D"/>
    <w:rsid w:val="007B6055"/>
    <w:rsid w:val="007B60A2"/>
    <w:rsid w:val="007B60D6"/>
    <w:rsid w:val="007B612B"/>
    <w:rsid w:val="007B613D"/>
    <w:rsid w:val="007B6146"/>
    <w:rsid w:val="007B61BA"/>
    <w:rsid w:val="007B61E8"/>
    <w:rsid w:val="007B6210"/>
    <w:rsid w:val="007B6268"/>
    <w:rsid w:val="007B6277"/>
    <w:rsid w:val="007B6289"/>
    <w:rsid w:val="007B62B4"/>
    <w:rsid w:val="007B62DC"/>
    <w:rsid w:val="007B6330"/>
    <w:rsid w:val="007B63DB"/>
    <w:rsid w:val="007B63EA"/>
    <w:rsid w:val="007B6466"/>
    <w:rsid w:val="007B649F"/>
    <w:rsid w:val="007B64AF"/>
    <w:rsid w:val="007B652F"/>
    <w:rsid w:val="007B655D"/>
    <w:rsid w:val="007B6576"/>
    <w:rsid w:val="007B6586"/>
    <w:rsid w:val="007B6591"/>
    <w:rsid w:val="007B65DB"/>
    <w:rsid w:val="007B6663"/>
    <w:rsid w:val="007B6761"/>
    <w:rsid w:val="007B676C"/>
    <w:rsid w:val="007B6794"/>
    <w:rsid w:val="007B67A6"/>
    <w:rsid w:val="007B6825"/>
    <w:rsid w:val="007B685D"/>
    <w:rsid w:val="007B6869"/>
    <w:rsid w:val="007B68CB"/>
    <w:rsid w:val="007B692C"/>
    <w:rsid w:val="007B6930"/>
    <w:rsid w:val="007B6935"/>
    <w:rsid w:val="007B69F7"/>
    <w:rsid w:val="007B6A1A"/>
    <w:rsid w:val="007B6A1C"/>
    <w:rsid w:val="007B6A87"/>
    <w:rsid w:val="007B6B41"/>
    <w:rsid w:val="007B6B47"/>
    <w:rsid w:val="007B6B9D"/>
    <w:rsid w:val="007B6C07"/>
    <w:rsid w:val="007B6C21"/>
    <w:rsid w:val="007B6C64"/>
    <w:rsid w:val="007B6CC2"/>
    <w:rsid w:val="007B6CC9"/>
    <w:rsid w:val="007B6D1B"/>
    <w:rsid w:val="007B6D4D"/>
    <w:rsid w:val="007B6DA0"/>
    <w:rsid w:val="007B6DB0"/>
    <w:rsid w:val="007B6E49"/>
    <w:rsid w:val="007B6F05"/>
    <w:rsid w:val="007B6F08"/>
    <w:rsid w:val="007B6F3B"/>
    <w:rsid w:val="007B6F54"/>
    <w:rsid w:val="007B6FEC"/>
    <w:rsid w:val="007B6FF7"/>
    <w:rsid w:val="007B708C"/>
    <w:rsid w:val="007B7134"/>
    <w:rsid w:val="007B7141"/>
    <w:rsid w:val="007B714A"/>
    <w:rsid w:val="007B718B"/>
    <w:rsid w:val="007B7192"/>
    <w:rsid w:val="007B7210"/>
    <w:rsid w:val="007B722A"/>
    <w:rsid w:val="007B72B6"/>
    <w:rsid w:val="007B7303"/>
    <w:rsid w:val="007B7375"/>
    <w:rsid w:val="007B7384"/>
    <w:rsid w:val="007B7398"/>
    <w:rsid w:val="007B73E8"/>
    <w:rsid w:val="007B7405"/>
    <w:rsid w:val="007B7426"/>
    <w:rsid w:val="007B742E"/>
    <w:rsid w:val="007B746D"/>
    <w:rsid w:val="007B74A0"/>
    <w:rsid w:val="007B74B5"/>
    <w:rsid w:val="007B74BD"/>
    <w:rsid w:val="007B74C5"/>
    <w:rsid w:val="007B7514"/>
    <w:rsid w:val="007B7524"/>
    <w:rsid w:val="007B753D"/>
    <w:rsid w:val="007B7561"/>
    <w:rsid w:val="007B763C"/>
    <w:rsid w:val="007B76AB"/>
    <w:rsid w:val="007B76DA"/>
    <w:rsid w:val="007B7787"/>
    <w:rsid w:val="007B779D"/>
    <w:rsid w:val="007B78FF"/>
    <w:rsid w:val="007B7914"/>
    <w:rsid w:val="007B793F"/>
    <w:rsid w:val="007B7967"/>
    <w:rsid w:val="007B7978"/>
    <w:rsid w:val="007B79A0"/>
    <w:rsid w:val="007B79BD"/>
    <w:rsid w:val="007B79CF"/>
    <w:rsid w:val="007B79D5"/>
    <w:rsid w:val="007B79EB"/>
    <w:rsid w:val="007B7A1E"/>
    <w:rsid w:val="007B7A32"/>
    <w:rsid w:val="007B7A67"/>
    <w:rsid w:val="007B7AC8"/>
    <w:rsid w:val="007B7AD7"/>
    <w:rsid w:val="007B7ADB"/>
    <w:rsid w:val="007B7AE8"/>
    <w:rsid w:val="007B7B26"/>
    <w:rsid w:val="007B7BBC"/>
    <w:rsid w:val="007B7BC6"/>
    <w:rsid w:val="007B7BDF"/>
    <w:rsid w:val="007B7BEE"/>
    <w:rsid w:val="007B7BF4"/>
    <w:rsid w:val="007B7C54"/>
    <w:rsid w:val="007B7C76"/>
    <w:rsid w:val="007B7C79"/>
    <w:rsid w:val="007B7CAF"/>
    <w:rsid w:val="007B7CBF"/>
    <w:rsid w:val="007B7CC3"/>
    <w:rsid w:val="007B7D4F"/>
    <w:rsid w:val="007B7DC1"/>
    <w:rsid w:val="007B7DF4"/>
    <w:rsid w:val="007B7E3D"/>
    <w:rsid w:val="007B7E50"/>
    <w:rsid w:val="007B7EA4"/>
    <w:rsid w:val="007B7EB9"/>
    <w:rsid w:val="007B7F6F"/>
    <w:rsid w:val="007B7F8F"/>
    <w:rsid w:val="007B7FA4"/>
    <w:rsid w:val="007C002E"/>
    <w:rsid w:val="007C0041"/>
    <w:rsid w:val="007C0098"/>
    <w:rsid w:val="007C00B2"/>
    <w:rsid w:val="007C00F7"/>
    <w:rsid w:val="007C0148"/>
    <w:rsid w:val="007C0154"/>
    <w:rsid w:val="007C0211"/>
    <w:rsid w:val="007C0289"/>
    <w:rsid w:val="007C0320"/>
    <w:rsid w:val="007C033A"/>
    <w:rsid w:val="007C036B"/>
    <w:rsid w:val="007C0395"/>
    <w:rsid w:val="007C03B5"/>
    <w:rsid w:val="007C03BB"/>
    <w:rsid w:val="007C03BC"/>
    <w:rsid w:val="007C03D4"/>
    <w:rsid w:val="007C03E6"/>
    <w:rsid w:val="007C046A"/>
    <w:rsid w:val="007C04B6"/>
    <w:rsid w:val="007C04C9"/>
    <w:rsid w:val="007C0527"/>
    <w:rsid w:val="007C05C6"/>
    <w:rsid w:val="007C05E3"/>
    <w:rsid w:val="007C0613"/>
    <w:rsid w:val="007C062A"/>
    <w:rsid w:val="007C064D"/>
    <w:rsid w:val="007C068D"/>
    <w:rsid w:val="007C06B9"/>
    <w:rsid w:val="007C06CD"/>
    <w:rsid w:val="007C0759"/>
    <w:rsid w:val="007C079D"/>
    <w:rsid w:val="007C0845"/>
    <w:rsid w:val="007C088F"/>
    <w:rsid w:val="007C08E0"/>
    <w:rsid w:val="007C08F6"/>
    <w:rsid w:val="007C08FF"/>
    <w:rsid w:val="007C0976"/>
    <w:rsid w:val="007C09C3"/>
    <w:rsid w:val="007C0A01"/>
    <w:rsid w:val="007C0A1A"/>
    <w:rsid w:val="007C0A33"/>
    <w:rsid w:val="007C0A44"/>
    <w:rsid w:val="007C0A5A"/>
    <w:rsid w:val="007C0AE9"/>
    <w:rsid w:val="007C0AFD"/>
    <w:rsid w:val="007C0C10"/>
    <w:rsid w:val="007C0C18"/>
    <w:rsid w:val="007C0C4F"/>
    <w:rsid w:val="007C0C7D"/>
    <w:rsid w:val="007C0C85"/>
    <w:rsid w:val="007C0CAA"/>
    <w:rsid w:val="007C0CB8"/>
    <w:rsid w:val="007C0CD3"/>
    <w:rsid w:val="007C0CDC"/>
    <w:rsid w:val="007C0CE0"/>
    <w:rsid w:val="007C0D51"/>
    <w:rsid w:val="007C0DCE"/>
    <w:rsid w:val="007C0DE1"/>
    <w:rsid w:val="007C0E1B"/>
    <w:rsid w:val="007C0E2D"/>
    <w:rsid w:val="007C0E51"/>
    <w:rsid w:val="007C0E5C"/>
    <w:rsid w:val="007C0E72"/>
    <w:rsid w:val="007C0E92"/>
    <w:rsid w:val="007C0EAB"/>
    <w:rsid w:val="007C0EBB"/>
    <w:rsid w:val="007C0FC3"/>
    <w:rsid w:val="007C1003"/>
    <w:rsid w:val="007C1014"/>
    <w:rsid w:val="007C1074"/>
    <w:rsid w:val="007C1087"/>
    <w:rsid w:val="007C1152"/>
    <w:rsid w:val="007C115F"/>
    <w:rsid w:val="007C1258"/>
    <w:rsid w:val="007C125C"/>
    <w:rsid w:val="007C1277"/>
    <w:rsid w:val="007C129A"/>
    <w:rsid w:val="007C12A7"/>
    <w:rsid w:val="007C12AA"/>
    <w:rsid w:val="007C12D7"/>
    <w:rsid w:val="007C1312"/>
    <w:rsid w:val="007C1338"/>
    <w:rsid w:val="007C1346"/>
    <w:rsid w:val="007C1352"/>
    <w:rsid w:val="007C135C"/>
    <w:rsid w:val="007C1433"/>
    <w:rsid w:val="007C1494"/>
    <w:rsid w:val="007C149E"/>
    <w:rsid w:val="007C14CD"/>
    <w:rsid w:val="007C14E2"/>
    <w:rsid w:val="007C152E"/>
    <w:rsid w:val="007C1591"/>
    <w:rsid w:val="007C15A8"/>
    <w:rsid w:val="007C15C2"/>
    <w:rsid w:val="007C15D0"/>
    <w:rsid w:val="007C160D"/>
    <w:rsid w:val="007C1681"/>
    <w:rsid w:val="007C16A5"/>
    <w:rsid w:val="007C16C7"/>
    <w:rsid w:val="007C16E6"/>
    <w:rsid w:val="007C1725"/>
    <w:rsid w:val="007C173B"/>
    <w:rsid w:val="007C1749"/>
    <w:rsid w:val="007C175C"/>
    <w:rsid w:val="007C17DD"/>
    <w:rsid w:val="007C1828"/>
    <w:rsid w:val="007C183C"/>
    <w:rsid w:val="007C1899"/>
    <w:rsid w:val="007C1960"/>
    <w:rsid w:val="007C1A73"/>
    <w:rsid w:val="007C1AE4"/>
    <w:rsid w:val="007C1AF1"/>
    <w:rsid w:val="007C1B03"/>
    <w:rsid w:val="007C1B0C"/>
    <w:rsid w:val="007C1B5A"/>
    <w:rsid w:val="007C1B79"/>
    <w:rsid w:val="007C1B92"/>
    <w:rsid w:val="007C1BA4"/>
    <w:rsid w:val="007C1BE2"/>
    <w:rsid w:val="007C1C43"/>
    <w:rsid w:val="007C1C51"/>
    <w:rsid w:val="007C1C68"/>
    <w:rsid w:val="007C1C8B"/>
    <w:rsid w:val="007C1D12"/>
    <w:rsid w:val="007C1DE6"/>
    <w:rsid w:val="007C1E99"/>
    <w:rsid w:val="007C1ECF"/>
    <w:rsid w:val="007C1F34"/>
    <w:rsid w:val="007C1F87"/>
    <w:rsid w:val="007C1FB7"/>
    <w:rsid w:val="007C1FF6"/>
    <w:rsid w:val="007C20AB"/>
    <w:rsid w:val="007C20F0"/>
    <w:rsid w:val="007C212A"/>
    <w:rsid w:val="007C212F"/>
    <w:rsid w:val="007C2176"/>
    <w:rsid w:val="007C21A4"/>
    <w:rsid w:val="007C221B"/>
    <w:rsid w:val="007C223E"/>
    <w:rsid w:val="007C225E"/>
    <w:rsid w:val="007C22AE"/>
    <w:rsid w:val="007C22D3"/>
    <w:rsid w:val="007C239D"/>
    <w:rsid w:val="007C23A1"/>
    <w:rsid w:val="007C23CA"/>
    <w:rsid w:val="007C241A"/>
    <w:rsid w:val="007C241D"/>
    <w:rsid w:val="007C2436"/>
    <w:rsid w:val="007C249E"/>
    <w:rsid w:val="007C24B9"/>
    <w:rsid w:val="007C24E2"/>
    <w:rsid w:val="007C2544"/>
    <w:rsid w:val="007C254B"/>
    <w:rsid w:val="007C2552"/>
    <w:rsid w:val="007C256E"/>
    <w:rsid w:val="007C2588"/>
    <w:rsid w:val="007C25BC"/>
    <w:rsid w:val="007C25D0"/>
    <w:rsid w:val="007C264A"/>
    <w:rsid w:val="007C2694"/>
    <w:rsid w:val="007C2696"/>
    <w:rsid w:val="007C26C9"/>
    <w:rsid w:val="007C26D6"/>
    <w:rsid w:val="007C272B"/>
    <w:rsid w:val="007C274C"/>
    <w:rsid w:val="007C2755"/>
    <w:rsid w:val="007C2791"/>
    <w:rsid w:val="007C27A7"/>
    <w:rsid w:val="007C27DD"/>
    <w:rsid w:val="007C27FC"/>
    <w:rsid w:val="007C2828"/>
    <w:rsid w:val="007C28A5"/>
    <w:rsid w:val="007C28DB"/>
    <w:rsid w:val="007C28E1"/>
    <w:rsid w:val="007C290E"/>
    <w:rsid w:val="007C2919"/>
    <w:rsid w:val="007C2954"/>
    <w:rsid w:val="007C2996"/>
    <w:rsid w:val="007C29E0"/>
    <w:rsid w:val="007C2A0F"/>
    <w:rsid w:val="007C2A47"/>
    <w:rsid w:val="007C2A5C"/>
    <w:rsid w:val="007C2A6F"/>
    <w:rsid w:val="007C2AA8"/>
    <w:rsid w:val="007C2AEB"/>
    <w:rsid w:val="007C2B8D"/>
    <w:rsid w:val="007C2B9F"/>
    <w:rsid w:val="007C2BE6"/>
    <w:rsid w:val="007C2BFE"/>
    <w:rsid w:val="007C2C24"/>
    <w:rsid w:val="007C2C4D"/>
    <w:rsid w:val="007C2C67"/>
    <w:rsid w:val="007C2D2D"/>
    <w:rsid w:val="007C2D3F"/>
    <w:rsid w:val="007C2D4C"/>
    <w:rsid w:val="007C2D58"/>
    <w:rsid w:val="007C2D63"/>
    <w:rsid w:val="007C2D6F"/>
    <w:rsid w:val="007C2D87"/>
    <w:rsid w:val="007C2DCC"/>
    <w:rsid w:val="007C2DD2"/>
    <w:rsid w:val="007C2DD5"/>
    <w:rsid w:val="007C2DE5"/>
    <w:rsid w:val="007C2DFF"/>
    <w:rsid w:val="007C2E32"/>
    <w:rsid w:val="007C2E47"/>
    <w:rsid w:val="007C2EAC"/>
    <w:rsid w:val="007C2ED3"/>
    <w:rsid w:val="007C2EE1"/>
    <w:rsid w:val="007C2EF8"/>
    <w:rsid w:val="007C2F17"/>
    <w:rsid w:val="007C2FC4"/>
    <w:rsid w:val="007C2FD5"/>
    <w:rsid w:val="007C2FF6"/>
    <w:rsid w:val="007C2FFC"/>
    <w:rsid w:val="007C3039"/>
    <w:rsid w:val="007C30DE"/>
    <w:rsid w:val="007C30DF"/>
    <w:rsid w:val="007C30F9"/>
    <w:rsid w:val="007C311E"/>
    <w:rsid w:val="007C3170"/>
    <w:rsid w:val="007C3228"/>
    <w:rsid w:val="007C3252"/>
    <w:rsid w:val="007C3377"/>
    <w:rsid w:val="007C3386"/>
    <w:rsid w:val="007C33AF"/>
    <w:rsid w:val="007C3418"/>
    <w:rsid w:val="007C3422"/>
    <w:rsid w:val="007C342A"/>
    <w:rsid w:val="007C347E"/>
    <w:rsid w:val="007C3494"/>
    <w:rsid w:val="007C353F"/>
    <w:rsid w:val="007C3594"/>
    <w:rsid w:val="007C35AA"/>
    <w:rsid w:val="007C35AD"/>
    <w:rsid w:val="007C35C6"/>
    <w:rsid w:val="007C3627"/>
    <w:rsid w:val="007C362D"/>
    <w:rsid w:val="007C3633"/>
    <w:rsid w:val="007C3650"/>
    <w:rsid w:val="007C3653"/>
    <w:rsid w:val="007C365A"/>
    <w:rsid w:val="007C36FB"/>
    <w:rsid w:val="007C370B"/>
    <w:rsid w:val="007C3756"/>
    <w:rsid w:val="007C378C"/>
    <w:rsid w:val="007C3794"/>
    <w:rsid w:val="007C37AD"/>
    <w:rsid w:val="007C37C4"/>
    <w:rsid w:val="007C37D9"/>
    <w:rsid w:val="007C3813"/>
    <w:rsid w:val="007C382E"/>
    <w:rsid w:val="007C3830"/>
    <w:rsid w:val="007C3842"/>
    <w:rsid w:val="007C3875"/>
    <w:rsid w:val="007C387A"/>
    <w:rsid w:val="007C3880"/>
    <w:rsid w:val="007C3932"/>
    <w:rsid w:val="007C3941"/>
    <w:rsid w:val="007C3958"/>
    <w:rsid w:val="007C395D"/>
    <w:rsid w:val="007C39C2"/>
    <w:rsid w:val="007C3A17"/>
    <w:rsid w:val="007C3A4D"/>
    <w:rsid w:val="007C3A68"/>
    <w:rsid w:val="007C3A7A"/>
    <w:rsid w:val="007C3AF2"/>
    <w:rsid w:val="007C3AF7"/>
    <w:rsid w:val="007C3B41"/>
    <w:rsid w:val="007C3B7F"/>
    <w:rsid w:val="007C3BEE"/>
    <w:rsid w:val="007C3C7A"/>
    <w:rsid w:val="007C3C8C"/>
    <w:rsid w:val="007C3CF5"/>
    <w:rsid w:val="007C3D12"/>
    <w:rsid w:val="007C3D3D"/>
    <w:rsid w:val="007C3D47"/>
    <w:rsid w:val="007C3D4F"/>
    <w:rsid w:val="007C3DB1"/>
    <w:rsid w:val="007C3DB2"/>
    <w:rsid w:val="007C3DEE"/>
    <w:rsid w:val="007C3E49"/>
    <w:rsid w:val="007C3E55"/>
    <w:rsid w:val="007C3E9F"/>
    <w:rsid w:val="007C3EA3"/>
    <w:rsid w:val="007C3EC7"/>
    <w:rsid w:val="007C3F24"/>
    <w:rsid w:val="007C3F5A"/>
    <w:rsid w:val="007C3FAB"/>
    <w:rsid w:val="007C3FCB"/>
    <w:rsid w:val="007C3FD2"/>
    <w:rsid w:val="007C4007"/>
    <w:rsid w:val="007C4033"/>
    <w:rsid w:val="007C404B"/>
    <w:rsid w:val="007C405D"/>
    <w:rsid w:val="007C4063"/>
    <w:rsid w:val="007C40C2"/>
    <w:rsid w:val="007C41E0"/>
    <w:rsid w:val="007C41FC"/>
    <w:rsid w:val="007C420F"/>
    <w:rsid w:val="007C422E"/>
    <w:rsid w:val="007C4242"/>
    <w:rsid w:val="007C4248"/>
    <w:rsid w:val="007C427F"/>
    <w:rsid w:val="007C42A2"/>
    <w:rsid w:val="007C42CD"/>
    <w:rsid w:val="007C42D9"/>
    <w:rsid w:val="007C4332"/>
    <w:rsid w:val="007C433E"/>
    <w:rsid w:val="007C4382"/>
    <w:rsid w:val="007C43A0"/>
    <w:rsid w:val="007C43CD"/>
    <w:rsid w:val="007C43D3"/>
    <w:rsid w:val="007C4413"/>
    <w:rsid w:val="007C444C"/>
    <w:rsid w:val="007C4475"/>
    <w:rsid w:val="007C4498"/>
    <w:rsid w:val="007C44A9"/>
    <w:rsid w:val="007C44B9"/>
    <w:rsid w:val="007C44BA"/>
    <w:rsid w:val="007C44DB"/>
    <w:rsid w:val="007C450F"/>
    <w:rsid w:val="007C458A"/>
    <w:rsid w:val="007C4596"/>
    <w:rsid w:val="007C45A7"/>
    <w:rsid w:val="007C4624"/>
    <w:rsid w:val="007C468A"/>
    <w:rsid w:val="007C46D0"/>
    <w:rsid w:val="007C46D2"/>
    <w:rsid w:val="007C46E8"/>
    <w:rsid w:val="007C470A"/>
    <w:rsid w:val="007C4733"/>
    <w:rsid w:val="007C475B"/>
    <w:rsid w:val="007C4760"/>
    <w:rsid w:val="007C478A"/>
    <w:rsid w:val="007C4814"/>
    <w:rsid w:val="007C481B"/>
    <w:rsid w:val="007C48BB"/>
    <w:rsid w:val="007C49C2"/>
    <w:rsid w:val="007C49C7"/>
    <w:rsid w:val="007C49D0"/>
    <w:rsid w:val="007C49DE"/>
    <w:rsid w:val="007C4A1A"/>
    <w:rsid w:val="007C4A83"/>
    <w:rsid w:val="007C4A90"/>
    <w:rsid w:val="007C4ABE"/>
    <w:rsid w:val="007C4AF3"/>
    <w:rsid w:val="007C4AF6"/>
    <w:rsid w:val="007C4B3A"/>
    <w:rsid w:val="007C4B8F"/>
    <w:rsid w:val="007C4BF6"/>
    <w:rsid w:val="007C4BF9"/>
    <w:rsid w:val="007C4C2F"/>
    <w:rsid w:val="007C4C33"/>
    <w:rsid w:val="007C4C3C"/>
    <w:rsid w:val="007C4C6D"/>
    <w:rsid w:val="007C4CBF"/>
    <w:rsid w:val="007C4CCD"/>
    <w:rsid w:val="007C4CE8"/>
    <w:rsid w:val="007C4CEF"/>
    <w:rsid w:val="007C4D24"/>
    <w:rsid w:val="007C4D36"/>
    <w:rsid w:val="007C4D38"/>
    <w:rsid w:val="007C4D63"/>
    <w:rsid w:val="007C4D8F"/>
    <w:rsid w:val="007C4DA7"/>
    <w:rsid w:val="007C4DC7"/>
    <w:rsid w:val="007C4DD8"/>
    <w:rsid w:val="007C4E4C"/>
    <w:rsid w:val="007C4F43"/>
    <w:rsid w:val="007C4F72"/>
    <w:rsid w:val="007C4F95"/>
    <w:rsid w:val="007C4F9C"/>
    <w:rsid w:val="007C4FA8"/>
    <w:rsid w:val="007C4FC3"/>
    <w:rsid w:val="007C509C"/>
    <w:rsid w:val="007C50B2"/>
    <w:rsid w:val="007C50CB"/>
    <w:rsid w:val="007C50D1"/>
    <w:rsid w:val="007C510C"/>
    <w:rsid w:val="007C5176"/>
    <w:rsid w:val="007C517C"/>
    <w:rsid w:val="007C5197"/>
    <w:rsid w:val="007C5227"/>
    <w:rsid w:val="007C522C"/>
    <w:rsid w:val="007C523F"/>
    <w:rsid w:val="007C52B4"/>
    <w:rsid w:val="007C5311"/>
    <w:rsid w:val="007C535B"/>
    <w:rsid w:val="007C53C8"/>
    <w:rsid w:val="007C53CF"/>
    <w:rsid w:val="007C540C"/>
    <w:rsid w:val="007C5440"/>
    <w:rsid w:val="007C5442"/>
    <w:rsid w:val="007C544D"/>
    <w:rsid w:val="007C5474"/>
    <w:rsid w:val="007C54B6"/>
    <w:rsid w:val="007C5506"/>
    <w:rsid w:val="007C5511"/>
    <w:rsid w:val="007C5522"/>
    <w:rsid w:val="007C5543"/>
    <w:rsid w:val="007C5571"/>
    <w:rsid w:val="007C558F"/>
    <w:rsid w:val="007C55CC"/>
    <w:rsid w:val="007C55D0"/>
    <w:rsid w:val="007C5624"/>
    <w:rsid w:val="007C5636"/>
    <w:rsid w:val="007C5646"/>
    <w:rsid w:val="007C56BF"/>
    <w:rsid w:val="007C56CA"/>
    <w:rsid w:val="007C56FE"/>
    <w:rsid w:val="007C570D"/>
    <w:rsid w:val="007C577A"/>
    <w:rsid w:val="007C57A1"/>
    <w:rsid w:val="007C57AC"/>
    <w:rsid w:val="007C5816"/>
    <w:rsid w:val="007C58A3"/>
    <w:rsid w:val="007C5906"/>
    <w:rsid w:val="007C598B"/>
    <w:rsid w:val="007C59BA"/>
    <w:rsid w:val="007C59C0"/>
    <w:rsid w:val="007C59CB"/>
    <w:rsid w:val="007C59E5"/>
    <w:rsid w:val="007C59F9"/>
    <w:rsid w:val="007C5A4C"/>
    <w:rsid w:val="007C5AFB"/>
    <w:rsid w:val="007C5B3A"/>
    <w:rsid w:val="007C5C70"/>
    <w:rsid w:val="007C5C75"/>
    <w:rsid w:val="007C5C8E"/>
    <w:rsid w:val="007C5CBF"/>
    <w:rsid w:val="007C5CC2"/>
    <w:rsid w:val="007C5CCC"/>
    <w:rsid w:val="007C5DA2"/>
    <w:rsid w:val="007C5DFA"/>
    <w:rsid w:val="007C5EED"/>
    <w:rsid w:val="007C5EF3"/>
    <w:rsid w:val="007C5F7F"/>
    <w:rsid w:val="007C5F81"/>
    <w:rsid w:val="007C5FC4"/>
    <w:rsid w:val="007C5FE6"/>
    <w:rsid w:val="007C600D"/>
    <w:rsid w:val="007C6029"/>
    <w:rsid w:val="007C6073"/>
    <w:rsid w:val="007C6090"/>
    <w:rsid w:val="007C60D1"/>
    <w:rsid w:val="007C6157"/>
    <w:rsid w:val="007C6165"/>
    <w:rsid w:val="007C616E"/>
    <w:rsid w:val="007C61DD"/>
    <w:rsid w:val="007C61DF"/>
    <w:rsid w:val="007C6210"/>
    <w:rsid w:val="007C6232"/>
    <w:rsid w:val="007C6237"/>
    <w:rsid w:val="007C6291"/>
    <w:rsid w:val="007C6365"/>
    <w:rsid w:val="007C6382"/>
    <w:rsid w:val="007C6391"/>
    <w:rsid w:val="007C63D7"/>
    <w:rsid w:val="007C63EA"/>
    <w:rsid w:val="007C63EC"/>
    <w:rsid w:val="007C645F"/>
    <w:rsid w:val="007C6476"/>
    <w:rsid w:val="007C6483"/>
    <w:rsid w:val="007C649F"/>
    <w:rsid w:val="007C64AF"/>
    <w:rsid w:val="007C64E5"/>
    <w:rsid w:val="007C6548"/>
    <w:rsid w:val="007C6563"/>
    <w:rsid w:val="007C6574"/>
    <w:rsid w:val="007C65A6"/>
    <w:rsid w:val="007C65A7"/>
    <w:rsid w:val="007C65B3"/>
    <w:rsid w:val="007C65EA"/>
    <w:rsid w:val="007C661D"/>
    <w:rsid w:val="007C6623"/>
    <w:rsid w:val="007C6627"/>
    <w:rsid w:val="007C66BC"/>
    <w:rsid w:val="007C66DE"/>
    <w:rsid w:val="007C6764"/>
    <w:rsid w:val="007C67D3"/>
    <w:rsid w:val="007C67DB"/>
    <w:rsid w:val="007C6839"/>
    <w:rsid w:val="007C686D"/>
    <w:rsid w:val="007C6881"/>
    <w:rsid w:val="007C68ED"/>
    <w:rsid w:val="007C6947"/>
    <w:rsid w:val="007C6990"/>
    <w:rsid w:val="007C6994"/>
    <w:rsid w:val="007C69B6"/>
    <w:rsid w:val="007C69C2"/>
    <w:rsid w:val="007C6A03"/>
    <w:rsid w:val="007C6A17"/>
    <w:rsid w:val="007C6AD6"/>
    <w:rsid w:val="007C6B1E"/>
    <w:rsid w:val="007C6B87"/>
    <w:rsid w:val="007C6B96"/>
    <w:rsid w:val="007C6BB2"/>
    <w:rsid w:val="007C6BD5"/>
    <w:rsid w:val="007C6BF0"/>
    <w:rsid w:val="007C6C24"/>
    <w:rsid w:val="007C6C56"/>
    <w:rsid w:val="007C6CBA"/>
    <w:rsid w:val="007C6D26"/>
    <w:rsid w:val="007C6D44"/>
    <w:rsid w:val="007C6D69"/>
    <w:rsid w:val="007C6D98"/>
    <w:rsid w:val="007C6DB2"/>
    <w:rsid w:val="007C6E3B"/>
    <w:rsid w:val="007C6E42"/>
    <w:rsid w:val="007C6E4B"/>
    <w:rsid w:val="007C6E85"/>
    <w:rsid w:val="007C6F31"/>
    <w:rsid w:val="007C6F5B"/>
    <w:rsid w:val="007C6F8D"/>
    <w:rsid w:val="007C6F91"/>
    <w:rsid w:val="007C7036"/>
    <w:rsid w:val="007C706D"/>
    <w:rsid w:val="007C708A"/>
    <w:rsid w:val="007C7097"/>
    <w:rsid w:val="007C70A3"/>
    <w:rsid w:val="007C70B7"/>
    <w:rsid w:val="007C711E"/>
    <w:rsid w:val="007C71C7"/>
    <w:rsid w:val="007C7262"/>
    <w:rsid w:val="007C72AD"/>
    <w:rsid w:val="007C72C8"/>
    <w:rsid w:val="007C7349"/>
    <w:rsid w:val="007C734B"/>
    <w:rsid w:val="007C7357"/>
    <w:rsid w:val="007C7392"/>
    <w:rsid w:val="007C73F6"/>
    <w:rsid w:val="007C7452"/>
    <w:rsid w:val="007C74DE"/>
    <w:rsid w:val="007C750C"/>
    <w:rsid w:val="007C7534"/>
    <w:rsid w:val="007C753A"/>
    <w:rsid w:val="007C7552"/>
    <w:rsid w:val="007C75D6"/>
    <w:rsid w:val="007C763F"/>
    <w:rsid w:val="007C76EA"/>
    <w:rsid w:val="007C76FD"/>
    <w:rsid w:val="007C7702"/>
    <w:rsid w:val="007C7706"/>
    <w:rsid w:val="007C7710"/>
    <w:rsid w:val="007C7734"/>
    <w:rsid w:val="007C77E1"/>
    <w:rsid w:val="007C77FC"/>
    <w:rsid w:val="007C7819"/>
    <w:rsid w:val="007C78FB"/>
    <w:rsid w:val="007C7926"/>
    <w:rsid w:val="007C79A7"/>
    <w:rsid w:val="007C7A25"/>
    <w:rsid w:val="007C7A26"/>
    <w:rsid w:val="007C7AEC"/>
    <w:rsid w:val="007C7B39"/>
    <w:rsid w:val="007C7B52"/>
    <w:rsid w:val="007C7BB1"/>
    <w:rsid w:val="007C7BB3"/>
    <w:rsid w:val="007C7BB9"/>
    <w:rsid w:val="007C7BC2"/>
    <w:rsid w:val="007C7BF5"/>
    <w:rsid w:val="007C7C09"/>
    <w:rsid w:val="007C7CF0"/>
    <w:rsid w:val="007C7D1F"/>
    <w:rsid w:val="007C7D41"/>
    <w:rsid w:val="007C7D5A"/>
    <w:rsid w:val="007C7E19"/>
    <w:rsid w:val="007C7E78"/>
    <w:rsid w:val="007C7F45"/>
    <w:rsid w:val="007C7F9B"/>
    <w:rsid w:val="007D0035"/>
    <w:rsid w:val="007D0038"/>
    <w:rsid w:val="007D00CD"/>
    <w:rsid w:val="007D00DB"/>
    <w:rsid w:val="007D0107"/>
    <w:rsid w:val="007D012E"/>
    <w:rsid w:val="007D0135"/>
    <w:rsid w:val="007D014B"/>
    <w:rsid w:val="007D01A4"/>
    <w:rsid w:val="007D01AD"/>
    <w:rsid w:val="007D01CC"/>
    <w:rsid w:val="007D0203"/>
    <w:rsid w:val="007D0238"/>
    <w:rsid w:val="007D023A"/>
    <w:rsid w:val="007D0261"/>
    <w:rsid w:val="007D0272"/>
    <w:rsid w:val="007D0283"/>
    <w:rsid w:val="007D02AB"/>
    <w:rsid w:val="007D033C"/>
    <w:rsid w:val="007D035C"/>
    <w:rsid w:val="007D03D7"/>
    <w:rsid w:val="007D0476"/>
    <w:rsid w:val="007D0480"/>
    <w:rsid w:val="007D0484"/>
    <w:rsid w:val="007D04C6"/>
    <w:rsid w:val="007D04D4"/>
    <w:rsid w:val="007D04D5"/>
    <w:rsid w:val="007D053F"/>
    <w:rsid w:val="007D0566"/>
    <w:rsid w:val="007D0587"/>
    <w:rsid w:val="007D0652"/>
    <w:rsid w:val="007D0685"/>
    <w:rsid w:val="007D06E7"/>
    <w:rsid w:val="007D0784"/>
    <w:rsid w:val="007D0793"/>
    <w:rsid w:val="007D07C5"/>
    <w:rsid w:val="007D082F"/>
    <w:rsid w:val="007D0846"/>
    <w:rsid w:val="007D085B"/>
    <w:rsid w:val="007D0863"/>
    <w:rsid w:val="007D0867"/>
    <w:rsid w:val="007D08F4"/>
    <w:rsid w:val="007D0963"/>
    <w:rsid w:val="007D0981"/>
    <w:rsid w:val="007D09B9"/>
    <w:rsid w:val="007D0A1F"/>
    <w:rsid w:val="007D0A83"/>
    <w:rsid w:val="007D0AE5"/>
    <w:rsid w:val="007D0B58"/>
    <w:rsid w:val="007D0B6F"/>
    <w:rsid w:val="007D0B9C"/>
    <w:rsid w:val="007D0BA9"/>
    <w:rsid w:val="007D0C0A"/>
    <w:rsid w:val="007D0C65"/>
    <w:rsid w:val="007D0CBC"/>
    <w:rsid w:val="007D0CC9"/>
    <w:rsid w:val="007D0D13"/>
    <w:rsid w:val="007D0D69"/>
    <w:rsid w:val="007D0DB3"/>
    <w:rsid w:val="007D0E69"/>
    <w:rsid w:val="007D0E70"/>
    <w:rsid w:val="007D0E81"/>
    <w:rsid w:val="007D0E99"/>
    <w:rsid w:val="007D0F0A"/>
    <w:rsid w:val="007D0F14"/>
    <w:rsid w:val="007D0F28"/>
    <w:rsid w:val="007D0F2B"/>
    <w:rsid w:val="007D0F6E"/>
    <w:rsid w:val="007D0F85"/>
    <w:rsid w:val="007D0F8F"/>
    <w:rsid w:val="007D0FDA"/>
    <w:rsid w:val="007D107D"/>
    <w:rsid w:val="007D10B1"/>
    <w:rsid w:val="007D10C8"/>
    <w:rsid w:val="007D10CE"/>
    <w:rsid w:val="007D1148"/>
    <w:rsid w:val="007D114A"/>
    <w:rsid w:val="007D1166"/>
    <w:rsid w:val="007D120F"/>
    <w:rsid w:val="007D124A"/>
    <w:rsid w:val="007D1287"/>
    <w:rsid w:val="007D12AB"/>
    <w:rsid w:val="007D12B6"/>
    <w:rsid w:val="007D1335"/>
    <w:rsid w:val="007D1340"/>
    <w:rsid w:val="007D1394"/>
    <w:rsid w:val="007D13FE"/>
    <w:rsid w:val="007D1431"/>
    <w:rsid w:val="007D143E"/>
    <w:rsid w:val="007D1482"/>
    <w:rsid w:val="007D14B3"/>
    <w:rsid w:val="007D14DD"/>
    <w:rsid w:val="007D1530"/>
    <w:rsid w:val="007D15BB"/>
    <w:rsid w:val="007D1610"/>
    <w:rsid w:val="007D162D"/>
    <w:rsid w:val="007D1631"/>
    <w:rsid w:val="007D16C0"/>
    <w:rsid w:val="007D16F5"/>
    <w:rsid w:val="007D171A"/>
    <w:rsid w:val="007D1728"/>
    <w:rsid w:val="007D175D"/>
    <w:rsid w:val="007D17BA"/>
    <w:rsid w:val="007D17FE"/>
    <w:rsid w:val="007D183C"/>
    <w:rsid w:val="007D186F"/>
    <w:rsid w:val="007D1881"/>
    <w:rsid w:val="007D18AC"/>
    <w:rsid w:val="007D18C0"/>
    <w:rsid w:val="007D1910"/>
    <w:rsid w:val="007D192E"/>
    <w:rsid w:val="007D1931"/>
    <w:rsid w:val="007D1936"/>
    <w:rsid w:val="007D1995"/>
    <w:rsid w:val="007D19C1"/>
    <w:rsid w:val="007D19C6"/>
    <w:rsid w:val="007D1A33"/>
    <w:rsid w:val="007D1A6E"/>
    <w:rsid w:val="007D1A71"/>
    <w:rsid w:val="007D1AA7"/>
    <w:rsid w:val="007D1AD1"/>
    <w:rsid w:val="007D1AEC"/>
    <w:rsid w:val="007D1B4A"/>
    <w:rsid w:val="007D1B81"/>
    <w:rsid w:val="007D1B83"/>
    <w:rsid w:val="007D1BA7"/>
    <w:rsid w:val="007D1BEE"/>
    <w:rsid w:val="007D1C3D"/>
    <w:rsid w:val="007D1C4C"/>
    <w:rsid w:val="007D1C67"/>
    <w:rsid w:val="007D1C87"/>
    <w:rsid w:val="007D1CCC"/>
    <w:rsid w:val="007D1CF5"/>
    <w:rsid w:val="007D1D5F"/>
    <w:rsid w:val="007D1D69"/>
    <w:rsid w:val="007D1DC2"/>
    <w:rsid w:val="007D1DD6"/>
    <w:rsid w:val="007D1E57"/>
    <w:rsid w:val="007D1EA6"/>
    <w:rsid w:val="007D1EAD"/>
    <w:rsid w:val="007D1ED3"/>
    <w:rsid w:val="007D1EF7"/>
    <w:rsid w:val="007D1FBD"/>
    <w:rsid w:val="007D1FEA"/>
    <w:rsid w:val="007D2020"/>
    <w:rsid w:val="007D20B8"/>
    <w:rsid w:val="007D211F"/>
    <w:rsid w:val="007D214B"/>
    <w:rsid w:val="007D2165"/>
    <w:rsid w:val="007D2180"/>
    <w:rsid w:val="007D21D8"/>
    <w:rsid w:val="007D21FD"/>
    <w:rsid w:val="007D224A"/>
    <w:rsid w:val="007D2276"/>
    <w:rsid w:val="007D2313"/>
    <w:rsid w:val="007D2336"/>
    <w:rsid w:val="007D2361"/>
    <w:rsid w:val="007D23A0"/>
    <w:rsid w:val="007D23E9"/>
    <w:rsid w:val="007D23F4"/>
    <w:rsid w:val="007D2430"/>
    <w:rsid w:val="007D2497"/>
    <w:rsid w:val="007D24A6"/>
    <w:rsid w:val="007D255C"/>
    <w:rsid w:val="007D260C"/>
    <w:rsid w:val="007D262B"/>
    <w:rsid w:val="007D262F"/>
    <w:rsid w:val="007D267B"/>
    <w:rsid w:val="007D2682"/>
    <w:rsid w:val="007D26A4"/>
    <w:rsid w:val="007D26C1"/>
    <w:rsid w:val="007D26E3"/>
    <w:rsid w:val="007D272B"/>
    <w:rsid w:val="007D272F"/>
    <w:rsid w:val="007D2736"/>
    <w:rsid w:val="007D279B"/>
    <w:rsid w:val="007D27BF"/>
    <w:rsid w:val="007D27C7"/>
    <w:rsid w:val="007D282D"/>
    <w:rsid w:val="007D2848"/>
    <w:rsid w:val="007D2895"/>
    <w:rsid w:val="007D289B"/>
    <w:rsid w:val="007D289E"/>
    <w:rsid w:val="007D28A0"/>
    <w:rsid w:val="007D28C4"/>
    <w:rsid w:val="007D28F3"/>
    <w:rsid w:val="007D2950"/>
    <w:rsid w:val="007D2961"/>
    <w:rsid w:val="007D29AB"/>
    <w:rsid w:val="007D2A04"/>
    <w:rsid w:val="007D2A6C"/>
    <w:rsid w:val="007D2ADA"/>
    <w:rsid w:val="007D2B45"/>
    <w:rsid w:val="007D2C17"/>
    <w:rsid w:val="007D2C1D"/>
    <w:rsid w:val="007D2C4C"/>
    <w:rsid w:val="007D2C60"/>
    <w:rsid w:val="007D2C72"/>
    <w:rsid w:val="007D2C86"/>
    <w:rsid w:val="007D2C8A"/>
    <w:rsid w:val="007D2C9D"/>
    <w:rsid w:val="007D2CB7"/>
    <w:rsid w:val="007D2D00"/>
    <w:rsid w:val="007D2DC0"/>
    <w:rsid w:val="007D2DE7"/>
    <w:rsid w:val="007D2E08"/>
    <w:rsid w:val="007D2E55"/>
    <w:rsid w:val="007D2E63"/>
    <w:rsid w:val="007D2E89"/>
    <w:rsid w:val="007D2E93"/>
    <w:rsid w:val="007D2E9C"/>
    <w:rsid w:val="007D2F29"/>
    <w:rsid w:val="007D2F3A"/>
    <w:rsid w:val="007D2FAB"/>
    <w:rsid w:val="007D2FC7"/>
    <w:rsid w:val="007D2FD9"/>
    <w:rsid w:val="007D2FDD"/>
    <w:rsid w:val="007D2FF0"/>
    <w:rsid w:val="007D2FFE"/>
    <w:rsid w:val="007D3079"/>
    <w:rsid w:val="007D3110"/>
    <w:rsid w:val="007D32FE"/>
    <w:rsid w:val="007D3319"/>
    <w:rsid w:val="007D33A0"/>
    <w:rsid w:val="007D33CB"/>
    <w:rsid w:val="007D33D9"/>
    <w:rsid w:val="007D33EE"/>
    <w:rsid w:val="007D3422"/>
    <w:rsid w:val="007D342D"/>
    <w:rsid w:val="007D34B7"/>
    <w:rsid w:val="007D3525"/>
    <w:rsid w:val="007D3582"/>
    <w:rsid w:val="007D35F9"/>
    <w:rsid w:val="007D360C"/>
    <w:rsid w:val="007D362E"/>
    <w:rsid w:val="007D36BB"/>
    <w:rsid w:val="007D36CA"/>
    <w:rsid w:val="007D36FA"/>
    <w:rsid w:val="007D373F"/>
    <w:rsid w:val="007D3765"/>
    <w:rsid w:val="007D3799"/>
    <w:rsid w:val="007D3814"/>
    <w:rsid w:val="007D3831"/>
    <w:rsid w:val="007D38E1"/>
    <w:rsid w:val="007D38E4"/>
    <w:rsid w:val="007D391B"/>
    <w:rsid w:val="007D3936"/>
    <w:rsid w:val="007D3951"/>
    <w:rsid w:val="007D396D"/>
    <w:rsid w:val="007D397E"/>
    <w:rsid w:val="007D398C"/>
    <w:rsid w:val="007D3991"/>
    <w:rsid w:val="007D39A3"/>
    <w:rsid w:val="007D3A3A"/>
    <w:rsid w:val="007D3A68"/>
    <w:rsid w:val="007D3A82"/>
    <w:rsid w:val="007D3AC0"/>
    <w:rsid w:val="007D3B4F"/>
    <w:rsid w:val="007D3B81"/>
    <w:rsid w:val="007D3BAD"/>
    <w:rsid w:val="007D3BB0"/>
    <w:rsid w:val="007D3BC2"/>
    <w:rsid w:val="007D3C09"/>
    <w:rsid w:val="007D3C38"/>
    <w:rsid w:val="007D3C3F"/>
    <w:rsid w:val="007D3C47"/>
    <w:rsid w:val="007D3C4B"/>
    <w:rsid w:val="007D3C7A"/>
    <w:rsid w:val="007D3C7C"/>
    <w:rsid w:val="007D3C9D"/>
    <w:rsid w:val="007D3CA8"/>
    <w:rsid w:val="007D3CAC"/>
    <w:rsid w:val="007D3CF2"/>
    <w:rsid w:val="007D3D1A"/>
    <w:rsid w:val="007D3D73"/>
    <w:rsid w:val="007D3E04"/>
    <w:rsid w:val="007D3E09"/>
    <w:rsid w:val="007D3EDB"/>
    <w:rsid w:val="007D3EE0"/>
    <w:rsid w:val="007D3FC0"/>
    <w:rsid w:val="007D4020"/>
    <w:rsid w:val="007D404C"/>
    <w:rsid w:val="007D4061"/>
    <w:rsid w:val="007D4067"/>
    <w:rsid w:val="007D406A"/>
    <w:rsid w:val="007D4073"/>
    <w:rsid w:val="007D4092"/>
    <w:rsid w:val="007D40B2"/>
    <w:rsid w:val="007D40C3"/>
    <w:rsid w:val="007D4103"/>
    <w:rsid w:val="007D4134"/>
    <w:rsid w:val="007D4179"/>
    <w:rsid w:val="007D41CC"/>
    <w:rsid w:val="007D421A"/>
    <w:rsid w:val="007D4225"/>
    <w:rsid w:val="007D42A7"/>
    <w:rsid w:val="007D42C7"/>
    <w:rsid w:val="007D42D6"/>
    <w:rsid w:val="007D42DD"/>
    <w:rsid w:val="007D42F8"/>
    <w:rsid w:val="007D434D"/>
    <w:rsid w:val="007D4360"/>
    <w:rsid w:val="007D4375"/>
    <w:rsid w:val="007D43A9"/>
    <w:rsid w:val="007D43B6"/>
    <w:rsid w:val="007D4418"/>
    <w:rsid w:val="007D441C"/>
    <w:rsid w:val="007D4420"/>
    <w:rsid w:val="007D4431"/>
    <w:rsid w:val="007D4432"/>
    <w:rsid w:val="007D44F5"/>
    <w:rsid w:val="007D4574"/>
    <w:rsid w:val="007D4575"/>
    <w:rsid w:val="007D4583"/>
    <w:rsid w:val="007D45C8"/>
    <w:rsid w:val="007D45E9"/>
    <w:rsid w:val="007D463E"/>
    <w:rsid w:val="007D4664"/>
    <w:rsid w:val="007D4676"/>
    <w:rsid w:val="007D46AB"/>
    <w:rsid w:val="007D46BF"/>
    <w:rsid w:val="007D4701"/>
    <w:rsid w:val="007D4725"/>
    <w:rsid w:val="007D475D"/>
    <w:rsid w:val="007D4767"/>
    <w:rsid w:val="007D47AD"/>
    <w:rsid w:val="007D47E6"/>
    <w:rsid w:val="007D47FA"/>
    <w:rsid w:val="007D480E"/>
    <w:rsid w:val="007D4839"/>
    <w:rsid w:val="007D48A4"/>
    <w:rsid w:val="007D48AE"/>
    <w:rsid w:val="007D48B7"/>
    <w:rsid w:val="007D48B8"/>
    <w:rsid w:val="007D494A"/>
    <w:rsid w:val="007D495A"/>
    <w:rsid w:val="007D49B1"/>
    <w:rsid w:val="007D49C4"/>
    <w:rsid w:val="007D49F2"/>
    <w:rsid w:val="007D4A06"/>
    <w:rsid w:val="007D4A34"/>
    <w:rsid w:val="007D4AB8"/>
    <w:rsid w:val="007D4ACB"/>
    <w:rsid w:val="007D4AD5"/>
    <w:rsid w:val="007D4AFA"/>
    <w:rsid w:val="007D4B00"/>
    <w:rsid w:val="007D4B51"/>
    <w:rsid w:val="007D4B7B"/>
    <w:rsid w:val="007D4BE3"/>
    <w:rsid w:val="007D4BE9"/>
    <w:rsid w:val="007D4C0D"/>
    <w:rsid w:val="007D4C4D"/>
    <w:rsid w:val="007D4C6B"/>
    <w:rsid w:val="007D4CA1"/>
    <w:rsid w:val="007D4CCB"/>
    <w:rsid w:val="007D4CE3"/>
    <w:rsid w:val="007D4CF0"/>
    <w:rsid w:val="007D4D0C"/>
    <w:rsid w:val="007D4D11"/>
    <w:rsid w:val="007D4D12"/>
    <w:rsid w:val="007D4D5E"/>
    <w:rsid w:val="007D4D65"/>
    <w:rsid w:val="007D4D79"/>
    <w:rsid w:val="007D4DC3"/>
    <w:rsid w:val="007D4DCD"/>
    <w:rsid w:val="007D4DDD"/>
    <w:rsid w:val="007D4E1E"/>
    <w:rsid w:val="007D4E8F"/>
    <w:rsid w:val="007D4EC1"/>
    <w:rsid w:val="007D4EC2"/>
    <w:rsid w:val="007D4ECB"/>
    <w:rsid w:val="007D4F28"/>
    <w:rsid w:val="007D4F93"/>
    <w:rsid w:val="007D4FA2"/>
    <w:rsid w:val="007D4FA5"/>
    <w:rsid w:val="007D4FDF"/>
    <w:rsid w:val="007D5025"/>
    <w:rsid w:val="007D502A"/>
    <w:rsid w:val="007D50C6"/>
    <w:rsid w:val="007D50CF"/>
    <w:rsid w:val="007D50E9"/>
    <w:rsid w:val="007D510F"/>
    <w:rsid w:val="007D511D"/>
    <w:rsid w:val="007D5170"/>
    <w:rsid w:val="007D51B9"/>
    <w:rsid w:val="007D51EB"/>
    <w:rsid w:val="007D52DB"/>
    <w:rsid w:val="007D530C"/>
    <w:rsid w:val="007D537A"/>
    <w:rsid w:val="007D53DC"/>
    <w:rsid w:val="007D53E1"/>
    <w:rsid w:val="007D53F7"/>
    <w:rsid w:val="007D541D"/>
    <w:rsid w:val="007D542B"/>
    <w:rsid w:val="007D54B4"/>
    <w:rsid w:val="007D54C4"/>
    <w:rsid w:val="007D54E5"/>
    <w:rsid w:val="007D5583"/>
    <w:rsid w:val="007D55DA"/>
    <w:rsid w:val="007D560B"/>
    <w:rsid w:val="007D560D"/>
    <w:rsid w:val="007D5610"/>
    <w:rsid w:val="007D5611"/>
    <w:rsid w:val="007D5625"/>
    <w:rsid w:val="007D5691"/>
    <w:rsid w:val="007D5731"/>
    <w:rsid w:val="007D5784"/>
    <w:rsid w:val="007D579B"/>
    <w:rsid w:val="007D57B2"/>
    <w:rsid w:val="007D57D9"/>
    <w:rsid w:val="007D57E7"/>
    <w:rsid w:val="007D5853"/>
    <w:rsid w:val="007D5856"/>
    <w:rsid w:val="007D5879"/>
    <w:rsid w:val="007D5885"/>
    <w:rsid w:val="007D5898"/>
    <w:rsid w:val="007D58B0"/>
    <w:rsid w:val="007D58C5"/>
    <w:rsid w:val="007D58D6"/>
    <w:rsid w:val="007D58D8"/>
    <w:rsid w:val="007D592B"/>
    <w:rsid w:val="007D5943"/>
    <w:rsid w:val="007D596A"/>
    <w:rsid w:val="007D5975"/>
    <w:rsid w:val="007D59DC"/>
    <w:rsid w:val="007D5A3B"/>
    <w:rsid w:val="007D5A42"/>
    <w:rsid w:val="007D5A75"/>
    <w:rsid w:val="007D5AA6"/>
    <w:rsid w:val="007D5B04"/>
    <w:rsid w:val="007D5B34"/>
    <w:rsid w:val="007D5BCA"/>
    <w:rsid w:val="007D5C00"/>
    <w:rsid w:val="007D5C38"/>
    <w:rsid w:val="007D5C4F"/>
    <w:rsid w:val="007D5C59"/>
    <w:rsid w:val="007D5C61"/>
    <w:rsid w:val="007D5C74"/>
    <w:rsid w:val="007D5C94"/>
    <w:rsid w:val="007D5D02"/>
    <w:rsid w:val="007D5D54"/>
    <w:rsid w:val="007D5D63"/>
    <w:rsid w:val="007D5DA6"/>
    <w:rsid w:val="007D5DF9"/>
    <w:rsid w:val="007D5E16"/>
    <w:rsid w:val="007D5E34"/>
    <w:rsid w:val="007D5E7D"/>
    <w:rsid w:val="007D5EBA"/>
    <w:rsid w:val="007D5ED2"/>
    <w:rsid w:val="007D5F04"/>
    <w:rsid w:val="007D5F0C"/>
    <w:rsid w:val="007D5F27"/>
    <w:rsid w:val="007D5F2F"/>
    <w:rsid w:val="007D5F5C"/>
    <w:rsid w:val="007D5F78"/>
    <w:rsid w:val="007D5F98"/>
    <w:rsid w:val="007D5FA2"/>
    <w:rsid w:val="007D6007"/>
    <w:rsid w:val="007D6054"/>
    <w:rsid w:val="007D6056"/>
    <w:rsid w:val="007D608A"/>
    <w:rsid w:val="007D60D0"/>
    <w:rsid w:val="007D60F6"/>
    <w:rsid w:val="007D6196"/>
    <w:rsid w:val="007D61EA"/>
    <w:rsid w:val="007D61F9"/>
    <w:rsid w:val="007D6209"/>
    <w:rsid w:val="007D6252"/>
    <w:rsid w:val="007D62B2"/>
    <w:rsid w:val="007D62BD"/>
    <w:rsid w:val="007D62C3"/>
    <w:rsid w:val="007D6349"/>
    <w:rsid w:val="007D6350"/>
    <w:rsid w:val="007D63D1"/>
    <w:rsid w:val="007D6411"/>
    <w:rsid w:val="007D647F"/>
    <w:rsid w:val="007D648E"/>
    <w:rsid w:val="007D6506"/>
    <w:rsid w:val="007D654A"/>
    <w:rsid w:val="007D6568"/>
    <w:rsid w:val="007D6582"/>
    <w:rsid w:val="007D65A2"/>
    <w:rsid w:val="007D65B5"/>
    <w:rsid w:val="007D65F1"/>
    <w:rsid w:val="007D662D"/>
    <w:rsid w:val="007D66A0"/>
    <w:rsid w:val="007D66C1"/>
    <w:rsid w:val="007D66E0"/>
    <w:rsid w:val="007D66E7"/>
    <w:rsid w:val="007D6709"/>
    <w:rsid w:val="007D670C"/>
    <w:rsid w:val="007D678D"/>
    <w:rsid w:val="007D6827"/>
    <w:rsid w:val="007D689B"/>
    <w:rsid w:val="007D68C9"/>
    <w:rsid w:val="007D6914"/>
    <w:rsid w:val="007D6945"/>
    <w:rsid w:val="007D695D"/>
    <w:rsid w:val="007D6985"/>
    <w:rsid w:val="007D69E5"/>
    <w:rsid w:val="007D6A18"/>
    <w:rsid w:val="007D6A25"/>
    <w:rsid w:val="007D6A34"/>
    <w:rsid w:val="007D6A59"/>
    <w:rsid w:val="007D6A96"/>
    <w:rsid w:val="007D6AAA"/>
    <w:rsid w:val="007D6ACC"/>
    <w:rsid w:val="007D6AD6"/>
    <w:rsid w:val="007D6AFC"/>
    <w:rsid w:val="007D6B43"/>
    <w:rsid w:val="007D6B4C"/>
    <w:rsid w:val="007D6B7A"/>
    <w:rsid w:val="007D6BA0"/>
    <w:rsid w:val="007D6BF9"/>
    <w:rsid w:val="007D6BFF"/>
    <w:rsid w:val="007D6C2E"/>
    <w:rsid w:val="007D6C42"/>
    <w:rsid w:val="007D6C4C"/>
    <w:rsid w:val="007D6C87"/>
    <w:rsid w:val="007D6C9C"/>
    <w:rsid w:val="007D6CA2"/>
    <w:rsid w:val="007D6CBE"/>
    <w:rsid w:val="007D6CEB"/>
    <w:rsid w:val="007D6CF4"/>
    <w:rsid w:val="007D6D2B"/>
    <w:rsid w:val="007D6D78"/>
    <w:rsid w:val="007D6E0F"/>
    <w:rsid w:val="007D6E19"/>
    <w:rsid w:val="007D6E5B"/>
    <w:rsid w:val="007D6E6B"/>
    <w:rsid w:val="007D6E70"/>
    <w:rsid w:val="007D6E97"/>
    <w:rsid w:val="007D6EBD"/>
    <w:rsid w:val="007D6ED1"/>
    <w:rsid w:val="007D6F19"/>
    <w:rsid w:val="007D6F74"/>
    <w:rsid w:val="007D6F75"/>
    <w:rsid w:val="007D6F9B"/>
    <w:rsid w:val="007D6FA6"/>
    <w:rsid w:val="007D6FD2"/>
    <w:rsid w:val="007D6FFB"/>
    <w:rsid w:val="007D7006"/>
    <w:rsid w:val="007D7027"/>
    <w:rsid w:val="007D7039"/>
    <w:rsid w:val="007D7045"/>
    <w:rsid w:val="007D709B"/>
    <w:rsid w:val="007D70F8"/>
    <w:rsid w:val="007D7137"/>
    <w:rsid w:val="007D714D"/>
    <w:rsid w:val="007D71F3"/>
    <w:rsid w:val="007D7267"/>
    <w:rsid w:val="007D72CF"/>
    <w:rsid w:val="007D73B3"/>
    <w:rsid w:val="007D7402"/>
    <w:rsid w:val="007D740D"/>
    <w:rsid w:val="007D74D9"/>
    <w:rsid w:val="007D74F3"/>
    <w:rsid w:val="007D751F"/>
    <w:rsid w:val="007D7543"/>
    <w:rsid w:val="007D7548"/>
    <w:rsid w:val="007D7583"/>
    <w:rsid w:val="007D75B7"/>
    <w:rsid w:val="007D75D5"/>
    <w:rsid w:val="007D7665"/>
    <w:rsid w:val="007D767A"/>
    <w:rsid w:val="007D76DE"/>
    <w:rsid w:val="007D76EE"/>
    <w:rsid w:val="007D7722"/>
    <w:rsid w:val="007D7732"/>
    <w:rsid w:val="007D773D"/>
    <w:rsid w:val="007D775D"/>
    <w:rsid w:val="007D77CA"/>
    <w:rsid w:val="007D7830"/>
    <w:rsid w:val="007D7837"/>
    <w:rsid w:val="007D785A"/>
    <w:rsid w:val="007D78AE"/>
    <w:rsid w:val="007D7935"/>
    <w:rsid w:val="007D79DA"/>
    <w:rsid w:val="007D7A50"/>
    <w:rsid w:val="007D7A91"/>
    <w:rsid w:val="007D7AEB"/>
    <w:rsid w:val="007D7B18"/>
    <w:rsid w:val="007D7B2C"/>
    <w:rsid w:val="007D7B4C"/>
    <w:rsid w:val="007D7B7C"/>
    <w:rsid w:val="007D7BF5"/>
    <w:rsid w:val="007D7C1A"/>
    <w:rsid w:val="007D7C23"/>
    <w:rsid w:val="007D7C45"/>
    <w:rsid w:val="007D7C64"/>
    <w:rsid w:val="007D7CE1"/>
    <w:rsid w:val="007D7D03"/>
    <w:rsid w:val="007D7D0E"/>
    <w:rsid w:val="007D7D49"/>
    <w:rsid w:val="007D7D98"/>
    <w:rsid w:val="007D7E38"/>
    <w:rsid w:val="007D7E3A"/>
    <w:rsid w:val="007D7E3D"/>
    <w:rsid w:val="007D7E55"/>
    <w:rsid w:val="007D7E9A"/>
    <w:rsid w:val="007D7EBA"/>
    <w:rsid w:val="007D7EE4"/>
    <w:rsid w:val="007D7FCB"/>
    <w:rsid w:val="007E005F"/>
    <w:rsid w:val="007E00A7"/>
    <w:rsid w:val="007E00E3"/>
    <w:rsid w:val="007E0109"/>
    <w:rsid w:val="007E0128"/>
    <w:rsid w:val="007E0164"/>
    <w:rsid w:val="007E0182"/>
    <w:rsid w:val="007E0183"/>
    <w:rsid w:val="007E019C"/>
    <w:rsid w:val="007E01AA"/>
    <w:rsid w:val="007E01B7"/>
    <w:rsid w:val="007E01F2"/>
    <w:rsid w:val="007E0216"/>
    <w:rsid w:val="007E021F"/>
    <w:rsid w:val="007E0245"/>
    <w:rsid w:val="007E029B"/>
    <w:rsid w:val="007E02A1"/>
    <w:rsid w:val="007E0310"/>
    <w:rsid w:val="007E031B"/>
    <w:rsid w:val="007E0324"/>
    <w:rsid w:val="007E03A1"/>
    <w:rsid w:val="007E0494"/>
    <w:rsid w:val="007E04B1"/>
    <w:rsid w:val="007E04CA"/>
    <w:rsid w:val="007E0504"/>
    <w:rsid w:val="007E051C"/>
    <w:rsid w:val="007E0530"/>
    <w:rsid w:val="007E0536"/>
    <w:rsid w:val="007E0652"/>
    <w:rsid w:val="007E0685"/>
    <w:rsid w:val="007E06BC"/>
    <w:rsid w:val="007E0775"/>
    <w:rsid w:val="007E079B"/>
    <w:rsid w:val="007E07D3"/>
    <w:rsid w:val="007E07DD"/>
    <w:rsid w:val="007E0843"/>
    <w:rsid w:val="007E089A"/>
    <w:rsid w:val="007E08D2"/>
    <w:rsid w:val="007E08EA"/>
    <w:rsid w:val="007E0900"/>
    <w:rsid w:val="007E0925"/>
    <w:rsid w:val="007E0959"/>
    <w:rsid w:val="007E096B"/>
    <w:rsid w:val="007E0979"/>
    <w:rsid w:val="007E09A7"/>
    <w:rsid w:val="007E09E1"/>
    <w:rsid w:val="007E09E5"/>
    <w:rsid w:val="007E09EB"/>
    <w:rsid w:val="007E0A4B"/>
    <w:rsid w:val="007E0A69"/>
    <w:rsid w:val="007E0AD2"/>
    <w:rsid w:val="007E0B1E"/>
    <w:rsid w:val="007E0B2D"/>
    <w:rsid w:val="007E0B6E"/>
    <w:rsid w:val="007E0BD1"/>
    <w:rsid w:val="007E0C31"/>
    <w:rsid w:val="007E0C78"/>
    <w:rsid w:val="007E0C86"/>
    <w:rsid w:val="007E0CD7"/>
    <w:rsid w:val="007E0CE3"/>
    <w:rsid w:val="007E0D32"/>
    <w:rsid w:val="007E0D4C"/>
    <w:rsid w:val="007E0D56"/>
    <w:rsid w:val="007E0D67"/>
    <w:rsid w:val="007E0D90"/>
    <w:rsid w:val="007E0DAF"/>
    <w:rsid w:val="007E0DF9"/>
    <w:rsid w:val="007E0E3E"/>
    <w:rsid w:val="007E0E85"/>
    <w:rsid w:val="007E0E8C"/>
    <w:rsid w:val="007E0EB3"/>
    <w:rsid w:val="007E0EBF"/>
    <w:rsid w:val="007E0EC7"/>
    <w:rsid w:val="007E0ED4"/>
    <w:rsid w:val="007E0F00"/>
    <w:rsid w:val="007E0F13"/>
    <w:rsid w:val="007E0F4D"/>
    <w:rsid w:val="007E0FEB"/>
    <w:rsid w:val="007E1000"/>
    <w:rsid w:val="007E106D"/>
    <w:rsid w:val="007E1080"/>
    <w:rsid w:val="007E109D"/>
    <w:rsid w:val="007E109E"/>
    <w:rsid w:val="007E1100"/>
    <w:rsid w:val="007E112A"/>
    <w:rsid w:val="007E114A"/>
    <w:rsid w:val="007E1165"/>
    <w:rsid w:val="007E1199"/>
    <w:rsid w:val="007E11D9"/>
    <w:rsid w:val="007E122F"/>
    <w:rsid w:val="007E1273"/>
    <w:rsid w:val="007E1298"/>
    <w:rsid w:val="007E12F3"/>
    <w:rsid w:val="007E1301"/>
    <w:rsid w:val="007E1319"/>
    <w:rsid w:val="007E137C"/>
    <w:rsid w:val="007E13A7"/>
    <w:rsid w:val="007E1435"/>
    <w:rsid w:val="007E145C"/>
    <w:rsid w:val="007E145D"/>
    <w:rsid w:val="007E1461"/>
    <w:rsid w:val="007E1484"/>
    <w:rsid w:val="007E1564"/>
    <w:rsid w:val="007E15CA"/>
    <w:rsid w:val="007E15F4"/>
    <w:rsid w:val="007E15FB"/>
    <w:rsid w:val="007E1618"/>
    <w:rsid w:val="007E16C1"/>
    <w:rsid w:val="007E16F5"/>
    <w:rsid w:val="007E16FF"/>
    <w:rsid w:val="007E171E"/>
    <w:rsid w:val="007E1727"/>
    <w:rsid w:val="007E172E"/>
    <w:rsid w:val="007E1750"/>
    <w:rsid w:val="007E176D"/>
    <w:rsid w:val="007E17A7"/>
    <w:rsid w:val="007E17B3"/>
    <w:rsid w:val="007E17B4"/>
    <w:rsid w:val="007E1800"/>
    <w:rsid w:val="007E18BC"/>
    <w:rsid w:val="007E18C1"/>
    <w:rsid w:val="007E1947"/>
    <w:rsid w:val="007E19B3"/>
    <w:rsid w:val="007E19F5"/>
    <w:rsid w:val="007E1A02"/>
    <w:rsid w:val="007E1A23"/>
    <w:rsid w:val="007E1A4E"/>
    <w:rsid w:val="007E1A56"/>
    <w:rsid w:val="007E1A8B"/>
    <w:rsid w:val="007E1AB3"/>
    <w:rsid w:val="007E1AB8"/>
    <w:rsid w:val="007E1ADC"/>
    <w:rsid w:val="007E1B08"/>
    <w:rsid w:val="007E1B27"/>
    <w:rsid w:val="007E1B45"/>
    <w:rsid w:val="007E1B5D"/>
    <w:rsid w:val="007E1BC7"/>
    <w:rsid w:val="007E1CAC"/>
    <w:rsid w:val="007E1D6F"/>
    <w:rsid w:val="007E1D7A"/>
    <w:rsid w:val="007E1D99"/>
    <w:rsid w:val="007E1D9A"/>
    <w:rsid w:val="007E1DCB"/>
    <w:rsid w:val="007E1E08"/>
    <w:rsid w:val="007E1E11"/>
    <w:rsid w:val="007E1E8A"/>
    <w:rsid w:val="007E1EAD"/>
    <w:rsid w:val="007E1ECC"/>
    <w:rsid w:val="007E1F0F"/>
    <w:rsid w:val="007E1F10"/>
    <w:rsid w:val="007E1FC2"/>
    <w:rsid w:val="007E2037"/>
    <w:rsid w:val="007E206E"/>
    <w:rsid w:val="007E20BA"/>
    <w:rsid w:val="007E2135"/>
    <w:rsid w:val="007E2148"/>
    <w:rsid w:val="007E2156"/>
    <w:rsid w:val="007E217A"/>
    <w:rsid w:val="007E21B7"/>
    <w:rsid w:val="007E21C5"/>
    <w:rsid w:val="007E21E3"/>
    <w:rsid w:val="007E2209"/>
    <w:rsid w:val="007E2223"/>
    <w:rsid w:val="007E2288"/>
    <w:rsid w:val="007E2291"/>
    <w:rsid w:val="007E22CE"/>
    <w:rsid w:val="007E22FA"/>
    <w:rsid w:val="007E230D"/>
    <w:rsid w:val="007E233A"/>
    <w:rsid w:val="007E235B"/>
    <w:rsid w:val="007E2365"/>
    <w:rsid w:val="007E23BA"/>
    <w:rsid w:val="007E23E4"/>
    <w:rsid w:val="007E246C"/>
    <w:rsid w:val="007E24EF"/>
    <w:rsid w:val="007E2530"/>
    <w:rsid w:val="007E2540"/>
    <w:rsid w:val="007E2559"/>
    <w:rsid w:val="007E2583"/>
    <w:rsid w:val="007E259B"/>
    <w:rsid w:val="007E25A5"/>
    <w:rsid w:val="007E26E1"/>
    <w:rsid w:val="007E26FB"/>
    <w:rsid w:val="007E2740"/>
    <w:rsid w:val="007E276C"/>
    <w:rsid w:val="007E27A2"/>
    <w:rsid w:val="007E27B2"/>
    <w:rsid w:val="007E2854"/>
    <w:rsid w:val="007E2889"/>
    <w:rsid w:val="007E289F"/>
    <w:rsid w:val="007E28A3"/>
    <w:rsid w:val="007E28FD"/>
    <w:rsid w:val="007E2900"/>
    <w:rsid w:val="007E2914"/>
    <w:rsid w:val="007E2994"/>
    <w:rsid w:val="007E29AF"/>
    <w:rsid w:val="007E29E0"/>
    <w:rsid w:val="007E2A05"/>
    <w:rsid w:val="007E2A19"/>
    <w:rsid w:val="007E2A2A"/>
    <w:rsid w:val="007E2A2E"/>
    <w:rsid w:val="007E2A4D"/>
    <w:rsid w:val="007E2A66"/>
    <w:rsid w:val="007E2A7D"/>
    <w:rsid w:val="007E2B40"/>
    <w:rsid w:val="007E2B5C"/>
    <w:rsid w:val="007E2B8D"/>
    <w:rsid w:val="007E2BB1"/>
    <w:rsid w:val="007E2BB8"/>
    <w:rsid w:val="007E2C39"/>
    <w:rsid w:val="007E2C81"/>
    <w:rsid w:val="007E2C8B"/>
    <w:rsid w:val="007E2CAD"/>
    <w:rsid w:val="007E2CBA"/>
    <w:rsid w:val="007E2CF3"/>
    <w:rsid w:val="007E2D20"/>
    <w:rsid w:val="007E2DAE"/>
    <w:rsid w:val="007E2E80"/>
    <w:rsid w:val="007E2EC0"/>
    <w:rsid w:val="007E2F32"/>
    <w:rsid w:val="007E2F7E"/>
    <w:rsid w:val="007E2F89"/>
    <w:rsid w:val="007E2FCE"/>
    <w:rsid w:val="007E2FE7"/>
    <w:rsid w:val="007E2FEA"/>
    <w:rsid w:val="007E3010"/>
    <w:rsid w:val="007E303C"/>
    <w:rsid w:val="007E3081"/>
    <w:rsid w:val="007E30B5"/>
    <w:rsid w:val="007E30B7"/>
    <w:rsid w:val="007E30F5"/>
    <w:rsid w:val="007E3120"/>
    <w:rsid w:val="007E3138"/>
    <w:rsid w:val="007E316D"/>
    <w:rsid w:val="007E319D"/>
    <w:rsid w:val="007E319E"/>
    <w:rsid w:val="007E31D3"/>
    <w:rsid w:val="007E3210"/>
    <w:rsid w:val="007E3294"/>
    <w:rsid w:val="007E3299"/>
    <w:rsid w:val="007E3302"/>
    <w:rsid w:val="007E335C"/>
    <w:rsid w:val="007E3441"/>
    <w:rsid w:val="007E3446"/>
    <w:rsid w:val="007E3458"/>
    <w:rsid w:val="007E3538"/>
    <w:rsid w:val="007E3566"/>
    <w:rsid w:val="007E3598"/>
    <w:rsid w:val="007E35F1"/>
    <w:rsid w:val="007E364E"/>
    <w:rsid w:val="007E366C"/>
    <w:rsid w:val="007E36DF"/>
    <w:rsid w:val="007E372A"/>
    <w:rsid w:val="007E376F"/>
    <w:rsid w:val="007E3786"/>
    <w:rsid w:val="007E37BA"/>
    <w:rsid w:val="007E3875"/>
    <w:rsid w:val="007E388F"/>
    <w:rsid w:val="007E38AE"/>
    <w:rsid w:val="007E38CE"/>
    <w:rsid w:val="007E38E8"/>
    <w:rsid w:val="007E3951"/>
    <w:rsid w:val="007E3960"/>
    <w:rsid w:val="007E3986"/>
    <w:rsid w:val="007E3988"/>
    <w:rsid w:val="007E39D9"/>
    <w:rsid w:val="007E39EC"/>
    <w:rsid w:val="007E3A8E"/>
    <w:rsid w:val="007E3AA2"/>
    <w:rsid w:val="007E3AEB"/>
    <w:rsid w:val="007E3AF5"/>
    <w:rsid w:val="007E3B25"/>
    <w:rsid w:val="007E3B2F"/>
    <w:rsid w:val="007E3B71"/>
    <w:rsid w:val="007E3BEA"/>
    <w:rsid w:val="007E3C18"/>
    <w:rsid w:val="007E3C46"/>
    <w:rsid w:val="007E3CB7"/>
    <w:rsid w:val="007E3CBB"/>
    <w:rsid w:val="007E3CCE"/>
    <w:rsid w:val="007E3CEB"/>
    <w:rsid w:val="007E3D20"/>
    <w:rsid w:val="007E3D3D"/>
    <w:rsid w:val="007E3D67"/>
    <w:rsid w:val="007E3D78"/>
    <w:rsid w:val="007E3DC5"/>
    <w:rsid w:val="007E3DED"/>
    <w:rsid w:val="007E3E46"/>
    <w:rsid w:val="007E3EB1"/>
    <w:rsid w:val="007E3F14"/>
    <w:rsid w:val="007E3F16"/>
    <w:rsid w:val="007E3F99"/>
    <w:rsid w:val="007E403A"/>
    <w:rsid w:val="007E405D"/>
    <w:rsid w:val="007E4108"/>
    <w:rsid w:val="007E411C"/>
    <w:rsid w:val="007E413B"/>
    <w:rsid w:val="007E41EB"/>
    <w:rsid w:val="007E41F0"/>
    <w:rsid w:val="007E420F"/>
    <w:rsid w:val="007E427D"/>
    <w:rsid w:val="007E42DC"/>
    <w:rsid w:val="007E42E9"/>
    <w:rsid w:val="007E42FB"/>
    <w:rsid w:val="007E430B"/>
    <w:rsid w:val="007E437C"/>
    <w:rsid w:val="007E43ED"/>
    <w:rsid w:val="007E4483"/>
    <w:rsid w:val="007E448B"/>
    <w:rsid w:val="007E4498"/>
    <w:rsid w:val="007E449A"/>
    <w:rsid w:val="007E44A3"/>
    <w:rsid w:val="007E44A4"/>
    <w:rsid w:val="007E44C1"/>
    <w:rsid w:val="007E44DF"/>
    <w:rsid w:val="007E4554"/>
    <w:rsid w:val="007E458E"/>
    <w:rsid w:val="007E45B6"/>
    <w:rsid w:val="007E45B8"/>
    <w:rsid w:val="007E45C3"/>
    <w:rsid w:val="007E45C4"/>
    <w:rsid w:val="007E4666"/>
    <w:rsid w:val="007E4685"/>
    <w:rsid w:val="007E46CC"/>
    <w:rsid w:val="007E46DA"/>
    <w:rsid w:val="007E473D"/>
    <w:rsid w:val="007E4746"/>
    <w:rsid w:val="007E47B5"/>
    <w:rsid w:val="007E47E5"/>
    <w:rsid w:val="007E47F4"/>
    <w:rsid w:val="007E4815"/>
    <w:rsid w:val="007E4822"/>
    <w:rsid w:val="007E4831"/>
    <w:rsid w:val="007E483B"/>
    <w:rsid w:val="007E4893"/>
    <w:rsid w:val="007E48C7"/>
    <w:rsid w:val="007E48E5"/>
    <w:rsid w:val="007E492C"/>
    <w:rsid w:val="007E495C"/>
    <w:rsid w:val="007E49A7"/>
    <w:rsid w:val="007E49CA"/>
    <w:rsid w:val="007E49E9"/>
    <w:rsid w:val="007E49F3"/>
    <w:rsid w:val="007E4A1C"/>
    <w:rsid w:val="007E4A84"/>
    <w:rsid w:val="007E4ABD"/>
    <w:rsid w:val="007E4BBB"/>
    <w:rsid w:val="007E4BD0"/>
    <w:rsid w:val="007E4BFB"/>
    <w:rsid w:val="007E4C1C"/>
    <w:rsid w:val="007E4C8B"/>
    <w:rsid w:val="007E4CAA"/>
    <w:rsid w:val="007E4CED"/>
    <w:rsid w:val="007E4CFD"/>
    <w:rsid w:val="007E4D0F"/>
    <w:rsid w:val="007E4D30"/>
    <w:rsid w:val="007E4DFA"/>
    <w:rsid w:val="007E4DFB"/>
    <w:rsid w:val="007E4E29"/>
    <w:rsid w:val="007E4F1F"/>
    <w:rsid w:val="007E4F52"/>
    <w:rsid w:val="007E4F70"/>
    <w:rsid w:val="007E4F7A"/>
    <w:rsid w:val="007E4FB8"/>
    <w:rsid w:val="007E4FC0"/>
    <w:rsid w:val="007E4FE5"/>
    <w:rsid w:val="007E500D"/>
    <w:rsid w:val="007E5080"/>
    <w:rsid w:val="007E5099"/>
    <w:rsid w:val="007E511D"/>
    <w:rsid w:val="007E5140"/>
    <w:rsid w:val="007E518B"/>
    <w:rsid w:val="007E51CD"/>
    <w:rsid w:val="007E51D8"/>
    <w:rsid w:val="007E51F0"/>
    <w:rsid w:val="007E522C"/>
    <w:rsid w:val="007E52BB"/>
    <w:rsid w:val="007E5322"/>
    <w:rsid w:val="007E532A"/>
    <w:rsid w:val="007E5330"/>
    <w:rsid w:val="007E5342"/>
    <w:rsid w:val="007E536F"/>
    <w:rsid w:val="007E53F8"/>
    <w:rsid w:val="007E5410"/>
    <w:rsid w:val="007E543F"/>
    <w:rsid w:val="007E546F"/>
    <w:rsid w:val="007E5495"/>
    <w:rsid w:val="007E552F"/>
    <w:rsid w:val="007E5542"/>
    <w:rsid w:val="007E554C"/>
    <w:rsid w:val="007E5550"/>
    <w:rsid w:val="007E557F"/>
    <w:rsid w:val="007E559D"/>
    <w:rsid w:val="007E55E6"/>
    <w:rsid w:val="007E55E9"/>
    <w:rsid w:val="007E56AF"/>
    <w:rsid w:val="007E56BF"/>
    <w:rsid w:val="007E56F0"/>
    <w:rsid w:val="007E56FE"/>
    <w:rsid w:val="007E578E"/>
    <w:rsid w:val="007E5812"/>
    <w:rsid w:val="007E581F"/>
    <w:rsid w:val="007E586C"/>
    <w:rsid w:val="007E5908"/>
    <w:rsid w:val="007E5969"/>
    <w:rsid w:val="007E5979"/>
    <w:rsid w:val="007E59F6"/>
    <w:rsid w:val="007E5A57"/>
    <w:rsid w:val="007E5A8A"/>
    <w:rsid w:val="007E5AB0"/>
    <w:rsid w:val="007E5B0C"/>
    <w:rsid w:val="007E5B25"/>
    <w:rsid w:val="007E5B45"/>
    <w:rsid w:val="007E5B83"/>
    <w:rsid w:val="007E5BED"/>
    <w:rsid w:val="007E5C19"/>
    <w:rsid w:val="007E5C4B"/>
    <w:rsid w:val="007E5C4E"/>
    <w:rsid w:val="007E5C62"/>
    <w:rsid w:val="007E5C97"/>
    <w:rsid w:val="007E5C9B"/>
    <w:rsid w:val="007E5CB6"/>
    <w:rsid w:val="007E5CBB"/>
    <w:rsid w:val="007E5CEA"/>
    <w:rsid w:val="007E5CFF"/>
    <w:rsid w:val="007E5D10"/>
    <w:rsid w:val="007E5D60"/>
    <w:rsid w:val="007E5DCF"/>
    <w:rsid w:val="007E5E4D"/>
    <w:rsid w:val="007E5E5C"/>
    <w:rsid w:val="007E5E8A"/>
    <w:rsid w:val="007E5F16"/>
    <w:rsid w:val="007E5F5F"/>
    <w:rsid w:val="007E5F6E"/>
    <w:rsid w:val="007E5F9C"/>
    <w:rsid w:val="007E5FC0"/>
    <w:rsid w:val="007E5FDC"/>
    <w:rsid w:val="007E6035"/>
    <w:rsid w:val="007E60AE"/>
    <w:rsid w:val="007E60C6"/>
    <w:rsid w:val="007E60DD"/>
    <w:rsid w:val="007E60FC"/>
    <w:rsid w:val="007E6120"/>
    <w:rsid w:val="007E6152"/>
    <w:rsid w:val="007E61B9"/>
    <w:rsid w:val="007E61C3"/>
    <w:rsid w:val="007E6224"/>
    <w:rsid w:val="007E6291"/>
    <w:rsid w:val="007E62B4"/>
    <w:rsid w:val="007E62DE"/>
    <w:rsid w:val="007E62F1"/>
    <w:rsid w:val="007E6372"/>
    <w:rsid w:val="007E637D"/>
    <w:rsid w:val="007E639A"/>
    <w:rsid w:val="007E63D9"/>
    <w:rsid w:val="007E6407"/>
    <w:rsid w:val="007E642A"/>
    <w:rsid w:val="007E6456"/>
    <w:rsid w:val="007E6488"/>
    <w:rsid w:val="007E64AD"/>
    <w:rsid w:val="007E64E7"/>
    <w:rsid w:val="007E6521"/>
    <w:rsid w:val="007E653F"/>
    <w:rsid w:val="007E6598"/>
    <w:rsid w:val="007E65AE"/>
    <w:rsid w:val="007E6674"/>
    <w:rsid w:val="007E6689"/>
    <w:rsid w:val="007E66AE"/>
    <w:rsid w:val="007E66C9"/>
    <w:rsid w:val="007E6728"/>
    <w:rsid w:val="007E6737"/>
    <w:rsid w:val="007E6755"/>
    <w:rsid w:val="007E6795"/>
    <w:rsid w:val="007E67A3"/>
    <w:rsid w:val="007E6851"/>
    <w:rsid w:val="007E685E"/>
    <w:rsid w:val="007E689F"/>
    <w:rsid w:val="007E68E2"/>
    <w:rsid w:val="007E68F2"/>
    <w:rsid w:val="007E6907"/>
    <w:rsid w:val="007E6937"/>
    <w:rsid w:val="007E6938"/>
    <w:rsid w:val="007E693D"/>
    <w:rsid w:val="007E6A37"/>
    <w:rsid w:val="007E6A87"/>
    <w:rsid w:val="007E6AAE"/>
    <w:rsid w:val="007E6B27"/>
    <w:rsid w:val="007E6BA9"/>
    <w:rsid w:val="007E6BB6"/>
    <w:rsid w:val="007E6BC4"/>
    <w:rsid w:val="007E6BCE"/>
    <w:rsid w:val="007E6BE1"/>
    <w:rsid w:val="007E6C9E"/>
    <w:rsid w:val="007E6D88"/>
    <w:rsid w:val="007E6DB3"/>
    <w:rsid w:val="007E6DEA"/>
    <w:rsid w:val="007E6DF5"/>
    <w:rsid w:val="007E6E21"/>
    <w:rsid w:val="007E6E6C"/>
    <w:rsid w:val="007E6E8D"/>
    <w:rsid w:val="007E6EBD"/>
    <w:rsid w:val="007E6ED7"/>
    <w:rsid w:val="007E6EE6"/>
    <w:rsid w:val="007E6F4F"/>
    <w:rsid w:val="007E6FE4"/>
    <w:rsid w:val="007E7047"/>
    <w:rsid w:val="007E70C9"/>
    <w:rsid w:val="007E70F8"/>
    <w:rsid w:val="007E710E"/>
    <w:rsid w:val="007E7179"/>
    <w:rsid w:val="007E718A"/>
    <w:rsid w:val="007E719A"/>
    <w:rsid w:val="007E71A8"/>
    <w:rsid w:val="007E71AF"/>
    <w:rsid w:val="007E71B7"/>
    <w:rsid w:val="007E7244"/>
    <w:rsid w:val="007E7286"/>
    <w:rsid w:val="007E72AA"/>
    <w:rsid w:val="007E72C5"/>
    <w:rsid w:val="007E72CA"/>
    <w:rsid w:val="007E7358"/>
    <w:rsid w:val="007E738F"/>
    <w:rsid w:val="007E7402"/>
    <w:rsid w:val="007E7411"/>
    <w:rsid w:val="007E741C"/>
    <w:rsid w:val="007E742D"/>
    <w:rsid w:val="007E7463"/>
    <w:rsid w:val="007E7498"/>
    <w:rsid w:val="007E749A"/>
    <w:rsid w:val="007E74ED"/>
    <w:rsid w:val="007E74EF"/>
    <w:rsid w:val="007E74F4"/>
    <w:rsid w:val="007E752F"/>
    <w:rsid w:val="007E7594"/>
    <w:rsid w:val="007E759C"/>
    <w:rsid w:val="007E75C5"/>
    <w:rsid w:val="007E75EB"/>
    <w:rsid w:val="007E7633"/>
    <w:rsid w:val="007E7667"/>
    <w:rsid w:val="007E7686"/>
    <w:rsid w:val="007E7705"/>
    <w:rsid w:val="007E7729"/>
    <w:rsid w:val="007E773C"/>
    <w:rsid w:val="007E786F"/>
    <w:rsid w:val="007E78AF"/>
    <w:rsid w:val="007E78B1"/>
    <w:rsid w:val="007E790E"/>
    <w:rsid w:val="007E7958"/>
    <w:rsid w:val="007E7A8E"/>
    <w:rsid w:val="007E7A9B"/>
    <w:rsid w:val="007E7AAE"/>
    <w:rsid w:val="007E7AEE"/>
    <w:rsid w:val="007E7B1A"/>
    <w:rsid w:val="007E7B50"/>
    <w:rsid w:val="007E7B53"/>
    <w:rsid w:val="007E7B5B"/>
    <w:rsid w:val="007E7B5F"/>
    <w:rsid w:val="007E7B72"/>
    <w:rsid w:val="007E7B78"/>
    <w:rsid w:val="007E7BBA"/>
    <w:rsid w:val="007E7BD8"/>
    <w:rsid w:val="007E7C80"/>
    <w:rsid w:val="007E7C98"/>
    <w:rsid w:val="007E7CDF"/>
    <w:rsid w:val="007E7D36"/>
    <w:rsid w:val="007E7D6C"/>
    <w:rsid w:val="007E7D9C"/>
    <w:rsid w:val="007E7DD7"/>
    <w:rsid w:val="007E7DD8"/>
    <w:rsid w:val="007E7DDA"/>
    <w:rsid w:val="007E7E32"/>
    <w:rsid w:val="007E7E77"/>
    <w:rsid w:val="007E7EA0"/>
    <w:rsid w:val="007E7F19"/>
    <w:rsid w:val="007F0024"/>
    <w:rsid w:val="007F00B9"/>
    <w:rsid w:val="007F00BB"/>
    <w:rsid w:val="007F00CD"/>
    <w:rsid w:val="007F00DA"/>
    <w:rsid w:val="007F0109"/>
    <w:rsid w:val="007F0126"/>
    <w:rsid w:val="007F0169"/>
    <w:rsid w:val="007F017A"/>
    <w:rsid w:val="007F01DD"/>
    <w:rsid w:val="007F01DE"/>
    <w:rsid w:val="007F021F"/>
    <w:rsid w:val="007F022E"/>
    <w:rsid w:val="007F0241"/>
    <w:rsid w:val="007F0255"/>
    <w:rsid w:val="007F0274"/>
    <w:rsid w:val="007F02C1"/>
    <w:rsid w:val="007F02F6"/>
    <w:rsid w:val="007F0361"/>
    <w:rsid w:val="007F038C"/>
    <w:rsid w:val="007F03A4"/>
    <w:rsid w:val="007F03CE"/>
    <w:rsid w:val="007F03F5"/>
    <w:rsid w:val="007F0401"/>
    <w:rsid w:val="007F0427"/>
    <w:rsid w:val="007F04ED"/>
    <w:rsid w:val="007F052A"/>
    <w:rsid w:val="007F0572"/>
    <w:rsid w:val="007F05DB"/>
    <w:rsid w:val="007F0646"/>
    <w:rsid w:val="007F0660"/>
    <w:rsid w:val="007F068E"/>
    <w:rsid w:val="007F0699"/>
    <w:rsid w:val="007F06B6"/>
    <w:rsid w:val="007F0708"/>
    <w:rsid w:val="007F0721"/>
    <w:rsid w:val="007F0732"/>
    <w:rsid w:val="007F076C"/>
    <w:rsid w:val="007F076F"/>
    <w:rsid w:val="007F0775"/>
    <w:rsid w:val="007F079E"/>
    <w:rsid w:val="007F07C3"/>
    <w:rsid w:val="007F0825"/>
    <w:rsid w:val="007F082C"/>
    <w:rsid w:val="007F0847"/>
    <w:rsid w:val="007F0870"/>
    <w:rsid w:val="007F087E"/>
    <w:rsid w:val="007F08CB"/>
    <w:rsid w:val="007F0986"/>
    <w:rsid w:val="007F09AF"/>
    <w:rsid w:val="007F09B4"/>
    <w:rsid w:val="007F09BE"/>
    <w:rsid w:val="007F09C2"/>
    <w:rsid w:val="007F09DA"/>
    <w:rsid w:val="007F09EE"/>
    <w:rsid w:val="007F0A4A"/>
    <w:rsid w:val="007F0A59"/>
    <w:rsid w:val="007F0A85"/>
    <w:rsid w:val="007F0A9E"/>
    <w:rsid w:val="007F0AF1"/>
    <w:rsid w:val="007F0B08"/>
    <w:rsid w:val="007F0B58"/>
    <w:rsid w:val="007F0BF9"/>
    <w:rsid w:val="007F0C30"/>
    <w:rsid w:val="007F0C43"/>
    <w:rsid w:val="007F0CC1"/>
    <w:rsid w:val="007F0CC7"/>
    <w:rsid w:val="007F0DC4"/>
    <w:rsid w:val="007F0DCA"/>
    <w:rsid w:val="007F0DEB"/>
    <w:rsid w:val="007F0E17"/>
    <w:rsid w:val="007F0E21"/>
    <w:rsid w:val="007F0E37"/>
    <w:rsid w:val="007F0E5F"/>
    <w:rsid w:val="007F0E71"/>
    <w:rsid w:val="007F0ED4"/>
    <w:rsid w:val="007F0F2A"/>
    <w:rsid w:val="007F0F34"/>
    <w:rsid w:val="007F0F35"/>
    <w:rsid w:val="007F0F3E"/>
    <w:rsid w:val="007F0FAB"/>
    <w:rsid w:val="007F0FAD"/>
    <w:rsid w:val="007F0FF8"/>
    <w:rsid w:val="007F1073"/>
    <w:rsid w:val="007F10A2"/>
    <w:rsid w:val="007F10A8"/>
    <w:rsid w:val="007F10ED"/>
    <w:rsid w:val="007F110B"/>
    <w:rsid w:val="007F1185"/>
    <w:rsid w:val="007F1253"/>
    <w:rsid w:val="007F1263"/>
    <w:rsid w:val="007F12A6"/>
    <w:rsid w:val="007F12B2"/>
    <w:rsid w:val="007F12BC"/>
    <w:rsid w:val="007F1417"/>
    <w:rsid w:val="007F14C1"/>
    <w:rsid w:val="007F14FA"/>
    <w:rsid w:val="007F151E"/>
    <w:rsid w:val="007F153B"/>
    <w:rsid w:val="007F15AA"/>
    <w:rsid w:val="007F15B2"/>
    <w:rsid w:val="007F1607"/>
    <w:rsid w:val="007F1666"/>
    <w:rsid w:val="007F16D8"/>
    <w:rsid w:val="007F170F"/>
    <w:rsid w:val="007F1717"/>
    <w:rsid w:val="007F171B"/>
    <w:rsid w:val="007F1728"/>
    <w:rsid w:val="007F1746"/>
    <w:rsid w:val="007F1793"/>
    <w:rsid w:val="007F17DE"/>
    <w:rsid w:val="007F17FD"/>
    <w:rsid w:val="007F182B"/>
    <w:rsid w:val="007F1842"/>
    <w:rsid w:val="007F1882"/>
    <w:rsid w:val="007F1903"/>
    <w:rsid w:val="007F1913"/>
    <w:rsid w:val="007F191B"/>
    <w:rsid w:val="007F193D"/>
    <w:rsid w:val="007F19F1"/>
    <w:rsid w:val="007F1A03"/>
    <w:rsid w:val="007F1A1B"/>
    <w:rsid w:val="007F1A22"/>
    <w:rsid w:val="007F1A2F"/>
    <w:rsid w:val="007F1A38"/>
    <w:rsid w:val="007F1A61"/>
    <w:rsid w:val="007F1ABF"/>
    <w:rsid w:val="007F1AD1"/>
    <w:rsid w:val="007F1AF8"/>
    <w:rsid w:val="007F1B0F"/>
    <w:rsid w:val="007F1C3B"/>
    <w:rsid w:val="007F1C78"/>
    <w:rsid w:val="007F1C89"/>
    <w:rsid w:val="007F1CB1"/>
    <w:rsid w:val="007F1CBB"/>
    <w:rsid w:val="007F1CFA"/>
    <w:rsid w:val="007F1D47"/>
    <w:rsid w:val="007F1DA4"/>
    <w:rsid w:val="007F1E07"/>
    <w:rsid w:val="007F1E4F"/>
    <w:rsid w:val="007F1E7A"/>
    <w:rsid w:val="007F1E9D"/>
    <w:rsid w:val="007F1EB3"/>
    <w:rsid w:val="007F1EC5"/>
    <w:rsid w:val="007F1EF8"/>
    <w:rsid w:val="007F1F16"/>
    <w:rsid w:val="007F1F5E"/>
    <w:rsid w:val="007F1F90"/>
    <w:rsid w:val="007F1FD7"/>
    <w:rsid w:val="007F201F"/>
    <w:rsid w:val="007F2033"/>
    <w:rsid w:val="007F204A"/>
    <w:rsid w:val="007F2059"/>
    <w:rsid w:val="007F20E2"/>
    <w:rsid w:val="007F2145"/>
    <w:rsid w:val="007F215A"/>
    <w:rsid w:val="007F2164"/>
    <w:rsid w:val="007F2169"/>
    <w:rsid w:val="007F21BF"/>
    <w:rsid w:val="007F2217"/>
    <w:rsid w:val="007F2275"/>
    <w:rsid w:val="007F22AA"/>
    <w:rsid w:val="007F22C3"/>
    <w:rsid w:val="007F22F2"/>
    <w:rsid w:val="007F2312"/>
    <w:rsid w:val="007F2320"/>
    <w:rsid w:val="007F2332"/>
    <w:rsid w:val="007F2396"/>
    <w:rsid w:val="007F23A4"/>
    <w:rsid w:val="007F23A9"/>
    <w:rsid w:val="007F244A"/>
    <w:rsid w:val="007F248D"/>
    <w:rsid w:val="007F24CF"/>
    <w:rsid w:val="007F24E7"/>
    <w:rsid w:val="007F2500"/>
    <w:rsid w:val="007F251F"/>
    <w:rsid w:val="007F259F"/>
    <w:rsid w:val="007F25A1"/>
    <w:rsid w:val="007F25A4"/>
    <w:rsid w:val="007F25C9"/>
    <w:rsid w:val="007F2634"/>
    <w:rsid w:val="007F26E3"/>
    <w:rsid w:val="007F272B"/>
    <w:rsid w:val="007F274B"/>
    <w:rsid w:val="007F277A"/>
    <w:rsid w:val="007F2785"/>
    <w:rsid w:val="007F27B2"/>
    <w:rsid w:val="007F27BD"/>
    <w:rsid w:val="007F27C3"/>
    <w:rsid w:val="007F27C4"/>
    <w:rsid w:val="007F27F4"/>
    <w:rsid w:val="007F27F6"/>
    <w:rsid w:val="007F280F"/>
    <w:rsid w:val="007F2833"/>
    <w:rsid w:val="007F2876"/>
    <w:rsid w:val="007F288D"/>
    <w:rsid w:val="007F2964"/>
    <w:rsid w:val="007F299B"/>
    <w:rsid w:val="007F29A0"/>
    <w:rsid w:val="007F29C9"/>
    <w:rsid w:val="007F29CB"/>
    <w:rsid w:val="007F29F4"/>
    <w:rsid w:val="007F29FB"/>
    <w:rsid w:val="007F2A1B"/>
    <w:rsid w:val="007F2A31"/>
    <w:rsid w:val="007F2A4D"/>
    <w:rsid w:val="007F2A76"/>
    <w:rsid w:val="007F2A9F"/>
    <w:rsid w:val="007F2AD9"/>
    <w:rsid w:val="007F2B8C"/>
    <w:rsid w:val="007F2BBB"/>
    <w:rsid w:val="007F2BDD"/>
    <w:rsid w:val="007F2C37"/>
    <w:rsid w:val="007F2C47"/>
    <w:rsid w:val="007F2CEA"/>
    <w:rsid w:val="007F2CEB"/>
    <w:rsid w:val="007F2D36"/>
    <w:rsid w:val="007F2DB6"/>
    <w:rsid w:val="007F2DC7"/>
    <w:rsid w:val="007F2E32"/>
    <w:rsid w:val="007F2E3B"/>
    <w:rsid w:val="007F2E3E"/>
    <w:rsid w:val="007F2E7C"/>
    <w:rsid w:val="007F2EA3"/>
    <w:rsid w:val="007F2F06"/>
    <w:rsid w:val="007F2F2A"/>
    <w:rsid w:val="007F2F34"/>
    <w:rsid w:val="007F2F51"/>
    <w:rsid w:val="007F2F52"/>
    <w:rsid w:val="007F2FAC"/>
    <w:rsid w:val="007F301F"/>
    <w:rsid w:val="007F3024"/>
    <w:rsid w:val="007F304D"/>
    <w:rsid w:val="007F308F"/>
    <w:rsid w:val="007F30CB"/>
    <w:rsid w:val="007F3142"/>
    <w:rsid w:val="007F3179"/>
    <w:rsid w:val="007F31DE"/>
    <w:rsid w:val="007F3210"/>
    <w:rsid w:val="007F3268"/>
    <w:rsid w:val="007F3272"/>
    <w:rsid w:val="007F32FB"/>
    <w:rsid w:val="007F32FC"/>
    <w:rsid w:val="007F332A"/>
    <w:rsid w:val="007F3347"/>
    <w:rsid w:val="007F3372"/>
    <w:rsid w:val="007F33A2"/>
    <w:rsid w:val="007F345E"/>
    <w:rsid w:val="007F34F7"/>
    <w:rsid w:val="007F3516"/>
    <w:rsid w:val="007F3592"/>
    <w:rsid w:val="007F35E0"/>
    <w:rsid w:val="007F362D"/>
    <w:rsid w:val="007F3633"/>
    <w:rsid w:val="007F3648"/>
    <w:rsid w:val="007F3651"/>
    <w:rsid w:val="007F36B5"/>
    <w:rsid w:val="007F36F7"/>
    <w:rsid w:val="007F37FB"/>
    <w:rsid w:val="007F3806"/>
    <w:rsid w:val="007F3820"/>
    <w:rsid w:val="007F3837"/>
    <w:rsid w:val="007F383A"/>
    <w:rsid w:val="007F3867"/>
    <w:rsid w:val="007F3892"/>
    <w:rsid w:val="007F389F"/>
    <w:rsid w:val="007F38A4"/>
    <w:rsid w:val="007F38E9"/>
    <w:rsid w:val="007F3977"/>
    <w:rsid w:val="007F39B8"/>
    <w:rsid w:val="007F3AA8"/>
    <w:rsid w:val="007F3AF1"/>
    <w:rsid w:val="007F3B99"/>
    <w:rsid w:val="007F3BA5"/>
    <w:rsid w:val="007F3BB4"/>
    <w:rsid w:val="007F3BCF"/>
    <w:rsid w:val="007F3BFC"/>
    <w:rsid w:val="007F3C07"/>
    <w:rsid w:val="007F3CC5"/>
    <w:rsid w:val="007F3CEF"/>
    <w:rsid w:val="007F3D00"/>
    <w:rsid w:val="007F3D31"/>
    <w:rsid w:val="007F3D36"/>
    <w:rsid w:val="007F3D37"/>
    <w:rsid w:val="007F3D8B"/>
    <w:rsid w:val="007F3DBB"/>
    <w:rsid w:val="007F3DD9"/>
    <w:rsid w:val="007F3DE2"/>
    <w:rsid w:val="007F3E04"/>
    <w:rsid w:val="007F3E42"/>
    <w:rsid w:val="007F3E45"/>
    <w:rsid w:val="007F3E7C"/>
    <w:rsid w:val="007F3E7E"/>
    <w:rsid w:val="007F3E8E"/>
    <w:rsid w:val="007F3EB4"/>
    <w:rsid w:val="007F3ECB"/>
    <w:rsid w:val="007F3F36"/>
    <w:rsid w:val="007F3F4D"/>
    <w:rsid w:val="007F402B"/>
    <w:rsid w:val="007F406C"/>
    <w:rsid w:val="007F407A"/>
    <w:rsid w:val="007F4124"/>
    <w:rsid w:val="007F4135"/>
    <w:rsid w:val="007F414F"/>
    <w:rsid w:val="007F418A"/>
    <w:rsid w:val="007F41BD"/>
    <w:rsid w:val="007F41DB"/>
    <w:rsid w:val="007F41DD"/>
    <w:rsid w:val="007F4212"/>
    <w:rsid w:val="007F421C"/>
    <w:rsid w:val="007F4258"/>
    <w:rsid w:val="007F425D"/>
    <w:rsid w:val="007F42A1"/>
    <w:rsid w:val="007F42F0"/>
    <w:rsid w:val="007F42F6"/>
    <w:rsid w:val="007F4311"/>
    <w:rsid w:val="007F432D"/>
    <w:rsid w:val="007F4386"/>
    <w:rsid w:val="007F440F"/>
    <w:rsid w:val="007F4411"/>
    <w:rsid w:val="007F4439"/>
    <w:rsid w:val="007F448C"/>
    <w:rsid w:val="007F449A"/>
    <w:rsid w:val="007F449F"/>
    <w:rsid w:val="007F44A8"/>
    <w:rsid w:val="007F44DB"/>
    <w:rsid w:val="007F44EB"/>
    <w:rsid w:val="007F44FA"/>
    <w:rsid w:val="007F44FF"/>
    <w:rsid w:val="007F4513"/>
    <w:rsid w:val="007F451B"/>
    <w:rsid w:val="007F4548"/>
    <w:rsid w:val="007F454D"/>
    <w:rsid w:val="007F4581"/>
    <w:rsid w:val="007F45A4"/>
    <w:rsid w:val="007F45AB"/>
    <w:rsid w:val="007F45D0"/>
    <w:rsid w:val="007F45FA"/>
    <w:rsid w:val="007F4609"/>
    <w:rsid w:val="007F4657"/>
    <w:rsid w:val="007F4694"/>
    <w:rsid w:val="007F469B"/>
    <w:rsid w:val="007F46A6"/>
    <w:rsid w:val="007F46D5"/>
    <w:rsid w:val="007F4738"/>
    <w:rsid w:val="007F4750"/>
    <w:rsid w:val="007F47CC"/>
    <w:rsid w:val="007F488F"/>
    <w:rsid w:val="007F48A2"/>
    <w:rsid w:val="007F48AD"/>
    <w:rsid w:val="007F48B6"/>
    <w:rsid w:val="007F48CA"/>
    <w:rsid w:val="007F48CB"/>
    <w:rsid w:val="007F4900"/>
    <w:rsid w:val="007F4909"/>
    <w:rsid w:val="007F492E"/>
    <w:rsid w:val="007F4938"/>
    <w:rsid w:val="007F493D"/>
    <w:rsid w:val="007F4999"/>
    <w:rsid w:val="007F49B2"/>
    <w:rsid w:val="007F4A13"/>
    <w:rsid w:val="007F4A52"/>
    <w:rsid w:val="007F4A54"/>
    <w:rsid w:val="007F4ABD"/>
    <w:rsid w:val="007F4AE0"/>
    <w:rsid w:val="007F4AF3"/>
    <w:rsid w:val="007F4B20"/>
    <w:rsid w:val="007F4B2E"/>
    <w:rsid w:val="007F4B31"/>
    <w:rsid w:val="007F4B58"/>
    <w:rsid w:val="007F4B8A"/>
    <w:rsid w:val="007F4C3F"/>
    <w:rsid w:val="007F4C6D"/>
    <w:rsid w:val="007F4C79"/>
    <w:rsid w:val="007F4C94"/>
    <w:rsid w:val="007F4CBB"/>
    <w:rsid w:val="007F4CD2"/>
    <w:rsid w:val="007F4CD4"/>
    <w:rsid w:val="007F4D48"/>
    <w:rsid w:val="007F4D4F"/>
    <w:rsid w:val="007F4D70"/>
    <w:rsid w:val="007F4D74"/>
    <w:rsid w:val="007F4D7D"/>
    <w:rsid w:val="007F4D89"/>
    <w:rsid w:val="007F4E58"/>
    <w:rsid w:val="007F4E6A"/>
    <w:rsid w:val="007F4E6B"/>
    <w:rsid w:val="007F4E88"/>
    <w:rsid w:val="007F4E8E"/>
    <w:rsid w:val="007F4E90"/>
    <w:rsid w:val="007F4E97"/>
    <w:rsid w:val="007F4F37"/>
    <w:rsid w:val="007F4F7C"/>
    <w:rsid w:val="007F4F8E"/>
    <w:rsid w:val="007F4FE2"/>
    <w:rsid w:val="007F5085"/>
    <w:rsid w:val="007F50B6"/>
    <w:rsid w:val="007F50BB"/>
    <w:rsid w:val="007F50D1"/>
    <w:rsid w:val="007F50E0"/>
    <w:rsid w:val="007F50F8"/>
    <w:rsid w:val="007F5120"/>
    <w:rsid w:val="007F5140"/>
    <w:rsid w:val="007F514E"/>
    <w:rsid w:val="007F515C"/>
    <w:rsid w:val="007F520D"/>
    <w:rsid w:val="007F524F"/>
    <w:rsid w:val="007F528D"/>
    <w:rsid w:val="007F5291"/>
    <w:rsid w:val="007F529C"/>
    <w:rsid w:val="007F52C6"/>
    <w:rsid w:val="007F52CE"/>
    <w:rsid w:val="007F52F7"/>
    <w:rsid w:val="007F5361"/>
    <w:rsid w:val="007F5367"/>
    <w:rsid w:val="007F538F"/>
    <w:rsid w:val="007F53C7"/>
    <w:rsid w:val="007F53D0"/>
    <w:rsid w:val="007F5403"/>
    <w:rsid w:val="007F5404"/>
    <w:rsid w:val="007F5423"/>
    <w:rsid w:val="007F5443"/>
    <w:rsid w:val="007F5477"/>
    <w:rsid w:val="007F54CD"/>
    <w:rsid w:val="007F5509"/>
    <w:rsid w:val="007F5517"/>
    <w:rsid w:val="007F5525"/>
    <w:rsid w:val="007F5529"/>
    <w:rsid w:val="007F5579"/>
    <w:rsid w:val="007F5596"/>
    <w:rsid w:val="007F55BD"/>
    <w:rsid w:val="007F56AD"/>
    <w:rsid w:val="007F56DF"/>
    <w:rsid w:val="007F56EA"/>
    <w:rsid w:val="007F5702"/>
    <w:rsid w:val="007F5704"/>
    <w:rsid w:val="007F5712"/>
    <w:rsid w:val="007F5720"/>
    <w:rsid w:val="007F573F"/>
    <w:rsid w:val="007F5789"/>
    <w:rsid w:val="007F5799"/>
    <w:rsid w:val="007F57B7"/>
    <w:rsid w:val="007F57E5"/>
    <w:rsid w:val="007F589A"/>
    <w:rsid w:val="007F5906"/>
    <w:rsid w:val="007F5917"/>
    <w:rsid w:val="007F591A"/>
    <w:rsid w:val="007F593B"/>
    <w:rsid w:val="007F5958"/>
    <w:rsid w:val="007F5974"/>
    <w:rsid w:val="007F5A3D"/>
    <w:rsid w:val="007F5A44"/>
    <w:rsid w:val="007F5A9F"/>
    <w:rsid w:val="007F5B12"/>
    <w:rsid w:val="007F5B22"/>
    <w:rsid w:val="007F5B80"/>
    <w:rsid w:val="007F5BCE"/>
    <w:rsid w:val="007F5C1F"/>
    <w:rsid w:val="007F5C29"/>
    <w:rsid w:val="007F5C50"/>
    <w:rsid w:val="007F5C6A"/>
    <w:rsid w:val="007F5C71"/>
    <w:rsid w:val="007F5CC7"/>
    <w:rsid w:val="007F5CDC"/>
    <w:rsid w:val="007F5D62"/>
    <w:rsid w:val="007F5D8B"/>
    <w:rsid w:val="007F5D99"/>
    <w:rsid w:val="007F5DC0"/>
    <w:rsid w:val="007F5DD6"/>
    <w:rsid w:val="007F5DF5"/>
    <w:rsid w:val="007F5E1F"/>
    <w:rsid w:val="007F5E52"/>
    <w:rsid w:val="007F5E6E"/>
    <w:rsid w:val="007F5E7C"/>
    <w:rsid w:val="007F5EE2"/>
    <w:rsid w:val="007F5F1C"/>
    <w:rsid w:val="007F5F4E"/>
    <w:rsid w:val="007F5F6B"/>
    <w:rsid w:val="007F6007"/>
    <w:rsid w:val="007F600F"/>
    <w:rsid w:val="007F6020"/>
    <w:rsid w:val="007F60B7"/>
    <w:rsid w:val="007F60D9"/>
    <w:rsid w:val="007F60E3"/>
    <w:rsid w:val="007F611B"/>
    <w:rsid w:val="007F614F"/>
    <w:rsid w:val="007F6164"/>
    <w:rsid w:val="007F6187"/>
    <w:rsid w:val="007F61A5"/>
    <w:rsid w:val="007F6225"/>
    <w:rsid w:val="007F6323"/>
    <w:rsid w:val="007F634E"/>
    <w:rsid w:val="007F63DC"/>
    <w:rsid w:val="007F63EA"/>
    <w:rsid w:val="007F645B"/>
    <w:rsid w:val="007F64D2"/>
    <w:rsid w:val="007F64F0"/>
    <w:rsid w:val="007F6520"/>
    <w:rsid w:val="007F652E"/>
    <w:rsid w:val="007F652F"/>
    <w:rsid w:val="007F65B0"/>
    <w:rsid w:val="007F65CA"/>
    <w:rsid w:val="007F66C9"/>
    <w:rsid w:val="007F6726"/>
    <w:rsid w:val="007F6728"/>
    <w:rsid w:val="007F67F4"/>
    <w:rsid w:val="007F6861"/>
    <w:rsid w:val="007F68C8"/>
    <w:rsid w:val="007F68CF"/>
    <w:rsid w:val="007F6900"/>
    <w:rsid w:val="007F6912"/>
    <w:rsid w:val="007F692F"/>
    <w:rsid w:val="007F693F"/>
    <w:rsid w:val="007F6959"/>
    <w:rsid w:val="007F69ED"/>
    <w:rsid w:val="007F6A41"/>
    <w:rsid w:val="007F6A80"/>
    <w:rsid w:val="007F6B1F"/>
    <w:rsid w:val="007F6B34"/>
    <w:rsid w:val="007F6C0B"/>
    <w:rsid w:val="007F6C2B"/>
    <w:rsid w:val="007F6C9C"/>
    <w:rsid w:val="007F6CE1"/>
    <w:rsid w:val="007F6CE3"/>
    <w:rsid w:val="007F6D13"/>
    <w:rsid w:val="007F6D2C"/>
    <w:rsid w:val="007F6D30"/>
    <w:rsid w:val="007F6D3D"/>
    <w:rsid w:val="007F6D54"/>
    <w:rsid w:val="007F6D6B"/>
    <w:rsid w:val="007F6D84"/>
    <w:rsid w:val="007F6D89"/>
    <w:rsid w:val="007F6E13"/>
    <w:rsid w:val="007F6EA2"/>
    <w:rsid w:val="007F6EC7"/>
    <w:rsid w:val="007F6EE1"/>
    <w:rsid w:val="007F6F10"/>
    <w:rsid w:val="007F6F23"/>
    <w:rsid w:val="007F6F41"/>
    <w:rsid w:val="007F6F6F"/>
    <w:rsid w:val="007F6FA6"/>
    <w:rsid w:val="007F6FB7"/>
    <w:rsid w:val="007F6FB8"/>
    <w:rsid w:val="007F70C1"/>
    <w:rsid w:val="007F7108"/>
    <w:rsid w:val="007F711F"/>
    <w:rsid w:val="007F714C"/>
    <w:rsid w:val="007F720D"/>
    <w:rsid w:val="007F727F"/>
    <w:rsid w:val="007F7299"/>
    <w:rsid w:val="007F72A9"/>
    <w:rsid w:val="007F72DE"/>
    <w:rsid w:val="007F7365"/>
    <w:rsid w:val="007F737C"/>
    <w:rsid w:val="007F73BF"/>
    <w:rsid w:val="007F7415"/>
    <w:rsid w:val="007F744A"/>
    <w:rsid w:val="007F747F"/>
    <w:rsid w:val="007F7511"/>
    <w:rsid w:val="007F7513"/>
    <w:rsid w:val="007F751C"/>
    <w:rsid w:val="007F7535"/>
    <w:rsid w:val="007F75E9"/>
    <w:rsid w:val="007F75F4"/>
    <w:rsid w:val="007F7617"/>
    <w:rsid w:val="007F7652"/>
    <w:rsid w:val="007F7707"/>
    <w:rsid w:val="007F7718"/>
    <w:rsid w:val="007F771E"/>
    <w:rsid w:val="007F773E"/>
    <w:rsid w:val="007F7749"/>
    <w:rsid w:val="007F77A2"/>
    <w:rsid w:val="007F784F"/>
    <w:rsid w:val="007F7893"/>
    <w:rsid w:val="007F78D7"/>
    <w:rsid w:val="007F78F1"/>
    <w:rsid w:val="007F7910"/>
    <w:rsid w:val="007F793E"/>
    <w:rsid w:val="007F7959"/>
    <w:rsid w:val="007F798D"/>
    <w:rsid w:val="007F7A1E"/>
    <w:rsid w:val="007F7A21"/>
    <w:rsid w:val="007F7A37"/>
    <w:rsid w:val="007F7A3E"/>
    <w:rsid w:val="007F7AB0"/>
    <w:rsid w:val="007F7ADE"/>
    <w:rsid w:val="007F7AF2"/>
    <w:rsid w:val="007F7B07"/>
    <w:rsid w:val="007F7B2B"/>
    <w:rsid w:val="007F7B7E"/>
    <w:rsid w:val="007F7C0D"/>
    <w:rsid w:val="007F7C2E"/>
    <w:rsid w:val="007F7D3D"/>
    <w:rsid w:val="007F7D5D"/>
    <w:rsid w:val="007F7D7E"/>
    <w:rsid w:val="007F7D8A"/>
    <w:rsid w:val="007F7DA3"/>
    <w:rsid w:val="007F7DC3"/>
    <w:rsid w:val="007F7DE7"/>
    <w:rsid w:val="007F7E41"/>
    <w:rsid w:val="007F7E43"/>
    <w:rsid w:val="007F7EC2"/>
    <w:rsid w:val="007F7EFE"/>
    <w:rsid w:val="007F7F22"/>
    <w:rsid w:val="007F7F39"/>
    <w:rsid w:val="007F7FAE"/>
    <w:rsid w:val="007F7FD1"/>
    <w:rsid w:val="00800056"/>
    <w:rsid w:val="00800074"/>
    <w:rsid w:val="008000BF"/>
    <w:rsid w:val="008000E1"/>
    <w:rsid w:val="008000E4"/>
    <w:rsid w:val="00800128"/>
    <w:rsid w:val="0080017B"/>
    <w:rsid w:val="00800191"/>
    <w:rsid w:val="008001B7"/>
    <w:rsid w:val="008001FF"/>
    <w:rsid w:val="0080022B"/>
    <w:rsid w:val="00800263"/>
    <w:rsid w:val="0080026F"/>
    <w:rsid w:val="008002A6"/>
    <w:rsid w:val="008002C9"/>
    <w:rsid w:val="00800356"/>
    <w:rsid w:val="00800363"/>
    <w:rsid w:val="00800365"/>
    <w:rsid w:val="00800383"/>
    <w:rsid w:val="0080039F"/>
    <w:rsid w:val="0080041C"/>
    <w:rsid w:val="00800487"/>
    <w:rsid w:val="008004B0"/>
    <w:rsid w:val="008004D0"/>
    <w:rsid w:val="00800588"/>
    <w:rsid w:val="00800598"/>
    <w:rsid w:val="008005EA"/>
    <w:rsid w:val="00800622"/>
    <w:rsid w:val="00800685"/>
    <w:rsid w:val="008006CE"/>
    <w:rsid w:val="008006DC"/>
    <w:rsid w:val="00800715"/>
    <w:rsid w:val="00800752"/>
    <w:rsid w:val="0080076A"/>
    <w:rsid w:val="008007BF"/>
    <w:rsid w:val="008007D0"/>
    <w:rsid w:val="008007E9"/>
    <w:rsid w:val="00800808"/>
    <w:rsid w:val="0080083A"/>
    <w:rsid w:val="00800848"/>
    <w:rsid w:val="00800875"/>
    <w:rsid w:val="00800939"/>
    <w:rsid w:val="0080098F"/>
    <w:rsid w:val="0080099C"/>
    <w:rsid w:val="008009AC"/>
    <w:rsid w:val="008009D6"/>
    <w:rsid w:val="008009DD"/>
    <w:rsid w:val="008009FD"/>
    <w:rsid w:val="00800A07"/>
    <w:rsid w:val="00800AFF"/>
    <w:rsid w:val="00800B4F"/>
    <w:rsid w:val="00800B50"/>
    <w:rsid w:val="00800B53"/>
    <w:rsid w:val="00800B8B"/>
    <w:rsid w:val="00800BBA"/>
    <w:rsid w:val="00800BF0"/>
    <w:rsid w:val="00800C05"/>
    <w:rsid w:val="00800C15"/>
    <w:rsid w:val="00800C31"/>
    <w:rsid w:val="00800C55"/>
    <w:rsid w:val="00800C5C"/>
    <w:rsid w:val="00800C6F"/>
    <w:rsid w:val="00800D0F"/>
    <w:rsid w:val="00800DDD"/>
    <w:rsid w:val="00800E16"/>
    <w:rsid w:val="00800E21"/>
    <w:rsid w:val="00800E2C"/>
    <w:rsid w:val="00800E42"/>
    <w:rsid w:val="00800E57"/>
    <w:rsid w:val="00800EC8"/>
    <w:rsid w:val="00800F16"/>
    <w:rsid w:val="00800F65"/>
    <w:rsid w:val="00800F9F"/>
    <w:rsid w:val="00800FBB"/>
    <w:rsid w:val="00801046"/>
    <w:rsid w:val="0080108C"/>
    <w:rsid w:val="008010E8"/>
    <w:rsid w:val="0080111D"/>
    <w:rsid w:val="00801156"/>
    <w:rsid w:val="00801169"/>
    <w:rsid w:val="008011A1"/>
    <w:rsid w:val="008011A3"/>
    <w:rsid w:val="008011B2"/>
    <w:rsid w:val="008011DA"/>
    <w:rsid w:val="00801226"/>
    <w:rsid w:val="00801227"/>
    <w:rsid w:val="00801258"/>
    <w:rsid w:val="0080125E"/>
    <w:rsid w:val="00801264"/>
    <w:rsid w:val="008012D3"/>
    <w:rsid w:val="008012D4"/>
    <w:rsid w:val="008012FD"/>
    <w:rsid w:val="00801324"/>
    <w:rsid w:val="0080135F"/>
    <w:rsid w:val="0080138A"/>
    <w:rsid w:val="00801397"/>
    <w:rsid w:val="00801453"/>
    <w:rsid w:val="00801470"/>
    <w:rsid w:val="008014B3"/>
    <w:rsid w:val="008014BA"/>
    <w:rsid w:val="00801564"/>
    <w:rsid w:val="00801567"/>
    <w:rsid w:val="00801623"/>
    <w:rsid w:val="00801658"/>
    <w:rsid w:val="008016BD"/>
    <w:rsid w:val="00801701"/>
    <w:rsid w:val="00801733"/>
    <w:rsid w:val="008017E2"/>
    <w:rsid w:val="008018A1"/>
    <w:rsid w:val="008018E2"/>
    <w:rsid w:val="00801919"/>
    <w:rsid w:val="00801936"/>
    <w:rsid w:val="0080193A"/>
    <w:rsid w:val="008019B7"/>
    <w:rsid w:val="00801A1A"/>
    <w:rsid w:val="00801A23"/>
    <w:rsid w:val="00801A29"/>
    <w:rsid w:val="00801A6A"/>
    <w:rsid w:val="00801B04"/>
    <w:rsid w:val="00801BA3"/>
    <w:rsid w:val="00801C01"/>
    <w:rsid w:val="00801C69"/>
    <w:rsid w:val="00801C7F"/>
    <w:rsid w:val="00801C98"/>
    <w:rsid w:val="00801CFD"/>
    <w:rsid w:val="00801D3E"/>
    <w:rsid w:val="00801D6F"/>
    <w:rsid w:val="00801D73"/>
    <w:rsid w:val="00801D7B"/>
    <w:rsid w:val="00801DC7"/>
    <w:rsid w:val="00801DC9"/>
    <w:rsid w:val="00801DCD"/>
    <w:rsid w:val="00801E02"/>
    <w:rsid w:val="00801E19"/>
    <w:rsid w:val="00801E86"/>
    <w:rsid w:val="00801F04"/>
    <w:rsid w:val="00801F0B"/>
    <w:rsid w:val="00801F1A"/>
    <w:rsid w:val="00801F28"/>
    <w:rsid w:val="00801FCC"/>
    <w:rsid w:val="00801FE2"/>
    <w:rsid w:val="0080201D"/>
    <w:rsid w:val="0080202A"/>
    <w:rsid w:val="0080202F"/>
    <w:rsid w:val="00802080"/>
    <w:rsid w:val="00802089"/>
    <w:rsid w:val="008020A1"/>
    <w:rsid w:val="008020C3"/>
    <w:rsid w:val="008020C4"/>
    <w:rsid w:val="00802121"/>
    <w:rsid w:val="00802176"/>
    <w:rsid w:val="0080219D"/>
    <w:rsid w:val="008021BC"/>
    <w:rsid w:val="008021C7"/>
    <w:rsid w:val="008021D5"/>
    <w:rsid w:val="008021D8"/>
    <w:rsid w:val="008022CF"/>
    <w:rsid w:val="00802300"/>
    <w:rsid w:val="00802327"/>
    <w:rsid w:val="0080235B"/>
    <w:rsid w:val="00802399"/>
    <w:rsid w:val="00802418"/>
    <w:rsid w:val="0080242E"/>
    <w:rsid w:val="00802460"/>
    <w:rsid w:val="00802469"/>
    <w:rsid w:val="00802472"/>
    <w:rsid w:val="00802487"/>
    <w:rsid w:val="008024C8"/>
    <w:rsid w:val="008024D5"/>
    <w:rsid w:val="008024DC"/>
    <w:rsid w:val="00802503"/>
    <w:rsid w:val="00802533"/>
    <w:rsid w:val="00802557"/>
    <w:rsid w:val="0080255B"/>
    <w:rsid w:val="00802565"/>
    <w:rsid w:val="00802591"/>
    <w:rsid w:val="008025C7"/>
    <w:rsid w:val="008025DC"/>
    <w:rsid w:val="008026B5"/>
    <w:rsid w:val="008026F3"/>
    <w:rsid w:val="0080273A"/>
    <w:rsid w:val="00802786"/>
    <w:rsid w:val="008027AF"/>
    <w:rsid w:val="008027DC"/>
    <w:rsid w:val="00802801"/>
    <w:rsid w:val="00802811"/>
    <w:rsid w:val="008028D2"/>
    <w:rsid w:val="0080291B"/>
    <w:rsid w:val="0080297A"/>
    <w:rsid w:val="0080297C"/>
    <w:rsid w:val="0080297F"/>
    <w:rsid w:val="00802988"/>
    <w:rsid w:val="008029BD"/>
    <w:rsid w:val="008029C7"/>
    <w:rsid w:val="008029E2"/>
    <w:rsid w:val="008029FE"/>
    <w:rsid w:val="00802A05"/>
    <w:rsid w:val="00802A4C"/>
    <w:rsid w:val="00802A9D"/>
    <w:rsid w:val="00802AC1"/>
    <w:rsid w:val="00802AF7"/>
    <w:rsid w:val="00802B34"/>
    <w:rsid w:val="00802B8B"/>
    <w:rsid w:val="00802B93"/>
    <w:rsid w:val="00802BA9"/>
    <w:rsid w:val="00802BF8"/>
    <w:rsid w:val="00802C1C"/>
    <w:rsid w:val="00802C65"/>
    <w:rsid w:val="00802CFC"/>
    <w:rsid w:val="00802D17"/>
    <w:rsid w:val="00802D21"/>
    <w:rsid w:val="00802D40"/>
    <w:rsid w:val="00802D4A"/>
    <w:rsid w:val="00802D7D"/>
    <w:rsid w:val="00802DA9"/>
    <w:rsid w:val="00802DB2"/>
    <w:rsid w:val="00802E29"/>
    <w:rsid w:val="00802E94"/>
    <w:rsid w:val="00802EA2"/>
    <w:rsid w:val="00802EA9"/>
    <w:rsid w:val="00802EB4"/>
    <w:rsid w:val="00802EBF"/>
    <w:rsid w:val="00802ECF"/>
    <w:rsid w:val="00802F3A"/>
    <w:rsid w:val="00802F45"/>
    <w:rsid w:val="00803004"/>
    <w:rsid w:val="0080305D"/>
    <w:rsid w:val="0080306C"/>
    <w:rsid w:val="00803095"/>
    <w:rsid w:val="008030CD"/>
    <w:rsid w:val="008030ED"/>
    <w:rsid w:val="00803104"/>
    <w:rsid w:val="008031C8"/>
    <w:rsid w:val="00803255"/>
    <w:rsid w:val="00803262"/>
    <w:rsid w:val="008032AC"/>
    <w:rsid w:val="00803304"/>
    <w:rsid w:val="00803322"/>
    <w:rsid w:val="0080338C"/>
    <w:rsid w:val="00803412"/>
    <w:rsid w:val="0080343F"/>
    <w:rsid w:val="00803446"/>
    <w:rsid w:val="0080344A"/>
    <w:rsid w:val="00803541"/>
    <w:rsid w:val="008035F4"/>
    <w:rsid w:val="0080361D"/>
    <w:rsid w:val="0080366C"/>
    <w:rsid w:val="00803691"/>
    <w:rsid w:val="008036FF"/>
    <w:rsid w:val="0080377B"/>
    <w:rsid w:val="008037A7"/>
    <w:rsid w:val="008037DF"/>
    <w:rsid w:val="0080386E"/>
    <w:rsid w:val="00803899"/>
    <w:rsid w:val="008038E0"/>
    <w:rsid w:val="008038EE"/>
    <w:rsid w:val="0080393C"/>
    <w:rsid w:val="00803956"/>
    <w:rsid w:val="00803996"/>
    <w:rsid w:val="008039A2"/>
    <w:rsid w:val="008039F0"/>
    <w:rsid w:val="00803A34"/>
    <w:rsid w:val="00803A8B"/>
    <w:rsid w:val="00803AF7"/>
    <w:rsid w:val="00803B1D"/>
    <w:rsid w:val="00803B3F"/>
    <w:rsid w:val="00803B4E"/>
    <w:rsid w:val="00803BF8"/>
    <w:rsid w:val="00803C14"/>
    <w:rsid w:val="00803C4B"/>
    <w:rsid w:val="00803C8C"/>
    <w:rsid w:val="00803C95"/>
    <w:rsid w:val="00803CD7"/>
    <w:rsid w:val="00803CEF"/>
    <w:rsid w:val="00803DB6"/>
    <w:rsid w:val="00803E0C"/>
    <w:rsid w:val="00803E0E"/>
    <w:rsid w:val="00803E10"/>
    <w:rsid w:val="00803E1C"/>
    <w:rsid w:val="00803E73"/>
    <w:rsid w:val="00803EBD"/>
    <w:rsid w:val="00803EF5"/>
    <w:rsid w:val="00803F25"/>
    <w:rsid w:val="00803F6E"/>
    <w:rsid w:val="00803F73"/>
    <w:rsid w:val="00803F74"/>
    <w:rsid w:val="00803F82"/>
    <w:rsid w:val="00803FDE"/>
    <w:rsid w:val="00803FE4"/>
    <w:rsid w:val="00804031"/>
    <w:rsid w:val="008040A2"/>
    <w:rsid w:val="008040A8"/>
    <w:rsid w:val="008040DE"/>
    <w:rsid w:val="00804148"/>
    <w:rsid w:val="0080415E"/>
    <w:rsid w:val="00804168"/>
    <w:rsid w:val="0080416B"/>
    <w:rsid w:val="0080417D"/>
    <w:rsid w:val="008041A5"/>
    <w:rsid w:val="008041B0"/>
    <w:rsid w:val="00804217"/>
    <w:rsid w:val="0080424E"/>
    <w:rsid w:val="00804271"/>
    <w:rsid w:val="0080430C"/>
    <w:rsid w:val="00804320"/>
    <w:rsid w:val="00804338"/>
    <w:rsid w:val="00804394"/>
    <w:rsid w:val="008043E2"/>
    <w:rsid w:val="008043E9"/>
    <w:rsid w:val="008043F1"/>
    <w:rsid w:val="00804420"/>
    <w:rsid w:val="00804434"/>
    <w:rsid w:val="0080443F"/>
    <w:rsid w:val="0080454E"/>
    <w:rsid w:val="00804583"/>
    <w:rsid w:val="008045AB"/>
    <w:rsid w:val="008045B2"/>
    <w:rsid w:val="008045B4"/>
    <w:rsid w:val="00804637"/>
    <w:rsid w:val="0080468E"/>
    <w:rsid w:val="0080468F"/>
    <w:rsid w:val="008046CB"/>
    <w:rsid w:val="008046D1"/>
    <w:rsid w:val="00804730"/>
    <w:rsid w:val="00804742"/>
    <w:rsid w:val="00804767"/>
    <w:rsid w:val="00804792"/>
    <w:rsid w:val="008047B2"/>
    <w:rsid w:val="008047FE"/>
    <w:rsid w:val="00804835"/>
    <w:rsid w:val="0080483C"/>
    <w:rsid w:val="00804855"/>
    <w:rsid w:val="0080489C"/>
    <w:rsid w:val="008048A4"/>
    <w:rsid w:val="008048AB"/>
    <w:rsid w:val="008048CD"/>
    <w:rsid w:val="008048FC"/>
    <w:rsid w:val="00804958"/>
    <w:rsid w:val="008049C2"/>
    <w:rsid w:val="008049F5"/>
    <w:rsid w:val="00804A03"/>
    <w:rsid w:val="00804AE3"/>
    <w:rsid w:val="00804B25"/>
    <w:rsid w:val="00804B27"/>
    <w:rsid w:val="00804B68"/>
    <w:rsid w:val="00804BCB"/>
    <w:rsid w:val="00804C0A"/>
    <w:rsid w:val="00804C13"/>
    <w:rsid w:val="00804C2A"/>
    <w:rsid w:val="00804C42"/>
    <w:rsid w:val="00804C49"/>
    <w:rsid w:val="00804D42"/>
    <w:rsid w:val="00804D43"/>
    <w:rsid w:val="00804D45"/>
    <w:rsid w:val="00804D87"/>
    <w:rsid w:val="00804DC6"/>
    <w:rsid w:val="00804DE6"/>
    <w:rsid w:val="00804DE8"/>
    <w:rsid w:val="00804E37"/>
    <w:rsid w:val="00804E3C"/>
    <w:rsid w:val="00804E48"/>
    <w:rsid w:val="00804E61"/>
    <w:rsid w:val="00804EC9"/>
    <w:rsid w:val="00804ED3"/>
    <w:rsid w:val="00804EF3"/>
    <w:rsid w:val="00804F43"/>
    <w:rsid w:val="00804F53"/>
    <w:rsid w:val="00804F61"/>
    <w:rsid w:val="00804F70"/>
    <w:rsid w:val="00804F9F"/>
    <w:rsid w:val="00804FC7"/>
    <w:rsid w:val="0080501B"/>
    <w:rsid w:val="0080502C"/>
    <w:rsid w:val="00805089"/>
    <w:rsid w:val="00805104"/>
    <w:rsid w:val="00805137"/>
    <w:rsid w:val="00805149"/>
    <w:rsid w:val="0080516D"/>
    <w:rsid w:val="00805179"/>
    <w:rsid w:val="00805187"/>
    <w:rsid w:val="008051CE"/>
    <w:rsid w:val="008051D9"/>
    <w:rsid w:val="008051F6"/>
    <w:rsid w:val="00805233"/>
    <w:rsid w:val="00805258"/>
    <w:rsid w:val="0080527E"/>
    <w:rsid w:val="00805296"/>
    <w:rsid w:val="008052FC"/>
    <w:rsid w:val="00805303"/>
    <w:rsid w:val="0080533E"/>
    <w:rsid w:val="0080535F"/>
    <w:rsid w:val="00805364"/>
    <w:rsid w:val="00805396"/>
    <w:rsid w:val="008053AB"/>
    <w:rsid w:val="008053CC"/>
    <w:rsid w:val="008053D8"/>
    <w:rsid w:val="008053DE"/>
    <w:rsid w:val="008053E9"/>
    <w:rsid w:val="00805422"/>
    <w:rsid w:val="0080546D"/>
    <w:rsid w:val="00805477"/>
    <w:rsid w:val="008054A7"/>
    <w:rsid w:val="008054AE"/>
    <w:rsid w:val="008054F8"/>
    <w:rsid w:val="008055EC"/>
    <w:rsid w:val="008055FA"/>
    <w:rsid w:val="00805648"/>
    <w:rsid w:val="0080567B"/>
    <w:rsid w:val="0080567F"/>
    <w:rsid w:val="008056A6"/>
    <w:rsid w:val="008056E1"/>
    <w:rsid w:val="008056EC"/>
    <w:rsid w:val="0080575D"/>
    <w:rsid w:val="008057BA"/>
    <w:rsid w:val="008057F3"/>
    <w:rsid w:val="00805818"/>
    <w:rsid w:val="0080582D"/>
    <w:rsid w:val="008058CA"/>
    <w:rsid w:val="0080597B"/>
    <w:rsid w:val="00805988"/>
    <w:rsid w:val="0080598B"/>
    <w:rsid w:val="008059DE"/>
    <w:rsid w:val="00805A7C"/>
    <w:rsid w:val="00805B2A"/>
    <w:rsid w:val="00805B58"/>
    <w:rsid w:val="00805BC6"/>
    <w:rsid w:val="00805C0C"/>
    <w:rsid w:val="00805C15"/>
    <w:rsid w:val="00805C1F"/>
    <w:rsid w:val="00805C4A"/>
    <w:rsid w:val="00805C58"/>
    <w:rsid w:val="00805C6A"/>
    <w:rsid w:val="00805C7B"/>
    <w:rsid w:val="00805C8F"/>
    <w:rsid w:val="00805CB6"/>
    <w:rsid w:val="00805CBC"/>
    <w:rsid w:val="00805E18"/>
    <w:rsid w:val="00805E25"/>
    <w:rsid w:val="00805E29"/>
    <w:rsid w:val="00805E44"/>
    <w:rsid w:val="00805E45"/>
    <w:rsid w:val="00805E60"/>
    <w:rsid w:val="00805EB3"/>
    <w:rsid w:val="00805EB6"/>
    <w:rsid w:val="00805EDC"/>
    <w:rsid w:val="00805F16"/>
    <w:rsid w:val="00805F2F"/>
    <w:rsid w:val="00805F37"/>
    <w:rsid w:val="00805F3B"/>
    <w:rsid w:val="00805F7C"/>
    <w:rsid w:val="00805FC3"/>
    <w:rsid w:val="0080609A"/>
    <w:rsid w:val="008060B3"/>
    <w:rsid w:val="00806114"/>
    <w:rsid w:val="0080615C"/>
    <w:rsid w:val="00806192"/>
    <w:rsid w:val="008061AF"/>
    <w:rsid w:val="0080621D"/>
    <w:rsid w:val="00806287"/>
    <w:rsid w:val="00806295"/>
    <w:rsid w:val="008062B6"/>
    <w:rsid w:val="008062E6"/>
    <w:rsid w:val="008062F2"/>
    <w:rsid w:val="00806331"/>
    <w:rsid w:val="00806398"/>
    <w:rsid w:val="008063E3"/>
    <w:rsid w:val="00806407"/>
    <w:rsid w:val="00806412"/>
    <w:rsid w:val="00806488"/>
    <w:rsid w:val="008064A7"/>
    <w:rsid w:val="008064B6"/>
    <w:rsid w:val="008064F3"/>
    <w:rsid w:val="00806579"/>
    <w:rsid w:val="008065A2"/>
    <w:rsid w:val="008065F1"/>
    <w:rsid w:val="008065F4"/>
    <w:rsid w:val="0080660A"/>
    <w:rsid w:val="0080660F"/>
    <w:rsid w:val="00806626"/>
    <w:rsid w:val="0080663B"/>
    <w:rsid w:val="00806648"/>
    <w:rsid w:val="00806653"/>
    <w:rsid w:val="008066B1"/>
    <w:rsid w:val="008066D2"/>
    <w:rsid w:val="0080675F"/>
    <w:rsid w:val="0080688A"/>
    <w:rsid w:val="008068CE"/>
    <w:rsid w:val="008069A8"/>
    <w:rsid w:val="00806A30"/>
    <w:rsid w:val="00806A63"/>
    <w:rsid w:val="00806ABA"/>
    <w:rsid w:val="00806AC0"/>
    <w:rsid w:val="00806AF4"/>
    <w:rsid w:val="00806B22"/>
    <w:rsid w:val="00806B24"/>
    <w:rsid w:val="00806B2A"/>
    <w:rsid w:val="00806B96"/>
    <w:rsid w:val="00806B9F"/>
    <w:rsid w:val="00806BB0"/>
    <w:rsid w:val="00806BC2"/>
    <w:rsid w:val="00806BD1"/>
    <w:rsid w:val="00806BFE"/>
    <w:rsid w:val="00806C13"/>
    <w:rsid w:val="00806C50"/>
    <w:rsid w:val="00806CAD"/>
    <w:rsid w:val="00806D17"/>
    <w:rsid w:val="00806D5B"/>
    <w:rsid w:val="00806DCD"/>
    <w:rsid w:val="00806E5E"/>
    <w:rsid w:val="00806E73"/>
    <w:rsid w:val="00806EAB"/>
    <w:rsid w:val="00806EC5"/>
    <w:rsid w:val="00806EE2"/>
    <w:rsid w:val="00806EF7"/>
    <w:rsid w:val="00806F35"/>
    <w:rsid w:val="00806F49"/>
    <w:rsid w:val="00806F72"/>
    <w:rsid w:val="0080708B"/>
    <w:rsid w:val="008070B9"/>
    <w:rsid w:val="0080712E"/>
    <w:rsid w:val="00807184"/>
    <w:rsid w:val="00807249"/>
    <w:rsid w:val="00807257"/>
    <w:rsid w:val="008072AA"/>
    <w:rsid w:val="008072BD"/>
    <w:rsid w:val="00807338"/>
    <w:rsid w:val="00807374"/>
    <w:rsid w:val="00807382"/>
    <w:rsid w:val="0080738D"/>
    <w:rsid w:val="008073D1"/>
    <w:rsid w:val="008073F0"/>
    <w:rsid w:val="00807449"/>
    <w:rsid w:val="00807493"/>
    <w:rsid w:val="008074A2"/>
    <w:rsid w:val="008074D7"/>
    <w:rsid w:val="008074E1"/>
    <w:rsid w:val="008075D7"/>
    <w:rsid w:val="008075DB"/>
    <w:rsid w:val="008075E4"/>
    <w:rsid w:val="00807604"/>
    <w:rsid w:val="00807619"/>
    <w:rsid w:val="00807641"/>
    <w:rsid w:val="00807655"/>
    <w:rsid w:val="00807679"/>
    <w:rsid w:val="008076B1"/>
    <w:rsid w:val="008076C1"/>
    <w:rsid w:val="008076E0"/>
    <w:rsid w:val="00807735"/>
    <w:rsid w:val="00807759"/>
    <w:rsid w:val="0080776A"/>
    <w:rsid w:val="00807824"/>
    <w:rsid w:val="00807826"/>
    <w:rsid w:val="00807892"/>
    <w:rsid w:val="008078D3"/>
    <w:rsid w:val="00807985"/>
    <w:rsid w:val="00807A6A"/>
    <w:rsid w:val="00807AE5"/>
    <w:rsid w:val="00807B45"/>
    <w:rsid w:val="00807B7A"/>
    <w:rsid w:val="00807B98"/>
    <w:rsid w:val="00807BE3"/>
    <w:rsid w:val="00807C09"/>
    <w:rsid w:val="00807C5A"/>
    <w:rsid w:val="00807C73"/>
    <w:rsid w:val="00807C93"/>
    <w:rsid w:val="00807D04"/>
    <w:rsid w:val="00807D5F"/>
    <w:rsid w:val="00807D61"/>
    <w:rsid w:val="00807D82"/>
    <w:rsid w:val="00807D8E"/>
    <w:rsid w:val="00807DA0"/>
    <w:rsid w:val="00807DB5"/>
    <w:rsid w:val="00807DEC"/>
    <w:rsid w:val="00807E09"/>
    <w:rsid w:val="00807E0C"/>
    <w:rsid w:val="00807E44"/>
    <w:rsid w:val="00807E71"/>
    <w:rsid w:val="00807E81"/>
    <w:rsid w:val="00807F09"/>
    <w:rsid w:val="00807F4D"/>
    <w:rsid w:val="00807F77"/>
    <w:rsid w:val="00807F7C"/>
    <w:rsid w:val="00807FF4"/>
    <w:rsid w:val="00807FF6"/>
    <w:rsid w:val="00807FF7"/>
    <w:rsid w:val="00810039"/>
    <w:rsid w:val="0081008E"/>
    <w:rsid w:val="008100A4"/>
    <w:rsid w:val="008100B2"/>
    <w:rsid w:val="008100BA"/>
    <w:rsid w:val="008100F9"/>
    <w:rsid w:val="0081010A"/>
    <w:rsid w:val="0081010D"/>
    <w:rsid w:val="00810138"/>
    <w:rsid w:val="008101F6"/>
    <w:rsid w:val="00810200"/>
    <w:rsid w:val="00810204"/>
    <w:rsid w:val="0081021C"/>
    <w:rsid w:val="00810221"/>
    <w:rsid w:val="00810252"/>
    <w:rsid w:val="008102C7"/>
    <w:rsid w:val="008102DA"/>
    <w:rsid w:val="0081038E"/>
    <w:rsid w:val="0081039E"/>
    <w:rsid w:val="008103B2"/>
    <w:rsid w:val="008103D2"/>
    <w:rsid w:val="008103DB"/>
    <w:rsid w:val="008103F5"/>
    <w:rsid w:val="008104EF"/>
    <w:rsid w:val="0081051C"/>
    <w:rsid w:val="00810537"/>
    <w:rsid w:val="00810569"/>
    <w:rsid w:val="00810620"/>
    <w:rsid w:val="0081078B"/>
    <w:rsid w:val="00810803"/>
    <w:rsid w:val="00810832"/>
    <w:rsid w:val="0081085B"/>
    <w:rsid w:val="0081086B"/>
    <w:rsid w:val="00810897"/>
    <w:rsid w:val="00810898"/>
    <w:rsid w:val="008108A5"/>
    <w:rsid w:val="008108FF"/>
    <w:rsid w:val="0081093B"/>
    <w:rsid w:val="00810948"/>
    <w:rsid w:val="008109C2"/>
    <w:rsid w:val="008109DD"/>
    <w:rsid w:val="00810A1B"/>
    <w:rsid w:val="00810A78"/>
    <w:rsid w:val="00810AAC"/>
    <w:rsid w:val="00810AC1"/>
    <w:rsid w:val="00810AF7"/>
    <w:rsid w:val="00810B13"/>
    <w:rsid w:val="00810B1F"/>
    <w:rsid w:val="00810B2A"/>
    <w:rsid w:val="00810B95"/>
    <w:rsid w:val="00810BBB"/>
    <w:rsid w:val="00810BD1"/>
    <w:rsid w:val="00810BE4"/>
    <w:rsid w:val="00810BF0"/>
    <w:rsid w:val="00810BF5"/>
    <w:rsid w:val="00810C0E"/>
    <w:rsid w:val="00810C0F"/>
    <w:rsid w:val="00810C26"/>
    <w:rsid w:val="00810D0F"/>
    <w:rsid w:val="00810D40"/>
    <w:rsid w:val="00810D8C"/>
    <w:rsid w:val="00810D90"/>
    <w:rsid w:val="00810DBA"/>
    <w:rsid w:val="00810E0B"/>
    <w:rsid w:val="00810E15"/>
    <w:rsid w:val="00810E38"/>
    <w:rsid w:val="00810E4D"/>
    <w:rsid w:val="00810E61"/>
    <w:rsid w:val="00810E6B"/>
    <w:rsid w:val="00810EB2"/>
    <w:rsid w:val="00810EBB"/>
    <w:rsid w:val="00810F26"/>
    <w:rsid w:val="00810F48"/>
    <w:rsid w:val="00810F7F"/>
    <w:rsid w:val="00810F9C"/>
    <w:rsid w:val="0081102A"/>
    <w:rsid w:val="00811076"/>
    <w:rsid w:val="00811099"/>
    <w:rsid w:val="008110E2"/>
    <w:rsid w:val="008110E3"/>
    <w:rsid w:val="00811126"/>
    <w:rsid w:val="008111A6"/>
    <w:rsid w:val="008111BA"/>
    <w:rsid w:val="008111F1"/>
    <w:rsid w:val="008111FA"/>
    <w:rsid w:val="008112A3"/>
    <w:rsid w:val="008112D7"/>
    <w:rsid w:val="008112E9"/>
    <w:rsid w:val="008112F0"/>
    <w:rsid w:val="0081132A"/>
    <w:rsid w:val="00811334"/>
    <w:rsid w:val="00811355"/>
    <w:rsid w:val="00811396"/>
    <w:rsid w:val="0081139C"/>
    <w:rsid w:val="0081140D"/>
    <w:rsid w:val="00811434"/>
    <w:rsid w:val="00811490"/>
    <w:rsid w:val="00811503"/>
    <w:rsid w:val="00811531"/>
    <w:rsid w:val="00811562"/>
    <w:rsid w:val="00811564"/>
    <w:rsid w:val="00811568"/>
    <w:rsid w:val="00811575"/>
    <w:rsid w:val="008115B8"/>
    <w:rsid w:val="008116B4"/>
    <w:rsid w:val="008116D8"/>
    <w:rsid w:val="0081170A"/>
    <w:rsid w:val="0081171F"/>
    <w:rsid w:val="0081179E"/>
    <w:rsid w:val="008117EE"/>
    <w:rsid w:val="008117EF"/>
    <w:rsid w:val="00811888"/>
    <w:rsid w:val="008118C5"/>
    <w:rsid w:val="00811916"/>
    <w:rsid w:val="0081191A"/>
    <w:rsid w:val="00811943"/>
    <w:rsid w:val="00811954"/>
    <w:rsid w:val="00811956"/>
    <w:rsid w:val="008119DA"/>
    <w:rsid w:val="008119E6"/>
    <w:rsid w:val="008119F0"/>
    <w:rsid w:val="00811A2A"/>
    <w:rsid w:val="00811A51"/>
    <w:rsid w:val="00811A56"/>
    <w:rsid w:val="00811AAC"/>
    <w:rsid w:val="00811B04"/>
    <w:rsid w:val="00811B41"/>
    <w:rsid w:val="00811BAB"/>
    <w:rsid w:val="00811BF8"/>
    <w:rsid w:val="00811C1E"/>
    <w:rsid w:val="00811C42"/>
    <w:rsid w:val="00811C6E"/>
    <w:rsid w:val="00811C81"/>
    <w:rsid w:val="00811CC7"/>
    <w:rsid w:val="00811CD9"/>
    <w:rsid w:val="00811D12"/>
    <w:rsid w:val="00811D3F"/>
    <w:rsid w:val="00811D49"/>
    <w:rsid w:val="00811D4D"/>
    <w:rsid w:val="00811D57"/>
    <w:rsid w:val="00811D5E"/>
    <w:rsid w:val="00811D7F"/>
    <w:rsid w:val="00811DDC"/>
    <w:rsid w:val="00811E01"/>
    <w:rsid w:val="00811E07"/>
    <w:rsid w:val="00811E9B"/>
    <w:rsid w:val="00811F05"/>
    <w:rsid w:val="00811F89"/>
    <w:rsid w:val="00811FDE"/>
    <w:rsid w:val="00811FDF"/>
    <w:rsid w:val="0081200F"/>
    <w:rsid w:val="00812013"/>
    <w:rsid w:val="00812080"/>
    <w:rsid w:val="00812081"/>
    <w:rsid w:val="0081209E"/>
    <w:rsid w:val="008120EE"/>
    <w:rsid w:val="0081211D"/>
    <w:rsid w:val="0081212E"/>
    <w:rsid w:val="0081213A"/>
    <w:rsid w:val="00812185"/>
    <w:rsid w:val="008121A3"/>
    <w:rsid w:val="008121D1"/>
    <w:rsid w:val="008121EC"/>
    <w:rsid w:val="008121FC"/>
    <w:rsid w:val="00812215"/>
    <w:rsid w:val="0081222A"/>
    <w:rsid w:val="00812265"/>
    <w:rsid w:val="00812283"/>
    <w:rsid w:val="008122F5"/>
    <w:rsid w:val="00812316"/>
    <w:rsid w:val="00812326"/>
    <w:rsid w:val="00812370"/>
    <w:rsid w:val="008123BD"/>
    <w:rsid w:val="00812402"/>
    <w:rsid w:val="0081241E"/>
    <w:rsid w:val="008124CE"/>
    <w:rsid w:val="008124E9"/>
    <w:rsid w:val="00812569"/>
    <w:rsid w:val="00812571"/>
    <w:rsid w:val="0081258E"/>
    <w:rsid w:val="0081259B"/>
    <w:rsid w:val="008125BA"/>
    <w:rsid w:val="008125E7"/>
    <w:rsid w:val="00812660"/>
    <w:rsid w:val="00812690"/>
    <w:rsid w:val="008126D6"/>
    <w:rsid w:val="0081272A"/>
    <w:rsid w:val="00812759"/>
    <w:rsid w:val="0081278B"/>
    <w:rsid w:val="0081278D"/>
    <w:rsid w:val="008127EF"/>
    <w:rsid w:val="00812802"/>
    <w:rsid w:val="00812803"/>
    <w:rsid w:val="008128ED"/>
    <w:rsid w:val="008128F0"/>
    <w:rsid w:val="008128FE"/>
    <w:rsid w:val="00812929"/>
    <w:rsid w:val="0081296B"/>
    <w:rsid w:val="00812970"/>
    <w:rsid w:val="008129D3"/>
    <w:rsid w:val="008129EC"/>
    <w:rsid w:val="008129ED"/>
    <w:rsid w:val="008129F5"/>
    <w:rsid w:val="00812A74"/>
    <w:rsid w:val="00812AA4"/>
    <w:rsid w:val="00812AEB"/>
    <w:rsid w:val="00812B7B"/>
    <w:rsid w:val="00812BC7"/>
    <w:rsid w:val="00812BD2"/>
    <w:rsid w:val="00812BE2"/>
    <w:rsid w:val="00812C70"/>
    <w:rsid w:val="00812C74"/>
    <w:rsid w:val="00812C9F"/>
    <w:rsid w:val="00812CC9"/>
    <w:rsid w:val="00812D33"/>
    <w:rsid w:val="00812D59"/>
    <w:rsid w:val="00812D88"/>
    <w:rsid w:val="00812E70"/>
    <w:rsid w:val="00812EC8"/>
    <w:rsid w:val="00812EF2"/>
    <w:rsid w:val="00812F19"/>
    <w:rsid w:val="00812F5D"/>
    <w:rsid w:val="00812F89"/>
    <w:rsid w:val="00812FA0"/>
    <w:rsid w:val="00813055"/>
    <w:rsid w:val="00813060"/>
    <w:rsid w:val="00813096"/>
    <w:rsid w:val="008130F6"/>
    <w:rsid w:val="00813110"/>
    <w:rsid w:val="0081312B"/>
    <w:rsid w:val="0081313B"/>
    <w:rsid w:val="008131E0"/>
    <w:rsid w:val="008131EE"/>
    <w:rsid w:val="0081323E"/>
    <w:rsid w:val="00813279"/>
    <w:rsid w:val="0081329B"/>
    <w:rsid w:val="008132CC"/>
    <w:rsid w:val="008132D4"/>
    <w:rsid w:val="00813301"/>
    <w:rsid w:val="0081330C"/>
    <w:rsid w:val="00813324"/>
    <w:rsid w:val="00813341"/>
    <w:rsid w:val="00813387"/>
    <w:rsid w:val="008133B6"/>
    <w:rsid w:val="008133D0"/>
    <w:rsid w:val="008133E8"/>
    <w:rsid w:val="008133E9"/>
    <w:rsid w:val="008133FE"/>
    <w:rsid w:val="0081343F"/>
    <w:rsid w:val="008134E3"/>
    <w:rsid w:val="0081350A"/>
    <w:rsid w:val="00813519"/>
    <w:rsid w:val="00813588"/>
    <w:rsid w:val="008135CC"/>
    <w:rsid w:val="00813635"/>
    <w:rsid w:val="0081366F"/>
    <w:rsid w:val="0081368B"/>
    <w:rsid w:val="008136B1"/>
    <w:rsid w:val="008136B9"/>
    <w:rsid w:val="008136E7"/>
    <w:rsid w:val="00813700"/>
    <w:rsid w:val="0081373E"/>
    <w:rsid w:val="00813745"/>
    <w:rsid w:val="0081374E"/>
    <w:rsid w:val="0081376F"/>
    <w:rsid w:val="0081377E"/>
    <w:rsid w:val="008137AE"/>
    <w:rsid w:val="008137B5"/>
    <w:rsid w:val="008137E6"/>
    <w:rsid w:val="008137FD"/>
    <w:rsid w:val="00813884"/>
    <w:rsid w:val="0081390D"/>
    <w:rsid w:val="0081393A"/>
    <w:rsid w:val="0081396B"/>
    <w:rsid w:val="008139E6"/>
    <w:rsid w:val="00813A37"/>
    <w:rsid w:val="00813ABA"/>
    <w:rsid w:val="00813B32"/>
    <w:rsid w:val="00813B3C"/>
    <w:rsid w:val="00813B66"/>
    <w:rsid w:val="00813B91"/>
    <w:rsid w:val="00813BA5"/>
    <w:rsid w:val="00813BBE"/>
    <w:rsid w:val="00813BE0"/>
    <w:rsid w:val="00813BF3"/>
    <w:rsid w:val="00813C41"/>
    <w:rsid w:val="00813C77"/>
    <w:rsid w:val="00813CD7"/>
    <w:rsid w:val="00813D2C"/>
    <w:rsid w:val="00813DAB"/>
    <w:rsid w:val="00813DB1"/>
    <w:rsid w:val="00813DC3"/>
    <w:rsid w:val="00813E21"/>
    <w:rsid w:val="00813E5F"/>
    <w:rsid w:val="00813E7E"/>
    <w:rsid w:val="00813E87"/>
    <w:rsid w:val="00813EA0"/>
    <w:rsid w:val="00813EBA"/>
    <w:rsid w:val="00813EF2"/>
    <w:rsid w:val="00813EFF"/>
    <w:rsid w:val="00813F2E"/>
    <w:rsid w:val="00813FA6"/>
    <w:rsid w:val="00813FC0"/>
    <w:rsid w:val="00813FED"/>
    <w:rsid w:val="00813FFC"/>
    <w:rsid w:val="00814034"/>
    <w:rsid w:val="0081405C"/>
    <w:rsid w:val="008140C7"/>
    <w:rsid w:val="00814105"/>
    <w:rsid w:val="00814124"/>
    <w:rsid w:val="00814128"/>
    <w:rsid w:val="00814181"/>
    <w:rsid w:val="00814190"/>
    <w:rsid w:val="008141C1"/>
    <w:rsid w:val="008141EC"/>
    <w:rsid w:val="008141F8"/>
    <w:rsid w:val="00814215"/>
    <w:rsid w:val="0081424C"/>
    <w:rsid w:val="0081425E"/>
    <w:rsid w:val="00814291"/>
    <w:rsid w:val="00814337"/>
    <w:rsid w:val="008143CB"/>
    <w:rsid w:val="00814403"/>
    <w:rsid w:val="0081447D"/>
    <w:rsid w:val="00814486"/>
    <w:rsid w:val="008144F1"/>
    <w:rsid w:val="008144F8"/>
    <w:rsid w:val="00814532"/>
    <w:rsid w:val="00814564"/>
    <w:rsid w:val="00814580"/>
    <w:rsid w:val="00814588"/>
    <w:rsid w:val="00814597"/>
    <w:rsid w:val="008145AD"/>
    <w:rsid w:val="008145D3"/>
    <w:rsid w:val="008145EE"/>
    <w:rsid w:val="00814619"/>
    <w:rsid w:val="0081469B"/>
    <w:rsid w:val="008146AD"/>
    <w:rsid w:val="008146D9"/>
    <w:rsid w:val="008146DD"/>
    <w:rsid w:val="008146E9"/>
    <w:rsid w:val="0081470A"/>
    <w:rsid w:val="0081479B"/>
    <w:rsid w:val="0081479F"/>
    <w:rsid w:val="008147AA"/>
    <w:rsid w:val="008147C8"/>
    <w:rsid w:val="008147DC"/>
    <w:rsid w:val="0081483E"/>
    <w:rsid w:val="0081485F"/>
    <w:rsid w:val="0081492A"/>
    <w:rsid w:val="008149A1"/>
    <w:rsid w:val="00814A10"/>
    <w:rsid w:val="00814A41"/>
    <w:rsid w:val="00814A46"/>
    <w:rsid w:val="00814AB2"/>
    <w:rsid w:val="00814B1F"/>
    <w:rsid w:val="00814B32"/>
    <w:rsid w:val="00814BAF"/>
    <w:rsid w:val="00814BE1"/>
    <w:rsid w:val="00814BE6"/>
    <w:rsid w:val="00814BEE"/>
    <w:rsid w:val="00814BF4"/>
    <w:rsid w:val="00814C57"/>
    <w:rsid w:val="00814C5F"/>
    <w:rsid w:val="00814C6C"/>
    <w:rsid w:val="00814CA4"/>
    <w:rsid w:val="00814CAC"/>
    <w:rsid w:val="00814CCC"/>
    <w:rsid w:val="00814D88"/>
    <w:rsid w:val="00814DA6"/>
    <w:rsid w:val="00814DB1"/>
    <w:rsid w:val="00814E0F"/>
    <w:rsid w:val="00814E3E"/>
    <w:rsid w:val="00814E5F"/>
    <w:rsid w:val="00814E72"/>
    <w:rsid w:val="00814E79"/>
    <w:rsid w:val="00814E80"/>
    <w:rsid w:val="00814E94"/>
    <w:rsid w:val="00814ED9"/>
    <w:rsid w:val="00814EF6"/>
    <w:rsid w:val="00814F3E"/>
    <w:rsid w:val="00814F7A"/>
    <w:rsid w:val="00814FE8"/>
    <w:rsid w:val="00815024"/>
    <w:rsid w:val="0081502E"/>
    <w:rsid w:val="008150B6"/>
    <w:rsid w:val="00815150"/>
    <w:rsid w:val="008151DD"/>
    <w:rsid w:val="00815214"/>
    <w:rsid w:val="00815217"/>
    <w:rsid w:val="0081521D"/>
    <w:rsid w:val="0081529A"/>
    <w:rsid w:val="008152E4"/>
    <w:rsid w:val="008152F2"/>
    <w:rsid w:val="008152FD"/>
    <w:rsid w:val="0081531C"/>
    <w:rsid w:val="0081535B"/>
    <w:rsid w:val="00815360"/>
    <w:rsid w:val="008153A0"/>
    <w:rsid w:val="00815437"/>
    <w:rsid w:val="0081546B"/>
    <w:rsid w:val="00815474"/>
    <w:rsid w:val="008154CC"/>
    <w:rsid w:val="008154DD"/>
    <w:rsid w:val="008154E8"/>
    <w:rsid w:val="0081551D"/>
    <w:rsid w:val="00815542"/>
    <w:rsid w:val="0081558F"/>
    <w:rsid w:val="008155B3"/>
    <w:rsid w:val="008155C6"/>
    <w:rsid w:val="0081563E"/>
    <w:rsid w:val="0081564D"/>
    <w:rsid w:val="00815657"/>
    <w:rsid w:val="0081566C"/>
    <w:rsid w:val="008156E9"/>
    <w:rsid w:val="00815718"/>
    <w:rsid w:val="0081571B"/>
    <w:rsid w:val="0081575E"/>
    <w:rsid w:val="0081579D"/>
    <w:rsid w:val="008157D2"/>
    <w:rsid w:val="008157D4"/>
    <w:rsid w:val="00815804"/>
    <w:rsid w:val="008158D5"/>
    <w:rsid w:val="008158E2"/>
    <w:rsid w:val="00815986"/>
    <w:rsid w:val="00815989"/>
    <w:rsid w:val="00815998"/>
    <w:rsid w:val="008159EC"/>
    <w:rsid w:val="008159F5"/>
    <w:rsid w:val="00815A50"/>
    <w:rsid w:val="00815A63"/>
    <w:rsid w:val="00815B20"/>
    <w:rsid w:val="00815B2F"/>
    <w:rsid w:val="00815B3B"/>
    <w:rsid w:val="00815B42"/>
    <w:rsid w:val="00815B4B"/>
    <w:rsid w:val="00815B6F"/>
    <w:rsid w:val="00815B8B"/>
    <w:rsid w:val="00815B8C"/>
    <w:rsid w:val="00815B9E"/>
    <w:rsid w:val="00815BE5"/>
    <w:rsid w:val="00815C03"/>
    <w:rsid w:val="00815C4B"/>
    <w:rsid w:val="00815C71"/>
    <w:rsid w:val="00815CD9"/>
    <w:rsid w:val="00815D1A"/>
    <w:rsid w:val="00815D1B"/>
    <w:rsid w:val="00815D78"/>
    <w:rsid w:val="00815D97"/>
    <w:rsid w:val="00815DA9"/>
    <w:rsid w:val="00815DB2"/>
    <w:rsid w:val="00815E04"/>
    <w:rsid w:val="00815E45"/>
    <w:rsid w:val="00815E87"/>
    <w:rsid w:val="00815F5F"/>
    <w:rsid w:val="00815F6F"/>
    <w:rsid w:val="00815FC7"/>
    <w:rsid w:val="0081601B"/>
    <w:rsid w:val="0081605E"/>
    <w:rsid w:val="00816070"/>
    <w:rsid w:val="008160D9"/>
    <w:rsid w:val="008160F1"/>
    <w:rsid w:val="0081611E"/>
    <w:rsid w:val="0081612A"/>
    <w:rsid w:val="0081613D"/>
    <w:rsid w:val="00816144"/>
    <w:rsid w:val="0081619C"/>
    <w:rsid w:val="008161E3"/>
    <w:rsid w:val="0081624A"/>
    <w:rsid w:val="00816259"/>
    <w:rsid w:val="00816271"/>
    <w:rsid w:val="00816278"/>
    <w:rsid w:val="0081628D"/>
    <w:rsid w:val="008162A6"/>
    <w:rsid w:val="008162A7"/>
    <w:rsid w:val="00816303"/>
    <w:rsid w:val="0081634B"/>
    <w:rsid w:val="00816382"/>
    <w:rsid w:val="00816403"/>
    <w:rsid w:val="00816443"/>
    <w:rsid w:val="0081647F"/>
    <w:rsid w:val="008164D8"/>
    <w:rsid w:val="00816513"/>
    <w:rsid w:val="0081651B"/>
    <w:rsid w:val="0081657E"/>
    <w:rsid w:val="008165B3"/>
    <w:rsid w:val="008165F5"/>
    <w:rsid w:val="0081665D"/>
    <w:rsid w:val="00816679"/>
    <w:rsid w:val="00816680"/>
    <w:rsid w:val="0081668E"/>
    <w:rsid w:val="008166C6"/>
    <w:rsid w:val="00816714"/>
    <w:rsid w:val="008167CE"/>
    <w:rsid w:val="00816856"/>
    <w:rsid w:val="00816862"/>
    <w:rsid w:val="00816867"/>
    <w:rsid w:val="00816894"/>
    <w:rsid w:val="008168AC"/>
    <w:rsid w:val="008168C0"/>
    <w:rsid w:val="008168D3"/>
    <w:rsid w:val="008168FD"/>
    <w:rsid w:val="0081691B"/>
    <w:rsid w:val="00816948"/>
    <w:rsid w:val="00816A68"/>
    <w:rsid w:val="00816A7C"/>
    <w:rsid w:val="00816A9A"/>
    <w:rsid w:val="00816ADB"/>
    <w:rsid w:val="00816B4B"/>
    <w:rsid w:val="00816B73"/>
    <w:rsid w:val="00816B9F"/>
    <w:rsid w:val="00816BC1"/>
    <w:rsid w:val="00816BC4"/>
    <w:rsid w:val="00816BDC"/>
    <w:rsid w:val="00816C2C"/>
    <w:rsid w:val="00816C4A"/>
    <w:rsid w:val="00816C73"/>
    <w:rsid w:val="00816C8C"/>
    <w:rsid w:val="00816C9A"/>
    <w:rsid w:val="00816CD0"/>
    <w:rsid w:val="00816CEB"/>
    <w:rsid w:val="00816D42"/>
    <w:rsid w:val="00816D57"/>
    <w:rsid w:val="00816D63"/>
    <w:rsid w:val="00816D99"/>
    <w:rsid w:val="00816DB9"/>
    <w:rsid w:val="00816DE3"/>
    <w:rsid w:val="00816E22"/>
    <w:rsid w:val="00816E41"/>
    <w:rsid w:val="00816E46"/>
    <w:rsid w:val="00816E54"/>
    <w:rsid w:val="00816E58"/>
    <w:rsid w:val="00816E64"/>
    <w:rsid w:val="00816E9A"/>
    <w:rsid w:val="00816EE0"/>
    <w:rsid w:val="00816F16"/>
    <w:rsid w:val="00816F44"/>
    <w:rsid w:val="00816F61"/>
    <w:rsid w:val="00816F73"/>
    <w:rsid w:val="00816FB9"/>
    <w:rsid w:val="00816FFB"/>
    <w:rsid w:val="00817013"/>
    <w:rsid w:val="00817016"/>
    <w:rsid w:val="00817046"/>
    <w:rsid w:val="0081705A"/>
    <w:rsid w:val="0081715E"/>
    <w:rsid w:val="00817167"/>
    <w:rsid w:val="0081718C"/>
    <w:rsid w:val="0081724E"/>
    <w:rsid w:val="00817270"/>
    <w:rsid w:val="00817281"/>
    <w:rsid w:val="0081729E"/>
    <w:rsid w:val="00817329"/>
    <w:rsid w:val="00817341"/>
    <w:rsid w:val="00817350"/>
    <w:rsid w:val="00817353"/>
    <w:rsid w:val="0081743A"/>
    <w:rsid w:val="0081743B"/>
    <w:rsid w:val="00817449"/>
    <w:rsid w:val="00817484"/>
    <w:rsid w:val="0081748F"/>
    <w:rsid w:val="008174E5"/>
    <w:rsid w:val="008174EA"/>
    <w:rsid w:val="008175C9"/>
    <w:rsid w:val="008175D7"/>
    <w:rsid w:val="008175DC"/>
    <w:rsid w:val="008175F2"/>
    <w:rsid w:val="008176AA"/>
    <w:rsid w:val="008176D5"/>
    <w:rsid w:val="00817718"/>
    <w:rsid w:val="0081772A"/>
    <w:rsid w:val="00817775"/>
    <w:rsid w:val="0081777F"/>
    <w:rsid w:val="00817789"/>
    <w:rsid w:val="00817799"/>
    <w:rsid w:val="00817806"/>
    <w:rsid w:val="00817832"/>
    <w:rsid w:val="00817838"/>
    <w:rsid w:val="0081783A"/>
    <w:rsid w:val="0081783D"/>
    <w:rsid w:val="0081785F"/>
    <w:rsid w:val="008178AC"/>
    <w:rsid w:val="008178B8"/>
    <w:rsid w:val="008178BE"/>
    <w:rsid w:val="008178F0"/>
    <w:rsid w:val="0081794A"/>
    <w:rsid w:val="00817964"/>
    <w:rsid w:val="00817997"/>
    <w:rsid w:val="008179A9"/>
    <w:rsid w:val="008179C6"/>
    <w:rsid w:val="00817A35"/>
    <w:rsid w:val="00817A6D"/>
    <w:rsid w:val="00817A95"/>
    <w:rsid w:val="00817A98"/>
    <w:rsid w:val="00817AB7"/>
    <w:rsid w:val="00817AE6"/>
    <w:rsid w:val="00817BD2"/>
    <w:rsid w:val="00817BE1"/>
    <w:rsid w:val="00817C05"/>
    <w:rsid w:val="00817C09"/>
    <w:rsid w:val="00817C52"/>
    <w:rsid w:val="00817CAD"/>
    <w:rsid w:val="00817D1C"/>
    <w:rsid w:val="00817D21"/>
    <w:rsid w:val="00817D22"/>
    <w:rsid w:val="00817D2C"/>
    <w:rsid w:val="00817DA0"/>
    <w:rsid w:val="00817DA8"/>
    <w:rsid w:val="00817DE9"/>
    <w:rsid w:val="00817E3C"/>
    <w:rsid w:val="00817E40"/>
    <w:rsid w:val="00817ED1"/>
    <w:rsid w:val="00817ED9"/>
    <w:rsid w:val="00817F26"/>
    <w:rsid w:val="00817FB3"/>
    <w:rsid w:val="00817FCF"/>
    <w:rsid w:val="00817FE6"/>
    <w:rsid w:val="00817FF1"/>
    <w:rsid w:val="0082006F"/>
    <w:rsid w:val="0082008E"/>
    <w:rsid w:val="008200A1"/>
    <w:rsid w:val="008200B6"/>
    <w:rsid w:val="00820142"/>
    <w:rsid w:val="00820143"/>
    <w:rsid w:val="00820158"/>
    <w:rsid w:val="0082018E"/>
    <w:rsid w:val="00820196"/>
    <w:rsid w:val="00820197"/>
    <w:rsid w:val="0082019B"/>
    <w:rsid w:val="008201A7"/>
    <w:rsid w:val="008201B8"/>
    <w:rsid w:val="008201EA"/>
    <w:rsid w:val="008201F9"/>
    <w:rsid w:val="008201FB"/>
    <w:rsid w:val="00820207"/>
    <w:rsid w:val="0082020F"/>
    <w:rsid w:val="008202A5"/>
    <w:rsid w:val="00820318"/>
    <w:rsid w:val="00820360"/>
    <w:rsid w:val="00820375"/>
    <w:rsid w:val="00820376"/>
    <w:rsid w:val="00820397"/>
    <w:rsid w:val="008203BF"/>
    <w:rsid w:val="00820436"/>
    <w:rsid w:val="0082046A"/>
    <w:rsid w:val="0082049C"/>
    <w:rsid w:val="008204FF"/>
    <w:rsid w:val="00820524"/>
    <w:rsid w:val="0082057C"/>
    <w:rsid w:val="00820645"/>
    <w:rsid w:val="00820663"/>
    <w:rsid w:val="00820679"/>
    <w:rsid w:val="008206A1"/>
    <w:rsid w:val="008206DC"/>
    <w:rsid w:val="008206E8"/>
    <w:rsid w:val="0082071C"/>
    <w:rsid w:val="0082075A"/>
    <w:rsid w:val="00820762"/>
    <w:rsid w:val="008207D0"/>
    <w:rsid w:val="008207E8"/>
    <w:rsid w:val="00820819"/>
    <w:rsid w:val="00820840"/>
    <w:rsid w:val="008208CC"/>
    <w:rsid w:val="008208EB"/>
    <w:rsid w:val="008208F2"/>
    <w:rsid w:val="00820911"/>
    <w:rsid w:val="00820925"/>
    <w:rsid w:val="0082093A"/>
    <w:rsid w:val="00820965"/>
    <w:rsid w:val="00820985"/>
    <w:rsid w:val="008209BF"/>
    <w:rsid w:val="008209CD"/>
    <w:rsid w:val="008209E3"/>
    <w:rsid w:val="00820A00"/>
    <w:rsid w:val="00820A88"/>
    <w:rsid w:val="00820AF2"/>
    <w:rsid w:val="00820B45"/>
    <w:rsid w:val="00820BB1"/>
    <w:rsid w:val="00820BDB"/>
    <w:rsid w:val="00820C1A"/>
    <w:rsid w:val="00820C55"/>
    <w:rsid w:val="00820C71"/>
    <w:rsid w:val="00820C79"/>
    <w:rsid w:val="00820CC7"/>
    <w:rsid w:val="00820CDE"/>
    <w:rsid w:val="00820D00"/>
    <w:rsid w:val="00820D17"/>
    <w:rsid w:val="00820D26"/>
    <w:rsid w:val="00820D30"/>
    <w:rsid w:val="00820D37"/>
    <w:rsid w:val="00820D3F"/>
    <w:rsid w:val="00820DF2"/>
    <w:rsid w:val="00820E97"/>
    <w:rsid w:val="00820EC4"/>
    <w:rsid w:val="00820EE6"/>
    <w:rsid w:val="00820EF1"/>
    <w:rsid w:val="00820F20"/>
    <w:rsid w:val="00820FA5"/>
    <w:rsid w:val="00820FAA"/>
    <w:rsid w:val="00820FF0"/>
    <w:rsid w:val="00820FFC"/>
    <w:rsid w:val="0082101F"/>
    <w:rsid w:val="00821040"/>
    <w:rsid w:val="0082109C"/>
    <w:rsid w:val="008210F2"/>
    <w:rsid w:val="00821117"/>
    <w:rsid w:val="0082112D"/>
    <w:rsid w:val="00821171"/>
    <w:rsid w:val="00821187"/>
    <w:rsid w:val="008211BB"/>
    <w:rsid w:val="00821200"/>
    <w:rsid w:val="00821203"/>
    <w:rsid w:val="008212F4"/>
    <w:rsid w:val="00821310"/>
    <w:rsid w:val="0082134A"/>
    <w:rsid w:val="008213B7"/>
    <w:rsid w:val="00821433"/>
    <w:rsid w:val="008214A6"/>
    <w:rsid w:val="008214D8"/>
    <w:rsid w:val="008214E4"/>
    <w:rsid w:val="0082154F"/>
    <w:rsid w:val="00821561"/>
    <w:rsid w:val="00821565"/>
    <w:rsid w:val="008215A4"/>
    <w:rsid w:val="008215B9"/>
    <w:rsid w:val="00821612"/>
    <w:rsid w:val="00821631"/>
    <w:rsid w:val="008216CF"/>
    <w:rsid w:val="008216D0"/>
    <w:rsid w:val="0082170E"/>
    <w:rsid w:val="00821725"/>
    <w:rsid w:val="00821744"/>
    <w:rsid w:val="00821746"/>
    <w:rsid w:val="0082178C"/>
    <w:rsid w:val="008217BC"/>
    <w:rsid w:val="008217E5"/>
    <w:rsid w:val="008217F8"/>
    <w:rsid w:val="0082180D"/>
    <w:rsid w:val="00821872"/>
    <w:rsid w:val="00821875"/>
    <w:rsid w:val="00821894"/>
    <w:rsid w:val="008218CE"/>
    <w:rsid w:val="00821906"/>
    <w:rsid w:val="0082190F"/>
    <w:rsid w:val="0082192D"/>
    <w:rsid w:val="00821952"/>
    <w:rsid w:val="0082197E"/>
    <w:rsid w:val="00821A14"/>
    <w:rsid w:val="00821A9F"/>
    <w:rsid w:val="00821AAA"/>
    <w:rsid w:val="00821AFE"/>
    <w:rsid w:val="00821B58"/>
    <w:rsid w:val="00821B92"/>
    <w:rsid w:val="00821B98"/>
    <w:rsid w:val="00821C29"/>
    <w:rsid w:val="00821C41"/>
    <w:rsid w:val="00821C49"/>
    <w:rsid w:val="00821C7F"/>
    <w:rsid w:val="00821CA3"/>
    <w:rsid w:val="00821CA5"/>
    <w:rsid w:val="00821CC9"/>
    <w:rsid w:val="00821CD6"/>
    <w:rsid w:val="00821D0C"/>
    <w:rsid w:val="00821D18"/>
    <w:rsid w:val="00821D24"/>
    <w:rsid w:val="00821D6E"/>
    <w:rsid w:val="00821DC1"/>
    <w:rsid w:val="00821DCF"/>
    <w:rsid w:val="00821DD6"/>
    <w:rsid w:val="00821DDD"/>
    <w:rsid w:val="00821E2A"/>
    <w:rsid w:val="00821E46"/>
    <w:rsid w:val="00821EFF"/>
    <w:rsid w:val="00821F1F"/>
    <w:rsid w:val="00821F38"/>
    <w:rsid w:val="00821F6E"/>
    <w:rsid w:val="00821F76"/>
    <w:rsid w:val="00821F7E"/>
    <w:rsid w:val="0082200F"/>
    <w:rsid w:val="00822024"/>
    <w:rsid w:val="00822043"/>
    <w:rsid w:val="0082207D"/>
    <w:rsid w:val="00822093"/>
    <w:rsid w:val="0082212D"/>
    <w:rsid w:val="00822139"/>
    <w:rsid w:val="00822145"/>
    <w:rsid w:val="00822159"/>
    <w:rsid w:val="00822176"/>
    <w:rsid w:val="00822180"/>
    <w:rsid w:val="00822189"/>
    <w:rsid w:val="008221E7"/>
    <w:rsid w:val="00822205"/>
    <w:rsid w:val="00822243"/>
    <w:rsid w:val="0082229C"/>
    <w:rsid w:val="008222B1"/>
    <w:rsid w:val="0082231E"/>
    <w:rsid w:val="00822334"/>
    <w:rsid w:val="00822359"/>
    <w:rsid w:val="008223C9"/>
    <w:rsid w:val="008223F7"/>
    <w:rsid w:val="00822401"/>
    <w:rsid w:val="00822414"/>
    <w:rsid w:val="00822471"/>
    <w:rsid w:val="0082256E"/>
    <w:rsid w:val="0082263E"/>
    <w:rsid w:val="00822690"/>
    <w:rsid w:val="00822694"/>
    <w:rsid w:val="008226CB"/>
    <w:rsid w:val="008226EF"/>
    <w:rsid w:val="008226FA"/>
    <w:rsid w:val="008226FF"/>
    <w:rsid w:val="0082278B"/>
    <w:rsid w:val="00822796"/>
    <w:rsid w:val="008227B5"/>
    <w:rsid w:val="008227E2"/>
    <w:rsid w:val="00822826"/>
    <w:rsid w:val="0082282F"/>
    <w:rsid w:val="0082286A"/>
    <w:rsid w:val="008228BA"/>
    <w:rsid w:val="008228DB"/>
    <w:rsid w:val="008228DD"/>
    <w:rsid w:val="00822901"/>
    <w:rsid w:val="00822964"/>
    <w:rsid w:val="0082296C"/>
    <w:rsid w:val="008229B0"/>
    <w:rsid w:val="008229CD"/>
    <w:rsid w:val="008229DF"/>
    <w:rsid w:val="00822ADA"/>
    <w:rsid w:val="00822B70"/>
    <w:rsid w:val="00822BBA"/>
    <w:rsid w:val="00822BBF"/>
    <w:rsid w:val="00822BD3"/>
    <w:rsid w:val="00822BF7"/>
    <w:rsid w:val="00822CAC"/>
    <w:rsid w:val="00822CB0"/>
    <w:rsid w:val="00822CCF"/>
    <w:rsid w:val="00822CE0"/>
    <w:rsid w:val="00822D1B"/>
    <w:rsid w:val="00822D57"/>
    <w:rsid w:val="00822DD9"/>
    <w:rsid w:val="00822E15"/>
    <w:rsid w:val="00822E3D"/>
    <w:rsid w:val="00822E49"/>
    <w:rsid w:val="00822E66"/>
    <w:rsid w:val="00822E73"/>
    <w:rsid w:val="00822EA7"/>
    <w:rsid w:val="00822F84"/>
    <w:rsid w:val="00822FCC"/>
    <w:rsid w:val="00822FDE"/>
    <w:rsid w:val="00823050"/>
    <w:rsid w:val="00823053"/>
    <w:rsid w:val="0082305F"/>
    <w:rsid w:val="008230BA"/>
    <w:rsid w:val="00823109"/>
    <w:rsid w:val="00823172"/>
    <w:rsid w:val="008231A6"/>
    <w:rsid w:val="008231D1"/>
    <w:rsid w:val="008231E8"/>
    <w:rsid w:val="00823234"/>
    <w:rsid w:val="00823240"/>
    <w:rsid w:val="00823262"/>
    <w:rsid w:val="0082326E"/>
    <w:rsid w:val="008232B2"/>
    <w:rsid w:val="008232C1"/>
    <w:rsid w:val="008232F2"/>
    <w:rsid w:val="0082343D"/>
    <w:rsid w:val="0082345F"/>
    <w:rsid w:val="008234CD"/>
    <w:rsid w:val="00823516"/>
    <w:rsid w:val="0082355C"/>
    <w:rsid w:val="00823565"/>
    <w:rsid w:val="00823593"/>
    <w:rsid w:val="0082359C"/>
    <w:rsid w:val="0082359D"/>
    <w:rsid w:val="008235B9"/>
    <w:rsid w:val="008235C4"/>
    <w:rsid w:val="008235FF"/>
    <w:rsid w:val="00823613"/>
    <w:rsid w:val="00823631"/>
    <w:rsid w:val="0082363C"/>
    <w:rsid w:val="0082369C"/>
    <w:rsid w:val="00823764"/>
    <w:rsid w:val="00823768"/>
    <w:rsid w:val="008237A4"/>
    <w:rsid w:val="00823866"/>
    <w:rsid w:val="0082387B"/>
    <w:rsid w:val="008238D6"/>
    <w:rsid w:val="008238E5"/>
    <w:rsid w:val="00823908"/>
    <w:rsid w:val="0082393C"/>
    <w:rsid w:val="008239E8"/>
    <w:rsid w:val="00823A17"/>
    <w:rsid w:val="00823A23"/>
    <w:rsid w:val="00823A82"/>
    <w:rsid w:val="00823ABD"/>
    <w:rsid w:val="00823AFF"/>
    <w:rsid w:val="00823B2E"/>
    <w:rsid w:val="00823BBE"/>
    <w:rsid w:val="00823BC7"/>
    <w:rsid w:val="00823BC9"/>
    <w:rsid w:val="00823BED"/>
    <w:rsid w:val="00823BF2"/>
    <w:rsid w:val="00823C08"/>
    <w:rsid w:val="00823C13"/>
    <w:rsid w:val="00823C86"/>
    <w:rsid w:val="00823CA4"/>
    <w:rsid w:val="00823CF8"/>
    <w:rsid w:val="00823D21"/>
    <w:rsid w:val="00823D29"/>
    <w:rsid w:val="00823D33"/>
    <w:rsid w:val="00823D3A"/>
    <w:rsid w:val="00823D3B"/>
    <w:rsid w:val="00823D4C"/>
    <w:rsid w:val="00823D6F"/>
    <w:rsid w:val="00823DC9"/>
    <w:rsid w:val="00823DDC"/>
    <w:rsid w:val="00823DED"/>
    <w:rsid w:val="00823E46"/>
    <w:rsid w:val="00823E8F"/>
    <w:rsid w:val="00823EB2"/>
    <w:rsid w:val="00823EC9"/>
    <w:rsid w:val="00823ECE"/>
    <w:rsid w:val="00823ED5"/>
    <w:rsid w:val="00823EE7"/>
    <w:rsid w:val="00823EFD"/>
    <w:rsid w:val="00823F29"/>
    <w:rsid w:val="00823FA8"/>
    <w:rsid w:val="00823FE2"/>
    <w:rsid w:val="00824009"/>
    <w:rsid w:val="0082401B"/>
    <w:rsid w:val="0082405D"/>
    <w:rsid w:val="008240ED"/>
    <w:rsid w:val="0082416E"/>
    <w:rsid w:val="00824182"/>
    <w:rsid w:val="00824238"/>
    <w:rsid w:val="00824278"/>
    <w:rsid w:val="008242C0"/>
    <w:rsid w:val="008242E6"/>
    <w:rsid w:val="008243B6"/>
    <w:rsid w:val="008243EB"/>
    <w:rsid w:val="0082449C"/>
    <w:rsid w:val="008244D1"/>
    <w:rsid w:val="00824508"/>
    <w:rsid w:val="00824519"/>
    <w:rsid w:val="0082454E"/>
    <w:rsid w:val="0082455D"/>
    <w:rsid w:val="0082459D"/>
    <w:rsid w:val="008245DE"/>
    <w:rsid w:val="00824665"/>
    <w:rsid w:val="00824688"/>
    <w:rsid w:val="00824765"/>
    <w:rsid w:val="008247FA"/>
    <w:rsid w:val="008248E6"/>
    <w:rsid w:val="00824911"/>
    <w:rsid w:val="00824963"/>
    <w:rsid w:val="008249D8"/>
    <w:rsid w:val="008249DC"/>
    <w:rsid w:val="008249EC"/>
    <w:rsid w:val="00824A54"/>
    <w:rsid w:val="00824AE2"/>
    <w:rsid w:val="00824B7C"/>
    <w:rsid w:val="00824BE1"/>
    <w:rsid w:val="00824C08"/>
    <w:rsid w:val="00824C65"/>
    <w:rsid w:val="00824D69"/>
    <w:rsid w:val="00824DA8"/>
    <w:rsid w:val="00824DEB"/>
    <w:rsid w:val="00824EA6"/>
    <w:rsid w:val="00824EDC"/>
    <w:rsid w:val="00824F1F"/>
    <w:rsid w:val="00824F69"/>
    <w:rsid w:val="00824F84"/>
    <w:rsid w:val="00824FC3"/>
    <w:rsid w:val="00824FD9"/>
    <w:rsid w:val="0082501C"/>
    <w:rsid w:val="00825043"/>
    <w:rsid w:val="00825054"/>
    <w:rsid w:val="00825055"/>
    <w:rsid w:val="00825057"/>
    <w:rsid w:val="0082510B"/>
    <w:rsid w:val="00825148"/>
    <w:rsid w:val="0082516F"/>
    <w:rsid w:val="00825173"/>
    <w:rsid w:val="0082518B"/>
    <w:rsid w:val="008251FD"/>
    <w:rsid w:val="0082520D"/>
    <w:rsid w:val="00825261"/>
    <w:rsid w:val="00825292"/>
    <w:rsid w:val="00825293"/>
    <w:rsid w:val="00825299"/>
    <w:rsid w:val="008252A6"/>
    <w:rsid w:val="008252BD"/>
    <w:rsid w:val="00825316"/>
    <w:rsid w:val="00825325"/>
    <w:rsid w:val="00825340"/>
    <w:rsid w:val="00825344"/>
    <w:rsid w:val="00825378"/>
    <w:rsid w:val="00825392"/>
    <w:rsid w:val="008253B2"/>
    <w:rsid w:val="008253D0"/>
    <w:rsid w:val="008253D5"/>
    <w:rsid w:val="008253D6"/>
    <w:rsid w:val="00825451"/>
    <w:rsid w:val="00825483"/>
    <w:rsid w:val="008254B6"/>
    <w:rsid w:val="008254C2"/>
    <w:rsid w:val="008254E6"/>
    <w:rsid w:val="008255B7"/>
    <w:rsid w:val="00825614"/>
    <w:rsid w:val="00825623"/>
    <w:rsid w:val="00825629"/>
    <w:rsid w:val="00825656"/>
    <w:rsid w:val="0082566A"/>
    <w:rsid w:val="0082568B"/>
    <w:rsid w:val="008256C2"/>
    <w:rsid w:val="008256E4"/>
    <w:rsid w:val="00825757"/>
    <w:rsid w:val="00825782"/>
    <w:rsid w:val="008257A9"/>
    <w:rsid w:val="008257CD"/>
    <w:rsid w:val="008257EA"/>
    <w:rsid w:val="008257F4"/>
    <w:rsid w:val="008257F8"/>
    <w:rsid w:val="00825822"/>
    <w:rsid w:val="008258B9"/>
    <w:rsid w:val="0082597A"/>
    <w:rsid w:val="008259B7"/>
    <w:rsid w:val="00825A39"/>
    <w:rsid w:val="00825AE2"/>
    <w:rsid w:val="00825B12"/>
    <w:rsid w:val="00825B2F"/>
    <w:rsid w:val="00825BEE"/>
    <w:rsid w:val="00825C0D"/>
    <w:rsid w:val="00825C2A"/>
    <w:rsid w:val="00825C6C"/>
    <w:rsid w:val="00825CA5"/>
    <w:rsid w:val="00825CD1"/>
    <w:rsid w:val="00825CFD"/>
    <w:rsid w:val="00825D6C"/>
    <w:rsid w:val="00825D9A"/>
    <w:rsid w:val="00825DC8"/>
    <w:rsid w:val="00825DD0"/>
    <w:rsid w:val="00825DDF"/>
    <w:rsid w:val="00825DE1"/>
    <w:rsid w:val="00825E10"/>
    <w:rsid w:val="00825E2D"/>
    <w:rsid w:val="00825EB9"/>
    <w:rsid w:val="00825F8A"/>
    <w:rsid w:val="00825F98"/>
    <w:rsid w:val="0082601A"/>
    <w:rsid w:val="00826027"/>
    <w:rsid w:val="00826033"/>
    <w:rsid w:val="00826052"/>
    <w:rsid w:val="0082605C"/>
    <w:rsid w:val="008260AB"/>
    <w:rsid w:val="008260BF"/>
    <w:rsid w:val="0082612E"/>
    <w:rsid w:val="00826139"/>
    <w:rsid w:val="00826201"/>
    <w:rsid w:val="008262A2"/>
    <w:rsid w:val="008262A9"/>
    <w:rsid w:val="008262E8"/>
    <w:rsid w:val="008262F0"/>
    <w:rsid w:val="008262FD"/>
    <w:rsid w:val="0082636B"/>
    <w:rsid w:val="00826385"/>
    <w:rsid w:val="00826392"/>
    <w:rsid w:val="008263CF"/>
    <w:rsid w:val="008263F2"/>
    <w:rsid w:val="008264BC"/>
    <w:rsid w:val="0082651E"/>
    <w:rsid w:val="00826520"/>
    <w:rsid w:val="00826596"/>
    <w:rsid w:val="00826599"/>
    <w:rsid w:val="008265A6"/>
    <w:rsid w:val="008265B4"/>
    <w:rsid w:val="008265D4"/>
    <w:rsid w:val="008265DA"/>
    <w:rsid w:val="00826697"/>
    <w:rsid w:val="008266EC"/>
    <w:rsid w:val="00826707"/>
    <w:rsid w:val="00826724"/>
    <w:rsid w:val="00826725"/>
    <w:rsid w:val="00826728"/>
    <w:rsid w:val="00826763"/>
    <w:rsid w:val="008267CF"/>
    <w:rsid w:val="00826828"/>
    <w:rsid w:val="00826853"/>
    <w:rsid w:val="0082685B"/>
    <w:rsid w:val="00826866"/>
    <w:rsid w:val="0082686E"/>
    <w:rsid w:val="00826880"/>
    <w:rsid w:val="00826952"/>
    <w:rsid w:val="008269B4"/>
    <w:rsid w:val="008269E8"/>
    <w:rsid w:val="008269EB"/>
    <w:rsid w:val="008269FE"/>
    <w:rsid w:val="00826A62"/>
    <w:rsid w:val="00826A78"/>
    <w:rsid w:val="00826AD1"/>
    <w:rsid w:val="00826B5A"/>
    <w:rsid w:val="00826B87"/>
    <w:rsid w:val="00826B96"/>
    <w:rsid w:val="00826B99"/>
    <w:rsid w:val="00826BAE"/>
    <w:rsid w:val="00826BC3"/>
    <w:rsid w:val="00826BDC"/>
    <w:rsid w:val="00826C23"/>
    <w:rsid w:val="00826C79"/>
    <w:rsid w:val="00826C86"/>
    <w:rsid w:val="00826CCD"/>
    <w:rsid w:val="00826D09"/>
    <w:rsid w:val="00826D4D"/>
    <w:rsid w:val="00826D55"/>
    <w:rsid w:val="00826DB6"/>
    <w:rsid w:val="00826DD1"/>
    <w:rsid w:val="00826DF3"/>
    <w:rsid w:val="00826DFD"/>
    <w:rsid w:val="00826EB4"/>
    <w:rsid w:val="00826EF6"/>
    <w:rsid w:val="00826EFF"/>
    <w:rsid w:val="00826F01"/>
    <w:rsid w:val="00826F28"/>
    <w:rsid w:val="00826F37"/>
    <w:rsid w:val="00826F70"/>
    <w:rsid w:val="00826F99"/>
    <w:rsid w:val="00826FCD"/>
    <w:rsid w:val="00826FE0"/>
    <w:rsid w:val="00826FEB"/>
    <w:rsid w:val="00827055"/>
    <w:rsid w:val="008270A9"/>
    <w:rsid w:val="008270C0"/>
    <w:rsid w:val="00827155"/>
    <w:rsid w:val="00827190"/>
    <w:rsid w:val="008271A1"/>
    <w:rsid w:val="008271A3"/>
    <w:rsid w:val="008271CC"/>
    <w:rsid w:val="0082721B"/>
    <w:rsid w:val="00827256"/>
    <w:rsid w:val="008272BD"/>
    <w:rsid w:val="008272E5"/>
    <w:rsid w:val="0082730E"/>
    <w:rsid w:val="0082731A"/>
    <w:rsid w:val="0082738A"/>
    <w:rsid w:val="008273E1"/>
    <w:rsid w:val="008273EE"/>
    <w:rsid w:val="00827424"/>
    <w:rsid w:val="0082746B"/>
    <w:rsid w:val="008274BE"/>
    <w:rsid w:val="008274CC"/>
    <w:rsid w:val="008274F7"/>
    <w:rsid w:val="0082750F"/>
    <w:rsid w:val="0082752B"/>
    <w:rsid w:val="00827554"/>
    <w:rsid w:val="0082755F"/>
    <w:rsid w:val="008275CF"/>
    <w:rsid w:val="008275E6"/>
    <w:rsid w:val="0082762F"/>
    <w:rsid w:val="00827641"/>
    <w:rsid w:val="00827662"/>
    <w:rsid w:val="008276CB"/>
    <w:rsid w:val="008276E5"/>
    <w:rsid w:val="0082771F"/>
    <w:rsid w:val="00827761"/>
    <w:rsid w:val="0082778E"/>
    <w:rsid w:val="008277B4"/>
    <w:rsid w:val="008277EC"/>
    <w:rsid w:val="008277FB"/>
    <w:rsid w:val="00827866"/>
    <w:rsid w:val="008278DA"/>
    <w:rsid w:val="0082790F"/>
    <w:rsid w:val="0082794F"/>
    <w:rsid w:val="00827951"/>
    <w:rsid w:val="0082796E"/>
    <w:rsid w:val="00827980"/>
    <w:rsid w:val="0082798D"/>
    <w:rsid w:val="008279C2"/>
    <w:rsid w:val="008279F3"/>
    <w:rsid w:val="00827A1E"/>
    <w:rsid w:val="00827A53"/>
    <w:rsid w:val="00827A5B"/>
    <w:rsid w:val="00827A5F"/>
    <w:rsid w:val="00827A92"/>
    <w:rsid w:val="00827ABF"/>
    <w:rsid w:val="00827ACA"/>
    <w:rsid w:val="00827ADC"/>
    <w:rsid w:val="00827AE6"/>
    <w:rsid w:val="00827B01"/>
    <w:rsid w:val="00827BA3"/>
    <w:rsid w:val="00827C0B"/>
    <w:rsid w:val="00827C54"/>
    <w:rsid w:val="00827C6E"/>
    <w:rsid w:val="00827CE6"/>
    <w:rsid w:val="00827D0A"/>
    <w:rsid w:val="00827D25"/>
    <w:rsid w:val="00827D7B"/>
    <w:rsid w:val="00827D93"/>
    <w:rsid w:val="00827D99"/>
    <w:rsid w:val="00827E15"/>
    <w:rsid w:val="00827E1D"/>
    <w:rsid w:val="00827E68"/>
    <w:rsid w:val="00827EFE"/>
    <w:rsid w:val="00827F20"/>
    <w:rsid w:val="00827F21"/>
    <w:rsid w:val="00827F28"/>
    <w:rsid w:val="00827F2A"/>
    <w:rsid w:val="00827F3B"/>
    <w:rsid w:val="00827F97"/>
    <w:rsid w:val="00830007"/>
    <w:rsid w:val="00830009"/>
    <w:rsid w:val="00830035"/>
    <w:rsid w:val="00830044"/>
    <w:rsid w:val="0083007A"/>
    <w:rsid w:val="0083007C"/>
    <w:rsid w:val="008300A7"/>
    <w:rsid w:val="0083017A"/>
    <w:rsid w:val="00830185"/>
    <w:rsid w:val="00830197"/>
    <w:rsid w:val="00830221"/>
    <w:rsid w:val="00830275"/>
    <w:rsid w:val="008302C3"/>
    <w:rsid w:val="00830352"/>
    <w:rsid w:val="0083036F"/>
    <w:rsid w:val="008303E6"/>
    <w:rsid w:val="00830479"/>
    <w:rsid w:val="0083049B"/>
    <w:rsid w:val="00830550"/>
    <w:rsid w:val="0083059C"/>
    <w:rsid w:val="008305C4"/>
    <w:rsid w:val="008305D1"/>
    <w:rsid w:val="00830606"/>
    <w:rsid w:val="0083064C"/>
    <w:rsid w:val="00830657"/>
    <w:rsid w:val="00830662"/>
    <w:rsid w:val="008306F2"/>
    <w:rsid w:val="008306FB"/>
    <w:rsid w:val="00830751"/>
    <w:rsid w:val="0083075A"/>
    <w:rsid w:val="0083075F"/>
    <w:rsid w:val="008307A3"/>
    <w:rsid w:val="008307A4"/>
    <w:rsid w:val="008307E1"/>
    <w:rsid w:val="008307FA"/>
    <w:rsid w:val="0083080A"/>
    <w:rsid w:val="0083081E"/>
    <w:rsid w:val="0083081F"/>
    <w:rsid w:val="008308B4"/>
    <w:rsid w:val="008308BF"/>
    <w:rsid w:val="00830919"/>
    <w:rsid w:val="00830935"/>
    <w:rsid w:val="0083097A"/>
    <w:rsid w:val="008309B5"/>
    <w:rsid w:val="008309E3"/>
    <w:rsid w:val="00830A27"/>
    <w:rsid w:val="00830A75"/>
    <w:rsid w:val="00830B8F"/>
    <w:rsid w:val="00830BBD"/>
    <w:rsid w:val="00830BC4"/>
    <w:rsid w:val="00830BF1"/>
    <w:rsid w:val="00830C05"/>
    <w:rsid w:val="00830C1D"/>
    <w:rsid w:val="00830C2A"/>
    <w:rsid w:val="00830C4A"/>
    <w:rsid w:val="00830C5F"/>
    <w:rsid w:val="00830C7E"/>
    <w:rsid w:val="00830CED"/>
    <w:rsid w:val="00830D1E"/>
    <w:rsid w:val="00830D25"/>
    <w:rsid w:val="00830D26"/>
    <w:rsid w:val="00830DE2"/>
    <w:rsid w:val="00830E3B"/>
    <w:rsid w:val="00830F12"/>
    <w:rsid w:val="00830F2B"/>
    <w:rsid w:val="00830F31"/>
    <w:rsid w:val="00830F35"/>
    <w:rsid w:val="00830F90"/>
    <w:rsid w:val="00830FA4"/>
    <w:rsid w:val="00830FD4"/>
    <w:rsid w:val="0083101B"/>
    <w:rsid w:val="00831040"/>
    <w:rsid w:val="0083105C"/>
    <w:rsid w:val="0083105F"/>
    <w:rsid w:val="008310F7"/>
    <w:rsid w:val="00831106"/>
    <w:rsid w:val="0083118D"/>
    <w:rsid w:val="008311B8"/>
    <w:rsid w:val="0083123E"/>
    <w:rsid w:val="008312DF"/>
    <w:rsid w:val="0083130A"/>
    <w:rsid w:val="00831327"/>
    <w:rsid w:val="00831363"/>
    <w:rsid w:val="0083138B"/>
    <w:rsid w:val="008313A6"/>
    <w:rsid w:val="008313AC"/>
    <w:rsid w:val="008313CA"/>
    <w:rsid w:val="008313F7"/>
    <w:rsid w:val="00831447"/>
    <w:rsid w:val="0083145C"/>
    <w:rsid w:val="00831466"/>
    <w:rsid w:val="00831490"/>
    <w:rsid w:val="008314FF"/>
    <w:rsid w:val="00831520"/>
    <w:rsid w:val="00831594"/>
    <w:rsid w:val="00831645"/>
    <w:rsid w:val="00831727"/>
    <w:rsid w:val="00831745"/>
    <w:rsid w:val="008317E9"/>
    <w:rsid w:val="008317F1"/>
    <w:rsid w:val="0083180B"/>
    <w:rsid w:val="00831828"/>
    <w:rsid w:val="0083182E"/>
    <w:rsid w:val="00831865"/>
    <w:rsid w:val="00831871"/>
    <w:rsid w:val="008318A2"/>
    <w:rsid w:val="008318AC"/>
    <w:rsid w:val="008318D4"/>
    <w:rsid w:val="008318F0"/>
    <w:rsid w:val="00831952"/>
    <w:rsid w:val="00831957"/>
    <w:rsid w:val="0083198F"/>
    <w:rsid w:val="00831A42"/>
    <w:rsid w:val="00831A54"/>
    <w:rsid w:val="00831AA4"/>
    <w:rsid w:val="00831ABB"/>
    <w:rsid w:val="00831B8C"/>
    <w:rsid w:val="00831BA0"/>
    <w:rsid w:val="00831BA8"/>
    <w:rsid w:val="00831BC5"/>
    <w:rsid w:val="00831C18"/>
    <w:rsid w:val="00831C3F"/>
    <w:rsid w:val="00831C46"/>
    <w:rsid w:val="00831C66"/>
    <w:rsid w:val="00831C8F"/>
    <w:rsid w:val="00831CB4"/>
    <w:rsid w:val="00831CBC"/>
    <w:rsid w:val="00831CC8"/>
    <w:rsid w:val="00831D1C"/>
    <w:rsid w:val="00831D1F"/>
    <w:rsid w:val="00831D86"/>
    <w:rsid w:val="00831DC6"/>
    <w:rsid w:val="00831E21"/>
    <w:rsid w:val="00831F0C"/>
    <w:rsid w:val="00831F3F"/>
    <w:rsid w:val="00831F74"/>
    <w:rsid w:val="00831F86"/>
    <w:rsid w:val="00831FB6"/>
    <w:rsid w:val="00831FCC"/>
    <w:rsid w:val="00831FD2"/>
    <w:rsid w:val="00831FDC"/>
    <w:rsid w:val="00832022"/>
    <w:rsid w:val="00832048"/>
    <w:rsid w:val="008320E5"/>
    <w:rsid w:val="00832119"/>
    <w:rsid w:val="0083215A"/>
    <w:rsid w:val="0083219A"/>
    <w:rsid w:val="008321D7"/>
    <w:rsid w:val="008321ED"/>
    <w:rsid w:val="00832249"/>
    <w:rsid w:val="00832264"/>
    <w:rsid w:val="008322A6"/>
    <w:rsid w:val="008322AE"/>
    <w:rsid w:val="008322C2"/>
    <w:rsid w:val="008322F9"/>
    <w:rsid w:val="00832350"/>
    <w:rsid w:val="00832380"/>
    <w:rsid w:val="008323A2"/>
    <w:rsid w:val="008323C1"/>
    <w:rsid w:val="008323FC"/>
    <w:rsid w:val="0083240B"/>
    <w:rsid w:val="00832414"/>
    <w:rsid w:val="00832446"/>
    <w:rsid w:val="00832454"/>
    <w:rsid w:val="00832462"/>
    <w:rsid w:val="00832508"/>
    <w:rsid w:val="00832559"/>
    <w:rsid w:val="008325C3"/>
    <w:rsid w:val="008325CF"/>
    <w:rsid w:val="00832680"/>
    <w:rsid w:val="008326A4"/>
    <w:rsid w:val="008326B5"/>
    <w:rsid w:val="008326C9"/>
    <w:rsid w:val="008326D8"/>
    <w:rsid w:val="008326E5"/>
    <w:rsid w:val="008326EA"/>
    <w:rsid w:val="008326FE"/>
    <w:rsid w:val="00832732"/>
    <w:rsid w:val="0083273B"/>
    <w:rsid w:val="0083274C"/>
    <w:rsid w:val="00832759"/>
    <w:rsid w:val="0083275B"/>
    <w:rsid w:val="00832791"/>
    <w:rsid w:val="00832794"/>
    <w:rsid w:val="00832838"/>
    <w:rsid w:val="0083283B"/>
    <w:rsid w:val="0083287D"/>
    <w:rsid w:val="008328B6"/>
    <w:rsid w:val="00832928"/>
    <w:rsid w:val="00832980"/>
    <w:rsid w:val="00832992"/>
    <w:rsid w:val="008329FF"/>
    <w:rsid w:val="00832A13"/>
    <w:rsid w:val="00832A5E"/>
    <w:rsid w:val="00832AA3"/>
    <w:rsid w:val="00832AD6"/>
    <w:rsid w:val="00832AFE"/>
    <w:rsid w:val="00832B0A"/>
    <w:rsid w:val="00832B62"/>
    <w:rsid w:val="00832B8D"/>
    <w:rsid w:val="00832BD5"/>
    <w:rsid w:val="00832BF5"/>
    <w:rsid w:val="00832C0F"/>
    <w:rsid w:val="00832C21"/>
    <w:rsid w:val="00832C79"/>
    <w:rsid w:val="00832C7D"/>
    <w:rsid w:val="00832C86"/>
    <w:rsid w:val="00832CA2"/>
    <w:rsid w:val="00832D09"/>
    <w:rsid w:val="00832D0C"/>
    <w:rsid w:val="00832D1F"/>
    <w:rsid w:val="00832D3E"/>
    <w:rsid w:val="00832D81"/>
    <w:rsid w:val="00832DD4"/>
    <w:rsid w:val="00832DFE"/>
    <w:rsid w:val="00832E18"/>
    <w:rsid w:val="00832E93"/>
    <w:rsid w:val="00832E97"/>
    <w:rsid w:val="00832EAA"/>
    <w:rsid w:val="00832EDA"/>
    <w:rsid w:val="00832F16"/>
    <w:rsid w:val="00832F1D"/>
    <w:rsid w:val="00832F3F"/>
    <w:rsid w:val="00832F48"/>
    <w:rsid w:val="00832F4E"/>
    <w:rsid w:val="00832F5B"/>
    <w:rsid w:val="00832F70"/>
    <w:rsid w:val="00832FBC"/>
    <w:rsid w:val="00833016"/>
    <w:rsid w:val="00833048"/>
    <w:rsid w:val="00833066"/>
    <w:rsid w:val="00833077"/>
    <w:rsid w:val="008330D6"/>
    <w:rsid w:val="0083310B"/>
    <w:rsid w:val="008331BC"/>
    <w:rsid w:val="008331D2"/>
    <w:rsid w:val="008331EC"/>
    <w:rsid w:val="008331F5"/>
    <w:rsid w:val="008331FF"/>
    <w:rsid w:val="00833224"/>
    <w:rsid w:val="00833251"/>
    <w:rsid w:val="008332E9"/>
    <w:rsid w:val="00833359"/>
    <w:rsid w:val="00833404"/>
    <w:rsid w:val="00833436"/>
    <w:rsid w:val="0083349A"/>
    <w:rsid w:val="008334A2"/>
    <w:rsid w:val="00833516"/>
    <w:rsid w:val="0083352C"/>
    <w:rsid w:val="0083356E"/>
    <w:rsid w:val="008335C5"/>
    <w:rsid w:val="008335DD"/>
    <w:rsid w:val="008335E8"/>
    <w:rsid w:val="0083363D"/>
    <w:rsid w:val="0083363F"/>
    <w:rsid w:val="00833670"/>
    <w:rsid w:val="00833724"/>
    <w:rsid w:val="00833747"/>
    <w:rsid w:val="00833748"/>
    <w:rsid w:val="0083374C"/>
    <w:rsid w:val="008337BB"/>
    <w:rsid w:val="00833807"/>
    <w:rsid w:val="0083380F"/>
    <w:rsid w:val="0083387C"/>
    <w:rsid w:val="0083388C"/>
    <w:rsid w:val="00833895"/>
    <w:rsid w:val="00833943"/>
    <w:rsid w:val="008339E5"/>
    <w:rsid w:val="00833A34"/>
    <w:rsid w:val="00833A99"/>
    <w:rsid w:val="00833B25"/>
    <w:rsid w:val="00833B27"/>
    <w:rsid w:val="00833B4F"/>
    <w:rsid w:val="00833B7E"/>
    <w:rsid w:val="00833BF2"/>
    <w:rsid w:val="00833C5E"/>
    <w:rsid w:val="00833CB2"/>
    <w:rsid w:val="00833CED"/>
    <w:rsid w:val="00833D39"/>
    <w:rsid w:val="00833DAB"/>
    <w:rsid w:val="00833DB8"/>
    <w:rsid w:val="00833DCB"/>
    <w:rsid w:val="00833DDE"/>
    <w:rsid w:val="00833EAE"/>
    <w:rsid w:val="00833EC2"/>
    <w:rsid w:val="00833EC8"/>
    <w:rsid w:val="00833F5C"/>
    <w:rsid w:val="00833F7B"/>
    <w:rsid w:val="00833F88"/>
    <w:rsid w:val="00833F8D"/>
    <w:rsid w:val="00833F98"/>
    <w:rsid w:val="00833FB0"/>
    <w:rsid w:val="00834079"/>
    <w:rsid w:val="0083409C"/>
    <w:rsid w:val="008340D0"/>
    <w:rsid w:val="0083411A"/>
    <w:rsid w:val="00834121"/>
    <w:rsid w:val="0083414F"/>
    <w:rsid w:val="0083415D"/>
    <w:rsid w:val="00834165"/>
    <w:rsid w:val="0083419B"/>
    <w:rsid w:val="008341A2"/>
    <w:rsid w:val="008341BC"/>
    <w:rsid w:val="008341D1"/>
    <w:rsid w:val="008341DB"/>
    <w:rsid w:val="00834243"/>
    <w:rsid w:val="00834258"/>
    <w:rsid w:val="00834288"/>
    <w:rsid w:val="008342BF"/>
    <w:rsid w:val="00834333"/>
    <w:rsid w:val="0083433D"/>
    <w:rsid w:val="0083436B"/>
    <w:rsid w:val="00834370"/>
    <w:rsid w:val="008343AA"/>
    <w:rsid w:val="008343C9"/>
    <w:rsid w:val="008343E7"/>
    <w:rsid w:val="008343EF"/>
    <w:rsid w:val="008343FC"/>
    <w:rsid w:val="008343FD"/>
    <w:rsid w:val="00834412"/>
    <w:rsid w:val="0083442F"/>
    <w:rsid w:val="00834495"/>
    <w:rsid w:val="008344D4"/>
    <w:rsid w:val="008344FA"/>
    <w:rsid w:val="00834517"/>
    <w:rsid w:val="0083452E"/>
    <w:rsid w:val="0083459E"/>
    <w:rsid w:val="008345F2"/>
    <w:rsid w:val="00834614"/>
    <w:rsid w:val="00834641"/>
    <w:rsid w:val="00834668"/>
    <w:rsid w:val="00834673"/>
    <w:rsid w:val="0083468F"/>
    <w:rsid w:val="0083469B"/>
    <w:rsid w:val="008346B6"/>
    <w:rsid w:val="008346BF"/>
    <w:rsid w:val="00834795"/>
    <w:rsid w:val="008347C8"/>
    <w:rsid w:val="008347CB"/>
    <w:rsid w:val="00834826"/>
    <w:rsid w:val="00834834"/>
    <w:rsid w:val="0083483A"/>
    <w:rsid w:val="0083487E"/>
    <w:rsid w:val="008348D0"/>
    <w:rsid w:val="008348F9"/>
    <w:rsid w:val="008348FD"/>
    <w:rsid w:val="00834906"/>
    <w:rsid w:val="00834911"/>
    <w:rsid w:val="00834940"/>
    <w:rsid w:val="0083496A"/>
    <w:rsid w:val="0083499F"/>
    <w:rsid w:val="008349C9"/>
    <w:rsid w:val="008349D6"/>
    <w:rsid w:val="008349E6"/>
    <w:rsid w:val="00834A43"/>
    <w:rsid w:val="00834A61"/>
    <w:rsid w:val="00834A66"/>
    <w:rsid w:val="00834A67"/>
    <w:rsid w:val="00834A6B"/>
    <w:rsid w:val="00834A94"/>
    <w:rsid w:val="00834AE3"/>
    <w:rsid w:val="00834B16"/>
    <w:rsid w:val="00834B31"/>
    <w:rsid w:val="00834BB9"/>
    <w:rsid w:val="00834BD4"/>
    <w:rsid w:val="00834C9D"/>
    <w:rsid w:val="00834CA2"/>
    <w:rsid w:val="00834CCE"/>
    <w:rsid w:val="00834CE4"/>
    <w:rsid w:val="00834E65"/>
    <w:rsid w:val="00834E6D"/>
    <w:rsid w:val="00834E7F"/>
    <w:rsid w:val="00834E86"/>
    <w:rsid w:val="00834E91"/>
    <w:rsid w:val="00834EA4"/>
    <w:rsid w:val="00834F2C"/>
    <w:rsid w:val="00834F35"/>
    <w:rsid w:val="00834F39"/>
    <w:rsid w:val="008350A0"/>
    <w:rsid w:val="008350F2"/>
    <w:rsid w:val="00835146"/>
    <w:rsid w:val="008351C2"/>
    <w:rsid w:val="008351CB"/>
    <w:rsid w:val="00835291"/>
    <w:rsid w:val="00835298"/>
    <w:rsid w:val="00835299"/>
    <w:rsid w:val="0083529A"/>
    <w:rsid w:val="008352ED"/>
    <w:rsid w:val="008352EE"/>
    <w:rsid w:val="008352F8"/>
    <w:rsid w:val="00835349"/>
    <w:rsid w:val="0083534F"/>
    <w:rsid w:val="0083536F"/>
    <w:rsid w:val="0083539D"/>
    <w:rsid w:val="008353E0"/>
    <w:rsid w:val="0083544B"/>
    <w:rsid w:val="00835456"/>
    <w:rsid w:val="0083545A"/>
    <w:rsid w:val="0083553C"/>
    <w:rsid w:val="00835565"/>
    <w:rsid w:val="0083556D"/>
    <w:rsid w:val="008355EE"/>
    <w:rsid w:val="00835640"/>
    <w:rsid w:val="0083565E"/>
    <w:rsid w:val="0083570E"/>
    <w:rsid w:val="00835755"/>
    <w:rsid w:val="00835782"/>
    <w:rsid w:val="0083579C"/>
    <w:rsid w:val="008357CE"/>
    <w:rsid w:val="008357EE"/>
    <w:rsid w:val="008357FC"/>
    <w:rsid w:val="00835814"/>
    <w:rsid w:val="00835825"/>
    <w:rsid w:val="008358D0"/>
    <w:rsid w:val="008358F7"/>
    <w:rsid w:val="0083590E"/>
    <w:rsid w:val="00835917"/>
    <w:rsid w:val="0083591D"/>
    <w:rsid w:val="00835959"/>
    <w:rsid w:val="00835976"/>
    <w:rsid w:val="00835982"/>
    <w:rsid w:val="008359DD"/>
    <w:rsid w:val="008359E3"/>
    <w:rsid w:val="008359EB"/>
    <w:rsid w:val="00835A58"/>
    <w:rsid w:val="00835A61"/>
    <w:rsid w:val="00835AB6"/>
    <w:rsid w:val="00835AE8"/>
    <w:rsid w:val="00835B03"/>
    <w:rsid w:val="00835B4E"/>
    <w:rsid w:val="00835BCB"/>
    <w:rsid w:val="00835BD7"/>
    <w:rsid w:val="00835C0A"/>
    <w:rsid w:val="00835C0D"/>
    <w:rsid w:val="00835C3D"/>
    <w:rsid w:val="00835CA0"/>
    <w:rsid w:val="00835CE1"/>
    <w:rsid w:val="00835D98"/>
    <w:rsid w:val="00835D9A"/>
    <w:rsid w:val="00835DEF"/>
    <w:rsid w:val="00835E24"/>
    <w:rsid w:val="00835E55"/>
    <w:rsid w:val="00835E70"/>
    <w:rsid w:val="00835F3F"/>
    <w:rsid w:val="00835F6A"/>
    <w:rsid w:val="00835F79"/>
    <w:rsid w:val="00835FB2"/>
    <w:rsid w:val="00835FC9"/>
    <w:rsid w:val="00835FDC"/>
    <w:rsid w:val="00835FDD"/>
    <w:rsid w:val="0083604C"/>
    <w:rsid w:val="00836078"/>
    <w:rsid w:val="00836095"/>
    <w:rsid w:val="008361BE"/>
    <w:rsid w:val="00836229"/>
    <w:rsid w:val="00836243"/>
    <w:rsid w:val="0083624A"/>
    <w:rsid w:val="00836268"/>
    <w:rsid w:val="008362F2"/>
    <w:rsid w:val="00836310"/>
    <w:rsid w:val="00836394"/>
    <w:rsid w:val="008363BB"/>
    <w:rsid w:val="008363CF"/>
    <w:rsid w:val="00836400"/>
    <w:rsid w:val="0083641B"/>
    <w:rsid w:val="008364AE"/>
    <w:rsid w:val="008364E0"/>
    <w:rsid w:val="008364E9"/>
    <w:rsid w:val="0083658B"/>
    <w:rsid w:val="008365C4"/>
    <w:rsid w:val="008365E8"/>
    <w:rsid w:val="0083661B"/>
    <w:rsid w:val="0083662E"/>
    <w:rsid w:val="0083663A"/>
    <w:rsid w:val="00836661"/>
    <w:rsid w:val="0083672B"/>
    <w:rsid w:val="00836763"/>
    <w:rsid w:val="0083678D"/>
    <w:rsid w:val="00836793"/>
    <w:rsid w:val="0083680A"/>
    <w:rsid w:val="00836824"/>
    <w:rsid w:val="00836887"/>
    <w:rsid w:val="008368C3"/>
    <w:rsid w:val="008368D2"/>
    <w:rsid w:val="008369A5"/>
    <w:rsid w:val="008369DD"/>
    <w:rsid w:val="00836A92"/>
    <w:rsid w:val="00836AAB"/>
    <w:rsid w:val="00836AEE"/>
    <w:rsid w:val="00836B52"/>
    <w:rsid w:val="00836B81"/>
    <w:rsid w:val="00836BA5"/>
    <w:rsid w:val="00836C0A"/>
    <w:rsid w:val="00836C9D"/>
    <w:rsid w:val="00836CA1"/>
    <w:rsid w:val="00836CC0"/>
    <w:rsid w:val="00836CD4"/>
    <w:rsid w:val="00836CF3"/>
    <w:rsid w:val="00836D05"/>
    <w:rsid w:val="00836D0E"/>
    <w:rsid w:val="00836DAA"/>
    <w:rsid w:val="00836DAF"/>
    <w:rsid w:val="00836DB0"/>
    <w:rsid w:val="00836E07"/>
    <w:rsid w:val="00836E1B"/>
    <w:rsid w:val="00836E1D"/>
    <w:rsid w:val="00836E5C"/>
    <w:rsid w:val="00836E87"/>
    <w:rsid w:val="00836E9B"/>
    <w:rsid w:val="00836EAA"/>
    <w:rsid w:val="00836EEF"/>
    <w:rsid w:val="00836F33"/>
    <w:rsid w:val="00836F5D"/>
    <w:rsid w:val="00836FE5"/>
    <w:rsid w:val="00837010"/>
    <w:rsid w:val="00837044"/>
    <w:rsid w:val="0083709A"/>
    <w:rsid w:val="008370B7"/>
    <w:rsid w:val="008370D1"/>
    <w:rsid w:val="0083711D"/>
    <w:rsid w:val="0083715D"/>
    <w:rsid w:val="0083717F"/>
    <w:rsid w:val="008371A3"/>
    <w:rsid w:val="008371A6"/>
    <w:rsid w:val="0083728F"/>
    <w:rsid w:val="008372BE"/>
    <w:rsid w:val="0083730E"/>
    <w:rsid w:val="0083731D"/>
    <w:rsid w:val="00837375"/>
    <w:rsid w:val="0083737A"/>
    <w:rsid w:val="00837414"/>
    <w:rsid w:val="00837443"/>
    <w:rsid w:val="0083744B"/>
    <w:rsid w:val="00837482"/>
    <w:rsid w:val="0083748F"/>
    <w:rsid w:val="00837507"/>
    <w:rsid w:val="00837535"/>
    <w:rsid w:val="00837547"/>
    <w:rsid w:val="0083756C"/>
    <w:rsid w:val="00837573"/>
    <w:rsid w:val="00837580"/>
    <w:rsid w:val="008375C7"/>
    <w:rsid w:val="0083761D"/>
    <w:rsid w:val="0083762D"/>
    <w:rsid w:val="00837659"/>
    <w:rsid w:val="00837689"/>
    <w:rsid w:val="0083768C"/>
    <w:rsid w:val="008376B0"/>
    <w:rsid w:val="008376C0"/>
    <w:rsid w:val="008376D8"/>
    <w:rsid w:val="00837735"/>
    <w:rsid w:val="00837741"/>
    <w:rsid w:val="0083775E"/>
    <w:rsid w:val="00837799"/>
    <w:rsid w:val="008377A8"/>
    <w:rsid w:val="008377C0"/>
    <w:rsid w:val="008377E1"/>
    <w:rsid w:val="0083780B"/>
    <w:rsid w:val="00837824"/>
    <w:rsid w:val="0083785D"/>
    <w:rsid w:val="0083788E"/>
    <w:rsid w:val="008378E1"/>
    <w:rsid w:val="0083794D"/>
    <w:rsid w:val="0083796A"/>
    <w:rsid w:val="008379F5"/>
    <w:rsid w:val="00837A68"/>
    <w:rsid w:val="00837AA6"/>
    <w:rsid w:val="00837B0C"/>
    <w:rsid w:val="00837B6D"/>
    <w:rsid w:val="00837B84"/>
    <w:rsid w:val="00837BE6"/>
    <w:rsid w:val="00837BE9"/>
    <w:rsid w:val="00837C59"/>
    <w:rsid w:val="00837C7E"/>
    <w:rsid w:val="00837C7F"/>
    <w:rsid w:val="00837CA0"/>
    <w:rsid w:val="00837CB1"/>
    <w:rsid w:val="00837CE5"/>
    <w:rsid w:val="00837CE8"/>
    <w:rsid w:val="00837D57"/>
    <w:rsid w:val="00837E26"/>
    <w:rsid w:val="00837E3D"/>
    <w:rsid w:val="00837E8C"/>
    <w:rsid w:val="00837E94"/>
    <w:rsid w:val="00837EE2"/>
    <w:rsid w:val="00837F36"/>
    <w:rsid w:val="00837F42"/>
    <w:rsid w:val="00837FB3"/>
    <w:rsid w:val="00840007"/>
    <w:rsid w:val="0084005F"/>
    <w:rsid w:val="00840061"/>
    <w:rsid w:val="00840066"/>
    <w:rsid w:val="0084006B"/>
    <w:rsid w:val="00840077"/>
    <w:rsid w:val="00840078"/>
    <w:rsid w:val="008400A4"/>
    <w:rsid w:val="008400BF"/>
    <w:rsid w:val="008400E7"/>
    <w:rsid w:val="00840103"/>
    <w:rsid w:val="00840124"/>
    <w:rsid w:val="0084019F"/>
    <w:rsid w:val="008401F8"/>
    <w:rsid w:val="0084022A"/>
    <w:rsid w:val="00840240"/>
    <w:rsid w:val="0084024C"/>
    <w:rsid w:val="00840266"/>
    <w:rsid w:val="00840298"/>
    <w:rsid w:val="008402EB"/>
    <w:rsid w:val="008402F8"/>
    <w:rsid w:val="00840309"/>
    <w:rsid w:val="00840321"/>
    <w:rsid w:val="0084035B"/>
    <w:rsid w:val="0084035D"/>
    <w:rsid w:val="00840396"/>
    <w:rsid w:val="008403CE"/>
    <w:rsid w:val="00840411"/>
    <w:rsid w:val="00840414"/>
    <w:rsid w:val="0084042A"/>
    <w:rsid w:val="008404F7"/>
    <w:rsid w:val="008405A2"/>
    <w:rsid w:val="008405B1"/>
    <w:rsid w:val="008405F1"/>
    <w:rsid w:val="00840629"/>
    <w:rsid w:val="0084067C"/>
    <w:rsid w:val="00840680"/>
    <w:rsid w:val="00840685"/>
    <w:rsid w:val="008406DD"/>
    <w:rsid w:val="00840739"/>
    <w:rsid w:val="008407FD"/>
    <w:rsid w:val="00840830"/>
    <w:rsid w:val="00840860"/>
    <w:rsid w:val="008408D4"/>
    <w:rsid w:val="0084090C"/>
    <w:rsid w:val="00840914"/>
    <w:rsid w:val="00840919"/>
    <w:rsid w:val="0084091B"/>
    <w:rsid w:val="0084099B"/>
    <w:rsid w:val="008409EC"/>
    <w:rsid w:val="008409F7"/>
    <w:rsid w:val="00840ACD"/>
    <w:rsid w:val="00840AEC"/>
    <w:rsid w:val="00840B46"/>
    <w:rsid w:val="00840B7E"/>
    <w:rsid w:val="00840BBE"/>
    <w:rsid w:val="00840BC1"/>
    <w:rsid w:val="00840C34"/>
    <w:rsid w:val="00840CDD"/>
    <w:rsid w:val="00840D29"/>
    <w:rsid w:val="00840D3C"/>
    <w:rsid w:val="00840D3D"/>
    <w:rsid w:val="00840D80"/>
    <w:rsid w:val="00840DFC"/>
    <w:rsid w:val="00840E16"/>
    <w:rsid w:val="00840E20"/>
    <w:rsid w:val="00840E48"/>
    <w:rsid w:val="00840E49"/>
    <w:rsid w:val="00840EDC"/>
    <w:rsid w:val="00840EEB"/>
    <w:rsid w:val="00840F89"/>
    <w:rsid w:val="00840FC6"/>
    <w:rsid w:val="00840FE7"/>
    <w:rsid w:val="00841018"/>
    <w:rsid w:val="00841045"/>
    <w:rsid w:val="00841055"/>
    <w:rsid w:val="00841069"/>
    <w:rsid w:val="00841087"/>
    <w:rsid w:val="008410A3"/>
    <w:rsid w:val="008410B3"/>
    <w:rsid w:val="008410DE"/>
    <w:rsid w:val="0084112B"/>
    <w:rsid w:val="0084114A"/>
    <w:rsid w:val="00841155"/>
    <w:rsid w:val="00841157"/>
    <w:rsid w:val="008411E6"/>
    <w:rsid w:val="008411FF"/>
    <w:rsid w:val="00841247"/>
    <w:rsid w:val="0084126B"/>
    <w:rsid w:val="0084128F"/>
    <w:rsid w:val="008412C0"/>
    <w:rsid w:val="0084136E"/>
    <w:rsid w:val="00841414"/>
    <w:rsid w:val="00841420"/>
    <w:rsid w:val="00841426"/>
    <w:rsid w:val="0084147A"/>
    <w:rsid w:val="0084149C"/>
    <w:rsid w:val="008414AD"/>
    <w:rsid w:val="008414C8"/>
    <w:rsid w:val="008414D8"/>
    <w:rsid w:val="0084155C"/>
    <w:rsid w:val="00841578"/>
    <w:rsid w:val="00841610"/>
    <w:rsid w:val="00841627"/>
    <w:rsid w:val="0084164D"/>
    <w:rsid w:val="00841681"/>
    <w:rsid w:val="00841682"/>
    <w:rsid w:val="00841689"/>
    <w:rsid w:val="008416C3"/>
    <w:rsid w:val="008416C7"/>
    <w:rsid w:val="00841763"/>
    <w:rsid w:val="00841769"/>
    <w:rsid w:val="00841806"/>
    <w:rsid w:val="0084183C"/>
    <w:rsid w:val="008418BD"/>
    <w:rsid w:val="008418F8"/>
    <w:rsid w:val="00841937"/>
    <w:rsid w:val="0084193F"/>
    <w:rsid w:val="0084196A"/>
    <w:rsid w:val="00841974"/>
    <w:rsid w:val="00841A14"/>
    <w:rsid w:val="00841A9F"/>
    <w:rsid w:val="00841B2B"/>
    <w:rsid w:val="00841C40"/>
    <w:rsid w:val="00841C52"/>
    <w:rsid w:val="00841C77"/>
    <w:rsid w:val="00841DE1"/>
    <w:rsid w:val="00841E72"/>
    <w:rsid w:val="00841F01"/>
    <w:rsid w:val="00841F34"/>
    <w:rsid w:val="00841F36"/>
    <w:rsid w:val="00841F37"/>
    <w:rsid w:val="00841F40"/>
    <w:rsid w:val="00841F5D"/>
    <w:rsid w:val="00841F6D"/>
    <w:rsid w:val="00841FCB"/>
    <w:rsid w:val="00841FE8"/>
    <w:rsid w:val="00841FF0"/>
    <w:rsid w:val="00842013"/>
    <w:rsid w:val="00842016"/>
    <w:rsid w:val="00842026"/>
    <w:rsid w:val="00842047"/>
    <w:rsid w:val="008420A2"/>
    <w:rsid w:val="00842127"/>
    <w:rsid w:val="00842176"/>
    <w:rsid w:val="00842187"/>
    <w:rsid w:val="00842197"/>
    <w:rsid w:val="008421E6"/>
    <w:rsid w:val="00842223"/>
    <w:rsid w:val="0084222D"/>
    <w:rsid w:val="00842269"/>
    <w:rsid w:val="00842278"/>
    <w:rsid w:val="00842289"/>
    <w:rsid w:val="0084229F"/>
    <w:rsid w:val="008423B0"/>
    <w:rsid w:val="00842436"/>
    <w:rsid w:val="008424AF"/>
    <w:rsid w:val="008424CB"/>
    <w:rsid w:val="008424D3"/>
    <w:rsid w:val="008424D9"/>
    <w:rsid w:val="00842525"/>
    <w:rsid w:val="0084258E"/>
    <w:rsid w:val="00842591"/>
    <w:rsid w:val="00842598"/>
    <w:rsid w:val="008425E8"/>
    <w:rsid w:val="008425EC"/>
    <w:rsid w:val="008425F0"/>
    <w:rsid w:val="008425FC"/>
    <w:rsid w:val="0084260C"/>
    <w:rsid w:val="00842680"/>
    <w:rsid w:val="008426D1"/>
    <w:rsid w:val="00842767"/>
    <w:rsid w:val="00842775"/>
    <w:rsid w:val="008427A0"/>
    <w:rsid w:val="008427B5"/>
    <w:rsid w:val="008427ED"/>
    <w:rsid w:val="0084282C"/>
    <w:rsid w:val="008428B2"/>
    <w:rsid w:val="008428D2"/>
    <w:rsid w:val="008428ED"/>
    <w:rsid w:val="00842974"/>
    <w:rsid w:val="00842980"/>
    <w:rsid w:val="008429E4"/>
    <w:rsid w:val="00842A4D"/>
    <w:rsid w:val="00842B7D"/>
    <w:rsid w:val="00842B8F"/>
    <w:rsid w:val="00842C4C"/>
    <w:rsid w:val="00842C4F"/>
    <w:rsid w:val="00842C6C"/>
    <w:rsid w:val="00842C96"/>
    <w:rsid w:val="00842CD3"/>
    <w:rsid w:val="00842CFE"/>
    <w:rsid w:val="00842D1E"/>
    <w:rsid w:val="00842D8D"/>
    <w:rsid w:val="00842D8F"/>
    <w:rsid w:val="00842D9F"/>
    <w:rsid w:val="00842DB2"/>
    <w:rsid w:val="00842DED"/>
    <w:rsid w:val="00842DF4"/>
    <w:rsid w:val="00842E78"/>
    <w:rsid w:val="00842EBE"/>
    <w:rsid w:val="00842F63"/>
    <w:rsid w:val="0084301D"/>
    <w:rsid w:val="0084302C"/>
    <w:rsid w:val="00843038"/>
    <w:rsid w:val="0084308D"/>
    <w:rsid w:val="00843095"/>
    <w:rsid w:val="0084314C"/>
    <w:rsid w:val="00843179"/>
    <w:rsid w:val="00843184"/>
    <w:rsid w:val="008431B2"/>
    <w:rsid w:val="008431CF"/>
    <w:rsid w:val="008431EF"/>
    <w:rsid w:val="008431F4"/>
    <w:rsid w:val="00843221"/>
    <w:rsid w:val="00843231"/>
    <w:rsid w:val="0084324C"/>
    <w:rsid w:val="00843254"/>
    <w:rsid w:val="00843257"/>
    <w:rsid w:val="0084330D"/>
    <w:rsid w:val="0084338A"/>
    <w:rsid w:val="008433D1"/>
    <w:rsid w:val="00843401"/>
    <w:rsid w:val="00843416"/>
    <w:rsid w:val="00843456"/>
    <w:rsid w:val="0084346F"/>
    <w:rsid w:val="008434C8"/>
    <w:rsid w:val="00843537"/>
    <w:rsid w:val="00843540"/>
    <w:rsid w:val="00843541"/>
    <w:rsid w:val="00843549"/>
    <w:rsid w:val="008435A4"/>
    <w:rsid w:val="00843644"/>
    <w:rsid w:val="00843673"/>
    <w:rsid w:val="008436A1"/>
    <w:rsid w:val="008436D5"/>
    <w:rsid w:val="00843715"/>
    <w:rsid w:val="00843779"/>
    <w:rsid w:val="008437CF"/>
    <w:rsid w:val="008437D3"/>
    <w:rsid w:val="008437F6"/>
    <w:rsid w:val="00843806"/>
    <w:rsid w:val="00843860"/>
    <w:rsid w:val="008438B5"/>
    <w:rsid w:val="008438BC"/>
    <w:rsid w:val="008438E6"/>
    <w:rsid w:val="00843902"/>
    <w:rsid w:val="0084391D"/>
    <w:rsid w:val="00843926"/>
    <w:rsid w:val="00843935"/>
    <w:rsid w:val="0084398A"/>
    <w:rsid w:val="008439A0"/>
    <w:rsid w:val="008439CB"/>
    <w:rsid w:val="00843A32"/>
    <w:rsid w:val="00843A38"/>
    <w:rsid w:val="00843A60"/>
    <w:rsid w:val="00843A63"/>
    <w:rsid w:val="00843A82"/>
    <w:rsid w:val="00843AFD"/>
    <w:rsid w:val="00843B54"/>
    <w:rsid w:val="00843BBF"/>
    <w:rsid w:val="00843C03"/>
    <w:rsid w:val="00843C07"/>
    <w:rsid w:val="00843C09"/>
    <w:rsid w:val="00843C28"/>
    <w:rsid w:val="00843C42"/>
    <w:rsid w:val="00843C43"/>
    <w:rsid w:val="00843C4B"/>
    <w:rsid w:val="00843C7B"/>
    <w:rsid w:val="00843CA2"/>
    <w:rsid w:val="00843CCC"/>
    <w:rsid w:val="00843CE1"/>
    <w:rsid w:val="00843D43"/>
    <w:rsid w:val="00843DA4"/>
    <w:rsid w:val="00843E72"/>
    <w:rsid w:val="00843E9B"/>
    <w:rsid w:val="00843EB1"/>
    <w:rsid w:val="00843ECF"/>
    <w:rsid w:val="00843ED2"/>
    <w:rsid w:val="00843F76"/>
    <w:rsid w:val="00843FDE"/>
    <w:rsid w:val="00843FF2"/>
    <w:rsid w:val="00844079"/>
    <w:rsid w:val="00844088"/>
    <w:rsid w:val="008440DD"/>
    <w:rsid w:val="008440ED"/>
    <w:rsid w:val="0084417C"/>
    <w:rsid w:val="00844182"/>
    <w:rsid w:val="008441AE"/>
    <w:rsid w:val="00844232"/>
    <w:rsid w:val="0084424A"/>
    <w:rsid w:val="00844324"/>
    <w:rsid w:val="00844343"/>
    <w:rsid w:val="00844368"/>
    <w:rsid w:val="0084436D"/>
    <w:rsid w:val="0084438E"/>
    <w:rsid w:val="008443EA"/>
    <w:rsid w:val="008443FC"/>
    <w:rsid w:val="008443FE"/>
    <w:rsid w:val="0084440E"/>
    <w:rsid w:val="00844464"/>
    <w:rsid w:val="008445A4"/>
    <w:rsid w:val="008445E9"/>
    <w:rsid w:val="0084462E"/>
    <w:rsid w:val="00844683"/>
    <w:rsid w:val="0084468D"/>
    <w:rsid w:val="00844707"/>
    <w:rsid w:val="00844728"/>
    <w:rsid w:val="0084472C"/>
    <w:rsid w:val="00844745"/>
    <w:rsid w:val="008447B7"/>
    <w:rsid w:val="008447C3"/>
    <w:rsid w:val="00844842"/>
    <w:rsid w:val="00844862"/>
    <w:rsid w:val="00844902"/>
    <w:rsid w:val="008449C5"/>
    <w:rsid w:val="008449E7"/>
    <w:rsid w:val="00844AA3"/>
    <w:rsid w:val="00844AD8"/>
    <w:rsid w:val="00844B1D"/>
    <w:rsid w:val="00844B6E"/>
    <w:rsid w:val="00844BD4"/>
    <w:rsid w:val="00844C3C"/>
    <w:rsid w:val="00844CE6"/>
    <w:rsid w:val="00844CF5"/>
    <w:rsid w:val="00844D0C"/>
    <w:rsid w:val="00844D44"/>
    <w:rsid w:val="00844DF3"/>
    <w:rsid w:val="00844E29"/>
    <w:rsid w:val="00844E52"/>
    <w:rsid w:val="00844E6A"/>
    <w:rsid w:val="00844EEA"/>
    <w:rsid w:val="00844F24"/>
    <w:rsid w:val="00844F39"/>
    <w:rsid w:val="00844FE5"/>
    <w:rsid w:val="00844FEF"/>
    <w:rsid w:val="00845044"/>
    <w:rsid w:val="0084507B"/>
    <w:rsid w:val="00845145"/>
    <w:rsid w:val="00845154"/>
    <w:rsid w:val="0084515E"/>
    <w:rsid w:val="00845173"/>
    <w:rsid w:val="0084518F"/>
    <w:rsid w:val="008451DD"/>
    <w:rsid w:val="0084521C"/>
    <w:rsid w:val="00845253"/>
    <w:rsid w:val="0084526B"/>
    <w:rsid w:val="00845270"/>
    <w:rsid w:val="00845287"/>
    <w:rsid w:val="008452B8"/>
    <w:rsid w:val="00845332"/>
    <w:rsid w:val="00845351"/>
    <w:rsid w:val="00845370"/>
    <w:rsid w:val="00845399"/>
    <w:rsid w:val="008453B5"/>
    <w:rsid w:val="00845448"/>
    <w:rsid w:val="008454AC"/>
    <w:rsid w:val="008454AE"/>
    <w:rsid w:val="008454B6"/>
    <w:rsid w:val="008454CF"/>
    <w:rsid w:val="008454DA"/>
    <w:rsid w:val="008454DE"/>
    <w:rsid w:val="0084553C"/>
    <w:rsid w:val="0084557E"/>
    <w:rsid w:val="0084558F"/>
    <w:rsid w:val="008455B0"/>
    <w:rsid w:val="008455BA"/>
    <w:rsid w:val="008455C9"/>
    <w:rsid w:val="008455EB"/>
    <w:rsid w:val="00845613"/>
    <w:rsid w:val="008456C1"/>
    <w:rsid w:val="008456F0"/>
    <w:rsid w:val="00845720"/>
    <w:rsid w:val="00845768"/>
    <w:rsid w:val="00845782"/>
    <w:rsid w:val="00845799"/>
    <w:rsid w:val="008457EA"/>
    <w:rsid w:val="00845811"/>
    <w:rsid w:val="0084583A"/>
    <w:rsid w:val="00845877"/>
    <w:rsid w:val="00845881"/>
    <w:rsid w:val="0084590A"/>
    <w:rsid w:val="0084594B"/>
    <w:rsid w:val="0084595B"/>
    <w:rsid w:val="00845980"/>
    <w:rsid w:val="008459AC"/>
    <w:rsid w:val="008459B1"/>
    <w:rsid w:val="008459E3"/>
    <w:rsid w:val="008459E5"/>
    <w:rsid w:val="008459F4"/>
    <w:rsid w:val="00845A38"/>
    <w:rsid w:val="00845A52"/>
    <w:rsid w:val="00845A7E"/>
    <w:rsid w:val="00845B13"/>
    <w:rsid w:val="00845B30"/>
    <w:rsid w:val="00845BAE"/>
    <w:rsid w:val="00845BBB"/>
    <w:rsid w:val="00845BEC"/>
    <w:rsid w:val="00845BF9"/>
    <w:rsid w:val="00845C8A"/>
    <w:rsid w:val="00845CD5"/>
    <w:rsid w:val="00845D70"/>
    <w:rsid w:val="00845DE1"/>
    <w:rsid w:val="00845E0C"/>
    <w:rsid w:val="00845E0E"/>
    <w:rsid w:val="00845E34"/>
    <w:rsid w:val="00845E38"/>
    <w:rsid w:val="00845ECA"/>
    <w:rsid w:val="00845ECB"/>
    <w:rsid w:val="00845EF5"/>
    <w:rsid w:val="00845F55"/>
    <w:rsid w:val="00845F58"/>
    <w:rsid w:val="00845F59"/>
    <w:rsid w:val="00845F66"/>
    <w:rsid w:val="00845F71"/>
    <w:rsid w:val="00845FA7"/>
    <w:rsid w:val="00845FCE"/>
    <w:rsid w:val="00845FDD"/>
    <w:rsid w:val="00845FE7"/>
    <w:rsid w:val="00846081"/>
    <w:rsid w:val="008460AA"/>
    <w:rsid w:val="008460AD"/>
    <w:rsid w:val="008460F4"/>
    <w:rsid w:val="0084611C"/>
    <w:rsid w:val="0084611F"/>
    <w:rsid w:val="00846172"/>
    <w:rsid w:val="00846185"/>
    <w:rsid w:val="00846247"/>
    <w:rsid w:val="0084631C"/>
    <w:rsid w:val="00846327"/>
    <w:rsid w:val="0084638D"/>
    <w:rsid w:val="008463C4"/>
    <w:rsid w:val="008463D0"/>
    <w:rsid w:val="00846403"/>
    <w:rsid w:val="00846407"/>
    <w:rsid w:val="0084643B"/>
    <w:rsid w:val="0084643C"/>
    <w:rsid w:val="00846449"/>
    <w:rsid w:val="00846457"/>
    <w:rsid w:val="0084648B"/>
    <w:rsid w:val="008464C3"/>
    <w:rsid w:val="0084657B"/>
    <w:rsid w:val="00846580"/>
    <w:rsid w:val="008465E6"/>
    <w:rsid w:val="008465FB"/>
    <w:rsid w:val="00846602"/>
    <w:rsid w:val="00846619"/>
    <w:rsid w:val="00846634"/>
    <w:rsid w:val="0084666D"/>
    <w:rsid w:val="008466CB"/>
    <w:rsid w:val="008466D0"/>
    <w:rsid w:val="008466FF"/>
    <w:rsid w:val="00846731"/>
    <w:rsid w:val="00846732"/>
    <w:rsid w:val="0084677F"/>
    <w:rsid w:val="008467B2"/>
    <w:rsid w:val="008467EB"/>
    <w:rsid w:val="008467F9"/>
    <w:rsid w:val="00846813"/>
    <w:rsid w:val="00846824"/>
    <w:rsid w:val="0084682D"/>
    <w:rsid w:val="0084683C"/>
    <w:rsid w:val="0084687D"/>
    <w:rsid w:val="008468EF"/>
    <w:rsid w:val="00846907"/>
    <w:rsid w:val="00846929"/>
    <w:rsid w:val="008469D5"/>
    <w:rsid w:val="008469E0"/>
    <w:rsid w:val="00846A4C"/>
    <w:rsid w:val="00846A4D"/>
    <w:rsid w:val="00846A6C"/>
    <w:rsid w:val="00846A8C"/>
    <w:rsid w:val="00846A91"/>
    <w:rsid w:val="00846A95"/>
    <w:rsid w:val="00846AA8"/>
    <w:rsid w:val="00846AAC"/>
    <w:rsid w:val="00846AEC"/>
    <w:rsid w:val="00846AF9"/>
    <w:rsid w:val="00846B47"/>
    <w:rsid w:val="00846B6E"/>
    <w:rsid w:val="00846BA8"/>
    <w:rsid w:val="00846C7B"/>
    <w:rsid w:val="00846CC0"/>
    <w:rsid w:val="00846CCD"/>
    <w:rsid w:val="00846D2A"/>
    <w:rsid w:val="00846D8F"/>
    <w:rsid w:val="00846DA0"/>
    <w:rsid w:val="00846DB6"/>
    <w:rsid w:val="00846DE8"/>
    <w:rsid w:val="00846DF0"/>
    <w:rsid w:val="00846E1E"/>
    <w:rsid w:val="00846EA7"/>
    <w:rsid w:val="00846EB1"/>
    <w:rsid w:val="00846F6E"/>
    <w:rsid w:val="00846F70"/>
    <w:rsid w:val="00846F89"/>
    <w:rsid w:val="00846FA1"/>
    <w:rsid w:val="00846FA8"/>
    <w:rsid w:val="00846FB9"/>
    <w:rsid w:val="00846FF2"/>
    <w:rsid w:val="00847037"/>
    <w:rsid w:val="00847055"/>
    <w:rsid w:val="0084705B"/>
    <w:rsid w:val="0084707D"/>
    <w:rsid w:val="008470C8"/>
    <w:rsid w:val="008470CF"/>
    <w:rsid w:val="008470E5"/>
    <w:rsid w:val="00847110"/>
    <w:rsid w:val="00847189"/>
    <w:rsid w:val="00847196"/>
    <w:rsid w:val="008471AB"/>
    <w:rsid w:val="008471BA"/>
    <w:rsid w:val="00847200"/>
    <w:rsid w:val="00847224"/>
    <w:rsid w:val="00847234"/>
    <w:rsid w:val="00847237"/>
    <w:rsid w:val="00847258"/>
    <w:rsid w:val="00847260"/>
    <w:rsid w:val="008472BC"/>
    <w:rsid w:val="008472E5"/>
    <w:rsid w:val="0084730E"/>
    <w:rsid w:val="0084732B"/>
    <w:rsid w:val="0084733A"/>
    <w:rsid w:val="00847383"/>
    <w:rsid w:val="00847399"/>
    <w:rsid w:val="008473D0"/>
    <w:rsid w:val="008473D4"/>
    <w:rsid w:val="008473D6"/>
    <w:rsid w:val="008473DA"/>
    <w:rsid w:val="00847438"/>
    <w:rsid w:val="0084743C"/>
    <w:rsid w:val="00847473"/>
    <w:rsid w:val="0084747E"/>
    <w:rsid w:val="008474DB"/>
    <w:rsid w:val="008474EA"/>
    <w:rsid w:val="00847544"/>
    <w:rsid w:val="00847562"/>
    <w:rsid w:val="0084756E"/>
    <w:rsid w:val="0084756F"/>
    <w:rsid w:val="00847585"/>
    <w:rsid w:val="0084759A"/>
    <w:rsid w:val="008475A1"/>
    <w:rsid w:val="008475F4"/>
    <w:rsid w:val="008476CF"/>
    <w:rsid w:val="00847732"/>
    <w:rsid w:val="00847736"/>
    <w:rsid w:val="0084774C"/>
    <w:rsid w:val="0084780D"/>
    <w:rsid w:val="00847827"/>
    <w:rsid w:val="00847849"/>
    <w:rsid w:val="00847863"/>
    <w:rsid w:val="0084786C"/>
    <w:rsid w:val="00847977"/>
    <w:rsid w:val="008479A1"/>
    <w:rsid w:val="008479A4"/>
    <w:rsid w:val="008479EA"/>
    <w:rsid w:val="00847A40"/>
    <w:rsid w:val="00847A4B"/>
    <w:rsid w:val="00847A4F"/>
    <w:rsid w:val="00847A72"/>
    <w:rsid w:val="00847A7A"/>
    <w:rsid w:val="00847A7B"/>
    <w:rsid w:val="00847A91"/>
    <w:rsid w:val="00847A9B"/>
    <w:rsid w:val="00847AAD"/>
    <w:rsid w:val="00847AD5"/>
    <w:rsid w:val="00847B14"/>
    <w:rsid w:val="00847B5A"/>
    <w:rsid w:val="00847B65"/>
    <w:rsid w:val="00847B6A"/>
    <w:rsid w:val="00847B7C"/>
    <w:rsid w:val="00847C04"/>
    <w:rsid w:val="00847C1D"/>
    <w:rsid w:val="00847C23"/>
    <w:rsid w:val="00847C48"/>
    <w:rsid w:val="00847C59"/>
    <w:rsid w:val="00847C60"/>
    <w:rsid w:val="00847C9D"/>
    <w:rsid w:val="00847CBD"/>
    <w:rsid w:val="00847D24"/>
    <w:rsid w:val="00847D3F"/>
    <w:rsid w:val="00847D59"/>
    <w:rsid w:val="00847D95"/>
    <w:rsid w:val="00847DAC"/>
    <w:rsid w:val="00847DB5"/>
    <w:rsid w:val="00847E03"/>
    <w:rsid w:val="00847E25"/>
    <w:rsid w:val="00847E2A"/>
    <w:rsid w:val="00847EB8"/>
    <w:rsid w:val="00847EBD"/>
    <w:rsid w:val="00847F35"/>
    <w:rsid w:val="00847F37"/>
    <w:rsid w:val="00847F7D"/>
    <w:rsid w:val="00847F7E"/>
    <w:rsid w:val="00847FE8"/>
    <w:rsid w:val="00850011"/>
    <w:rsid w:val="0085003E"/>
    <w:rsid w:val="00850057"/>
    <w:rsid w:val="00850071"/>
    <w:rsid w:val="0085007B"/>
    <w:rsid w:val="00850107"/>
    <w:rsid w:val="00850186"/>
    <w:rsid w:val="008501A8"/>
    <w:rsid w:val="008501D6"/>
    <w:rsid w:val="008501EE"/>
    <w:rsid w:val="00850236"/>
    <w:rsid w:val="0085023E"/>
    <w:rsid w:val="00850273"/>
    <w:rsid w:val="0085032A"/>
    <w:rsid w:val="0085032D"/>
    <w:rsid w:val="00850356"/>
    <w:rsid w:val="0085038D"/>
    <w:rsid w:val="00850411"/>
    <w:rsid w:val="00850422"/>
    <w:rsid w:val="00850441"/>
    <w:rsid w:val="0085048C"/>
    <w:rsid w:val="008504DA"/>
    <w:rsid w:val="008504ED"/>
    <w:rsid w:val="00850535"/>
    <w:rsid w:val="00850540"/>
    <w:rsid w:val="008505B0"/>
    <w:rsid w:val="008505CC"/>
    <w:rsid w:val="008505DE"/>
    <w:rsid w:val="008505DF"/>
    <w:rsid w:val="008505E4"/>
    <w:rsid w:val="008506B7"/>
    <w:rsid w:val="008506F0"/>
    <w:rsid w:val="00850727"/>
    <w:rsid w:val="00850784"/>
    <w:rsid w:val="00850873"/>
    <w:rsid w:val="008508A1"/>
    <w:rsid w:val="00850900"/>
    <w:rsid w:val="00850938"/>
    <w:rsid w:val="0085098C"/>
    <w:rsid w:val="0085099A"/>
    <w:rsid w:val="00850A04"/>
    <w:rsid w:val="00850A09"/>
    <w:rsid w:val="00850A35"/>
    <w:rsid w:val="00850A41"/>
    <w:rsid w:val="00850A49"/>
    <w:rsid w:val="00850A6A"/>
    <w:rsid w:val="00850AB9"/>
    <w:rsid w:val="00850AF2"/>
    <w:rsid w:val="00850B67"/>
    <w:rsid w:val="00850B6F"/>
    <w:rsid w:val="00850BBA"/>
    <w:rsid w:val="00850BBC"/>
    <w:rsid w:val="00850BD0"/>
    <w:rsid w:val="00850BE6"/>
    <w:rsid w:val="00850BF8"/>
    <w:rsid w:val="00850C46"/>
    <w:rsid w:val="00850C74"/>
    <w:rsid w:val="00850C7A"/>
    <w:rsid w:val="00850CC0"/>
    <w:rsid w:val="00850CD1"/>
    <w:rsid w:val="00850D2E"/>
    <w:rsid w:val="00850D54"/>
    <w:rsid w:val="00850D6E"/>
    <w:rsid w:val="00850D96"/>
    <w:rsid w:val="00850DE6"/>
    <w:rsid w:val="00850DF0"/>
    <w:rsid w:val="00850E9A"/>
    <w:rsid w:val="00850EBC"/>
    <w:rsid w:val="00850EC0"/>
    <w:rsid w:val="00850F04"/>
    <w:rsid w:val="00850F47"/>
    <w:rsid w:val="00850FE1"/>
    <w:rsid w:val="00850FFC"/>
    <w:rsid w:val="00850FFD"/>
    <w:rsid w:val="00851010"/>
    <w:rsid w:val="00851044"/>
    <w:rsid w:val="008510A5"/>
    <w:rsid w:val="008510D3"/>
    <w:rsid w:val="00851156"/>
    <w:rsid w:val="0085115E"/>
    <w:rsid w:val="00851164"/>
    <w:rsid w:val="0085116B"/>
    <w:rsid w:val="008511A7"/>
    <w:rsid w:val="008511DF"/>
    <w:rsid w:val="008512E7"/>
    <w:rsid w:val="00851336"/>
    <w:rsid w:val="00851356"/>
    <w:rsid w:val="00851357"/>
    <w:rsid w:val="0085135F"/>
    <w:rsid w:val="00851367"/>
    <w:rsid w:val="008513CF"/>
    <w:rsid w:val="008513E2"/>
    <w:rsid w:val="008513EB"/>
    <w:rsid w:val="008513F8"/>
    <w:rsid w:val="00851421"/>
    <w:rsid w:val="0085146E"/>
    <w:rsid w:val="008514DC"/>
    <w:rsid w:val="0085151F"/>
    <w:rsid w:val="00851524"/>
    <w:rsid w:val="00851539"/>
    <w:rsid w:val="0085154D"/>
    <w:rsid w:val="0085158C"/>
    <w:rsid w:val="0085159B"/>
    <w:rsid w:val="008515FD"/>
    <w:rsid w:val="00851602"/>
    <w:rsid w:val="00851625"/>
    <w:rsid w:val="0085171D"/>
    <w:rsid w:val="00851722"/>
    <w:rsid w:val="00851759"/>
    <w:rsid w:val="008517A0"/>
    <w:rsid w:val="008517A4"/>
    <w:rsid w:val="008517CD"/>
    <w:rsid w:val="008517E5"/>
    <w:rsid w:val="0085182C"/>
    <w:rsid w:val="00851858"/>
    <w:rsid w:val="00851895"/>
    <w:rsid w:val="008518C2"/>
    <w:rsid w:val="008518EC"/>
    <w:rsid w:val="00851952"/>
    <w:rsid w:val="00851986"/>
    <w:rsid w:val="008519E6"/>
    <w:rsid w:val="008519EC"/>
    <w:rsid w:val="008519EF"/>
    <w:rsid w:val="00851A2B"/>
    <w:rsid w:val="00851A4E"/>
    <w:rsid w:val="00851AA5"/>
    <w:rsid w:val="00851B2A"/>
    <w:rsid w:val="00851B2E"/>
    <w:rsid w:val="00851B49"/>
    <w:rsid w:val="00851B9E"/>
    <w:rsid w:val="00851BA7"/>
    <w:rsid w:val="00851BD6"/>
    <w:rsid w:val="00851BE3"/>
    <w:rsid w:val="00851C17"/>
    <w:rsid w:val="00851C4B"/>
    <w:rsid w:val="00851C73"/>
    <w:rsid w:val="00851C7A"/>
    <w:rsid w:val="00851D8F"/>
    <w:rsid w:val="00851DB0"/>
    <w:rsid w:val="00851DB8"/>
    <w:rsid w:val="00851DFA"/>
    <w:rsid w:val="00851E48"/>
    <w:rsid w:val="00851E70"/>
    <w:rsid w:val="00851E93"/>
    <w:rsid w:val="00851ED0"/>
    <w:rsid w:val="00851F1B"/>
    <w:rsid w:val="00851F41"/>
    <w:rsid w:val="00851F48"/>
    <w:rsid w:val="00851FD2"/>
    <w:rsid w:val="0085200A"/>
    <w:rsid w:val="0085206A"/>
    <w:rsid w:val="00852092"/>
    <w:rsid w:val="00852095"/>
    <w:rsid w:val="00852193"/>
    <w:rsid w:val="008521AD"/>
    <w:rsid w:val="008521B1"/>
    <w:rsid w:val="008521C2"/>
    <w:rsid w:val="00852202"/>
    <w:rsid w:val="0085222B"/>
    <w:rsid w:val="00852259"/>
    <w:rsid w:val="008522A8"/>
    <w:rsid w:val="008522EB"/>
    <w:rsid w:val="00852332"/>
    <w:rsid w:val="00852340"/>
    <w:rsid w:val="0085235A"/>
    <w:rsid w:val="008523FE"/>
    <w:rsid w:val="0085240A"/>
    <w:rsid w:val="00852453"/>
    <w:rsid w:val="00852480"/>
    <w:rsid w:val="00852492"/>
    <w:rsid w:val="008524AE"/>
    <w:rsid w:val="008524DA"/>
    <w:rsid w:val="008524E8"/>
    <w:rsid w:val="008524EF"/>
    <w:rsid w:val="008524FD"/>
    <w:rsid w:val="00852524"/>
    <w:rsid w:val="00852530"/>
    <w:rsid w:val="00852591"/>
    <w:rsid w:val="008525BB"/>
    <w:rsid w:val="008525E7"/>
    <w:rsid w:val="0085261F"/>
    <w:rsid w:val="00852632"/>
    <w:rsid w:val="0085264B"/>
    <w:rsid w:val="0085265C"/>
    <w:rsid w:val="008526B3"/>
    <w:rsid w:val="008526FC"/>
    <w:rsid w:val="00852767"/>
    <w:rsid w:val="00852795"/>
    <w:rsid w:val="008527A4"/>
    <w:rsid w:val="008527C7"/>
    <w:rsid w:val="0085285F"/>
    <w:rsid w:val="00852863"/>
    <w:rsid w:val="00852920"/>
    <w:rsid w:val="00852940"/>
    <w:rsid w:val="008529B5"/>
    <w:rsid w:val="008529C1"/>
    <w:rsid w:val="008529F3"/>
    <w:rsid w:val="00852A25"/>
    <w:rsid w:val="00852A36"/>
    <w:rsid w:val="00852A3E"/>
    <w:rsid w:val="00852A47"/>
    <w:rsid w:val="00852A49"/>
    <w:rsid w:val="00852A79"/>
    <w:rsid w:val="00852B04"/>
    <w:rsid w:val="00852B07"/>
    <w:rsid w:val="00852B32"/>
    <w:rsid w:val="00852BA2"/>
    <w:rsid w:val="00852BFF"/>
    <w:rsid w:val="00852C47"/>
    <w:rsid w:val="00852C6A"/>
    <w:rsid w:val="00852C70"/>
    <w:rsid w:val="00852CC6"/>
    <w:rsid w:val="00852CC9"/>
    <w:rsid w:val="00852D4E"/>
    <w:rsid w:val="00852D6B"/>
    <w:rsid w:val="00852E11"/>
    <w:rsid w:val="00852E1F"/>
    <w:rsid w:val="00852E54"/>
    <w:rsid w:val="00852E55"/>
    <w:rsid w:val="00852E61"/>
    <w:rsid w:val="00852F90"/>
    <w:rsid w:val="00852F99"/>
    <w:rsid w:val="00852FE3"/>
    <w:rsid w:val="00852FE7"/>
    <w:rsid w:val="00853019"/>
    <w:rsid w:val="00853083"/>
    <w:rsid w:val="008530B4"/>
    <w:rsid w:val="00853128"/>
    <w:rsid w:val="0085313F"/>
    <w:rsid w:val="00853169"/>
    <w:rsid w:val="0085316A"/>
    <w:rsid w:val="0085316B"/>
    <w:rsid w:val="0085319A"/>
    <w:rsid w:val="008531F9"/>
    <w:rsid w:val="00853212"/>
    <w:rsid w:val="00853275"/>
    <w:rsid w:val="008532B5"/>
    <w:rsid w:val="00853321"/>
    <w:rsid w:val="00853335"/>
    <w:rsid w:val="00853345"/>
    <w:rsid w:val="00853351"/>
    <w:rsid w:val="00853354"/>
    <w:rsid w:val="00853394"/>
    <w:rsid w:val="008533A7"/>
    <w:rsid w:val="00853454"/>
    <w:rsid w:val="008535BD"/>
    <w:rsid w:val="008535DA"/>
    <w:rsid w:val="00853606"/>
    <w:rsid w:val="0085361F"/>
    <w:rsid w:val="00853629"/>
    <w:rsid w:val="00853665"/>
    <w:rsid w:val="00853676"/>
    <w:rsid w:val="0085369F"/>
    <w:rsid w:val="008536A2"/>
    <w:rsid w:val="00853736"/>
    <w:rsid w:val="0085376D"/>
    <w:rsid w:val="0085378B"/>
    <w:rsid w:val="00853795"/>
    <w:rsid w:val="0085379E"/>
    <w:rsid w:val="008537A8"/>
    <w:rsid w:val="008537B1"/>
    <w:rsid w:val="008537E5"/>
    <w:rsid w:val="0085380C"/>
    <w:rsid w:val="0085387D"/>
    <w:rsid w:val="008538DF"/>
    <w:rsid w:val="00853907"/>
    <w:rsid w:val="00853A39"/>
    <w:rsid w:val="00853A58"/>
    <w:rsid w:val="00853AA8"/>
    <w:rsid w:val="00853B4E"/>
    <w:rsid w:val="00853B9A"/>
    <w:rsid w:val="00853C04"/>
    <w:rsid w:val="00853C06"/>
    <w:rsid w:val="00853C1E"/>
    <w:rsid w:val="00853C2E"/>
    <w:rsid w:val="00853C30"/>
    <w:rsid w:val="00853C7F"/>
    <w:rsid w:val="00853C91"/>
    <w:rsid w:val="00853CE8"/>
    <w:rsid w:val="00853D40"/>
    <w:rsid w:val="00853D44"/>
    <w:rsid w:val="00853D88"/>
    <w:rsid w:val="00853DA7"/>
    <w:rsid w:val="00853DAA"/>
    <w:rsid w:val="00853DCC"/>
    <w:rsid w:val="00853DEF"/>
    <w:rsid w:val="00853E38"/>
    <w:rsid w:val="00853E78"/>
    <w:rsid w:val="00853EB7"/>
    <w:rsid w:val="00853EE1"/>
    <w:rsid w:val="00853EF1"/>
    <w:rsid w:val="00853F23"/>
    <w:rsid w:val="00853F92"/>
    <w:rsid w:val="0085408F"/>
    <w:rsid w:val="008540BF"/>
    <w:rsid w:val="00854128"/>
    <w:rsid w:val="0085417D"/>
    <w:rsid w:val="0085421C"/>
    <w:rsid w:val="00854245"/>
    <w:rsid w:val="0085424D"/>
    <w:rsid w:val="008542CA"/>
    <w:rsid w:val="008542DD"/>
    <w:rsid w:val="00854322"/>
    <w:rsid w:val="00854377"/>
    <w:rsid w:val="008543B1"/>
    <w:rsid w:val="008543DA"/>
    <w:rsid w:val="0085443C"/>
    <w:rsid w:val="00854465"/>
    <w:rsid w:val="00854489"/>
    <w:rsid w:val="008544E5"/>
    <w:rsid w:val="0085450E"/>
    <w:rsid w:val="0085452B"/>
    <w:rsid w:val="00854573"/>
    <w:rsid w:val="0085458B"/>
    <w:rsid w:val="008545AF"/>
    <w:rsid w:val="00854642"/>
    <w:rsid w:val="00854662"/>
    <w:rsid w:val="00854689"/>
    <w:rsid w:val="00854697"/>
    <w:rsid w:val="008546A3"/>
    <w:rsid w:val="00854719"/>
    <w:rsid w:val="0085476F"/>
    <w:rsid w:val="008547A0"/>
    <w:rsid w:val="008547F3"/>
    <w:rsid w:val="008547F9"/>
    <w:rsid w:val="008547FA"/>
    <w:rsid w:val="0085482B"/>
    <w:rsid w:val="0085482E"/>
    <w:rsid w:val="00854839"/>
    <w:rsid w:val="0085484A"/>
    <w:rsid w:val="008548CE"/>
    <w:rsid w:val="00854953"/>
    <w:rsid w:val="008549E8"/>
    <w:rsid w:val="00854A13"/>
    <w:rsid w:val="00854A32"/>
    <w:rsid w:val="00854A54"/>
    <w:rsid w:val="00854A78"/>
    <w:rsid w:val="00854A8E"/>
    <w:rsid w:val="00854AA2"/>
    <w:rsid w:val="00854B6A"/>
    <w:rsid w:val="00854B82"/>
    <w:rsid w:val="00854B96"/>
    <w:rsid w:val="00854BA1"/>
    <w:rsid w:val="00854BBA"/>
    <w:rsid w:val="00854CBD"/>
    <w:rsid w:val="00854CE9"/>
    <w:rsid w:val="00854D9A"/>
    <w:rsid w:val="00854DB5"/>
    <w:rsid w:val="00854DBE"/>
    <w:rsid w:val="00854DEA"/>
    <w:rsid w:val="00854E12"/>
    <w:rsid w:val="00854E2A"/>
    <w:rsid w:val="00854E64"/>
    <w:rsid w:val="00854E9A"/>
    <w:rsid w:val="00854EA8"/>
    <w:rsid w:val="00854ECA"/>
    <w:rsid w:val="00854EE7"/>
    <w:rsid w:val="00854EF5"/>
    <w:rsid w:val="00854F11"/>
    <w:rsid w:val="00854F15"/>
    <w:rsid w:val="00854F46"/>
    <w:rsid w:val="00854FD2"/>
    <w:rsid w:val="00854FD3"/>
    <w:rsid w:val="0085500B"/>
    <w:rsid w:val="00855059"/>
    <w:rsid w:val="0085505E"/>
    <w:rsid w:val="00855088"/>
    <w:rsid w:val="008550A3"/>
    <w:rsid w:val="008550E0"/>
    <w:rsid w:val="00855117"/>
    <w:rsid w:val="00855132"/>
    <w:rsid w:val="00855183"/>
    <w:rsid w:val="0085518D"/>
    <w:rsid w:val="008551B5"/>
    <w:rsid w:val="00855200"/>
    <w:rsid w:val="0085520F"/>
    <w:rsid w:val="0085522B"/>
    <w:rsid w:val="00855309"/>
    <w:rsid w:val="0085531B"/>
    <w:rsid w:val="008553BF"/>
    <w:rsid w:val="008553EB"/>
    <w:rsid w:val="00855427"/>
    <w:rsid w:val="0085542C"/>
    <w:rsid w:val="00855437"/>
    <w:rsid w:val="00855445"/>
    <w:rsid w:val="0085544D"/>
    <w:rsid w:val="00855467"/>
    <w:rsid w:val="00855498"/>
    <w:rsid w:val="008554E7"/>
    <w:rsid w:val="00855535"/>
    <w:rsid w:val="0085558C"/>
    <w:rsid w:val="00855661"/>
    <w:rsid w:val="00855689"/>
    <w:rsid w:val="00855695"/>
    <w:rsid w:val="0085569D"/>
    <w:rsid w:val="008556FF"/>
    <w:rsid w:val="00855720"/>
    <w:rsid w:val="00855728"/>
    <w:rsid w:val="0085572E"/>
    <w:rsid w:val="00855745"/>
    <w:rsid w:val="008557AF"/>
    <w:rsid w:val="00855836"/>
    <w:rsid w:val="00855845"/>
    <w:rsid w:val="00855894"/>
    <w:rsid w:val="008558B8"/>
    <w:rsid w:val="008558D8"/>
    <w:rsid w:val="008558EF"/>
    <w:rsid w:val="00855903"/>
    <w:rsid w:val="00855948"/>
    <w:rsid w:val="00855965"/>
    <w:rsid w:val="0085598F"/>
    <w:rsid w:val="008559CC"/>
    <w:rsid w:val="008559D6"/>
    <w:rsid w:val="00855A0F"/>
    <w:rsid w:val="00855A5D"/>
    <w:rsid w:val="00855A62"/>
    <w:rsid w:val="00855AF2"/>
    <w:rsid w:val="00855B04"/>
    <w:rsid w:val="00855B81"/>
    <w:rsid w:val="00855BE7"/>
    <w:rsid w:val="00855CAF"/>
    <w:rsid w:val="00855CB3"/>
    <w:rsid w:val="00855D20"/>
    <w:rsid w:val="00855DFB"/>
    <w:rsid w:val="00855EA4"/>
    <w:rsid w:val="00855EC3"/>
    <w:rsid w:val="00855EF5"/>
    <w:rsid w:val="00855F43"/>
    <w:rsid w:val="00855FD6"/>
    <w:rsid w:val="00855FE7"/>
    <w:rsid w:val="00855FE9"/>
    <w:rsid w:val="0085608D"/>
    <w:rsid w:val="008560A1"/>
    <w:rsid w:val="008560E5"/>
    <w:rsid w:val="008560F7"/>
    <w:rsid w:val="008560FF"/>
    <w:rsid w:val="0085613A"/>
    <w:rsid w:val="00856154"/>
    <w:rsid w:val="00856157"/>
    <w:rsid w:val="0085618A"/>
    <w:rsid w:val="008561AC"/>
    <w:rsid w:val="008561D2"/>
    <w:rsid w:val="008561DB"/>
    <w:rsid w:val="00856207"/>
    <w:rsid w:val="00856244"/>
    <w:rsid w:val="00856274"/>
    <w:rsid w:val="008562B4"/>
    <w:rsid w:val="008562F3"/>
    <w:rsid w:val="0085634F"/>
    <w:rsid w:val="00856352"/>
    <w:rsid w:val="00856358"/>
    <w:rsid w:val="0085635A"/>
    <w:rsid w:val="00856394"/>
    <w:rsid w:val="008563DB"/>
    <w:rsid w:val="008563EE"/>
    <w:rsid w:val="00856457"/>
    <w:rsid w:val="00856458"/>
    <w:rsid w:val="0085646B"/>
    <w:rsid w:val="008564BA"/>
    <w:rsid w:val="0085651C"/>
    <w:rsid w:val="0085651D"/>
    <w:rsid w:val="00856520"/>
    <w:rsid w:val="00856540"/>
    <w:rsid w:val="008565AD"/>
    <w:rsid w:val="008565BC"/>
    <w:rsid w:val="008565C3"/>
    <w:rsid w:val="008565E8"/>
    <w:rsid w:val="00856604"/>
    <w:rsid w:val="00856615"/>
    <w:rsid w:val="0085663C"/>
    <w:rsid w:val="0085663F"/>
    <w:rsid w:val="00856663"/>
    <w:rsid w:val="008566E4"/>
    <w:rsid w:val="008566FE"/>
    <w:rsid w:val="00856715"/>
    <w:rsid w:val="0085675A"/>
    <w:rsid w:val="0085685B"/>
    <w:rsid w:val="0085687E"/>
    <w:rsid w:val="00856934"/>
    <w:rsid w:val="00856967"/>
    <w:rsid w:val="0085696F"/>
    <w:rsid w:val="00856974"/>
    <w:rsid w:val="00856979"/>
    <w:rsid w:val="008569E0"/>
    <w:rsid w:val="008569E4"/>
    <w:rsid w:val="00856A54"/>
    <w:rsid w:val="00856A76"/>
    <w:rsid w:val="00856AFD"/>
    <w:rsid w:val="00856B18"/>
    <w:rsid w:val="00856B4C"/>
    <w:rsid w:val="00856B72"/>
    <w:rsid w:val="00856BAC"/>
    <w:rsid w:val="00856BDC"/>
    <w:rsid w:val="00856BFA"/>
    <w:rsid w:val="00856C3D"/>
    <w:rsid w:val="00856C5A"/>
    <w:rsid w:val="00856C9A"/>
    <w:rsid w:val="00856CAC"/>
    <w:rsid w:val="00856CB2"/>
    <w:rsid w:val="00856CD5"/>
    <w:rsid w:val="00856DD3"/>
    <w:rsid w:val="00856DF2"/>
    <w:rsid w:val="00856DF4"/>
    <w:rsid w:val="00856E2D"/>
    <w:rsid w:val="00856E41"/>
    <w:rsid w:val="00856E98"/>
    <w:rsid w:val="00856ECA"/>
    <w:rsid w:val="00856EF0"/>
    <w:rsid w:val="00856F0F"/>
    <w:rsid w:val="00856F13"/>
    <w:rsid w:val="00856F43"/>
    <w:rsid w:val="00856F4C"/>
    <w:rsid w:val="00856FA5"/>
    <w:rsid w:val="00856FE5"/>
    <w:rsid w:val="00856FEA"/>
    <w:rsid w:val="0085708C"/>
    <w:rsid w:val="008570A6"/>
    <w:rsid w:val="008570D9"/>
    <w:rsid w:val="00857116"/>
    <w:rsid w:val="00857160"/>
    <w:rsid w:val="0085717E"/>
    <w:rsid w:val="00857193"/>
    <w:rsid w:val="008571C9"/>
    <w:rsid w:val="0085722E"/>
    <w:rsid w:val="0085728D"/>
    <w:rsid w:val="008572A6"/>
    <w:rsid w:val="008572B3"/>
    <w:rsid w:val="008572B7"/>
    <w:rsid w:val="008572DA"/>
    <w:rsid w:val="008572F3"/>
    <w:rsid w:val="008572F8"/>
    <w:rsid w:val="008572FB"/>
    <w:rsid w:val="008573A3"/>
    <w:rsid w:val="008573CD"/>
    <w:rsid w:val="008573DC"/>
    <w:rsid w:val="008573FE"/>
    <w:rsid w:val="0085741B"/>
    <w:rsid w:val="00857458"/>
    <w:rsid w:val="0085745A"/>
    <w:rsid w:val="008574BF"/>
    <w:rsid w:val="008574D6"/>
    <w:rsid w:val="008574F6"/>
    <w:rsid w:val="0085753F"/>
    <w:rsid w:val="00857553"/>
    <w:rsid w:val="00857576"/>
    <w:rsid w:val="008575A0"/>
    <w:rsid w:val="00857601"/>
    <w:rsid w:val="008576AC"/>
    <w:rsid w:val="008576DA"/>
    <w:rsid w:val="008576EC"/>
    <w:rsid w:val="008576F5"/>
    <w:rsid w:val="00857745"/>
    <w:rsid w:val="00857749"/>
    <w:rsid w:val="00857753"/>
    <w:rsid w:val="00857756"/>
    <w:rsid w:val="0085779E"/>
    <w:rsid w:val="0085789D"/>
    <w:rsid w:val="00857922"/>
    <w:rsid w:val="0085792F"/>
    <w:rsid w:val="0085794C"/>
    <w:rsid w:val="00857953"/>
    <w:rsid w:val="00857969"/>
    <w:rsid w:val="0085796B"/>
    <w:rsid w:val="00857973"/>
    <w:rsid w:val="0085797C"/>
    <w:rsid w:val="008579DB"/>
    <w:rsid w:val="00857A57"/>
    <w:rsid w:val="00857A5C"/>
    <w:rsid w:val="00857A67"/>
    <w:rsid w:val="00857A82"/>
    <w:rsid w:val="00857AC2"/>
    <w:rsid w:val="00857AEE"/>
    <w:rsid w:val="00857B13"/>
    <w:rsid w:val="00857B18"/>
    <w:rsid w:val="00857B54"/>
    <w:rsid w:val="00857B71"/>
    <w:rsid w:val="00857C2C"/>
    <w:rsid w:val="00857CED"/>
    <w:rsid w:val="00857D0A"/>
    <w:rsid w:val="00857D44"/>
    <w:rsid w:val="00857D8C"/>
    <w:rsid w:val="00857DB7"/>
    <w:rsid w:val="00857DCC"/>
    <w:rsid w:val="00857E37"/>
    <w:rsid w:val="00857E51"/>
    <w:rsid w:val="00857E7A"/>
    <w:rsid w:val="00857E7D"/>
    <w:rsid w:val="00857E80"/>
    <w:rsid w:val="00857EA1"/>
    <w:rsid w:val="00857ED4"/>
    <w:rsid w:val="00857F64"/>
    <w:rsid w:val="00857F8B"/>
    <w:rsid w:val="00857F91"/>
    <w:rsid w:val="00860024"/>
    <w:rsid w:val="00860052"/>
    <w:rsid w:val="0086008B"/>
    <w:rsid w:val="008600AB"/>
    <w:rsid w:val="0086012F"/>
    <w:rsid w:val="00860177"/>
    <w:rsid w:val="00860197"/>
    <w:rsid w:val="0086019B"/>
    <w:rsid w:val="008601AB"/>
    <w:rsid w:val="008601B7"/>
    <w:rsid w:val="00860205"/>
    <w:rsid w:val="00860235"/>
    <w:rsid w:val="00860236"/>
    <w:rsid w:val="0086029A"/>
    <w:rsid w:val="00860310"/>
    <w:rsid w:val="00860320"/>
    <w:rsid w:val="00860342"/>
    <w:rsid w:val="00860343"/>
    <w:rsid w:val="0086035C"/>
    <w:rsid w:val="00860393"/>
    <w:rsid w:val="008603EF"/>
    <w:rsid w:val="008603F6"/>
    <w:rsid w:val="008603F8"/>
    <w:rsid w:val="008604E7"/>
    <w:rsid w:val="008604F2"/>
    <w:rsid w:val="00860509"/>
    <w:rsid w:val="00860554"/>
    <w:rsid w:val="008605A6"/>
    <w:rsid w:val="008605FD"/>
    <w:rsid w:val="00860616"/>
    <w:rsid w:val="0086065A"/>
    <w:rsid w:val="0086065B"/>
    <w:rsid w:val="0086065F"/>
    <w:rsid w:val="008606B1"/>
    <w:rsid w:val="008606DE"/>
    <w:rsid w:val="00860704"/>
    <w:rsid w:val="0086072D"/>
    <w:rsid w:val="00860753"/>
    <w:rsid w:val="0086076D"/>
    <w:rsid w:val="00860797"/>
    <w:rsid w:val="008607E8"/>
    <w:rsid w:val="00860800"/>
    <w:rsid w:val="00860807"/>
    <w:rsid w:val="0086080D"/>
    <w:rsid w:val="00860822"/>
    <w:rsid w:val="0086083B"/>
    <w:rsid w:val="00860850"/>
    <w:rsid w:val="00860882"/>
    <w:rsid w:val="008608D7"/>
    <w:rsid w:val="0086095F"/>
    <w:rsid w:val="00860962"/>
    <w:rsid w:val="00860971"/>
    <w:rsid w:val="00860998"/>
    <w:rsid w:val="008609B4"/>
    <w:rsid w:val="008609E3"/>
    <w:rsid w:val="00860A20"/>
    <w:rsid w:val="00860A44"/>
    <w:rsid w:val="00860A63"/>
    <w:rsid w:val="00860A68"/>
    <w:rsid w:val="00860AA5"/>
    <w:rsid w:val="00860AAC"/>
    <w:rsid w:val="00860B34"/>
    <w:rsid w:val="00860B54"/>
    <w:rsid w:val="00860B6E"/>
    <w:rsid w:val="00860B87"/>
    <w:rsid w:val="00860BA3"/>
    <w:rsid w:val="00860BAF"/>
    <w:rsid w:val="00860BCC"/>
    <w:rsid w:val="00860BD7"/>
    <w:rsid w:val="00860C64"/>
    <w:rsid w:val="00860D64"/>
    <w:rsid w:val="00860D89"/>
    <w:rsid w:val="00860D8C"/>
    <w:rsid w:val="00860DCB"/>
    <w:rsid w:val="00860E6B"/>
    <w:rsid w:val="00860E72"/>
    <w:rsid w:val="00860ECD"/>
    <w:rsid w:val="00860EE1"/>
    <w:rsid w:val="00860F61"/>
    <w:rsid w:val="00860F89"/>
    <w:rsid w:val="00860FAF"/>
    <w:rsid w:val="00860FD3"/>
    <w:rsid w:val="00860FF7"/>
    <w:rsid w:val="00861005"/>
    <w:rsid w:val="0086105A"/>
    <w:rsid w:val="00861110"/>
    <w:rsid w:val="00861160"/>
    <w:rsid w:val="00861195"/>
    <w:rsid w:val="008611A6"/>
    <w:rsid w:val="008611CF"/>
    <w:rsid w:val="008611D2"/>
    <w:rsid w:val="0086121D"/>
    <w:rsid w:val="00861230"/>
    <w:rsid w:val="0086125C"/>
    <w:rsid w:val="00861264"/>
    <w:rsid w:val="008612C2"/>
    <w:rsid w:val="008612CD"/>
    <w:rsid w:val="00861302"/>
    <w:rsid w:val="00861346"/>
    <w:rsid w:val="008613D5"/>
    <w:rsid w:val="00861402"/>
    <w:rsid w:val="008614B8"/>
    <w:rsid w:val="008614DF"/>
    <w:rsid w:val="0086151D"/>
    <w:rsid w:val="008615D8"/>
    <w:rsid w:val="0086167B"/>
    <w:rsid w:val="00861681"/>
    <w:rsid w:val="00861694"/>
    <w:rsid w:val="0086169D"/>
    <w:rsid w:val="008616B3"/>
    <w:rsid w:val="00861716"/>
    <w:rsid w:val="00861756"/>
    <w:rsid w:val="008617D1"/>
    <w:rsid w:val="00861882"/>
    <w:rsid w:val="00861893"/>
    <w:rsid w:val="008618A1"/>
    <w:rsid w:val="008618C5"/>
    <w:rsid w:val="00861940"/>
    <w:rsid w:val="0086198F"/>
    <w:rsid w:val="00861A38"/>
    <w:rsid w:val="00861A71"/>
    <w:rsid w:val="00861AA9"/>
    <w:rsid w:val="00861AD8"/>
    <w:rsid w:val="00861AF5"/>
    <w:rsid w:val="00861B61"/>
    <w:rsid w:val="00861B73"/>
    <w:rsid w:val="00861B75"/>
    <w:rsid w:val="00861B8F"/>
    <w:rsid w:val="00861B90"/>
    <w:rsid w:val="00861BAE"/>
    <w:rsid w:val="00861C49"/>
    <w:rsid w:val="00861C6F"/>
    <w:rsid w:val="00861C76"/>
    <w:rsid w:val="00861C8B"/>
    <w:rsid w:val="00861CFB"/>
    <w:rsid w:val="00861D54"/>
    <w:rsid w:val="00861D59"/>
    <w:rsid w:val="00861E0E"/>
    <w:rsid w:val="00861E1F"/>
    <w:rsid w:val="00861EEB"/>
    <w:rsid w:val="00861FA3"/>
    <w:rsid w:val="00861FAC"/>
    <w:rsid w:val="00861FD2"/>
    <w:rsid w:val="00861FD8"/>
    <w:rsid w:val="008620EC"/>
    <w:rsid w:val="0086210D"/>
    <w:rsid w:val="0086212E"/>
    <w:rsid w:val="00862153"/>
    <w:rsid w:val="00862183"/>
    <w:rsid w:val="00862245"/>
    <w:rsid w:val="0086228B"/>
    <w:rsid w:val="008622BA"/>
    <w:rsid w:val="008622E6"/>
    <w:rsid w:val="00862313"/>
    <w:rsid w:val="0086235E"/>
    <w:rsid w:val="0086238C"/>
    <w:rsid w:val="00862397"/>
    <w:rsid w:val="008623F0"/>
    <w:rsid w:val="00862409"/>
    <w:rsid w:val="0086242E"/>
    <w:rsid w:val="00862431"/>
    <w:rsid w:val="00862481"/>
    <w:rsid w:val="008624F3"/>
    <w:rsid w:val="008624F9"/>
    <w:rsid w:val="0086254D"/>
    <w:rsid w:val="00862566"/>
    <w:rsid w:val="0086256C"/>
    <w:rsid w:val="00862586"/>
    <w:rsid w:val="008625A0"/>
    <w:rsid w:val="008625EB"/>
    <w:rsid w:val="008625EF"/>
    <w:rsid w:val="0086260E"/>
    <w:rsid w:val="00862677"/>
    <w:rsid w:val="008626C2"/>
    <w:rsid w:val="008626DE"/>
    <w:rsid w:val="0086272F"/>
    <w:rsid w:val="00862738"/>
    <w:rsid w:val="0086289B"/>
    <w:rsid w:val="0086289C"/>
    <w:rsid w:val="0086289D"/>
    <w:rsid w:val="008628B7"/>
    <w:rsid w:val="008628E5"/>
    <w:rsid w:val="008628FE"/>
    <w:rsid w:val="00862946"/>
    <w:rsid w:val="00862956"/>
    <w:rsid w:val="00862966"/>
    <w:rsid w:val="0086297D"/>
    <w:rsid w:val="00862993"/>
    <w:rsid w:val="008629CE"/>
    <w:rsid w:val="008629F1"/>
    <w:rsid w:val="00862A4D"/>
    <w:rsid w:val="00862A60"/>
    <w:rsid w:val="00862A77"/>
    <w:rsid w:val="00862A85"/>
    <w:rsid w:val="00862AD3"/>
    <w:rsid w:val="00862AD4"/>
    <w:rsid w:val="00862ADB"/>
    <w:rsid w:val="00862AEC"/>
    <w:rsid w:val="00862AF2"/>
    <w:rsid w:val="00862B5D"/>
    <w:rsid w:val="00862BCE"/>
    <w:rsid w:val="00862BDD"/>
    <w:rsid w:val="00862BE3"/>
    <w:rsid w:val="00862C0E"/>
    <w:rsid w:val="00862C50"/>
    <w:rsid w:val="00862C5F"/>
    <w:rsid w:val="00862C87"/>
    <w:rsid w:val="00862D4F"/>
    <w:rsid w:val="00862D93"/>
    <w:rsid w:val="00862D9E"/>
    <w:rsid w:val="00862DDA"/>
    <w:rsid w:val="00862DDB"/>
    <w:rsid w:val="00862E46"/>
    <w:rsid w:val="00862F01"/>
    <w:rsid w:val="00862F06"/>
    <w:rsid w:val="00862F21"/>
    <w:rsid w:val="00862F6C"/>
    <w:rsid w:val="00862F93"/>
    <w:rsid w:val="00862FBD"/>
    <w:rsid w:val="00862FE4"/>
    <w:rsid w:val="00863071"/>
    <w:rsid w:val="00863079"/>
    <w:rsid w:val="00863082"/>
    <w:rsid w:val="008630A9"/>
    <w:rsid w:val="0086313C"/>
    <w:rsid w:val="00863154"/>
    <w:rsid w:val="008631A7"/>
    <w:rsid w:val="0086322A"/>
    <w:rsid w:val="00863252"/>
    <w:rsid w:val="00863262"/>
    <w:rsid w:val="00863266"/>
    <w:rsid w:val="0086329E"/>
    <w:rsid w:val="008632D4"/>
    <w:rsid w:val="008632ED"/>
    <w:rsid w:val="008632F3"/>
    <w:rsid w:val="008632F6"/>
    <w:rsid w:val="00863338"/>
    <w:rsid w:val="0086337F"/>
    <w:rsid w:val="008633B5"/>
    <w:rsid w:val="008633CE"/>
    <w:rsid w:val="008633E0"/>
    <w:rsid w:val="00863442"/>
    <w:rsid w:val="00863499"/>
    <w:rsid w:val="008634A5"/>
    <w:rsid w:val="008634C4"/>
    <w:rsid w:val="008634DF"/>
    <w:rsid w:val="008634FC"/>
    <w:rsid w:val="0086356B"/>
    <w:rsid w:val="00863575"/>
    <w:rsid w:val="008635E9"/>
    <w:rsid w:val="00863642"/>
    <w:rsid w:val="008636AF"/>
    <w:rsid w:val="008636E2"/>
    <w:rsid w:val="0086373D"/>
    <w:rsid w:val="00863787"/>
    <w:rsid w:val="0086379A"/>
    <w:rsid w:val="008637A8"/>
    <w:rsid w:val="008637FB"/>
    <w:rsid w:val="00863806"/>
    <w:rsid w:val="0086381D"/>
    <w:rsid w:val="00863856"/>
    <w:rsid w:val="00863867"/>
    <w:rsid w:val="008638AB"/>
    <w:rsid w:val="008638FC"/>
    <w:rsid w:val="0086393A"/>
    <w:rsid w:val="0086395E"/>
    <w:rsid w:val="00863963"/>
    <w:rsid w:val="0086396E"/>
    <w:rsid w:val="00863982"/>
    <w:rsid w:val="008639A0"/>
    <w:rsid w:val="008639FD"/>
    <w:rsid w:val="00863A10"/>
    <w:rsid w:val="00863A35"/>
    <w:rsid w:val="00863A4C"/>
    <w:rsid w:val="00863A4E"/>
    <w:rsid w:val="00863A7F"/>
    <w:rsid w:val="00863A96"/>
    <w:rsid w:val="00863AC8"/>
    <w:rsid w:val="00863AED"/>
    <w:rsid w:val="00863AF4"/>
    <w:rsid w:val="00863B45"/>
    <w:rsid w:val="00863BEC"/>
    <w:rsid w:val="00863BFC"/>
    <w:rsid w:val="00863C70"/>
    <w:rsid w:val="00863C9F"/>
    <w:rsid w:val="00863CC9"/>
    <w:rsid w:val="00863D14"/>
    <w:rsid w:val="00863D5F"/>
    <w:rsid w:val="00863D83"/>
    <w:rsid w:val="00863DA0"/>
    <w:rsid w:val="00863DE8"/>
    <w:rsid w:val="00863E06"/>
    <w:rsid w:val="00863E40"/>
    <w:rsid w:val="00863EF0"/>
    <w:rsid w:val="00863F69"/>
    <w:rsid w:val="00863FC1"/>
    <w:rsid w:val="00863FDA"/>
    <w:rsid w:val="00864002"/>
    <w:rsid w:val="00864055"/>
    <w:rsid w:val="008640D2"/>
    <w:rsid w:val="00864144"/>
    <w:rsid w:val="00864173"/>
    <w:rsid w:val="008641B2"/>
    <w:rsid w:val="0086420E"/>
    <w:rsid w:val="008642C6"/>
    <w:rsid w:val="008642D6"/>
    <w:rsid w:val="008642E4"/>
    <w:rsid w:val="00864301"/>
    <w:rsid w:val="0086430A"/>
    <w:rsid w:val="00864312"/>
    <w:rsid w:val="00864328"/>
    <w:rsid w:val="0086435C"/>
    <w:rsid w:val="0086436B"/>
    <w:rsid w:val="0086439C"/>
    <w:rsid w:val="008643A4"/>
    <w:rsid w:val="008643B4"/>
    <w:rsid w:val="00864449"/>
    <w:rsid w:val="0086449A"/>
    <w:rsid w:val="00864537"/>
    <w:rsid w:val="008645A1"/>
    <w:rsid w:val="00864606"/>
    <w:rsid w:val="0086464D"/>
    <w:rsid w:val="0086465E"/>
    <w:rsid w:val="00864691"/>
    <w:rsid w:val="008646A5"/>
    <w:rsid w:val="008646B3"/>
    <w:rsid w:val="008646B5"/>
    <w:rsid w:val="008646CC"/>
    <w:rsid w:val="00864719"/>
    <w:rsid w:val="0086471A"/>
    <w:rsid w:val="00864769"/>
    <w:rsid w:val="008647BA"/>
    <w:rsid w:val="008647BD"/>
    <w:rsid w:val="008647CC"/>
    <w:rsid w:val="008647CD"/>
    <w:rsid w:val="008647F6"/>
    <w:rsid w:val="00864865"/>
    <w:rsid w:val="008648D3"/>
    <w:rsid w:val="008648F1"/>
    <w:rsid w:val="0086490E"/>
    <w:rsid w:val="008649C5"/>
    <w:rsid w:val="00864A13"/>
    <w:rsid w:val="00864A3F"/>
    <w:rsid w:val="00864A63"/>
    <w:rsid w:val="00864A94"/>
    <w:rsid w:val="00864AB9"/>
    <w:rsid w:val="00864AC6"/>
    <w:rsid w:val="00864AD3"/>
    <w:rsid w:val="00864AD4"/>
    <w:rsid w:val="00864AF1"/>
    <w:rsid w:val="00864B05"/>
    <w:rsid w:val="00864B14"/>
    <w:rsid w:val="00864B78"/>
    <w:rsid w:val="00864BC7"/>
    <w:rsid w:val="00864BF0"/>
    <w:rsid w:val="00864BFF"/>
    <w:rsid w:val="00864C0A"/>
    <w:rsid w:val="00864C32"/>
    <w:rsid w:val="00864C63"/>
    <w:rsid w:val="00864C87"/>
    <w:rsid w:val="00864C9A"/>
    <w:rsid w:val="00864CC2"/>
    <w:rsid w:val="00864CEB"/>
    <w:rsid w:val="00864D28"/>
    <w:rsid w:val="00864D53"/>
    <w:rsid w:val="00864D64"/>
    <w:rsid w:val="00864DED"/>
    <w:rsid w:val="00864DFA"/>
    <w:rsid w:val="00864E68"/>
    <w:rsid w:val="00864E8D"/>
    <w:rsid w:val="00864EC0"/>
    <w:rsid w:val="00864F06"/>
    <w:rsid w:val="00864F16"/>
    <w:rsid w:val="00864F20"/>
    <w:rsid w:val="00864F3E"/>
    <w:rsid w:val="00864FD0"/>
    <w:rsid w:val="00865031"/>
    <w:rsid w:val="0086506C"/>
    <w:rsid w:val="008650FC"/>
    <w:rsid w:val="0086511E"/>
    <w:rsid w:val="00865134"/>
    <w:rsid w:val="008651D5"/>
    <w:rsid w:val="00865259"/>
    <w:rsid w:val="00865296"/>
    <w:rsid w:val="0086534E"/>
    <w:rsid w:val="00865367"/>
    <w:rsid w:val="008653C0"/>
    <w:rsid w:val="008653E3"/>
    <w:rsid w:val="008653F3"/>
    <w:rsid w:val="00865421"/>
    <w:rsid w:val="00865434"/>
    <w:rsid w:val="00865439"/>
    <w:rsid w:val="00865446"/>
    <w:rsid w:val="008654DB"/>
    <w:rsid w:val="00865550"/>
    <w:rsid w:val="00865552"/>
    <w:rsid w:val="00865598"/>
    <w:rsid w:val="0086559A"/>
    <w:rsid w:val="00865603"/>
    <w:rsid w:val="00865608"/>
    <w:rsid w:val="00865621"/>
    <w:rsid w:val="00865662"/>
    <w:rsid w:val="00865681"/>
    <w:rsid w:val="0086572C"/>
    <w:rsid w:val="0086573E"/>
    <w:rsid w:val="00865763"/>
    <w:rsid w:val="0086576A"/>
    <w:rsid w:val="0086579C"/>
    <w:rsid w:val="008657C2"/>
    <w:rsid w:val="0086580A"/>
    <w:rsid w:val="00865813"/>
    <w:rsid w:val="00865893"/>
    <w:rsid w:val="008658C7"/>
    <w:rsid w:val="008658E1"/>
    <w:rsid w:val="00865923"/>
    <w:rsid w:val="00865932"/>
    <w:rsid w:val="00865A16"/>
    <w:rsid w:val="00865AB4"/>
    <w:rsid w:val="00865ADF"/>
    <w:rsid w:val="00865B9D"/>
    <w:rsid w:val="00865BA8"/>
    <w:rsid w:val="00865C09"/>
    <w:rsid w:val="00865C1F"/>
    <w:rsid w:val="00865C24"/>
    <w:rsid w:val="00865C56"/>
    <w:rsid w:val="00865C98"/>
    <w:rsid w:val="00865D20"/>
    <w:rsid w:val="00865D6E"/>
    <w:rsid w:val="00865D97"/>
    <w:rsid w:val="00865D99"/>
    <w:rsid w:val="00865DB0"/>
    <w:rsid w:val="00865E54"/>
    <w:rsid w:val="00865F16"/>
    <w:rsid w:val="00865F26"/>
    <w:rsid w:val="00865F74"/>
    <w:rsid w:val="00865F7C"/>
    <w:rsid w:val="00865F95"/>
    <w:rsid w:val="00865FC0"/>
    <w:rsid w:val="00866001"/>
    <w:rsid w:val="00866015"/>
    <w:rsid w:val="00866073"/>
    <w:rsid w:val="00866093"/>
    <w:rsid w:val="008660B5"/>
    <w:rsid w:val="008660B7"/>
    <w:rsid w:val="00866172"/>
    <w:rsid w:val="0086619F"/>
    <w:rsid w:val="0086620C"/>
    <w:rsid w:val="00866214"/>
    <w:rsid w:val="0086622D"/>
    <w:rsid w:val="0086623E"/>
    <w:rsid w:val="008662DD"/>
    <w:rsid w:val="00866321"/>
    <w:rsid w:val="0086634B"/>
    <w:rsid w:val="0086635A"/>
    <w:rsid w:val="008663BD"/>
    <w:rsid w:val="008663F1"/>
    <w:rsid w:val="00866401"/>
    <w:rsid w:val="0086645F"/>
    <w:rsid w:val="0086646F"/>
    <w:rsid w:val="008664F3"/>
    <w:rsid w:val="0086650E"/>
    <w:rsid w:val="0086656F"/>
    <w:rsid w:val="008665A6"/>
    <w:rsid w:val="00866642"/>
    <w:rsid w:val="00866647"/>
    <w:rsid w:val="00866653"/>
    <w:rsid w:val="008666C0"/>
    <w:rsid w:val="00866736"/>
    <w:rsid w:val="00866785"/>
    <w:rsid w:val="0086678A"/>
    <w:rsid w:val="00866797"/>
    <w:rsid w:val="008667C6"/>
    <w:rsid w:val="008667DE"/>
    <w:rsid w:val="00866824"/>
    <w:rsid w:val="00866844"/>
    <w:rsid w:val="00866885"/>
    <w:rsid w:val="008668A5"/>
    <w:rsid w:val="008668E6"/>
    <w:rsid w:val="008668F4"/>
    <w:rsid w:val="00866944"/>
    <w:rsid w:val="0086697D"/>
    <w:rsid w:val="00866A4D"/>
    <w:rsid w:val="00866A63"/>
    <w:rsid w:val="00866A80"/>
    <w:rsid w:val="00866AD7"/>
    <w:rsid w:val="00866AFE"/>
    <w:rsid w:val="00866B10"/>
    <w:rsid w:val="00866BC6"/>
    <w:rsid w:val="00866BD2"/>
    <w:rsid w:val="00866C2A"/>
    <w:rsid w:val="00866C89"/>
    <w:rsid w:val="00866CDB"/>
    <w:rsid w:val="00866D25"/>
    <w:rsid w:val="00866D2B"/>
    <w:rsid w:val="00866D7A"/>
    <w:rsid w:val="00866DCB"/>
    <w:rsid w:val="00866DF4"/>
    <w:rsid w:val="00866E10"/>
    <w:rsid w:val="00866E78"/>
    <w:rsid w:val="00866E8F"/>
    <w:rsid w:val="00866EB2"/>
    <w:rsid w:val="00866EBE"/>
    <w:rsid w:val="00866EFB"/>
    <w:rsid w:val="00866F38"/>
    <w:rsid w:val="00866F3B"/>
    <w:rsid w:val="00866F78"/>
    <w:rsid w:val="00866F91"/>
    <w:rsid w:val="00866FA1"/>
    <w:rsid w:val="00867009"/>
    <w:rsid w:val="00867069"/>
    <w:rsid w:val="008670D8"/>
    <w:rsid w:val="0086710A"/>
    <w:rsid w:val="0086711C"/>
    <w:rsid w:val="00867136"/>
    <w:rsid w:val="00867235"/>
    <w:rsid w:val="00867273"/>
    <w:rsid w:val="008672BE"/>
    <w:rsid w:val="008672ED"/>
    <w:rsid w:val="00867304"/>
    <w:rsid w:val="0086733D"/>
    <w:rsid w:val="008673E9"/>
    <w:rsid w:val="0086742B"/>
    <w:rsid w:val="0086748E"/>
    <w:rsid w:val="0086749B"/>
    <w:rsid w:val="008674D1"/>
    <w:rsid w:val="00867513"/>
    <w:rsid w:val="008675E0"/>
    <w:rsid w:val="00867615"/>
    <w:rsid w:val="00867624"/>
    <w:rsid w:val="00867645"/>
    <w:rsid w:val="00867656"/>
    <w:rsid w:val="00867683"/>
    <w:rsid w:val="008676FF"/>
    <w:rsid w:val="00867719"/>
    <w:rsid w:val="00867752"/>
    <w:rsid w:val="008677D1"/>
    <w:rsid w:val="008677F2"/>
    <w:rsid w:val="0086781D"/>
    <w:rsid w:val="0086782A"/>
    <w:rsid w:val="00867839"/>
    <w:rsid w:val="00867859"/>
    <w:rsid w:val="0086788F"/>
    <w:rsid w:val="0086789A"/>
    <w:rsid w:val="008678B1"/>
    <w:rsid w:val="0086792F"/>
    <w:rsid w:val="00867953"/>
    <w:rsid w:val="0086799E"/>
    <w:rsid w:val="008679B2"/>
    <w:rsid w:val="008679D9"/>
    <w:rsid w:val="008679DA"/>
    <w:rsid w:val="008679FD"/>
    <w:rsid w:val="00867A5A"/>
    <w:rsid w:val="00867A8C"/>
    <w:rsid w:val="00867AB6"/>
    <w:rsid w:val="00867ACF"/>
    <w:rsid w:val="00867AE2"/>
    <w:rsid w:val="00867B2E"/>
    <w:rsid w:val="00867B54"/>
    <w:rsid w:val="00867BBB"/>
    <w:rsid w:val="00867BEC"/>
    <w:rsid w:val="00867C28"/>
    <w:rsid w:val="00867C31"/>
    <w:rsid w:val="00867C3D"/>
    <w:rsid w:val="00867C3E"/>
    <w:rsid w:val="00867C49"/>
    <w:rsid w:val="00867C6E"/>
    <w:rsid w:val="00867C91"/>
    <w:rsid w:val="00867CE2"/>
    <w:rsid w:val="00867CF5"/>
    <w:rsid w:val="00867D26"/>
    <w:rsid w:val="00867D2E"/>
    <w:rsid w:val="00867D58"/>
    <w:rsid w:val="00867DD8"/>
    <w:rsid w:val="00867DFA"/>
    <w:rsid w:val="00867E35"/>
    <w:rsid w:val="00867E84"/>
    <w:rsid w:val="00867ED6"/>
    <w:rsid w:val="00867F4B"/>
    <w:rsid w:val="00867F52"/>
    <w:rsid w:val="00867F67"/>
    <w:rsid w:val="00867F71"/>
    <w:rsid w:val="00867FEE"/>
    <w:rsid w:val="00870012"/>
    <w:rsid w:val="00870016"/>
    <w:rsid w:val="0087001C"/>
    <w:rsid w:val="0087004B"/>
    <w:rsid w:val="0087009C"/>
    <w:rsid w:val="008700CA"/>
    <w:rsid w:val="0087010C"/>
    <w:rsid w:val="0087010D"/>
    <w:rsid w:val="0087010F"/>
    <w:rsid w:val="00870135"/>
    <w:rsid w:val="0087015E"/>
    <w:rsid w:val="0087016A"/>
    <w:rsid w:val="008701AD"/>
    <w:rsid w:val="008701E6"/>
    <w:rsid w:val="008701F3"/>
    <w:rsid w:val="0087021F"/>
    <w:rsid w:val="00870234"/>
    <w:rsid w:val="0087024D"/>
    <w:rsid w:val="00870265"/>
    <w:rsid w:val="00870284"/>
    <w:rsid w:val="0087028A"/>
    <w:rsid w:val="00870295"/>
    <w:rsid w:val="008702DB"/>
    <w:rsid w:val="008702DF"/>
    <w:rsid w:val="008702F8"/>
    <w:rsid w:val="0087039D"/>
    <w:rsid w:val="008703C6"/>
    <w:rsid w:val="008703DB"/>
    <w:rsid w:val="008703E6"/>
    <w:rsid w:val="00870417"/>
    <w:rsid w:val="0087045A"/>
    <w:rsid w:val="00870499"/>
    <w:rsid w:val="008704F9"/>
    <w:rsid w:val="0087050A"/>
    <w:rsid w:val="00870561"/>
    <w:rsid w:val="00870565"/>
    <w:rsid w:val="008705D4"/>
    <w:rsid w:val="008705E5"/>
    <w:rsid w:val="0087061B"/>
    <w:rsid w:val="00870690"/>
    <w:rsid w:val="008706C9"/>
    <w:rsid w:val="00870753"/>
    <w:rsid w:val="0087078A"/>
    <w:rsid w:val="008707D6"/>
    <w:rsid w:val="008707FE"/>
    <w:rsid w:val="00870816"/>
    <w:rsid w:val="00870820"/>
    <w:rsid w:val="0087082D"/>
    <w:rsid w:val="00870860"/>
    <w:rsid w:val="0087086C"/>
    <w:rsid w:val="00870893"/>
    <w:rsid w:val="008708C5"/>
    <w:rsid w:val="008708E1"/>
    <w:rsid w:val="0087093A"/>
    <w:rsid w:val="0087096F"/>
    <w:rsid w:val="00870988"/>
    <w:rsid w:val="008709A3"/>
    <w:rsid w:val="008709AE"/>
    <w:rsid w:val="00870A04"/>
    <w:rsid w:val="00870A32"/>
    <w:rsid w:val="00870A64"/>
    <w:rsid w:val="00870A66"/>
    <w:rsid w:val="00870A8B"/>
    <w:rsid w:val="00870A9D"/>
    <w:rsid w:val="00870AA5"/>
    <w:rsid w:val="00870B2E"/>
    <w:rsid w:val="00870B6B"/>
    <w:rsid w:val="00870C27"/>
    <w:rsid w:val="00870C36"/>
    <w:rsid w:val="00870C40"/>
    <w:rsid w:val="00870CEE"/>
    <w:rsid w:val="00870D72"/>
    <w:rsid w:val="00870D78"/>
    <w:rsid w:val="00870DEE"/>
    <w:rsid w:val="00870E18"/>
    <w:rsid w:val="00870E1D"/>
    <w:rsid w:val="00870E2F"/>
    <w:rsid w:val="00870E30"/>
    <w:rsid w:val="00870E41"/>
    <w:rsid w:val="00870E69"/>
    <w:rsid w:val="00870E8C"/>
    <w:rsid w:val="00870EE6"/>
    <w:rsid w:val="00870F1D"/>
    <w:rsid w:val="00870F3C"/>
    <w:rsid w:val="00870FC9"/>
    <w:rsid w:val="0087103F"/>
    <w:rsid w:val="00871054"/>
    <w:rsid w:val="0087105B"/>
    <w:rsid w:val="00871114"/>
    <w:rsid w:val="00871139"/>
    <w:rsid w:val="00871148"/>
    <w:rsid w:val="0087117C"/>
    <w:rsid w:val="0087121C"/>
    <w:rsid w:val="008712A0"/>
    <w:rsid w:val="008712CB"/>
    <w:rsid w:val="0087131F"/>
    <w:rsid w:val="00871379"/>
    <w:rsid w:val="00871382"/>
    <w:rsid w:val="008713A9"/>
    <w:rsid w:val="00871426"/>
    <w:rsid w:val="00871429"/>
    <w:rsid w:val="00871477"/>
    <w:rsid w:val="008714CC"/>
    <w:rsid w:val="008714DB"/>
    <w:rsid w:val="0087155E"/>
    <w:rsid w:val="008715AA"/>
    <w:rsid w:val="008715B9"/>
    <w:rsid w:val="008715BF"/>
    <w:rsid w:val="008715CB"/>
    <w:rsid w:val="0087161A"/>
    <w:rsid w:val="0087165B"/>
    <w:rsid w:val="0087166D"/>
    <w:rsid w:val="0087167C"/>
    <w:rsid w:val="008716E0"/>
    <w:rsid w:val="0087173A"/>
    <w:rsid w:val="0087178B"/>
    <w:rsid w:val="008717C7"/>
    <w:rsid w:val="008717D7"/>
    <w:rsid w:val="008717EC"/>
    <w:rsid w:val="008717FB"/>
    <w:rsid w:val="00871871"/>
    <w:rsid w:val="00871875"/>
    <w:rsid w:val="00871881"/>
    <w:rsid w:val="0087191E"/>
    <w:rsid w:val="0087193B"/>
    <w:rsid w:val="008719A3"/>
    <w:rsid w:val="008719CE"/>
    <w:rsid w:val="008719F4"/>
    <w:rsid w:val="00871A13"/>
    <w:rsid w:val="00871A31"/>
    <w:rsid w:val="00871AF4"/>
    <w:rsid w:val="00871B2D"/>
    <w:rsid w:val="00871B2F"/>
    <w:rsid w:val="00871B69"/>
    <w:rsid w:val="00871B9B"/>
    <w:rsid w:val="00871BC7"/>
    <w:rsid w:val="00871BE7"/>
    <w:rsid w:val="00871BFC"/>
    <w:rsid w:val="00871C04"/>
    <w:rsid w:val="00871C05"/>
    <w:rsid w:val="00871C13"/>
    <w:rsid w:val="00871C47"/>
    <w:rsid w:val="00871C50"/>
    <w:rsid w:val="00871C5A"/>
    <w:rsid w:val="00871C7F"/>
    <w:rsid w:val="00871D01"/>
    <w:rsid w:val="00871D27"/>
    <w:rsid w:val="00871D37"/>
    <w:rsid w:val="00871D96"/>
    <w:rsid w:val="00871DF1"/>
    <w:rsid w:val="00871E43"/>
    <w:rsid w:val="00871E6C"/>
    <w:rsid w:val="00871EB1"/>
    <w:rsid w:val="00871EB6"/>
    <w:rsid w:val="00871EC5"/>
    <w:rsid w:val="00871EC7"/>
    <w:rsid w:val="00871F5C"/>
    <w:rsid w:val="00871F9F"/>
    <w:rsid w:val="00871FDE"/>
    <w:rsid w:val="00871FEB"/>
    <w:rsid w:val="00872029"/>
    <w:rsid w:val="00872079"/>
    <w:rsid w:val="00872084"/>
    <w:rsid w:val="00872092"/>
    <w:rsid w:val="008720A1"/>
    <w:rsid w:val="008720B3"/>
    <w:rsid w:val="008720B5"/>
    <w:rsid w:val="00872103"/>
    <w:rsid w:val="008721CF"/>
    <w:rsid w:val="008721D0"/>
    <w:rsid w:val="008721D5"/>
    <w:rsid w:val="00872202"/>
    <w:rsid w:val="0087229A"/>
    <w:rsid w:val="008722B9"/>
    <w:rsid w:val="008722EC"/>
    <w:rsid w:val="00872314"/>
    <w:rsid w:val="00872376"/>
    <w:rsid w:val="0087237A"/>
    <w:rsid w:val="008723E4"/>
    <w:rsid w:val="0087240B"/>
    <w:rsid w:val="0087245A"/>
    <w:rsid w:val="00872477"/>
    <w:rsid w:val="0087250F"/>
    <w:rsid w:val="00872541"/>
    <w:rsid w:val="00872564"/>
    <w:rsid w:val="00872566"/>
    <w:rsid w:val="00872577"/>
    <w:rsid w:val="008725A7"/>
    <w:rsid w:val="008725BA"/>
    <w:rsid w:val="00872612"/>
    <w:rsid w:val="00872615"/>
    <w:rsid w:val="0087262D"/>
    <w:rsid w:val="00872739"/>
    <w:rsid w:val="00872743"/>
    <w:rsid w:val="008727CF"/>
    <w:rsid w:val="008727DC"/>
    <w:rsid w:val="008727EC"/>
    <w:rsid w:val="008727F9"/>
    <w:rsid w:val="008727FF"/>
    <w:rsid w:val="0087282C"/>
    <w:rsid w:val="00872877"/>
    <w:rsid w:val="0087287F"/>
    <w:rsid w:val="00872882"/>
    <w:rsid w:val="0087288F"/>
    <w:rsid w:val="008728BE"/>
    <w:rsid w:val="00872927"/>
    <w:rsid w:val="0087293D"/>
    <w:rsid w:val="0087295A"/>
    <w:rsid w:val="00872A18"/>
    <w:rsid w:val="00872A63"/>
    <w:rsid w:val="00872A78"/>
    <w:rsid w:val="00872A95"/>
    <w:rsid w:val="00872A9C"/>
    <w:rsid w:val="00872AF0"/>
    <w:rsid w:val="00872AFB"/>
    <w:rsid w:val="00872B42"/>
    <w:rsid w:val="00872B80"/>
    <w:rsid w:val="00872B9B"/>
    <w:rsid w:val="00872C20"/>
    <w:rsid w:val="00872C94"/>
    <w:rsid w:val="00872CA4"/>
    <w:rsid w:val="00872CAD"/>
    <w:rsid w:val="00872CDA"/>
    <w:rsid w:val="00872CFF"/>
    <w:rsid w:val="00872D53"/>
    <w:rsid w:val="00872D65"/>
    <w:rsid w:val="00872D77"/>
    <w:rsid w:val="00872D80"/>
    <w:rsid w:val="00872DA9"/>
    <w:rsid w:val="00872DE8"/>
    <w:rsid w:val="00872DFF"/>
    <w:rsid w:val="00872E06"/>
    <w:rsid w:val="00872E71"/>
    <w:rsid w:val="00872F07"/>
    <w:rsid w:val="00872F09"/>
    <w:rsid w:val="00872F6A"/>
    <w:rsid w:val="00873007"/>
    <w:rsid w:val="0087300E"/>
    <w:rsid w:val="00873037"/>
    <w:rsid w:val="00873044"/>
    <w:rsid w:val="00873054"/>
    <w:rsid w:val="0087305E"/>
    <w:rsid w:val="00873060"/>
    <w:rsid w:val="0087306C"/>
    <w:rsid w:val="00873086"/>
    <w:rsid w:val="00873087"/>
    <w:rsid w:val="00873091"/>
    <w:rsid w:val="008730B1"/>
    <w:rsid w:val="008730CC"/>
    <w:rsid w:val="008730FA"/>
    <w:rsid w:val="00873126"/>
    <w:rsid w:val="00873136"/>
    <w:rsid w:val="008731F3"/>
    <w:rsid w:val="0087320C"/>
    <w:rsid w:val="00873248"/>
    <w:rsid w:val="0087325C"/>
    <w:rsid w:val="00873280"/>
    <w:rsid w:val="008732B1"/>
    <w:rsid w:val="008732B3"/>
    <w:rsid w:val="008732CD"/>
    <w:rsid w:val="00873313"/>
    <w:rsid w:val="00873353"/>
    <w:rsid w:val="00873371"/>
    <w:rsid w:val="008733C0"/>
    <w:rsid w:val="00873469"/>
    <w:rsid w:val="008734A8"/>
    <w:rsid w:val="008734C7"/>
    <w:rsid w:val="008734CB"/>
    <w:rsid w:val="008734F4"/>
    <w:rsid w:val="0087351A"/>
    <w:rsid w:val="0087351B"/>
    <w:rsid w:val="00873530"/>
    <w:rsid w:val="00873536"/>
    <w:rsid w:val="00873576"/>
    <w:rsid w:val="0087359D"/>
    <w:rsid w:val="008735D4"/>
    <w:rsid w:val="008735EE"/>
    <w:rsid w:val="0087361D"/>
    <w:rsid w:val="00873624"/>
    <w:rsid w:val="00873653"/>
    <w:rsid w:val="00873698"/>
    <w:rsid w:val="0087369E"/>
    <w:rsid w:val="008736C9"/>
    <w:rsid w:val="008736D1"/>
    <w:rsid w:val="008736F0"/>
    <w:rsid w:val="00873711"/>
    <w:rsid w:val="00873727"/>
    <w:rsid w:val="0087374F"/>
    <w:rsid w:val="0087376D"/>
    <w:rsid w:val="008737E7"/>
    <w:rsid w:val="008737F3"/>
    <w:rsid w:val="0087380B"/>
    <w:rsid w:val="0087382C"/>
    <w:rsid w:val="00873888"/>
    <w:rsid w:val="0087389A"/>
    <w:rsid w:val="00873916"/>
    <w:rsid w:val="00873926"/>
    <w:rsid w:val="0087392A"/>
    <w:rsid w:val="00873950"/>
    <w:rsid w:val="00873979"/>
    <w:rsid w:val="00873986"/>
    <w:rsid w:val="008739AB"/>
    <w:rsid w:val="008739AC"/>
    <w:rsid w:val="00873A00"/>
    <w:rsid w:val="00873A28"/>
    <w:rsid w:val="00873A6A"/>
    <w:rsid w:val="00873B6A"/>
    <w:rsid w:val="00873B81"/>
    <w:rsid w:val="00873BA6"/>
    <w:rsid w:val="00873BB6"/>
    <w:rsid w:val="00873BD8"/>
    <w:rsid w:val="00873C49"/>
    <w:rsid w:val="00873C67"/>
    <w:rsid w:val="00873C71"/>
    <w:rsid w:val="00873CD5"/>
    <w:rsid w:val="00873CD9"/>
    <w:rsid w:val="00873CF9"/>
    <w:rsid w:val="00873CFB"/>
    <w:rsid w:val="00873D95"/>
    <w:rsid w:val="00873D9A"/>
    <w:rsid w:val="00873DF7"/>
    <w:rsid w:val="00873DFB"/>
    <w:rsid w:val="00873E01"/>
    <w:rsid w:val="00873E09"/>
    <w:rsid w:val="00873E49"/>
    <w:rsid w:val="00873E57"/>
    <w:rsid w:val="00873E9F"/>
    <w:rsid w:val="00873EAB"/>
    <w:rsid w:val="00873EE9"/>
    <w:rsid w:val="00873F4A"/>
    <w:rsid w:val="00873F92"/>
    <w:rsid w:val="00873FFF"/>
    <w:rsid w:val="00874033"/>
    <w:rsid w:val="0087405F"/>
    <w:rsid w:val="00874095"/>
    <w:rsid w:val="00874097"/>
    <w:rsid w:val="0087409C"/>
    <w:rsid w:val="0087409D"/>
    <w:rsid w:val="008740F7"/>
    <w:rsid w:val="008740FA"/>
    <w:rsid w:val="0087410A"/>
    <w:rsid w:val="00874111"/>
    <w:rsid w:val="00874121"/>
    <w:rsid w:val="0087413F"/>
    <w:rsid w:val="00874140"/>
    <w:rsid w:val="00874152"/>
    <w:rsid w:val="00874166"/>
    <w:rsid w:val="0087425C"/>
    <w:rsid w:val="008742DC"/>
    <w:rsid w:val="00874302"/>
    <w:rsid w:val="00874340"/>
    <w:rsid w:val="00874381"/>
    <w:rsid w:val="0087438A"/>
    <w:rsid w:val="008743FD"/>
    <w:rsid w:val="0087440B"/>
    <w:rsid w:val="00874441"/>
    <w:rsid w:val="0087450C"/>
    <w:rsid w:val="00874520"/>
    <w:rsid w:val="008745C0"/>
    <w:rsid w:val="008745E1"/>
    <w:rsid w:val="0087477A"/>
    <w:rsid w:val="008747CF"/>
    <w:rsid w:val="008747F2"/>
    <w:rsid w:val="0087486C"/>
    <w:rsid w:val="00874883"/>
    <w:rsid w:val="008748C0"/>
    <w:rsid w:val="0087497C"/>
    <w:rsid w:val="00874999"/>
    <w:rsid w:val="0087499C"/>
    <w:rsid w:val="008749EE"/>
    <w:rsid w:val="00874A0D"/>
    <w:rsid w:val="00874A28"/>
    <w:rsid w:val="00874A9A"/>
    <w:rsid w:val="00874ACF"/>
    <w:rsid w:val="00874AE5"/>
    <w:rsid w:val="00874AF0"/>
    <w:rsid w:val="00874AFB"/>
    <w:rsid w:val="00874B3B"/>
    <w:rsid w:val="00874B73"/>
    <w:rsid w:val="00874BB5"/>
    <w:rsid w:val="00874BE5"/>
    <w:rsid w:val="00874CB9"/>
    <w:rsid w:val="00874D16"/>
    <w:rsid w:val="00874E48"/>
    <w:rsid w:val="00874EAA"/>
    <w:rsid w:val="00874ECD"/>
    <w:rsid w:val="00874ED0"/>
    <w:rsid w:val="00874F9F"/>
    <w:rsid w:val="00874FAA"/>
    <w:rsid w:val="00874FB1"/>
    <w:rsid w:val="00875018"/>
    <w:rsid w:val="00875084"/>
    <w:rsid w:val="0087508B"/>
    <w:rsid w:val="0087512B"/>
    <w:rsid w:val="00875181"/>
    <w:rsid w:val="008751A3"/>
    <w:rsid w:val="008751CE"/>
    <w:rsid w:val="00875216"/>
    <w:rsid w:val="00875250"/>
    <w:rsid w:val="00875261"/>
    <w:rsid w:val="008752B1"/>
    <w:rsid w:val="008752DB"/>
    <w:rsid w:val="0087531C"/>
    <w:rsid w:val="00875340"/>
    <w:rsid w:val="00875381"/>
    <w:rsid w:val="00875399"/>
    <w:rsid w:val="008753A9"/>
    <w:rsid w:val="00875426"/>
    <w:rsid w:val="0087553D"/>
    <w:rsid w:val="00875562"/>
    <w:rsid w:val="0087558E"/>
    <w:rsid w:val="008755C4"/>
    <w:rsid w:val="008755E0"/>
    <w:rsid w:val="008755EC"/>
    <w:rsid w:val="0087565E"/>
    <w:rsid w:val="00875671"/>
    <w:rsid w:val="008756D5"/>
    <w:rsid w:val="008756E3"/>
    <w:rsid w:val="008756F0"/>
    <w:rsid w:val="0087572B"/>
    <w:rsid w:val="00875792"/>
    <w:rsid w:val="00875794"/>
    <w:rsid w:val="008757AE"/>
    <w:rsid w:val="008757BA"/>
    <w:rsid w:val="008757E9"/>
    <w:rsid w:val="008757F4"/>
    <w:rsid w:val="00875810"/>
    <w:rsid w:val="00875818"/>
    <w:rsid w:val="00875878"/>
    <w:rsid w:val="0087588C"/>
    <w:rsid w:val="008758E9"/>
    <w:rsid w:val="00875906"/>
    <w:rsid w:val="00875911"/>
    <w:rsid w:val="0087599A"/>
    <w:rsid w:val="008759A3"/>
    <w:rsid w:val="008759B1"/>
    <w:rsid w:val="008759D1"/>
    <w:rsid w:val="00875A5D"/>
    <w:rsid w:val="00875B5A"/>
    <w:rsid w:val="00875B6C"/>
    <w:rsid w:val="00875BA2"/>
    <w:rsid w:val="00875BB1"/>
    <w:rsid w:val="00875BF4"/>
    <w:rsid w:val="00875BFA"/>
    <w:rsid w:val="00875C4A"/>
    <w:rsid w:val="00875C50"/>
    <w:rsid w:val="00875C6C"/>
    <w:rsid w:val="00875C74"/>
    <w:rsid w:val="00875CB8"/>
    <w:rsid w:val="00875CE9"/>
    <w:rsid w:val="00875DA5"/>
    <w:rsid w:val="00875DD2"/>
    <w:rsid w:val="00875DDA"/>
    <w:rsid w:val="00875E10"/>
    <w:rsid w:val="00875F57"/>
    <w:rsid w:val="00875F74"/>
    <w:rsid w:val="00875FA0"/>
    <w:rsid w:val="00875FE7"/>
    <w:rsid w:val="00875FEC"/>
    <w:rsid w:val="00875FFF"/>
    <w:rsid w:val="0087600F"/>
    <w:rsid w:val="00876055"/>
    <w:rsid w:val="00876073"/>
    <w:rsid w:val="00876076"/>
    <w:rsid w:val="008760BC"/>
    <w:rsid w:val="0087614B"/>
    <w:rsid w:val="00876151"/>
    <w:rsid w:val="0087615E"/>
    <w:rsid w:val="00876160"/>
    <w:rsid w:val="00876172"/>
    <w:rsid w:val="008761D1"/>
    <w:rsid w:val="008761D9"/>
    <w:rsid w:val="008761FA"/>
    <w:rsid w:val="00876200"/>
    <w:rsid w:val="00876208"/>
    <w:rsid w:val="00876216"/>
    <w:rsid w:val="00876256"/>
    <w:rsid w:val="00876294"/>
    <w:rsid w:val="008762A9"/>
    <w:rsid w:val="008762B4"/>
    <w:rsid w:val="008762B6"/>
    <w:rsid w:val="008762C5"/>
    <w:rsid w:val="00876324"/>
    <w:rsid w:val="00876377"/>
    <w:rsid w:val="008763C2"/>
    <w:rsid w:val="008763DD"/>
    <w:rsid w:val="008763E3"/>
    <w:rsid w:val="00876411"/>
    <w:rsid w:val="00876443"/>
    <w:rsid w:val="0087648C"/>
    <w:rsid w:val="0087649F"/>
    <w:rsid w:val="008764BD"/>
    <w:rsid w:val="00876520"/>
    <w:rsid w:val="00876523"/>
    <w:rsid w:val="0087657C"/>
    <w:rsid w:val="00876589"/>
    <w:rsid w:val="008765A3"/>
    <w:rsid w:val="008765FD"/>
    <w:rsid w:val="0087664D"/>
    <w:rsid w:val="00876667"/>
    <w:rsid w:val="008766BD"/>
    <w:rsid w:val="008766D4"/>
    <w:rsid w:val="00876708"/>
    <w:rsid w:val="0087673D"/>
    <w:rsid w:val="0087676B"/>
    <w:rsid w:val="0087684E"/>
    <w:rsid w:val="0087693C"/>
    <w:rsid w:val="008769D5"/>
    <w:rsid w:val="00876A05"/>
    <w:rsid w:val="00876A67"/>
    <w:rsid w:val="00876A72"/>
    <w:rsid w:val="00876AA3"/>
    <w:rsid w:val="00876AEC"/>
    <w:rsid w:val="00876AF2"/>
    <w:rsid w:val="00876B4C"/>
    <w:rsid w:val="00876B5E"/>
    <w:rsid w:val="00876BB2"/>
    <w:rsid w:val="00876C93"/>
    <w:rsid w:val="00876CFC"/>
    <w:rsid w:val="00876D4C"/>
    <w:rsid w:val="00876D98"/>
    <w:rsid w:val="00876D9D"/>
    <w:rsid w:val="00876DD0"/>
    <w:rsid w:val="00876DFD"/>
    <w:rsid w:val="00876E16"/>
    <w:rsid w:val="00876E69"/>
    <w:rsid w:val="00876EE7"/>
    <w:rsid w:val="00876EFA"/>
    <w:rsid w:val="00876F3F"/>
    <w:rsid w:val="00876F5E"/>
    <w:rsid w:val="00876F7B"/>
    <w:rsid w:val="00876F83"/>
    <w:rsid w:val="00876FBC"/>
    <w:rsid w:val="00877021"/>
    <w:rsid w:val="0087702D"/>
    <w:rsid w:val="00877092"/>
    <w:rsid w:val="00877181"/>
    <w:rsid w:val="008771B9"/>
    <w:rsid w:val="008771E4"/>
    <w:rsid w:val="008771F0"/>
    <w:rsid w:val="00877203"/>
    <w:rsid w:val="0087723A"/>
    <w:rsid w:val="00877286"/>
    <w:rsid w:val="008772A2"/>
    <w:rsid w:val="008772F3"/>
    <w:rsid w:val="0087738E"/>
    <w:rsid w:val="0087739C"/>
    <w:rsid w:val="008773D5"/>
    <w:rsid w:val="008773E0"/>
    <w:rsid w:val="0087740E"/>
    <w:rsid w:val="00877439"/>
    <w:rsid w:val="0087744C"/>
    <w:rsid w:val="00877456"/>
    <w:rsid w:val="00877472"/>
    <w:rsid w:val="008774A7"/>
    <w:rsid w:val="0087756E"/>
    <w:rsid w:val="0087757E"/>
    <w:rsid w:val="008775C5"/>
    <w:rsid w:val="008775D5"/>
    <w:rsid w:val="008775E2"/>
    <w:rsid w:val="00877605"/>
    <w:rsid w:val="00877621"/>
    <w:rsid w:val="008776C6"/>
    <w:rsid w:val="008776D0"/>
    <w:rsid w:val="00877701"/>
    <w:rsid w:val="00877734"/>
    <w:rsid w:val="00877739"/>
    <w:rsid w:val="00877743"/>
    <w:rsid w:val="0087776F"/>
    <w:rsid w:val="00877774"/>
    <w:rsid w:val="0087777C"/>
    <w:rsid w:val="008777B3"/>
    <w:rsid w:val="008777C7"/>
    <w:rsid w:val="008777E2"/>
    <w:rsid w:val="008778AB"/>
    <w:rsid w:val="008778FD"/>
    <w:rsid w:val="00877905"/>
    <w:rsid w:val="00877936"/>
    <w:rsid w:val="00877950"/>
    <w:rsid w:val="00877987"/>
    <w:rsid w:val="0087799D"/>
    <w:rsid w:val="008779C6"/>
    <w:rsid w:val="008779D7"/>
    <w:rsid w:val="00877A64"/>
    <w:rsid w:val="00877AEF"/>
    <w:rsid w:val="00877BAB"/>
    <w:rsid w:val="00877BDA"/>
    <w:rsid w:val="00877BEF"/>
    <w:rsid w:val="00877BFB"/>
    <w:rsid w:val="00877BFC"/>
    <w:rsid w:val="00877C51"/>
    <w:rsid w:val="00877CE9"/>
    <w:rsid w:val="00877D4B"/>
    <w:rsid w:val="00877D54"/>
    <w:rsid w:val="00877DA3"/>
    <w:rsid w:val="00877E32"/>
    <w:rsid w:val="00877E34"/>
    <w:rsid w:val="00877E54"/>
    <w:rsid w:val="00877E69"/>
    <w:rsid w:val="00877E88"/>
    <w:rsid w:val="00877EB9"/>
    <w:rsid w:val="00877F3F"/>
    <w:rsid w:val="00880007"/>
    <w:rsid w:val="00880012"/>
    <w:rsid w:val="00880033"/>
    <w:rsid w:val="008800AE"/>
    <w:rsid w:val="0088011C"/>
    <w:rsid w:val="00880169"/>
    <w:rsid w:val="0088017F"/>
    <w:rsid w:val="0088019C"/>
    <w:rsid w:val="008801C0"/>
    <w:rsid w:val="008801F5"/>
    <w:rsid w:val="00880230"/>
    <w:rsid w:val="00880262"/>
    <w:rsid w:val="0088030A"/>
    <w:rsid w:val="0088031F"/>
    <w:rsid w:val="008803AA"/>
    <w:rsid w:val="008803C2"/>
    <w:rsid w:val="008803E6"/>
    <w:rsid w:val="0088042C"/>
    <w:rsid w:val="0088042D"/>
    <w:rsid w:val="00880444"/>
    <w:rsid w:val="0088047D"/>
    <w:rsid w:val="00880500"/>
    <w:rsid w:val="00880510"/>
    <w:rsid w:val="0088055D"/>
    <w:rsid w:val="00880592"/>
    <w:rsid w:val="008805A1"/>
    <w:rsid w:val="008805A5"/>
    <w:rsid w:val="008805FF"/>
    <w:rsid w:val="00880644"/>
    <w:rsid w:val="00880686"/>
    <w:rsid w:val="00880758"/>
    <w:rsid w:val="008807B4"/>
    <w:rsid w:val="008807EB"/>
    <w:rsid w:val="0088086B"/>
    <w:rsid w:val="008808DE"/>
    <w:rsid w:val="00880920"/>
    <w:rsid w:val="00880935"/>
    <w:rsid w:val="008809CE"/>
    <w:rsid w:val="008809CF"/>
    <w:rsid w:val="00880A17"/>
    <w:rsid w:val="00880A8E"/>
    <w:rsid w:val="00880A9A"/>
    <w:rsid w:val="00880ABB"/>
    <w:rsid w:val="00880AF3"/>
    <w:rsid w:val="00880B03"/>
    <w:rsid w:val="00880B56"/>
    <w:rsid w:val="00880B6C"/>
    <w:rsid w:val="00880B84"/>
    <w:rsid w:val="00880C15"/>
    <w:rsid w:val="00880C46"/>
    <w:rsid w:val="00880C48"/>
    <w:rsid w:val="00880C59"/>
    <w:rsid w:val="00880C9B"/>
    <w:rsid w:val="00880CBC"/>
    <w:rsid w:val="00880CBD"/>
    <w:rsid w:val="00880CCC"/>
    <w:rsid w:val="00880CE4"/>
    <w:rsid w:val="00880CEF"/>
    <w:rsid w:val="00880D8C"/>
    <w:rsid w:val="00880D93"/>
    <w:rsid w:val="00880D9B"/>
    <w:rsid w:val="00880E3B"/>
    <w:rsid w:val="00880E5B"/>
    <w:rsid w:val="00880E70"/>
    <w:rsid w:val="00880EA2"/>
    <w:rsid w:val="00880EBC"/>
    <w:rsid w:val="00880EE1"/>
    <w:rsid w:val="00880EE9"/>
    <w:rsid w:val="00880F56"/>
    <w:rsid w:val="00880F61"/>
    <w:rsid w:val="00880F70"/>
    <w:rsid w:val="00880F7A"/>
    <w:rsid w:val="00880F8F"/>
    <w:rsid w:val="00880FA1"/>
    <w:rsid w:val="00880FAC"/>
    <w:rsid w:val="00880FBB"/>
    <w:rsid w:val="00880FCF"/>
    <w:rsid w:val="00881007"/>
    <w:rsid w:val="0088108B"/>
    <w:rsid w:val="008810BE"/>
    <w:rsid w:val="008810ED"/>
    <w:rsid w:val="00881123"/>
    <w:rsid w:val="00881158"/>
    <w:rsid w:val="008811E7"/>
    <w:rsid w:val="008811FD"/>
    <w:rsid w:val="008812B6"/>
    <w:rsid w:val="00881316"/>
    <w:rsid w:val="00881332"/>
    <w:rsid w:val="00881349"/>
    <w:rsid w:val="0088134B"/>
    <w:rsid w:val="00881360"/>
    <w:rsid w:val="008813AA"/>
    <w:rsid w:val="008813E9"/>
    <w:rsid w:val="00881402"/>
    <w:rsid w:val="00881403"/>
    <w:rsid w:val="00881452"/>
    <w:rsid w:val="0088148E"/>
    <w:rsid w:val="0088149C"/>
    <w:rsid w:val="008814A7"/>
    <w:rsid w:val="008814B4"/>
    <w:rsid w:val="0088150B"/>
    <w:rsid w:val="00881594"/>
    <w:rsid w:val="008815A8"/>
    <w:rsid w:val="008815B2"/>
    <w:rsid w:val="008815D9"/>
    <w:rsid w:val="008815DD"/>
    <w:rsid w:val="00881647"/>
    <w:rsid w:val="0088166C"/>
    <w:rsid w:val="00881678"/>
    <w:rsid w:val="008816A0"/>
    <w:rsid w:val="008816FB"/>
    <w:rsid w:val="00881748"/>
    <w:rsid w:val="008817E7"/>
    <w:rsid w:val="008817FF"/>
    <w:rsid w:val="008818B9"/>
    <w:rsid w:val="008818D7"/>
    <w:rsid w:val="00881919"/>
    <w:rsid w:val="00881A8C"/>
    <w:rsid w:val="00881AEA"/>
    <w:rsid w:val="00881B4A"/>
    <w:rsid w:val="00881B4E"/>
    <w:rsid w:val="00881B73"/>
    <w:rsid w:val="00881B7C"/>
    <w:rsid w:val="00881BD0"/>
    <w:rsid w:val="00881BD7"/>
    <w:rsid w:val="00881C03"/>
    <w:rsid w:val="00881C29"/>
    <w:rsid w:val="00881C3F"/>
    <w:rsid w:val="00881C86"/>
    <w:rsid w:val="00881C8F"/>
    <w:rsid w:val="00881CF0"/>
    <w:rsid w:val="00881D18"/>
    <w:rsid w:val="00881D24"/>
    <w:rsid w:val="00881D31"/>
    <w:rsid w:val="00881D81"/>
    <w:rsid w:val="00881D84"/>
    <w:rsid w:val="00881DE3"/>
    <w:rsid w:val="00881DE9"/>
    <w:rsid w:val="00881E29"/>
    <w:rsid w:val="00881E2E"/>
    <w:rsid w:val="00881E39"/>
    <w:rsid w:val="00881E52"/>
    <w:rsid w:val="00881E7A"/>
    <w:rsid w:val="00881E87"/>
    <w:rsid w:val="00881E99"/>
    <w:rsid w:val="00881EA4"/>
    <w:rsid w:val="00881ED1"/>
    <w:rsid w:val="00881ED9"/>
    <w:rsid w:val="00881F85"/>
    <w:rsid w:val="00881F89"/>
    <w:rsid w:val="00881FA3"/>
    <w:rsid w:val="00881FB7"/>
    <w:rsid w:val="0088206E"/>
    <w:rsid w:val="00882089"/>
    <w:rsid w:val="008820D0"/>
    <w:rsid w:val="008820D2"/>
    <w:rsid w:val="008820E2"/>
    <w:rsid w:val="008820EA"/>
    <w:rsid w:val="00882103"/>
    <w:rsid w:val="0088213B"/>
    <w:rsid w:val="00882147"/>
    <w:rsid w:val="00882180"/>
    <w:rsid w:val="008821DC"/>
    <w:rsid w:val="008821EE"/>
    <w:rsid w:val="00882222"/>
    <w:rsid w:val="00882238"/>
    <w:rsid w:val="0088223A"/>
    <w:rsid w:val="008822C8"/>
    <w:rsid w:val="008822D8"/>
    <w:rsid w:val="008822F8"/>
    <w:rsid w:val="00882343"/>
    <w:rsid w:val="00882351"/>
    <w:rsid w:val="008823F4"/>
    <w:rsid w:val="008823FF"/>
    <w:rsid w:val="0088241B"/>
    <w:rsid w:val="0088243C"/>
    <w:rsid w:val="0088247B"/>
    <w:rsid w:val="0088247E"/>
    <w:rsid w:val="0088248D"/>
    <w:rsid w:val="00882499"/>
    <w:rsid w:val="008824FA"/>
    <w:rsid w:val="00882569"/>
    <w:rsid w:val="00882579"/>
    <w:rsid w:val="0088257A"/>
    <w:rsid w:val="008825A6"/>
    <w:rsid w:val="008825CB"/>
    <w:rsid w:val="008825D6"/>
    <w:rsid w:val="008825FA"/>
    <w:rsid w:val="00882625"/>
    <w:rsid w:val="00882636"/>
    <w:rsid w:val="00882691"/>
    <w:rsid w:val="00882692"/>
    <w:rsid w:val="008826E2"/>
    <w:rsid w:val="00882725"/>
    <w:rsid w:val="0088278E"/>
    <w:rsid w:val="008827BD"/>
    <w:rsid w:val="008827C2"/>
    <w:rsid w:val="008827C7"/>
    <w:rsid w:val="008827D1"/>
    <w:rsid w:val="008827F4"/>
    <w:rsid w:val="00882837"/>
    <w:rsid w:val="0088283E"/>
    <w:rsid w:val="0088284E"/>
    <w:rsid w:val="0088286C"/>
    <w:rsid w:val="00882888"/>
    <w:rsid w:val="008828C0"/>
    <w:rsid w:val="008828D9"/>
    <w:rsid w:val="008828DC"/>
    <w:rsid w:val="008828F8"/>
    <w:rsid w:val="00882929"/>
    <w:rsid w:val="0088299E"/>
    <w:rsid w:val="00882A04"/>
    <w:rsid w:val="00882A09"/>
    <w:rsid w:val="00882A11"/>
    <w:rsid w:val="00882AE4"/>
    <w:rsid w:val="00882AE7"/>
    <w:rsid w:val="00882B7E"/>
    <w:rsid w:val="00882C05"/>
    <w:rsid w:val="00882C7E"/>
    <w:rsid w:val="00882CAB"/>
    <w:rsid w:val="00882CC1"/>
    <w:rsid w:val="00882CC4"/>
    <w:rsid w:val="00882D61"/>
    <w:rsid w:val="00882D75"/>
    <w:rsid w:val="00882DA6"/>
    <w:rsid w:val="00882DAA"/>
    <w:rsid w:val="00882DCB"/>
    <w:rsid w:val="00882E2E"/>
    <w:rsid w:val="00882E8E"/>
    <w:rsid w:val="00882EB8"/>
    <w:rsid w:val="00882ECF"/>
    <w:rsid w:val="00882EF6"/>
    <w:rsid w:val="00882F28"/>
    <w:rsid w:val="00882F2D"/>
    <w:rsid w:val="00882F4B"/>
    <w:rsid w:val="008830AF"/>
    <w:rsid w:val="008830C4"/>
    <w:rsid w:val="008830C9"/>
    <w:rsid w:val="0088314B"/>
    <w:rsid w:val="0088315E"/>
    <w:rsid w:val="00883187"/>
    <w:rsid w:val="008831D2"/>
    <w:rsid w:val="0088323B"/>
    <w:rsid w:val="00883266"/>
    <w:rsid w:val="008832C1"/>
    <w:rsid w:val="0088330A"/>
    <w:rsid w:val="0088344B"/>
    <w:rsid w:val="00883484"/>
    <w:rsid w:val="008834E3"/>
    <w:rsid w:val="008834E7"/>
    <w:rsid w:val="00883537"/>
    <w:rsid w:val="00883541"/>
    <w:rsid w:val="00883548"/>
    <w:rsid w:val="0088358C"/>
    <w:rsid w:val="008835A8"/>
    <w:rsid w:val="008835CA"/>
    <w:rsid w:val="00883653"/>
    <w:rsid w:val="00883682"/>
    <w:rsid w:val="008836DC"/>
    <w:rsid w:val="008836F8"/>
    <w:rsid w:val="0088377D"/>
    <w:rsid w:val="008837EE"/>
    <w:rsid w:val="008837F0"/>
    <w:rsid w:val="00883846"/>
    <w:rsid w:val="0088384F"/>
    <w:rsid w:val="00883866"/>
    <w:rsid w:val="008838AC"/>
    <w:rsid w:val="008838E6"/>
    <w:rsid w:val="008838EE"/>
    <w:rsid w:val="0088391C"/>
    <w:rsid w:val="00883950"/>
    <w:rsid w:val="00883979"/>
    <w:rsid w:val="0088398E"/>
    <w:rsid w:val="008839A4"/>
    <w:rsid w:val="008839CE"/>
    <w:rsid w:val="008839DE"/>
    <w:rsid w:val="00883A04"/>
    <w:rsid w:val="00883A35"/>
    <w:rsid w:val="00883A3C"/>
    <w:rsid w:val="00883A40"/>
    <w:rsid w:val="00883A53"/>
    <w:rsid w:val="00883A7E"/>
    <w:rsid w:val="00883C25"/>
    <w:rsid w:val="00883C68"/>
    <w:rsid w:val="00883C6B"/>
    <w:rsid w:val="00883CDB"/>
    <w:rsid w:val="00883D41"/>
    <w:rsid w:val="00883D4C"/>
    <w:rsid w:val="00883D85"/>
    <w:rsid w:val="00883D8A"/>
    <w:rsid w:val="00883D91"/>
    <w:rsid w:val="00883DC3"/>
    <w:rsid w:val="00883E10"/>
    <w:rsid w:val="00883E3B"/>
    <w:rsid w:val="00883F02"/>
    <w:rsid w:val="00883F72"/>
    <w:rsid w:val="00883FFF"/>
    <w:rsid w:val="00884056"/>
    <w:rsid w:val="0088411D"/>
    <w:rsid w:val="0088417C"/>
    <w:rsid w:val="008841C8"/>
    <w:rsid w:val="00884209"/>
    <w:rsid w:val="00884229"/>
    <w:rsid w:val="00884275"/>
    <w:rsid w:val="0088427B"/>
    <w:rsid w:val="0088431B"/>
    <w:rsid w:val="00884345"/>
    <w:rsid w:val="00884361"/>
    <w:rsid w:val="008843A8"/>
    <w:rsid w:val="008843C1"/>
    <w:rsid w:val="008843F5"/>
    <w:rsid w:val="008843F7"/>
    <w:rsid w:val="00884438"/>
    <w:rsid w:val="00884470"/>
    <w:rsid w:val="00884489"/>
    <w:rsid w:val="0088448F"/>
    <w:rsid w:val="008844A2"/>
    <w:rsid w:val="008844AC"/>
    <w:rsid w:val="008844CB"/>
    <w:rsid w:val="008844EC"/>
    <w:rsid w:val="008844FB"/>
    <w:rsid w:val="00884529"/>
    <w:rsid w:val="008845AC"/>
    <w:rsid w:val="008845D1"/>
    <w:rsid w:val="008845D4"/>
    <w:rsid w:val="00884634"/>
    <w:rsid w:val="00884650"/>
    <w:rsid w:val="00884655"/>
    <w:rsid w:val="0088466D"/>
    <w:rsid w:val="008846AC"/>
    <w:rsid w:val="00884702"/>
    <w:rsid w:val="0088474F"/>
    <w:rsid w:val="00884760"/>
    <w:rsid w:val="0088477C"/>
    <w:rsid w:val="008847BE"/>
    <w:rsid w:val="0088480D"/>
    <w:rsid w:val="00884838"/>
    <w:rsid w:val="00884874"/>
    <w:rsid w:val="00884889"/>
    <w:rsid w:val="0088490D"/>
    <w:rsid w:val="00884940"/>
    <w:rsid w:val="0088498B"/>
    <w:rsid w:val="00884A2F"/>
    <w:rsid w:val="00884A4F"/>
    <w:rsid w:val="00884A5B"/>
    <w:rsid w:val="00884A9A"/>
    <w:rsid w:val="00884AB1"/>
    <w:rsid w:val="00884AF6"/>
    <w:rsid w:val="00884B7D"/>
    <w:rsid w:val="00884BAD"/>
    <w:rsid w:val="00884BD8"/>
    <w:rsid w:val="00884C40"/>
    <w:rsid w:val="00884C92"/>
    <w:rsid w:val="00884CC5"/>
    <w:rsid w:val="00884CCF"/>
    <w:rsid w:val="00884D0F"/>
    <w:rsid w:val="00884D37"/>
    <w:rsid w:val="00884D6F"/>
    <w:rsid w:val="00884D75"/>
    <w:rsid w:val="00884DC6"/>
    <w:rsid w:val="00884DD0"/>
    <w:rsid w:val="00884E3A"/>
    <w:rsid w:val="00884E6B"/>
    <w:rsid w:val="00884E7C"/>
    <w:rsid w:val="00884F2A"/>
    <w:rsid w:val="00884F94"/>
    <w:rsid w:val="00884FB4"/>
    <w:rsid w:val="00884FF3"/>
    <w:rsid w:val="00885007"/>
    <w:rsid w:val="0088500B"/>
    <w:rsid w:val="00885086"/>
    <w:rsid w:val="00885091"/>
    <w:rsid w:val="0088514A"/>
    <w:rsid w:val="0088518C"/>
    <w:rsid w:val="008851AB"/>
    <w:rsid w:val="00885205"/>
    <w:rsid w:val="00885209"/>
    <w:rsid w:val="00885252"/>
    <w:rsid w:val="00885281"/>
    <w:rsid w:val="008852D6"/>
    <w:rsid w:val="008852D9"/>
    <w:rsid w:val="008852F9"/>
    <w:rsid w:val="00885331"/>
    <w:rsid w:val="0088536B"/>
    <w:rsid w:val="008853DB"/>
    <w:rsid w:val="008853DD"/>
    <w:rsid w:val="00885471"/>
    <w:rsid w:val="008854DE"/>
    <w:rsid w:val="008854DF"/>
    <w:rsid w:val="0088556A"/>
    <w:rsid w:val="008856BE"/>
    <w:rsid w:val="008856F4"/>
    <w:rsid w:val="00885714"/>
    <w:rsid w:val="00885743"/>
    <w:rsid w:val="00885758"/>
    <w:rsid w:val="008858C8"/>
    <w:rsid w:val="00885901"/>
    <w:rsid w:val="0088595B"/>
    <w:rsid w:val="00885970"/>
    <w:rsid w:val="008859B8"/>
    <w:rsid w:val="008859F4"/>
    <w:rsid w:val="008859FA"/>
    <w:rsid w:val="00885A09"/>
    <w:rsid w:val="00885A46"/>
    <w:rsid w:val="00885A59"/>
    <w:rsid w:val="00885ADB"/>
    <w:rsid w:val="00885AE9"/>
    <w:rsid w:val="00885AF4"/>
    <w:rsid w:val="00885B3A"/>
    <w:rsid w:val="00885B59"/>
    <w:rsid w:val="00885B8B"/>
    <w:rsid w:val="00885BAA"/>
    <w:rsid w:val="00885BCF"/>
    <w:rsid w:val="00885BD4"/>
    <w:rsid w:val="00885BE7"/>
    <w:rsid w:val="00885BF0"/>
    <w:rsid w:val="00885C42"/>
    <w:rsid w:val="00885C9B"/>
    <w:rsid w:val="00885CDA"/>
    <w:rsid w:val="00885D21"/>
    <w:rsid w:val="00885DB0"/>
    <w:rsid w:val="00885E0A"/>
    <w:rsid w:val="00885E13"/>
    <w:rsid w:val="00885E18"/>
    <w:rsid w:val="00885E20"/>
    <w:rsid w:val="00885E5B"/>
    <w:rsid w:val="00885E71"/>
    <w:rsid w:val="00885E8C"/>
    <w:rsid w:val="00885EB6"/>
    <w:rsid w:val="00885EBB"/>
    <w:rsid w:val="00885ED9"/>
    <w:rsid w:val="00885EF1"/>
    <w:rsid w:val="00885F29"/>
    <w:rsid w:val="00885F39"/>
    <w:rsid w:val="00885F49"/>
    <w:rsid w:val="00885F4F"/>
    <w:rsid w:val="00885F58"/>
    <w:rsid w:val="00885F79"/>
    <w:rsid w:val="00885FB2"/>
    <w:rsid w:val="00885FF0"/>
    <w:rsid w:val="0088607E"/>
    <w:rsid w:val="0088609B"/>
    <w:rsid w:val="008860A1"/>
    <w:rsid w:val="008860AC"/>
    <w:rsid w:val="0088615A"/>
    <w:rsid w:val="00886187"/>
    <w:rsid w:val="00886217"/>
    <w:rsid w:val="00886225"/>
    <w:rsid w:val="00886281"/>
    <w:rsid w:val="00886285"/>
    <w:rsid w:val="00886341"/>
    <w:rsid w:val="00886373"/>
    <w:rsid w:val="008863D4"/>
    <w:rsid w:val="0088646E"/>
    <w:rsid w:val="0088648E"/>
    <w:rsid w:val="008864D1"/>
    <w:rsid w:val="008864EE"/>
    <w:rsid w:val="00886507"/>
    <w:rsid w:val="008865D6"/>
    <w:rsid w:val="008865D7"/>
    <w:rsid w:val="008865F2"/>
    <w:rsid w:val="0088665C"/>
    <w:rsid w:val="0088666D"/>
    <w:rsid w:val="008866B5"/>
    <w:rsid w:val="008866CE"/>
    <w:rsid w:val="008866FA"/>
    <w:rsid w:val="0088677E"/>
    <w:rsid w:val="00886791"/>
    <w:rsid w:val="00886838"/>
    <w:rsid w:val="00886848"/>
    <w:rsid w:val="00886855"/>
    <w:rsid w:val="00886857"/>
    <w:rsid w:val="008868AC"/>
    <w:rsid w:val="008868C3"/>
    <w:rsid w:val="008868E6"/>
    <w:rsid w:val="00886910"/>
    <w:rsid w:val="0088691B"/>
    <w:rsid w:val="0088693B"/>
    <w:rsid w:val="00886943"/>
    <w:rsid w:val="00886994"/>
    <w:rsid w:val="00886A11"/>
    <w:rsid w:val="00886A20"/>
    <w:rsid w:val="00886A47"/>
    <w:rsid w:val="00886AB8"/>
    <w:rsid w:val="00886AF7"/>
    <w:rsid w:val="00886B51"/>
    <w:rsid w:val="00886B5C"/>
    <w:rsid w:val="00886B7B"/>
    <w:rsid w:val="00886B83"/>
    <w:rsid w:val="00886BA2"/>
    <w:rsid w:val="00886BC4"/>
    <w:rsid w:val="00886C26"/>
    <w:rsid w:val="00886CB2"/>
    <w:rsid w:val="00886D4A"/>
    <w:rsid w:val="00886DFD"/>
    <w:rsid w:val="00886E73"/>
    <w:rsid w:val="00886F17"/>
    <w:rsid w:val="00886F8B"/>
    <w:rsid w:val="00886F8C"/>
    <w:rsid w:val="00886FB3"/>
    <w:rsid w:val="00886FC8"/>
    <w:rsid w:val="00886FE6"/>
    <w:rsid w:val="00886FFC"/>
    <w:rsid w:val="0088700F"/>
    <w:rsid w:val="00887042"/>
    <w:rsid w:val="00887043"/>
    <w:rsid w:val="0088707C"/>
    <w:rsid w:val="008870D6"/>
    <w:rsid w:val="0088711C"/>
    <w:rsid w:val="00887127"/>
    <w:rsid w:val="00887130"/>
    <w:rsid w:val="00887135"/>
    <w:rsid w:val="00887142"/>
    <w:rsid w:val="0088716F"/>
    <w:rsid w:val="008871AA"/>
    <w:rsid w:val="00887236"/>
    <w:rsid w:val="0088723C"/>
    <w:rsid w:val="00887250"/>
    <w:rsid w:val="00887268"/>
    <w:rsid w:val="008873B4"/>
    <w:rsid w:val="008873BD"/>
    <w:rsid w:val="008873C4"/>
    <w:rsid w:val="008873DE"/>
    <w:rsid w:val="008873E2"/>
    <w:rsid w:val="00887418"/>
    <w:rsid w:val="00887428"/>
    <w:rsid w:val="008874CD"/>
    <w:rsid w:val="00887524"/>
    <w:rsid w:val="00887557"/>
    <w:rsid w:val="0088755D"/>
    <w:rsid w:val="008875B3"/>
    <w:rsid w:val="008875E6"/>
    <w:rsid w:val="008875F4"/>
    <w:rsid w:val="00887693"/>
    <w:rsid w:val="0088772E"/>
    <w:rsid w:val="00887755"/>
    <w:rsid w:val="0088777C"/>
    <w:rsid w:val="00887783"/>
    <w:rsid w:val="008877BA"/>
    <w:rsid w:val="008877BB"/>
    <w:rsid w:val="008877C8"/>
    <w:rsid w:val="008877CC"/>
    <w:rsid w:val="00887874"/>
    <w:rsid w:val="008878A7"/>
    <w:rsid w:val="008878F1"/>
    <w:rsid w:val="008879A0"/>
    <w:rsid w:val="008879C4"/>
    <w:rsid w:val="008879D9"/>
    <w:rsid w:val="008879DB"/>
    <w:rsid w:val="00887A1B"/>
    <w:rsid w:val="00887A1F"/>
    <w:rsid w:val="00887A20"/>
    <w:rsid w:val="00887AA7"/>
    <w:rsid w:val="00887AEC"/>
    <w:rsid w:val="00887B15"/>
    <w:rsid w:val="00887B28"/>
    <w:rsid w:val="00887B7D"/>
    <w:rsid w:val="00887BC5"/>
    <w:rsid w:val="00887BFD"/>
    <w:rsid w:val="00887C2E"/>
    <w:rsid w:val="00887C6C"/>
    <w:rsid w:val="00887C79"/>
    <w:rsid w:val="00887C7E"/>
    <w:rsid w:val="00887C8C"/>
    <w:rsid w:val="00887D0D"/>
    <w:rsid w:val="00887D65"/>
    <w:rsid w:val="00887DD3"/>
    <w:rsid w:val="00887DD4"/>
    <w:rsid w:val="00887DDD"/>
    <w:rsid w:val="00887DEB"/>
    <w:rsid w:val="00887DF1"/>
    <w:rsid w:val="00887DFF"/>
    <w:rsid w:val="00887E3E"/>
    <w:rsid w:val="00887ED0"/>
    <w:rsid w:val="00887F40"/>
    <w:rsid w:val="00887F53"/>
    <w:rsid w:val="00887FB4"/>
    <w:rsid w:val="00887FE0"/>
    <w:rsid w:val="00887FE5"/>
    <w:rsid w:val="00890009"/>
    <w:rsid w:val="008900A5"/>
    <w:rsid w:val="008900B2"/>
    <w:rsid w:val="00890157"/>
    <w:rsid w:val="008901CA"/>
    <w:rsid w:val="008901F0"/>
    <w:rsid w:val="00890219"/>
    <w:rsid w:val="00890298"/>
    <w:rsid w:val="00890327"/>
    <w:rsid w:val="00890369"/>
    <w:rsid w:val="00890397"/>
    <w:rsid w:val="0089042B"/>
    <w:rsid w:val="008904C6"/>
    <w:rsid w:val="008904CB"/>
    <w:rsid w:val="00890591"/>
    <w:rsid w:val="008905A0"/>
    <w:rsid w:val="0089062C"/>
    <w:rsid w:val="0089066F"/>
    <w:rsid w:val="00890713"/>
    <w:rsid w:val="00890777"/>
    <w:rsid w:val="008907A0"/>
    <w:rsid w:val="00890814"/>
    <w:rsid w:val="00890856"/>
    <w:rsid w:val="0089087D"/>
    <w:rsid w:val="008908D2"/>
    <w:rsid w:val="008908DD"/>
    <w:rsid w:val="008908E6"/>
    <w:rsid w:val="00890904"/>
    <w:rsid w:val="00890918"/>
    <w:rsid w:val="00890960"/>
    <w:rsid w:val="00890961"/>
    <w:rsid w:val="0089096B"/>
    <w:rsid w:val="00890990"/>
    <w:rsid w:val="00890AFD"/>
    <w:rsid w:val="00890B73"/>
    <w:rsid w:val="00890B76"/>
    <w:rsid w:val="00890BA4"/>
    <w:rsid w:val="00890BCF"/>
    <w:rsid w:val="00890BDF"/>
    <w:rsid w:val="00890C04"/>
    <w:rsid w:val="00890C43"/>
    <w:rsid w:val="00890CAE"/>
    <w:rsid w:val="00890CC0"/>
    <w:rsid w:val="00890CCA"/>
    <w:rsid w:val="00890CE6"/>
    <w:rsid w:val="00890D03"/>
    <w:rsid w:val="00890D75"/>
    <w:rsid w:val="00890DA2"/>
    <w:rsid w:val="00890DC1"/>
    <w:rsid w:val="00890DFA"/>
    <w:rsid w:val="00890DFF"/>
    <w:rsid w:val="00890E13"/>
    <w:rsid w:val="00890E40"/>
    <w:rsid w:val="00890E53"/>
    <w:rsid w:val="00890E98"/>
    <w:rsid w:val="00890EBE"/>
    <w:rsid w:val="00890EC5"/>
    <w:rsid w:val="00890F35"/>
    <w:rsid w:val="00890F38"/>
    <w:rsid w:val="00890FB1"/>
    <w:rsid w:val="00890FBE"/>
    <w:rsid w:val="00890FBF"/>
    <w:rsid w:val="00890FCC"/>
    <w:rsid w:val="00891007"/>
    <w:rsid w:val="00891071"/>
    <w:rsid w:val="00891104"/>
    <w:rsid w:val="00891134"/>
    <w:rsid w:val="00891185"/>
    <w:rsid w:val="00891191"/>
    <w:rsid w:val="008911A4"/>
    <w:rsid w:val="00891222"/>
    <w:rsid w:val="008912A4"/>
    <w:rsid w:val="008912AA"/>
    <w:rsid w:val="008912AC"/>
    <w:rsid w:val="008912F5"/>
    <w:rsid w:val="0089134F"/>
    <w:rsid w:val="0089138A"/>
    <w:rsid w:val="00891390"/>
    <w:rsid w:val="00891464"/>
    <w:rsid w:val="00891476"/>
    <w:rsid w:val="00891482"/>
    <w:rsid w:val="008914BF"/>
    <w:rsid w:val="00891515"/>
    <w:rsid w:val="00891526"/>
    <w:rsid w:val="0089155B"/>
    <w:rsid w:val="0089156C"/>
    <w:rsid w:val="0089158A"/>
    <w:rsid w:val="008915EF"/>
    <w:rsid w:val="00891648"/>
    <w:rsid w:val="00891656"/>
    <w:rsid w:val="008916B2"/>
    <w:rsid w:val="0089176D"/>
    <w:rsid w:val="00891793"/>
    <w:rsid w:val="008917C1"/>
    <w:rsid w:val="008917C7"/>
    <w:rsid w:val="008917E1"/>
    <w:rsid w:val="0089180B"/>
    <w:rsid w:val="0089181C"/>
    <w:rsid w:val="00891832"/>
    <w:rsid w:val="0089188D"/>
    <w:rsid w:val="008918EC"/>
    <w:rsid w:val="00891944"/>
    <w:rsid w:val="008919E1"/>
    <w:rsid w:val="00891A17"/>
    <w:rsid w:val="00891A1E"/>
    <w:rsid w:val="00891A30"/>
    <w:rsid w:val="00891AA2"/>
    <w:rsid w:val="00891AA4"/>
    <w:rsid w:val="00891AEF"/>
    <w:rsid w:val="00891B5E"/>
    <w:rsid w:val="00891B62"/>
    <w:rsid w:val="00891B67"/>
    <w:rsid w:val="00891B6B"/>
    <w:rsid w:val="00891B74"/>
    <w:rsid w:val="00891BA4"/>
    <w:rsid w:val="00891BCA"/>
    <w:rsid w:val="00891BF8"/>
    <w:rsid w:val="00891C4E"/>
    <w:rsid w:val="00891C53"/>
    <w:rsid w:val="00891C60"/>
    <w:rsid w:val="00891C68"/>
    <w:rsid w:val="00891CB3"/>
    <w:rsid w:val="00891D11"/>
    <w:rsid w:val="00891D13"/>
    <w:rsid w:val="00891D7A"/>
    <w:rsid w:val="00891D9C"/>
    <w:rsid w:val="00891DBC"/>
    <w:rsid w:val="00891DFA"/>
    <w:rsid w:val="00891E0E"/>
    <w:rsid w:val="00891EA7"/>
    <w:rsid w:val="00891ED7"/>
    <w:rsid w:val="00891F00"/>
    <w:rsid w:val="00891F1E"/>
    <w:rsid w:val="00891F7E"/>
    <w:rsid w:val="00891F85"/>
    <w:rsid w:val="00891F97"/>
    <w:rsid w:val="00891FC8"/>
    <w:rsid w:val="00891FFE"/>
    <w:rsid w:val="00892006"/>
    <w:rsid w:val="00892061"/>
    <w:rsid w:val="00892078"/>
    <w:rsid w:val="0089207F"/>
    <w:rsid w:val="008920E7"/>
    <w:rsid w:val="00892103"/>
    <w:rsid w:val="0089210F"/>
    <w:rsid w:val="0089211A"/>
    <w:rsid w:val="00892158"/>
    <w:rsid w:val="00892174"/>
    <w:rsid w:val="008921C3"/>
    <w:rsid w:val="00892207"/>
    <w:rsid w:val="0089223E"/>
    <w:rsid w:val="00892243"/>
    <w:rsid w:val="00892380"/>
    <w:rsid w:val="008923B7"/>
    <w:rsid w:val="008923D7"/>
    <w:rsid w:val="0089243F"/>
    <w:rsid w:val="00892468"/>
    <w:rsid w:val="008924A0"/>
    <w:rsid w:val="0089256C"/>
    <w:rsid w:val="00892593"/>
    <w:rsid w:val="008925E5"/>
    <w:rsid w:val="00892609"/>
    <w:rsid w:val="00892611"/>
    <w:rsid w:val="0089262B"/>
    <w:rsid w:val="0089268C"/>
    <w:rsid w:val="008927A5"/>
    <w:rsid w:val="008927DA"/>
    <w:rsid w:val="00892880"/>
    <w:rsid w:val="008928B2"/>
    <w:rsid w:val="008928DF"/>
    <w:rsid w:val="0089294F"/>
    <w:rsid w:val="00892979"/>
    <w:rsid w:val="008929FD"/>
    <w:rsid w:val="00892A6A"/>
    <w:rsid w:val="00892A89"/>
    <w:rsid w:val="00892AA1"/>
    <w:rsid w:val="00892AA8"/>
    <w:rsid w:val="00892ADA"/>
    <w:rsid w:val="00892B00"/>
    <w:rsid w:val="00892B08"/>
    <w:rsid w:val="00892B97"/>
    <w:rsid w:val="00892B9C"/>
    <w:rsid w:val="00892C2B"/>
    <w:rsid w:val="00892C5C"/>
    <w:rsid w:val="00892C69"/>
    <w:rsid w:val="00892C82"/>
    <w:rsid w:val="00892D25"/>
    <w:rsid w:val="00892D60"/>
    <w:rsid w:val="00892D7C"/>
    <w:rsid w:val="00892DC3"/>
    <w:rsid w:val="00892E1D"/>
    <w:rsid w:val="00892E29"/>
    <w:rsid w:val="00892E2D"/>
    <w:rsid w:val="00892E6E"/>
    <w:rsid w:val="00892EAC"/>
    <w:rsid w:val="00892EB5"/>
    <w:rsid w:val="00892ECC"/>
    <w:rsid w:val="00892F35"/>
    <w:rsid w:val="00892FDE"/>
    <w:rsid w:val="00892FEC"/>
    <w:rsid w:val="00893053"/>
    <w:rsid w:val="008930C3"/>
    <w:rsid w:val="008930D4"/>
    <w:rsid w:val="0089312F"/>
    <w:rsid w:val="008931BD"/>
    <w:rsid w:val="008931DE"/>
    <w:rsid w:val="008931F4"/>
    <w:rsid w:val="0089322D"/>
    <w:rsid w:val="00893257"/>
    <w:rsid w:val="0089325C"/>
    <w:rsid w:val="0089329B"/>
    <w:rsid w:val="008932DF"/>
    <w:rsid w:val="008932EC"/>
    <w:rsid w:val="00893306"/>
    <w:rsid w:val="00893335"/>
    <w:rsid w:val="00893344"/>
    <w:rsid w:val="00893364"/>
    <w:rsid w:val="00893367"/>
    <w:rsid w:val="008933E3"/>
    <w:rsid w:val="00893427"/>
    <w:rsid w:val="00893429"/>
    <w:rsid w:val="00893452"/>
    <w:rsid w:val="008934CC"/>
    <w:rsid w:val="008934E2"/>
    <w:rsid w:val="008934E3"/>
    <w:rsid w:val="00893508"/>
    <w:rsid w:val="0089357F"/>
    <w:rsid w:val="0089359F"/>
    <w:rsid w:val="0089366F"/>
    <w:rsid w:val="0089368B"/>
    <w:rsid w:val="008936AD"/>
    <w:rsid w:val="008936C0"/>
    <w:rsid w:val="008936D8"/>
    <w:rsid w:val="008936FF"/>
    <w:rsid w:val="00893713"/>
    <w:rsid w:val="00893723"/>
    <w:rsid w:val="00893739"/>
    <w:rsid w:val="00893741"/>
    <w:rsid w:val="008937A0"/>
    <w:rsid w:val="00893830"/>
    <w:rsid w:val="0089383F"/>
    <w:rsid w:val="00893878"/>
    <w:rsid w:val="008938C8"/>
    <w:rsid w:val="008938F8"/>
    <w:rsid w:val="00893917"/>
    <w:rsid w:val="0089392B"/>
    <w:rsid w:val="00893940"/>
    <w:rsid w:val="00893942"/>
    <w:rsid w:val="00893944"/>
    <w:rsid w:val="00893970"/>
    <w:rsid w:val="00893996"/>
    <w:rsid w:val="008939A5"/>
    <w:rsid w:val="008939C0"/>
    <w:rsid w:val="008939E8"/>
    <w:rsid w:val="00893A22"/>
    <w:rsid w:val="00893A4D"/>
    <w:rsid w:val="00893A6B"/>
    <w:rsid w:val="00893A6D"/>
    <w:rsid w:val="00893A9A"/>
    <w:rsid w:val="00893AEF"/>
    <w:rsid w:val="00893B6E"/>
    <w:rsid w:val="00893CA5"/>
    <w:rsid w:val="00893CF9"/>
    <w:rsid w:val="00893D3D"/>
    <w:rsid w:val="00893D4D"/>
    <w:rsid w:val="00893D8A"/>
    <w:rsid w:val="00893DC4"/>
    <w:rsid w:val="00893DC9"/>
    <w:rsid w:val="00893DE5"/>
    <w:rsid w:val="00893E10"/>
    <w:rsid w:val="00893E14"/>
    <w:rsid w:val="00893E68"/>
    <w:rsid w:val="00893E7B"/>
    <w:rsid w:val="00893EAB"/>
    <w:rsid w:val="00893EAE"/>
    <w:rsid w:val="00893EC3"/>
    <w:rsid w:val="00893EE4"/>
    <w:rsid w:val="00893F06"/>
    <w:rsid w:val="00893F2C"/>
    <w:rsid w:val="00893F52"/>
    <w:rsid w:val="00893F64"/>
    <w:rsid w:val="00893F6C"/>
    <w:rsid w:val="00893F71"/>
    <w:rsid w:val="00893F96"/>
    <w:rsid w:val="00894008"/>
    <w:rsid w:val="00894027"/>
    <w:rsid w:val="00894054"/>
    <w:rsid w:val="0089405C"/>
    <w:rsid w:val="00894070"/>
    <w:rsid w:val="00894135"/>
    <w:rsid w:val="00894137"/>
    <w:rsid w:val="0089415A"/>
    <w:rsid w:val="0089415C"/>
    <w:rsid w:val="0089419B"/>
    <w:rsid w:val="008941A3"/>
    <w:rsid w:val="008941B6"/>
    <w:rsid w:val="0089422B"/>
    <w:rsid w:val="0089427E"/>
    <w:rsid w:val="0089429F"/>
    <w:rsid w:val="008942A4"/>
    <w:rsid w:val="008942F0"/>
    <w:rsid w:val="00894335"/>
    <w:rsid w:val="008943E7"/>
    <w:rsid w:val="00894420"/>
    <w:rsid w:val="00894452"/>
    <w:rsid w:val="008944AF"/>
    <w:rsid w:val="008944E8"/>
    <w:rsid w:val="00894522"/>
    <w:rsid w:val="00894533"/>
    <w:rsid w:val="00894537"/>
    <w:rsid w:val="00894556"/>
    <w:rsid w:val="008945A3"/>
    <w:rsid w:val="008945A5"/>
    <w:rsid w:val="00894632"/>
    <w:rsid w:val="0089465C"/>
    <w:rsid w:val="00894684"/>
    <w:rsid w:val="008946A7"/>
    <w:rsid w:val="008946DA"/>
    <w:rsid w:val="0089470C"/>
    <w:rsid w:val="00894723"/>
    <w:rsid w:val="008947E2"/>
    <w:rsid w:val="00894816"/>
    <w:rsid w:val="00894830"/>
    <w:rsid w:val="00894859"/>
    <w:rsid w:val="0089488C"/>
    <w:rsid w:val="00894896"/>
    <w:rsid w:val="0089489C"/>
    <w:rsid w:val="0089490E"/>
    <w:rsid w:val="00894995"/>
    <w:rsid w:val="0089499A"/>
    <w:rsid w:val="008949F2"/>
    <w:rsid w:val="00894AE8"/>
    <w:rsid w:val="00894AF6"/>
    <w:rsid w:val="00894B1B"/>
    <w:rsid w:val="00894B3F"/>
    <w:rsid w:val="00894B66"/>
    <w:rsid w:val="00894B77"/>
    <w:rsid w:val="00894BB3"/>
    <w:rsid w:val="00894BD3"/>
    <w:rsid w:val="00894BE6"/>
    <w:rsid w:val="00894C66"/>
    <w:rsid w:val="00894C7F"/>
    <w:rsid w:val="00894CC8"/>
    <w:rsid w:val="00894CF0"/>
    <w:rsid w:val="00894D76"/>
    <w:rsid w:val="00894D83"/>
    <w:rsid w:val="00894DE8"/>
    <w:rsid w:val="00894E01"/>
    <w:rsid w:val="00894E17"/>
    <w:rsid w:val="00894EA2"/>
    <w:rsid w:val="00894EB4"/>
    <w:rsid w:val="00894EE5"/>
    <w:rsid w:val="00894F58"/>
    <w:rsid w:val="00894F6B"/>
    <w:rsid w:val="00894F70"/>
    <w:rsid w:val="00894FE3"/>
    <w:rsid w:val="00895048"/>
    <w:rsid w:val="0089505F"/>
    <w:rsid w:val="00895093"/>
    <w:rsid w:val="0089514F"/>
    <w:rsid w:val="00895156"/>
    <w:rsid w:val="00895178"/>
    <w:rsid w:val="00895191"/>
    <w:rsid w:val="00895217"/>
    <w:rsid w:val="00895229"/>
    <w:rsid w:val="008952B4"/>
    <w:rsid w:val="008952C5"/>
    <w:rsid w:val="008952D4"/>
    <w:rsid w:val="00895372"/>
    <w:rsid w:val="00895397"/>
    <w:rsid w:val="00895438"/>
    <w:rsid w:val="00895490"/>
    <w:rsid w:val="008954A4"/>
    <w:rsid w:val="008954AF"/>
    <w:rsid w:val="008954D3"/>
    <w:rsid w:val="008954DB"/>
    <w:rsid w:val="008954EB"/>
    <w:rsid w:val="0089555E"/>
    <w:rsid w:val="0089557D"/>
    <w:rsid w:val="0089564C"/>
    <w:rsid w:val="0089568A"/>
    <w:rsid w:val="00895699"/>
    <w:rsid w:val="008956B2"/>
    <w:rsid w:val="008956C1"/>
    <w:rsid w:val="008956F7"/>
    <w:rsid w:val="0089570E"/>
    <w:rsid w:val="00895740"/>
    <w:rsid w:val="00895819"/>
    <w:rsid w:val="00895824"/>
    <w:rsid w:val="00895857"/>
    <w:rsid w:val="00895864"/>
    <w:rsid w:val="00895884"/>
    <w:rsid w:val="008958DA"/>
    <w:rsid w:val="00895955"/>
    <w:rsid w:val="008959B3"/>
    <w:rsid w:val="008959C7"/>
    <w:rsid w:val="008959D2"/>
    <w:rsid w:val="00895A72"/>
    <w:rsid w:val="00895A7A"/>
    <w:rsid w:val="00895ACF"/>
    <w:rsid w:val="00895B1B"/>
    <w:rsid w:val="00895B41"/>
    <w:rsid w:val="00895B50"/>
    <w:rsid w:val="00895B8A"/>
    <w:rsid w:val="00895CB7"/>
    <w:rsid w:val="00895CCA"/>
    <w:rsid w:val="00895D92"/>
    <w:rsid w:val="00895DB4"/>
    <w:rsid w:val="00895DEE"/>
    <w:rsid w:val="00895EBA"/>
    <w:rsid w:val="00895F16"/>
    <w:rsid w:val="00895FA0"/>
    <w:rsid w:val="00895FCE"/>
    <w:rsid w:val="00895FE3"/>
    <w:rsid w:val="00895FE5"/>
    <w:rsid w:val="0089603A"/>
    <w:rsid w:val="00896071"/>
    <w:rsid w:val="0089609D"/>
    <w:rsid w:val="008960BC"/>
    <w:rsid w:val="008960CD"/>
    <w:rsid w:val="008960D0"/>
    <w:rsid w:val="00896119"/>
    <w:rsid w:val="00896164"/>
    <w:rsid w:val="008961F8"/>
    <w:rsid w:val="0089622E"/>
    <w:rsid w:val="00896239"/>
    <w:rsid w:val="00896293"/>
    <w:rsid w:val="008962D2"/>
    <w:rsid w:val="008962D9"/>
    <w:rsid w:val="00896305"/>
    <w:rsid w:val="00896367"/>
    <w:rsid w:val="0089639C"/>
    <w:rsid w:val="008963E0"/>
    <w:rsid w:val="0089646E"/>
    <w:rsid w:val="0089649B"/>
    <w:rsid w:val="00896502"/>
    <w:rsid w:val="0089652A"/>
    <w:rsid w:val="00896533"/>
    <w:rsid w:val="00896560"/>
    <w:rsid w:val="008965A9"/>
    <w:rsid w:val="008965AB"/>
    <w:rsid w:val="008965DE"/>
    <w:rsid w:val="008965E8"/>
    <w:rsid w:val="0089660A"/>
    <w:rsid w:val="0089661A"/>
    <w:rsid w:val="0089667B"/>
    <w:rsid w:val="00896686"/>
    <w:rsid w:val="008966D0"/>
    <w:rsid w:val="008966DD"/>
    <w:rsid w:val="008966E1"/>
    <w:rsid w:val="00896734"/>
    <w:rsid w:val="0089673B"/>
    <w:rsid w:val="00896758"/>
    <w:rsid w:val="0089675B"/>
    <w:rsid w:val="0089677A"/>
    <w:rsid w:val="008967A9"/>
    <w:rsid w:val="008967E4"/>
    <w:rsid w:val="00896805"/>
    <w:rsid w:val="00896832"/>
    <w:rsid w:val="00896878"/>
    <w:rsid w:val="008968EB"/>
    <w:rsid w:val="00896926"/>
    <w:rsid w:val="008969C4"/>
    <w:rsid w:val="00896A07"/>
    <w:rsid w:val="00896A0F"/>
    <w:rsid w:val="00896A5B"/>
    <w:rsid w:val="00896A76"/>
    <w:rsid w:val="00896AD2"/>
    <w:rsid w:val="00896B44"/>
    <w:rsid w:val="00896B4D"/>
    <w:rsid w:val="00896BA4"/>
    <w:rsid w:val="00896BD1"/>
    <w:rsid w:val="00896C3D"/>
    <w:rsid w:val="00896C6C"/>
    <w:rsid w:val="00896C8E"/>
    <w:rsid w:val="00896CB4"/>
    <w:rsid w:val="00896D00"/>
    <w:rsid w:val="00896D16"/>
    <w:rsid w:val="00896D27"/>
    <w:rsid w:val="00896D2E"/>
    <w:rsid w:val="00896D5D"/>
    <w:rsid w:val="00896DA9"/>
    <w:rsid w:val="00896E59"/>
    <w:rsid w:val="00896EA6"/>
    <w:rsid w:val="00896EDA"/>
    <w:rsid w:val="00896EF6"/>
    <w:rsid w:val="00896F70"/>
    <w:rsid w:val="00897012"/>
    <w:rsid w:val="00897022"/>
    <w:rsid w:val="00897028"/>
    <w:rsid w:val="0089703E"/>
    <w:rsid w:val="00897096"/>
    <w:rsid w:val="008970C5"/>
    <w:rsid w:val="008970C9"/>
    <w:rsid w:val="00897120"/>
    <w:rsid w:val="00897145"/>
    <w:rsid w:val="0089717B"/>
    <w:rsid w:val="00897197"/>
    <w:rsid w:val="008971DE"/>
    <w:rsid w:val="008971F3"/>
    <w:rsid w:val="0089728F"/>
    <w:rsid w:val="008972BD"/>
    <w:rsid w:val="008972FD"/>
    <w:rsid w:val="00897310"/>
    <w:rsid w:val="008973B0"/>
    <w:rsid w:val="008973D5"/>
    <w:rsid w:val="008973E6"/>
    <w:rsid w:val="00897407"/>
    <w:rsid w:val="00897410"/>
    <w:rsid w:val="0089741D"/>
    <w:rsid w:val="00897427"/>
    <w:rsid w:val="0089743C"/>
    <w:rsid w:val="00897481"/>
    <w:rsid w:val="0089749B"/>
    <w:rsid w:val="00897514"/>
    <w:rsid w:val="00897593"/>
    <w:rsid w:val="008975BD"/>
    <w:rsid w:val="008975DE"/>
    <w:rsid w:val="0089764B"/>
    <w:rsid w:val="00897690"/>
    <w:rsid w:val="008976A4"/>
    <w:rsid w:val="008976B2"/>
    <w:rsid w:val="008976B4"/>
    <w:rsid w:val="008976BB"/>
    <w:rsid w:val="008976CC"/>
    <w:rsid w:val="00897764"/>
    <w:rsid w:val="00897769"/>
    <w:rsid w:val="00897786"/>
    <w:rsid w:val="008977B5"/>
    <w:rsid w:val="008977D0"/>
    <w:rsid w:val="00897918"/>
    <w:rsid w:val="00897945"/>
    <w:rsid w:val="008979DE"/>
    <w:rsid w:val="00897A33"/>
    <w:rsid w:val="00897A78"/>
    <w:rsid w:val="00897B0F"/>
    <w:rsid w:val="00897B40"/>
    <w:rsid w:val="00897B7E"/>
    <w:rsid w:val="00897B8D"/>
    <w:rsid w:val="00897BA9"/>
    <w:rsid w:val="00897BE3"/>
    <w:rsid w:val="00897C17"/>
    <w:rsid w:val="00897C3C"/>
    <w:rsid w:val="00897E0E"/>
    <w:rsid w:val="00897E15"/>
    <w:rsid w:val="00897E3D"/>
    <w:rsid w:val="00897E87"/>
    <w:rsid w:val="00897E88"/>
    <w:rsid w:val="00897EF7"/>
    <w:rsid w:val="00897F07"/>
    <w:rsid w:val="00897FA5"/>
    <w:rsid w:val="00897FED"/>
    <w:rsid w:val="008A000F"/>
    <w:rsid w:val="008A006F"/>
    <w:rsid w:val="008A00A3"/>
    <w:rsid w:val="008A00CC"/>
    <w:rsid w:val="008A00D4"/>
    <w:rsid w:val="008A00ED"/>
    <w:rsid w:val="008A0188"/>
    <w:rsid w:val="008A01B0"/>
    <w:rsid w:val="008A01B2"/>
    <w:rsid w:val="008A01BE"/>
    <w:rsid w:val="008A02D4"/>
    <w:rsid w:val="008A02E3"/>
    <w:rsid w:val="008A0300"/>
    <w:rsid w:val="008A031A"/>
    <w:rsid w:val="008A0345"/>
    <w:rsid w:val="008A0368"/>
    <w:rsid w:val="008A03A7"/>
    <w:rsid w:val="008A03EE"/>
    <w:rsid w:val="008A03EF"/>
    <w:rsid w:val="008A0406"/>
    <w:rsid w:val="008A0425"/>
    <w:rsid w:val="008A0472"/>
    <w:rsid w:val="008A04FE"/>
    <w:rsid w:val="008A0524"/>
    <w:rsid w:val="008A0598"/>
    <w:rsid w:val="008A05AC"/>
    <w:rsid w:val="008A05ED"/>
    <w:rsid w:val="008A0612"/>
    <w:rsid w:val="008A0643"/>
    <w:rsid w:val="008A0670"/>
    <w:rsid w:val="008A0674"/>
    <w:rsid w:val="008A067C"/>
    <w:rsid w:val="008A06E1"/>
    <w:rsid w:val="008A0703"/>
    <w:rsid w:val="008A070D"/>
    <w:rsid w:val="008A0736"/>
    <w:rsid w:val="008A0768"/>
    <w:rsid w:val="008A0796"/>
    <w:rsid w:val="008A07A0"/>
    <w:rsid w:val="008A07EA"/>
    <w:rsid w:val="008A0819"/>
    <w:rsid w:val="008A0855"/>
    <w:rsid w:val="008A0859"/>
    <w:rsid w:val="008A089A"/>
    <w:rsid w:val="008A08E6"/>
    <w:rsid w:val="008A093B"/>
    <w:rsid w:val="008A0940"/>
    <w:rsid w:val="008A0A4E"/>
    <w:rsid w:val="008A0A67"/>
    <w:rsid w:val="008A0A6F"/>
    <w:rsid w:val="008A0A7E"/>
    <w:rsid w:val="008A0AA0"/>
    <w:rsid w:val="008A0AFF"/>
    <w:rsid w:val="008A0B35"/>
    <w:rsid w:val="008A0B73"/>
    <w:rsid w:val="008A0B77"/>
    <w:rsid w:val="008A0BAE"/>
    <w:rsid w:val="008A0BD8"/>
    <w:rsid w:val="008A0C3F"/>
    <w:rsid w:val="008A0C4D"/>
    <w:rsid w:val="008A0C50"/>
    <w:rsid w:val="008A0CC9"/>
    <w:rsid w:val="008A0D20"/>
    <w:rsid w:val="008A0D76"/>
    <w:rsid w:val="008A0DA6"/>
    <w:rsid w:val="008A0DE0"/>
    <w:rsid w:val="008A0DFB"/>
    <w:rsid w:val="008A0E1A"/>
    <w:rsid w:val="008A0E76"/>
    <w:rsid w:val="008A0E88"/>
    <w:rsid w:val="008A0EAA"/>
    <w:rsid w:val="008A0EBB"/>
    <w:rsid w:val="008A0EE3"/>
    <w:rsid w:val="008A0F11"/>
    <w:rsid w:val="008A0F15"/>
    <w:rsid w:val="008A0F44"/>
    <w:rsid w:val="008A0FAD"/>
    <w:rsid w:val="008A0FBE"/>
    <w:rsid w:val="008A0FF0"/>
    <w:rsid w:val="008A101A"/>
    <w:rsid w:val="008A10F8"/>
    <w:rsid w:val="008A110A"/>
    <w:rsid w:val="008A1115"/>
    <w:rsid w:val="008A1159"/>
    <w:rsid w:val="008A11E8"/>
    <w:rsid w:val="008A1205"/>
    <w:rsid w:val="008A127E"/>
    <w:rsid w:val="008A12A5"/>
    <w:rsid w:val="008A12F3"/>
    <w:rsid w:val="008A1315"/>
    <w:rsid w:val="008A1327"/>
    <w:rsid w:val="008A13C3"/>
    <w:rsid w:val="008A1405"/>
    <w:rsid w:val="008A141D"/>
    <w:rsid w:val="008A1509"/>
    <w:rsid w:val="008A154D"/>
    <w:rsid w:val="008A161D"/>
    <w:rsid w:val="008A16AD"/>
    <w:rsid w:val="008A16E6"/>
    <w:rsid w:val="008A16F4"/>
    <w:rsid w:val="008A1716"/>
    <w:rsid w:val="008A171A"/>
    <w:rsid w:val="008A173C"/>
    <w:rsid w:val="008A1776"/>
    <w:rsid w:val="008A177E"/>
    <w:rsid w:val="008A17A3"/>
    <w:rsid w:val="008A1818"/>
    <w:rsid w:val="008A1835"/>
    <w:rsid w:val="008A1965"/>
    <w:rsid w:val="008A1990"/>
    <w:rsid w:val="008A199D"/>
    <w:rsid w:val="008A199E"/>
    <w:rsid w:val="008A19BC"/>
    <w:rsid w:val="008A19C9"/>
    <w:rsid w:val="008A19E0"/>
    <w:rsid w:val="008A1A89"/>
    <w:rsid w:val="008A1A93"/>
    <w:rsid w:val="008A1A94"/>
    <w:rsid w:val="008A1B2A"/>
    <w:rsid w:val="008A1B77"/>
    <w:rsid w:val="008A1B8A"/>
    <w:rsid w:val="008A1B93"/>
    <w:rsid w:val="008A1B96"/>
    <w:rsid w:val="008A1BA5"/>
    <w:rsid w:val="008A1BD9"/>
    <w:rsid w:val="008A1BEF"/>
    <w:rsid w:val="008A1BFE"/>
    <w:rsid w:val="008A1C28"/>
    <w:rsid w:val="008A1C37"/>
    <w:rsid w:val="008A1C59"/>
    <w:rsid w:val="008A1C99"/>
    <w:rsid w:val="008A1CC0"/>
    <w:rsid w:val="008A1CD5"/>
    <w:rsid w:val="008A1D37"/>
    <w:rsid w:val="008A1D6C"/>
    <w:rsid w:val="008A1DEB"/>
    <w:rsid w:val="008A1E50"/>
    <w:rsid w:val="008A1E68"/>
    <w:rsid w:val="008A1F16"/>
    <w:rsid w:val="008A1F3B"/>
    <w:rsid w:val="008A1F3E"/>
    <w:rsid w:val="008A1F6F"/>
    <w:rsid w:val="008A1FAC"/>
    <w:rsid w:val="008A2023"/>
    <w:rsid w:val="008A2034"/>
    <w:rsid w:val="008A2047"/>
    <w:rsid w:val="008A2096"/>
    <w:rsid w:val="008A209F"/>
    <w:rsid w:val="008A20A0"/>
    <w:rsid w:val="008A20AE"/>
    <w:rsid w:val="008A20B0"/>
    <w:rsid w:val="008A20C5"/>
    <w:rsid w:val="008A20C7"/>
    <w:rsid w:val="008A2124"/>
    <w:rsid w:val="008A216F"/>
    <w:rsid w:val="008A2183"/>
    <w:rsid w:val="008A219D"/>
    <w:rsid w:val="008A21A2"/>
    <w:rsid w:val="008A21B0"/>
    <w:rsid w:val="008A2219"/>
    <w:rsid w:val="008A225B"/>
    <w:rsid w:val="008A2273"/>
    <w:rsid w:val="008A230C"/>
    <w:rsid w:val="008A239E"/>
    <w:rsid w:val="008A247C"/>
    <w:rsid w:val="008A2488"/>
    <w:rsid w:val="008A24B7"/>
    <w:rsid w:val="008A24C9"/>
    <w:rsid w:val="008A2543"/>
    <w:rsid w:val="008A2592"/>
    <w:rsid w:val="008A2596"/>
    <w:rsid w:val="008A25AD"/>
    <w:rsid w:val="008A25BE"/>
    <w:rsid w:val="008A25C7"/>
    <w:rsid w:val="008A25D6"/>
    <w:rsid w:val="008A25DF"/>
    <w:rsid w:val="008A25E6"/>
    <w:rsid w:val="008A2604"/>
    <w:rsid w:val="008A2669"/>
    <w:rsid w:val="008A26DA"/>
    <w:rsid w:val="008A2704"/>
    <w:rsid w:val="008A2708"/>
    <w:rsid w:val="008A2736"/>
    <w:rsid w:val="008A2778"/>
    <w:rsid w:val="008A27BE"/>
    <w:rsid w:val="008A27C9"/>
    <w:rsid w:val="008A27EB"/>
    <w:rsid w:val="008A27F6"/>
    <w:rsid w:val="008A285A"/>
    <w:rsid w:val="008A28BF"/>
    <w:rsid w:val="008A28CE"/>
    <w:rsid w:val="008A28D1"/>
    <w:rsid w:val="008A28E2"/>
    <w:rsid w:val="008A28EA"/>
    <w:rsid w:val="008A2927"/>
    <w:rsid w:val="008A2939"/>
    <w:rsid w:val="008A2960"/>
    <w:rsid w:val="008A29B8"/>
    <w:rsid w:val="008A29BA"/>
    <w:rsid w:val="008A2A4E"/>
    <w:rsid w:val="008A2A5D"/>
    <w:rsid w:val="008A2A82"/>
    <w:rsid w:val="008A2A87"/>
    <w:rsid w:val="008A2B2E"/>
    <w:rsid w:val="008A2B51"/>
    <w:rsid w:val="008A2B94"/>
    <w:rsid w:val="008A2B97"/>
    <w:rsid w:val="008A2BB9"/>
    <w:rsid w:val="008A2BD7"/>
    <w:rsid w:val="008A2BE3"/>
    <w:rsid w:val="008A2C07"/>
    <w:rsid w:val="008A2C36"/>
    <w:rsid w:val="008A2C79"/>
    <w:rsid w:val="008A2C7F"/>
    <w:rsid w:val="008A2C99"/>
    <w:rsid w:val="008A2CCD"/>
    <w:rsid w:val="008A2CE1"/>
    <w:rsid w:val="008A2CEA"/>
    <w:rsid w:val="008A2D4A"/>
    <w:rsid w:val="008A2D73"/>
    <w:rsid w:val="008A2DC4"/>
    <w:rsid w:val="008A2DFA"/>
    <w:rsid w:val="008A2E46"/>
    <w:rsid w:val="008A2E8C"/>
    <w:rsid w:val="008A2E9A"/>
    <w:rsid w:val="008A2EAE"/>
    <w:rsid w:val="008A2EF6"/>
    <w:rsid w:val="008A2F3E"/>
    <w:rsid w:val="008A2F59"/>
    <w:rsid w:val="008A2F5D"/>
    <w:rsid w:val="008A2F6E"/>
    <w:rsid w:val="008A2F84"/>
    <w:rsid w:val="008A2FAA"/>
    <w:rsid w:val="008A2FE4"/>
    <w:rsid w:val="008A2FE5"/>
    <w:rsid w:val="008A3000"/>
    <w:rsid w:val="008A300B"/>
    <w:rsid w:val="008A300F"/>
    <w:rsid w:val="008A3096"/>
    <w:rsid w:val="008A30A2"/>
    <w:rsid w:val="008A30DF"/>
    <w:rsid w:val="008A30FC"/>
    <w:rsid w:val="008A312C"/>
    <w:rsid w:val="008A318A"/>
    <w:rsid w:val="008A31A0"/>
    <w:rsid w:val="008A31CB"/>
    <w:rsid w:val="008A3211"/>
    <w:rsid w:val="008A321E"/>
    <w:rsid w:val="008A324B"/>
    <w:rsid w:val="008A3257"/>
    <w:rsid w:val="008A3258"/>
    <w:rsid w:val="008A326B"/>
    <w:rsid w:val="008A327E"/>
    <w:rsid w:val="008A3289"/>
    <w:rsid w:val="008A3311"/>
    <w:rsid w:val="008A333B"/>
    <w:rsid w:val="008A33D0"/>
    <w:rsid w:val="008A33E9"/>
    <w:rsid w:val="008A3435"/>
    <w:rsid w:val="008A3456"/>
    <w:rsid w:val="008A3488"/>
    <w:rsid w:val="008A34C5"/>
    <w:rsid w:val="008A34D9"/>
    <w:rsid w:val="008A3518"/>
    <w:rsid w:val="008A3557"/>
    <w:rsid w:val="008A35B0"/>
    <w:rsid w:val="008A35C1"/>
    <w:rsid w:val="008A3628"/>
    <w:rsid w:val="008A3655"/>
    <w:rsid w:val="008A375B"/>
    <w:rsid w:val="008A3786"/>
    <w:rsid w:val="008A379A"/>
    <w:rsid w:val="008A3804"/>
    <w:rsid w:val="008A3823"/>
    <w:rsid w:val="008A38CD"/>
    <w:rsid w:val="008A38E8"/>
    <w:rsid w:val="008A3903"/>
    <w:rsid w:val="008A390E"/>
    <w:rsid w:val="008A3925"/>
    <w:rsid w:val="008A3947"/>
    <w:rsid w:val="008A39AA"/>
    <w:rsid w:val="008A39B0"/>
    <w:rsid w:val="008A39B1"/>
    <w:rsid w:val="008A39DA"/>
    <w:rsid w:val="008A39F9"/>
    <w:rsid w:val="008A3A0C"/>
    <w:rsid w:val="008A3A58"/>
    <w:rsid w:val="008A3AA8"/>
    <w:rsid w:val="008A3AF3"/>
    <w:rsid w:val="008A3B10"/>
    <w:rsid w:val="008A3B5C"/>
    <w:rsid w:val="008A3B5E"/>
    <w:rsid w:val="008A3BA9"/>
    <w:rsid w:val="008A3BC5"/>
    <w:rsid w:val="008A3BD9"/>
    <w:rsid w:val="008A3CA6"/>
    <w:rsid w:val="008A3D37"/>
    <w:rsid w:val="008A3D44"/>
    <w:rsid w:val="008A3DC8"/>
    <w:rsid w:val="008A3E68"/>
    <w:rsid w:val="008A3E7C"/>
    <w:rsid w:val="008A3F05"/>
    <w:rsid w:val="008A3F17"/>
    <w:rsid w:val="008A3F31"/>
    <w:rsid w:val="008A3F64"/>
    <w:rsid w:val="008A3F77"/>
    <w:rsid w:val="008A3F97"/>
    <w:rsid w:val="008A3FAD"/>
    <w:rsid w:val="008A4006"/>
    <w:rsid w:val="008A4014"/>
    <w:rsid w:val="008A401E"/>
    <w:rsid w:val="008A403B"/>
    <w:rsid w:val="008A40FF"/>
    <w:rsid w:val="008A4130"/>
    <w:rsid w:val="008A4161"/>
    <w:rsid w:val="008A4196"/>
    <w:rsid w:val="008A41B6"/>
    <w:rsid w:val="008A421A"/>
    <w:rsid w:val="008A4228"/>
    <w:rsid w:val="008A4237"/>
    <w:rsid w:val="008A4280"/>
    <w:rsid w:val="008A42DE"/>
    <w:rsid w:val="008A4301"/>
    <w:rsid w:val="008A43BC"/>
    <w:rsid w:val="008A4487"/>
    <w:rsid w:val="008A4494"/>
    <w:rsid w:val="008A44C3"/>
    <w:rsid w:val="008A4527"/>
    <w:rsid w:val="008A4540"/>
    <w:rsid w:val="008A4583"/>
    <w:rsid w:val="008A458D"/>
    <w:rsid w:val="008A4635"/>
    <w:rsid w:val="008A4653"/>
    <w:rsid w:val="008A465A"/>
    <w:rsid w:val="008A4676"/>
    <w:rsid w:val="008A46CA"/>
    <w:rsid w:val="008A46D9"/>
    <w:rsid w:val="008A46F3"/>
    <w:rsid w:val="008A46F9"/>
    <w:rsid w:val="008A473A"/>
    <w:rsid w:val="008A4777"/>
    <w:rsid w:val="008A479A"/>
    <w:rsid w:val="008A47D0"/>
    <w:rsid w:val="008A47D7"/>
    <w:rsid w:val="008A47E6"/>
    <w:rsid w:val="008A47FA"/>
    <w:rsid w:val="008A4807"/>
    <w:rsid w:val="008A483C"/>
    <w:rsid w:val="008A4861"/>
    <w:rsid w:val="008A4895"/>
    <w:rsid w:val="008A48B9"/>
    <w:rsid w:val="008A48F5"/>
    <w:rsid w:val="008A493C"/>
    <w:rsid w:val="008A4942"/>
    <w:rsid w:val="008A4997"/>
    <w:rsid w:val="008A49A3"/>
    <w:rsid w:val="008A49B2"/>
    <w:rsid w:val="008A49C5"/>
    <w:rsid w:val="008A49D9"/>
    <w:rsid w:val="008A49E2"/>
    <w:rsid w:val="008A4A07"/>
    <w:rsid w:val="008A4A13"/>
    <w:rsid w:val="008A4A1D"/>
    <w:rsid w:val="008A4A7E"/>
    <w:rsid w:val="008A4AB5"/>
    <w:rsid w:val="008A4AB8"/>
    <w:rsid w:val="008A4AC5"/>
    <w:rsid w:val="008A4AFB"/>
    <w:rsid w:val="008A4B4A"/>
    <w:rsid w:val="008A4B81"/>
    <w:rsid w:val="008A4B8A"/>
    <w:rsid w:val="008A4BB8"/>
    <w:rsid w:val="008A4C15"/>
    <w:rsid w:val="008A4C28"/>
    <w:rsid w:val="008A4C4D"/>
    <w:rsid w:val="008A4C80"/>
    <w:rsid w:val="008A4CF0"/>
    <w:rsid w:val="008A4CF9"/>
    <w:rsid w:val="008A4CFB"/>
    <w:rsid w:val="008A4D3C"/>
    <w:rsid w:val="008A4D90"/>
    <w:rsid w:val="008A4DD4"/>
    <w:rsid w:val="008A4DDB"/>
    <w:rsid w:val="008A4E0C"/>
    <w:rsid w:val="008A4E1D"/>
    <w:rsid w:val="008A4E29"/>
    <w:rsid w:val="008A4E85"/>
    <w:rsid w:val="008A4EA1"/>
    <w:rsid w:val="008A4EBD"/>
    <w:rsid w:val="008A4F23"/>
    <w:rsid w:val="008A4F34"/>
    <w:rsid w:val="008A4F44"/>
    <w:rsid w:val="008A4F4B"/>
    <w:rsid w:val="008A4F6F"/>
    <w:rsid w:val="008A4F99"/>
    <w:rsid w:val="008A4FA7"/>
    <w:rsid w:val="008A4FBF"/>
    <w:rsid w:val="008A4FDE"/>
    <w:rsid w:val="008A5016"/>
    <w:rsid w:val="008A505F"/>
    <w:rsid w:val="008A507A"/>
    <w:rsid w:val="008A50CF"/>
    <w:rsid w:val="008A50E8"/>
    <w:rsid w:val="008A50F9"/>
    <w:rsid w:val="008A514E"/>
    <w:rsid w:val="008A5156"/>
    <w:rsid w:val="008A5158"/>
    <w:rsid w:val="008A519F"/>
    <w:rsid w:val="008A51C4"/>
    <w:rsid w:val="008A51D5"/>
    <w:rsid w:val="008A51E7"/>
    <w:rsid w:val="008A52BE"/>
    <w:rsid w:val="008A52D8"/>
    <w:rsid w:val="008A5312"/>
    <w:rsid w:val="008A5387"/>
    <w:rsid w:val="008A540C"/>
    <w:rsid w:val="008A5471"/>
    <w:rsid w:val="008A54B7"/>
    <w:rsid w:val="008A54F5"/>
    <w:rsid w:val="008A54F8"/>
    <w:rsid w:val="008A557C"/>
    <w:rsid w:val="008A5592"/>
    <w:rsid w:val="008A5601"/>
    <w:rsid w:val="008A5647"/>
    <w:rsid w:val="008A564C"/>
    <w:rsid w:val="008A5702"/>
    <w:rsid w:val="008A577B"/>
    <w:rsid w:val="008A57FF"/>
    <w:rsid w:val="008A5809"/>
    <w:rsid w:val="008A580B"/>
    <w:rsid w:val="008A5881"/>
    <w:rsid w:val="008A58D1"/>
    <w:rsid w:val="008A58E7"/>
    <w:rsid w:val="008A5917"/>
    <w:rsid w:val="008A5945"/>
    <w:rsid w:val="008A5957"/>
    <w:rsid w:val="008A5958"/>
    <w:rsid w:val="008A596B"/>
    <w:rsid w:val="008A59D3"/>
    <w:rsid w:val="008A5A14"/>
    <w:rsid w:val="008A5A63"/>
    <w:rsid w:val="008A5A91"/>
    <w:rsid w:val="008A5AF3"/>
    <w:rsid w:val="008A5BAB"/>
    <w:rsid w:val="008A5BF6"/>
    <w:rsid w:val="008A5C01"/>
    <w:rsid w:val="008A5C06"/>
    <w:rsid w:val="008A5C0F"/>
    <w:rsid w:val="008A5C35"/>
    <w:rsid w:val="008A5CA2"/>
    <w:rsid w:val="008A5CD2"/>
    <w:rsid w:val="008A5CDD"/>
    <w:rsid w:val="008A5D43"/>
    <w:rsid w:val="008A5D68"/>
    <w:rsid w:val="008A5D83"/>
    <w:rsid w:val="008A5DA1"/>
    <w:rsid w:val="008A5DD2"/>
    <w:rsid w:val="008A5E55"/>
    <w:rsid w:val="008A5E59"/>
    <w:rsid w:val="008A5E61"/>
    <w:rsid w:val="008A5EA6"/>
    <w:rsid w:val="008A5EC5"/>
    <w:rsid w:val="008A5EF1"/>
    <w:rsid w:val="008A5EFA"/>
    <w:rsid w:val="008A5F3B"/>
    <w:rsid w:val="008A5F83"/>
    <w:rsid w:val="008A6015"/>
    <w:rsid w:val="008A604C"/>
    <w:rsid w:val="008A60A0"/>
    <w:rsid w:val="008A6120"/>
    <w:rsid w:val="008A613E"/>
    <w:rsid w:val="008A61B7"/>
    <w:rsid w:val="008A61E6"/>
    <w:rsid w:val="008A61EE"/>
    <w:rsid w:val="008A6205"/>
    <w:rsid w:val="008A620C"/>
    <w:rsid w:val="008A624E"/>
    <w:rsid w:val="008A62AB"/>
    <w:rsid w:val="008A62B8"/>
    <w:rsid w:val="008A62C9"/>
    <w:rsid w:val="008A62F1"/>
    <w:rsid w:val="008A630F"/>
    <w:rsid w:val="008A6335"/>
    <w:rsid w:val="008A6363"/>
    <w:rsid w:val="008A63AD"/>
    <w:rsid w:val="008A640A"/>
    <w:rsid w:val="008A6439"/>
    <w:rsid w:val="008A6452"/>
    <w:rsid w:val="008A648C"/>
    <w:rsid w:val="008A64DE"/>
    <w:rsid w:val="008A654C"/>
    <w:rsid w:val="008A6551"/>
    <w:rsid w:val="008A6582"/>
    <w:rsid w:val="008A6589"/>
    <w:rsid w:val="008A663A"/>
    <w:rsid w:val="008A6687"/>
    <w:rsid w:val="008A6710"/>
    <w:rsid w:val="008A672C"/>
    <w:rsid w:val="008A6769"/>
    <w:rsid w:val="008A6771"/>
    <w:rsid w:val="008A6799"/>
    <w:rsid w:val="008A67A3"/>
    <w:rsid w:val="008A67AD"/>
    <w:rsid w:val="008A67B8"/>
    <w:rsid w:val="008A67C7"/>
    <w:rsid w:val="008A67DF"/>
    <w:rsid w:val="008A683A"/>
    <w:rsid w:val="008A6847"/>
    <w:rsid w:val="008A6891"/>
    <w:rsid w:val="008A6897"/>
    <w:rsid w:val="008A68D5"/>
    <w:rsid w:val="008A6913"/>
    <w:rsid w:val="008A6938"/>
    <w:rsid w:val="008A6979"/>
    <w:rsid w:val="008A6987"/>
    <w:rsid w:val="008A6988"/>
    <w:rsid w:val="008A69E3"/>
    <w:rsid w:val="008A69E7"/>
    <w:rsid w:val="008A6A52"/>
    <w:rsid w:val="008A6A5F"/>
    <w:rsid w:val="008A6A62"/>
    <w:rsid w:val="008A6A96"/>
    <w:rsid w:val="008A6AEF"/>
    <w:rsid w:val="008A6AF1"/>
    <w:rsid w:val="008A6AF2"/>
    <w:rsid w:val="008A6B69"/>
    <w:rsid w:val="008A6B8B"/>
    <w:rsid w:val="008A6BC5"/>
    <w:rsid w:val="008A6BEF"/>
    <w:rsid w:val="008A6BF2"/>
    <w:rsid w:val="008A6C1E"/>
    <w:rsid w:val="008A6C4A"/>
    <w:rsid w:val="008A6D58"/>
    <w:rsid w:val="008A6D5D"/>
    <w:rsid w:val="008A6E43"/>
    <w:rsid w:val="008A6E45"/>
    <w:rsid w:val="008A6E88"/>
    <w:rsid w:val="008A6E96"/>
    <w:rsid w:val="008A6F06"/>
    <w:rsid w:val="008A6F49"/>
    <w:rsid w:val="008A6F77"/>
    <w:rsid w:val="008A6FE6"/>
    <w:rsid w:val="008A7041"/>
    <w:rsid w:val="008A7046"/>
    <w:rsid w:val="008A7054"/>
    <w:rsid w:val="008A7060"/>
    <w:rsid w:val="008A70AA"/>
    <w:rsid w:val="008A70F7"/>
    <w:rsid w:val="008A713F"/>
    <w:rsid w:val="008A71AE"/>
    <w:rsid w:val="008A71CC"/>
    <w:rsid w:val="008A7207"/>
    <w:rsid w:val="008A7301"/>
    <w:rsid w:val="008A7304"/>
    <w:rsid w:val="008A737D"/>
    <w:rsid w:val="008A73A1"/>
    <w:rsid w:val="008A73DB"/>
    <w:rsid w:val="008A73F9"/>
    <w:rsid w:val="008A7437"/>
    <w:rsid w:val="008A743A"/>
    <w:rsid w:val="008A74CF"/>
    <w:rsid w:val="008A7504"/>
    <w:rsid w:val="008A7598"/>
    <w:rsid w:val="008A75E8"/>
    <w:rsid w:val="008A762D"/>
    <w:rsid w:val="008A768D"/>
    <w:rsid w:val="008A769C"/>
    <w:rsid w:val="008A76A1"/>
    <w:rsid w:val="008A76A7"/>
    <w:rsid w:val="008A76B3"/>
    <w:rsid w:val="008A76FB"/>
    <w:rsid w:val="008A770B"/>
    <w:rsid w:val="008A77E7"/>
    <w:rsid w:val="008A77EA"/>
    <w:rsid w:val="008A7835"/>
    <w:rsid w:val="008A78A0"/>
    <w:rsid w:val="008A78D4"/>
    <w:rsid w:val="008A7957"/>
    <w:rsid w:val="008A79FE"/>
    <w:rsid w:val="008A7A1D"/>
    <w:rsid w:val="008A7A2D"/>
    <w:rsid w:val="008A7AD2"/>
    <w:rsid w:val="008A7B1B"/>
    <w:rsid w:val="008A7B28"/>
    <w:rsid w:val="008A7B77"/>
    <w:rsid w:val="008A7B7F"/>
    <w:rsid w:val="008A7B94"/>
    <w:rsid w:val="008A7BB4"/>
    <w:rsid w:val="008A7BE1"/>
    <w:rsid w:val="008A7BE4"/>
    <w:rsid w:val="008A7C40"/>
    <w:rsid w:val="008A7C4B"/>
    <w:rsid w:val="008A7C9E"/>
    <w:rsid w:val="008A7DAE"/>
    <w:rsid w:val="008A7DFA"/>
    <w:rsid w:val="008A7E51"/>
    <w:rsid w:val="008A7E8E"/>
    <w:rsid w:val="008A7EBA"/>
    <w:rsid w:val="008A7EBF"/>
    <w:rsid w:val="008A7EF1"/>
    <w:rsid w:val="008A7F92"/>
    <w:rsid w:val="008A7FDC"/>
    <w:rsid w:val="008A7FE4"/>
    <w:rsid w:val="008B000C"/>
    <w:rsid w:val="008B0068"/>
    <w:rsid w:val="008B00B0"/>
    <w:rsid w:val="008B00B1"/>
    <w:rsid w:val="008B00E8"/>
    <w:rsid w:val="008B010F"/>
    <w:rsid w:val="008B011C"/>
    <w:rsid w:val="008B0190"/>
    <w:rsid w:val="008B019F"/>
    <w:rsid w:val="008B01C8"/>
    <w:rsid w:val="008B01CA"/>
    <w:rsid w:val="008B01E1"/>
    <w:rsid w:val="008B01E3"/>
    <w:rsid w:val="008B02AD"/>
    <w:rsid w:val="008B02C1"/>
    <w:rsid w:val="008B02EE"/>
    <w:rsid w:val="008B037B"/>
    <w:rsid w:val="008B03CB"/>
    <w:rsid w:val="008B03CF"/>
    <w:rsid w:val="008B03ED"/>
    <w:rsid w:val="008B03F9"/>
    <w:rsid w:val="008B0410"/>
    <w:rsid w:val="008B0411"/>
    <w:rsid w:val="008B0424"/>
    <w:rsid w:val="008B0435"/>
    <w:rsid w:val="008B0463"/>
    <w:rsid w:val="008B0481"/>
    <w:rsid w:val="008B048B"/>
    <w:rsid w:val="008B04CE"/>
    <w:rsid w:val="008B04F5"/>
    <w:rsid w:val="008B050C"/>
    <w:rsid w:val="008B0571"/>
    <w:rsid w:val="008B0575"/>
    <w:rsid w:val="008B05A0"/>
    <w:rsid w:val="008B05BE"/>
    <w:rsid w:val="008B05D7"/>
    <w:rsid w:val="008B05EB"/>
    <w:rsid w:val="008B0668"/>
    <w:rsid w:val="008B06AC"/>
    <w:rsid w:val="008B070E"/>
    <w:rsid w:val="008B0742"/>
    <w:rsid w:val="008B074C"/>
    <w:rsid w:val="008B075D"/>
    <w:rsid w:val="008B0775"/>
    <w:rsid w:val="008B077C"/>
    <w:rsid w:val="008B0889"/>
    <w:rsid w:val="008B088C"/>
    <w:rsid w:val="008B0895"/>
    <w:rsid w:val="008B08A8"/>
    <w:rsid w:val="008B08C2"/>
    <w:rsid w:val="008B08F8"/>
    <w:rsid w:val="008B09A3"/>
    <w:rsid w:val="008B09AC"/>
    <w:rsid w:val="008B0A74"/>
    <w:rsid w:val="008B0A90"/>
    <w:rsid w:val="008B0AD6"/>
    <w:rsid w:val="008B0AEB"/>
    <w:rsid w:val="008B0B14"/>
    <w:rsid w:val="008B0B1E"/>
    <w:rsid w:val="008B0B56"/>
    <w:rsid w:val="008B0B6C"/>
    <w:rsid w:val="008B0B7F"/>
    <w:rsid w:val="008B0BA2"/>
    <w:rsid w:val="008B0C95"/>
    <w:rsid w:val="008B0CA6"/>
    <w:rsid w:val="008B0CAC"/>
    <w:rsid w:val="008B0CB3"/>
    <w:rsid w:val="008B0D5C"/>
    <w:rsid w:val="008B0DA0"/>
    <w:rsid w:val="008B0DB1"/>
    <w:rsid w:val="008B0DBA"/>
    <w:rsid w:val="008B0DD9"/>
    <w:rsid w:val="008B0DF5"/>
    <w:rsid w:val="008B0E10"/>
    <w:rsid w:val="008B0E14"/>
    <w:rsid w:val="008B0E27"/>
    <w:rsid w:val="008B0E52"/>
    <w:rsid w:val="008B0E58"/>
    <w:rsid w:val="008B0E68"/>
    <w:rsid w:val="008B0E81"/>
    <w:rsid w:val="008B0EFE"/>
    <w:rsid w:val="008B0F09"/>
    <w:rsid w:val="008B0F30"/>
    <w:rsid w:val="008B0F43"/>
    <w:rsid w:val="008B0F99"/>
    <w:rsid w:val="008B0F9D"/>
    <w:rsid w:val="008B0FC8"/>
    <w:rsid w:val="008B0FCD"/>
    <w:rsid w:val="008B0FCF"/>
    <w:rsid w:val="008B108C"/>
    <w:rsid w:val="008B10BD"/>
    <w:rsid w:val="008B10C4"/>
    <w:rsid w:val="008B10D6"/>
    <w:rsid w:val="008B1171"/>
    <w:rsid w:val="008B1198"/>
    <w:rsid w:val="008B1277"/>
    <w:rsid w:val="008B12A7"/>
    <w:rsid w:val="008B12D4"/>
    <w:rsid w:val="008B12FA"/>
    <w:rsid w:val="008B1356"/>
    <w:rsid w:val="008B13A5"/>
    <w:rsid w:val="008B13B5"/>
    <w:rsid w:val="008B13CE"/>
    <w:rsid w:val="008B13CF"/>
    <w:rsid w:val="008B13DE"/>
    <w:rsid w:val="008B13FD"/>
    <w:rsid w:val="008B1401"/>
    <w:rsid w:val="008B146C"/>
    <w:rsid w:val="008B147C"/>
    <w:rsid w:val="008B1578"/>
    <w:rsid w:val="008B157B"/>
    <w:rsid w:val="008B1588"/>
    <w:rsid w:val="008B15A0"/>
    <w:rsid w:val="008B15D2"/>
    <w:rsid w:val="008B15FB"/>
    <w:rsid w:val="008B164F"/>
    <w:rsid w:val="008B16A7"/>
    <w:rsid w:val="008B16A8"/>
    <w:rsid w:val="008B16EF"/>
    <w:rsid w:val="008B173F"/>
    <w:rsid w:val="008B176C"/>
    <w:rsid w:val="008B1810"/>
    <w:rsid w:val="008B183B"/>
    <w:rsid w:val="008B1947"/>
    <w:rsid w:val="008B195F"/>
    <w:rsid w:val="008B1975"/>
    <w:rsid w:val="008B1A62"/>
    <w:rsid w:val="008B1AA9"/>
    <w:rsid w:val="008B1AEF"/>
    <w:rsid w:val="008B1AF3"/>
    <w:rsid w:val="008B1B6B"/>
    <w:rsid w:val="008B1B78"/>
    <w:rsid w:val="008B1B86"/>
    <w:rsid w:val="008B1B99"/>
    <w:rsid w:val="008B1CA8"/>
    <w:rsid w:val="008B1CB8"/>
    <w:rsid w:val="008B1D04"/>
    <w:rsid w:val="008B1D55"/>
    <w:rsid w:val="008B1D99"/>
    <w:rsid w:val="008B1E18"/>
    <w:rsid w:val="008B1F16"/>
    <w:rsid w:val="008B1F2F"/>
    <w:rsid w:val="008B1F52"/>
    <w:rsid w:val="008B1F5C"/>
    <w:rsid w:val="008B1F8D"/>
    <w:rsid w:val="008B1FA6"/>
    <w:rsid w:val="008B1FDC"/>
    <w:rsid w:val="008B2006"/>
    <w:rsid w:val="008B2032"/>
    <w:rsid w:val="008B20B6"/>
    <w:rsid w:val="008B215D"/>
    <w:rsid w:val="008B21E9"/>
    <w:rsid w:val="008B2275"/>
    <w:rsid w:val="008B22DB"/>
    <w:rsid w:val="008B2336"/>
    <w:rsid w:val="008B2344"/>
    <w:rsid w:val="008B2364"/>
    <w:rsid w:val="008B2394"/>
    <w:rsid w:val="008B2399"/>
    <w:rsid w:val="008B23EC"/>
    <w:rsid w:val="008B240E"/>
    <w:rsid w:val="008B2417"/>
    <w:rsid w:val="008B2420"/>
    <w:rsid w:val="008B2459"/>
    <w:rsid w:val="008B245B"/>
    <w:rsid w:val="008B24E8"/>
    <w:rsid w:val="008B250C"/>
    <w:rsid w:val="008B2589"/>
    <w:rsid w:val="008B2642"/>
    <w:rsid w:val="008B26E1"/>
    <w:rsid w:val="008B26F0"/>
    <w:rsid w:val="008B271F"/>
    <w:rsid w:val="008B2731"/>
    <w:rsid w:val="008B2761"/>
    <w:rsid w:val="008B27D1"/>
    <w:rsid w:val="008B27D4"/>
    <w:rsid w:val="008B2813"/>
    <w:rsid w:val="008B284B"/>
    <w:rsid w:val="008B288C"/>
    <w:rsid w:val="008B2899"/>
    <w:rsid w:val="008B28D5"/>
    <w:rsid w:val="008B291A"/>
    <w:rsid w:val="008B2941"/>
    <w:rsid w:val="008B2955"/>
    <w:rsid w:val="008B29E8"/>
    <w:rsid w:val="008B2A03"/>
    <w:rsid w:val="008B2A24"/>
    <w:rsid w:val="008B2A5C"/>
    <w:rsid w:val="008B2A5D"/>
    <w:rsid w:val="008B2A5F"/>
    <w:rsid w:val="008B2AEC"/>
    <w:rsid w:val="008B2AF7"/>
    <w:rsid w:val="008B2B56"/>
    <w:rsid w:val="008B2BF0"/>
    <w:rsid w:val="008B2BFD"/>
    <w:rsid w:val="008B2C18"/>
    <w:rsid w:val="008B2C27"/>
    <w:rsid w:val="008B2C30"/>
    <w:rsid w:val="008B2C62"/>
    <w:rsid w:val="008B2C99"/>
    <w:rsid w:val="008B2C9F"/>
    <w:rsid w:val="008B2D10"/>
    <w:rsid w:val="008B2D24"/>
    <w:rsid w:val="008B2D34"/>
    <w:rsid w:val="008B2D7E"/>
    <w:rsid w:val="008B2D91"/>
    <w:rsid w:val="008B2DB7"/>
    <w:rsid w:val="008B2E34"/>
    <w:rsid w:val="008B2E49"/>
    <w:rsid w:val="008B2E67"/>
    <w:rsid w:val="008B2E88"/>
    <w:rsid w:val="008B2EE2"/>
    <w:rsid w:val="008B2F56"/>
    <w:rsid w:val="008B2F6D"/>
    <w:rsid w:val="008B2F94"/>
    <w:rsid w:val="008B2FD4"/>
    <w:rsid w:val="008B2FFB"/>
    <w:rsid w:val="008B2FFC"/>
    <w:rsid w:val="008B304E"/>
    <w:rsid w:val="008B30BD"/>
    <w:rsid w:val="008B30DF"/>
    <w:rsid w:val="008B30FE"/>
    <w:rsid w:val="008B3100"/>
    <w:rsid w:val="008B315F"/>
    <w:rsid w:val="008B31D1"/>
    <w:rsid w:val="008B31E6"/>
    <w:rsid w:val="008B324B"/>
    <w:rsid w:val="008B327F"/>
    <w:rsid w:val="008B32AB"/>
    <w:rsid w:val="008B32BA"/>
    <w:rsid w:val="008B32E2"/>
    <w:rsid w:val="008B32EE"/>
    <w:rsid w:val="008B32FB"/>
    <w:rsid w:val="008B3308"/>
    <w:rsid w:val="008B3371"/>
    <w:rsid w:val="008B3376"/>
    <w:rsid w:val="008B338C"/>
    <w:rsid w:val="008B3422"/>
    <w:rsid w:val="008B3428"/>
    <w:rsid w:val="008B342D"/>
    <w:rsid w:val="008B3442"/>
    <w:rsid w:val="008B34C6"/>
    <w:rsid w:val="008B34CC"/>
    <w:rsid w:val="008B34E2"/>
    <w:rsid w:val="008B34F3"/>
    <w:rsid w:val="008B34F7"/>
    <w:rsid w:val="008B34FA"/>
    <w:rsid w:val="008B3569"/>
    <w:rsid w:val="008B3591"/>
    <w:rsid w:val="008B35B3"/>
    <w:rsid w:val="008B35C8"/>
    <w:rsid w:val="008B3612"/>
    <w:rsid w:val="008B361C"/>
    <w:rsid w:val="008B362B"/>
    <w:rsid w:val="008B3667"/>
    <w:rsid w:val="008B3670"/>
    <w:rsid w:val="008B3678"/>
    <w:rsid w:val="008B3698"/>
    <w:rsid w:val="008B36A8"/>
    <w:rsid w:val="008B36BD"/>
    <w:rsid w:val="008B36E4"/>
    <w:rsid w:val="008B370F"/>
    <w:rsid w:val="008B374B"/>
    <w:rsid w:val="008B3780"/>
    <w:rsid w:val="008B3800"/>
    <w:rsid w:val="008B385C"/>
    <w:rsid w:val="008B3885"/>
    <w:rsid w:val="008B38D5"/>
    <w:rsid w:val="008B397A"/>
    <w:rsid w:val="008B3A23"/>
    <w:rsid w:val="008B3A69"/>
    <w:rsid w:val="008B3A90"/>
    <w:rsid w:val="008B3AE9"/>
    <w:rsid w:val="008B3B10"/>
    <w:rsid w:val="008B3B1F"/>
    <w:rsid w:val="008B3B50"/>
    <w:rsid w:val="008B3B71"/>
    <w:rsid w:val="008B3BF1"/>
    <w:rsid w:val="008B3C4A"/>
    <w:rsid w:val="008B3C76"/>
    <w:rsid w:val="008B3C84"/>
    <w:rsid w:val="008B3CAF"/>
    <w:rsid w:val="008B3CDC"/>
    <w:rsid w:val="008B3DC8"/>
    <w:rsid w:val="008B3DD4"/>
    <w:rsid w:val="008B3DDF"/>
    <w:rsid w:val="008B3E34"/>
    <w:rsid w:val="008B3E4C"/>
    <w:rsid w:val="008B3EB0"/>
    <w:rsid w:val="008B3F00"/>
    <w:rsid w:val="008B3F06"/>
    <w:rsid w:val="008B3FA7"/>
    <w:rsid w:val="008B3FC4"/>
    <w:rsid w:val="008B3FF4"/>
    <w:rsid w:val="008B4031"/>
    <w:rsid w:val="008B40F0"/>
    <w:rsid w:val="008B410E"/>
    <w:rsid w:val="008B412F"/>
    <w:rsid w:val="008B4134"/>
    <w:rsid w:val="008B4136"/>
    <w:rsid w:val="008B4169"/>
    <w:rsid w:val="008B4190"/>
    <w:rsid w:val="008B419E"/>
    <w:rsid w:val="008B41E4"/>
    <w:rsid w:val="008B421A"/>
    <w:rsid w:val="008B4222"/>
    <w:rsid w:val="008B4238"/>
    <w:rsid w:val="008B423E"/>
    <w:rsid w:val="008B4242"/>
    <w:rsid w:val="008B4248"/>
    <w:rsid w:val="008B4292"/>
    <w:rsid w:val="008B429F"/>
    <w:rsid w:val="008B42A5"/>
    <w:rsid w:val="008B42AA"/>
    <w:rsid w:val="008B42B5"/>
    <w:rsid w:val="008B42E4"/>
    <w:rsid w:val="008B4313"/>
    <w:rsid w:val="008B432A"/>
    <w:rsid w:val="008B43B1"/>
    <w:rsid w:val="008B43CE"/>
    <w:rsid w:val="008B441F"/>
    <w:rsid w:val="008B4435"/>
    <w:rsid w:val="008B4493"/>
    <w:rsid w:val="008B44FC"/>
    <w:rsid w:val="008B4505"/>
    <w:rsid w:val="008B450A"/>
    <w:rsid w:val="008B456C"/>
    <w:rsid w:val="008B45D9"/>
    <w:rsid w:val="008B45F4"/>
    <w:rsid w:val="008B463A"/>
    <w:rsid w:val="008B46AB"/>
    <w:rsid w:val="008B46AE"/>
    <w:rsid w:val="008B46BA"/>
    <w:rsid w:val="008B46C9"/>
    <w:rsid w:val="008B46D9"/>
    <w:rsid w:val="008B46EE"/>
    <w:rsid w:val="008B4716"/>
    <w:rsid w:val="008B471C"/>
    <w:rsid w:val="008B4725"/>
    <w:rsid w:val="008B4798"/>
    <w:rsid w:val="008B479A"/>
    <w:rsid w:val="008B4818"/>
    <w:rsid w:val="008B482E"/>
    <w:rsid w:val="008B48B2"/>
    <w:rsid w:val="008B48BC"/>
    <w:rsid w:val="008B48C7"/>
    <w:rsid w:val="008B48FE"/>
    <w:rsid w:val="008B4914"/>
    <w:rsid w:val="008B4932"/>
    <w:rsid w:val="008B4994"/>
    <w:rsid w:val="008B49A9"/>
    <w:rsid w:val="008B4A6F"/>
    <w:rsid w:val="008B4A7D"/>
    <w:rsid w:val="008B4A7E"/>
    <w:rsid w:val="008B4AAF"/>
    <w:rsid w:val="008B4B2E"/>
    <w:rsid w:val="008B4B2F"/>
    <w:rsid w:val="008B4BBF"/>
    <w:rsid w:val="008B4C01"/>
    <w:rsid w:val="008B4C26"/>
    <w:rsid w:val="008B4C76"/>
    <w:rsid w:val="008B4CBD"/>
    <w:rsid w:val="008B4CFD"/>
    <w:rsid w:val="008B4D0F"/>
    <w:rsid w:val="008B4D14"/>
    <w:rsid w:val="008B4D19"/>
    <w:rsid w:val="008B4D6A"/>
    <w:rsid w:val="008B4D97"/>
    <w:rsid w:val="008B4E14"/>
    <w:rsid w:val="008B4E8D"/>
    <w:rsid w:val="008B4F1A"/>
    <w:rsid w:val="008B4F34"/>
    <w:rsid w:val="008B4F4D"/>
    <w:rsid w:val="008B4F7E"/>
    <w:rsid w:val="008B4F97"/>
    <w:rsid w:val="008B4FA9"/>
    <w:rsid w:val="008B4FFE"/>
    <w:rsid w:val="008B5011"/>
    <w:rsid w:val="008B5020"/>
    <w:rsid w:val="008B5036"/>
    <w:rsid w:val="008B505D"/>
    <w:rsid w:val="008B5093"/>
    <w:rsid w:val="008B50E7"/>
    <w:rsid w:val="008B511F"/>
    <w:rsid w:val="008B5147"/>
    <w:rsid w:val="008B5159"/>
    <w:rsid w:val="008B5164"/>
    <w:rsid w:val="008B5185"/>
    <w:rsid w:val="008B518E"/>
    <w:rsid w:val="008B5191"/>
    <w:rsid w:val="008B5203"/>
    <w:rsid w:val="008B521F"/>
    <w:rsid w:val="008B5246"/>
    <w:rsid w:val="008B525B"/>
    <w:rsid w:val="008B5269"/>
    <w:rsid w:val="008B5299"/>
    <w:rsid w:val="008B52EF"/>
    <w:rsid w:val="008B534F"/>
    <w:rsid w:val="008B5360"/>
    <w:rsid w:val="008B538A"/>
    <w:rsid w:val="008B53EF"/>
    <w:rsid w:val="008B543C"/>
    <w:rsid w:val="008B5447"/>
    <w:rsid w:val="008B544B"/>
    <w:rsid w:val="008B546E"/>
    <w:rsid w:val="008B5533"/>
    <w:rsid w:val="008B5563"/>
    <w:rsid w:val="008B558F"/>
    <w:rsid w:val="008B55CB"/>
    <w:rsid w:val="008B55D1"/>
    <w:rsid w:val="008B55DD"/>
    <w:rsid w:val="008B55E0"/>
    <w:rsid w:val="008B564D"/>
    <w:rsid w:val="008B565D"/>
    <w:rsid w:val="008B56EF"/>
    <w:rsid w:val="008B56F8"/>
    <w:rsid w:val="008B5721"/>
    <w:rsid w:val="008B5735"/>
    <w:rsid w:val="008B5752"/>
    <w:rsid w:val="008B57A4"/>
    <w:rsid w:val="008B57B6"/>
    <w:rsid w:val="008B57E9"/>
    <w:rsid w:val="008B58A9"/>
    <w:rsid w:val="008B5941"/>
    <w:rsid w:val="008B5974"/>
    <w:rsid w:val="008B5984"/>
    <w:rsid w:val="008B5998"/>
    <w:rsid w:val="008B59F4"/>
    <w:rsid w:val="008B5A2E"/>
    <w:rsid w:val="008B5A7D"/>
    <w:rsid w:val="008B5AAB"/>
    <w:rsid w:val="008B5AEB"/>
    <w:rsid w:val="008B5B18"/>
    <w:rsid w:val="008B5B56"/>
    <w:rsid w:val="008B5B5B"/>
    <w:rsid w:val="008B5B77"/>
    <w:rsid w:val="008B5C08"/>
    <w:rsid w:val="008B5C53"/>
    <w:rsid w:val="008B5C59"/>
    <w:rsid w:val="008B5CE4"/>
    <w:rsid w:val="008B5CFE"/>
    <w:rsid w:val="008B5D8C"/>
    <w:rsid w:val="008B5E08"/>
    <w:rsid w:val="008B5E0D"/>
    <w:rsid w:val="008B5E1F"/>
    <w:rsid w:val="008B5E78"/>
    <w:rsid w:val="008B5EA0"/>
    <w:rsid w:val="008B5EEB"/>
    <w:rsid w:val="008B5EF4"/>
    <w:rsid w:val="008B5EF6"/>
    <w:rsid w:val="008B5F1B"/>
    <w:rsid w:val="008B5F29"/>
    <w:rsid w:val="008B5F2F"/>
    <w:rsid w:val="008B5FE3"/>
    <w:rsid w:val="008B5FF1"/>
    <w:rsid w:val="008B6021"/>
    <w:rsid w:val="008B6028"/>
    <w:rsid w:val="008B6037"/>
    <w:rsid w:val="008B6094"/>
    <w:rsid w:val="008B6097"/>
    <w:rsid w:val="008B60A1"/>
    <w:rsid w:val="008B6192"/>
    <w:rsid w:val="008B6194"/>
    <w:rsid w:val="008B61E4"/>
    <w:rsid w:val="008B61F8"/>
    <w:rsid w:val="008B620E"/>
    <w:rsid w:val="008B6211"/>
    <w:rsid w:val="008B628F"/>
    <w:rsid w:val="008B6296"/>
    <w:rsid w:val="008B6298"/>
    <w:rsid w:val="008B62C7"/>
    <w:rsid w:val="008B62DA"/>
    <w:rsid w:val="008B6319"/>
    <w:rsid w:val="008B6353"/>
    <w:rsid w:val="008B6372"/>
    <w:rsid w:val="008B6399"/>
    <w:rsid w:val="008B6426"/>
    <w:rsid w:val="008B6427"/>
    <w:rsid w:val="008B6460"/>
    <w:rsid w:val="008B649C"/>
    <w:rsid w:val="008B64CF"/>
    <w:rsid w:val="008B6500"/>
    <w:rsid w:val="008B6545"/>
    <w:rsid w:val="008B657E"/>
    <w:rsid w:val="008B65DF"/>
    <w:rsid w:val="008B660D"/>
    <w:rsid w:val="008B661A"/>
    <w:rsid w:val="008B66C7"/>
    <w:rsid w:val="008B66E9"/>
    <w:rsid w:val="008B66EA"/>
    <w:rsid w:val="008B6709"/>
    <w:rsid w:val="008B6778"/>
    <w:rsid w:val="008B6779"/>
    <w:rsid w:val="008B6790"/>
    <w:rsid w:val="008B6824"/>
    <w:rsid w:val="008B6845"/>
    <w:rsid w:val="008B6853"/>
    <w:rsid w:val="008B686A"/>
    <w:rsid w:val="008B6875"/>
    <w:rsid w:val="008B694B"/>
    <w:rsid w:val="008B6951"/>
    <w:rsid w:val="008B698B"/>
    <w:rsid w:val="008B6A2F"/>
    <w:rsid w:val="008B6A7E"/>
    <w:rsid w:val="008B6B2A"/>
    <w:rsid w:val="008B6B4A"/>
    <w:rsid w:val="008B6B50"/>
    <w:rsid w:val="008B6B92"/>
    <w:rsid w:val="008B6BC8"/>
    <w:rsid w:val="008B6BF4"/>
    <w:rsid w:val="008B6C0A"/>
    <w:rsid w:val="008B6C42"/>
    <w:rsid w:val="008B6C82"/>
    <w:rsid w:val="008B6CBF"/>
    <w:rsid w:val="008B6CCE"/>
    <w:rsid w:val="008B6CE0"/>
    <w:rsid w:val="008B6D60"/>
    <w:rsid w:val="008B6D7B"/>
    <w:rsid w:val="008B6DB6"/>
    <w:rsid w:val="008B6DB7"/>
    <w:rsid w:val="008B6DD6"/>
    <w:rsid w:val="008B6E27"/>
    <w:rsid w:val="008B6E52"/>
    <w:rsid w:val="008B6E76"/>
    <w:rsid w:val="008B6E98"/>
    <w:rsid w:val="008B6EDD"/>
    <w:rsid w:val="008B6F18"/>
    <w:rsid w:val="008B6F74"/>
    <w:rsid w:val="008B6F89"/>
    <w:rsid w:val="008B6F9F"/>
    <w:rsid w:val="008B704A"/>
    <w:rsid w:val="008B7085"/>
    <w:rsid w:val="008B70D3"/>
    <w:rsid w:val="008B70E6"/>
    <w:rsid w:val="008B7106"/>
    <w:rsid w:val="008B714B"/>
    <w:rsid w:val="008B716C"/>
    <w:rsid w:val="008B716E"/>
    <w:rsid w:val="008B71B9"/>
    <w:rsid w:val="008B71C9"/>
    <w:rsid w:val="008B71FB"/>
    <w:rsid w:val="008B720B"/>
    <w:rsid w:val="008B7257"/>
    <w:rsid w:val="008B7288"/>
    <w:rsid w:val="008B72E7"/>
    <w:rsid w:val="008B72EA"/>
    <w:rsid w:val="008B736E"/>
    <w:rsid w:val="008B739B"/>
    <w:rsid w:val="008B73BA"/>
    <w:rsid w:val="008B73C5"/>
    <w:rsid w:val="008B73F2"/>
    <w:rsid w:val="008B7446"/>
    <w:rsid w:val="008B748E"/>
    <w:rsid w:val="008B74D8"/>
    <w:rsid w:val="008B74D9"/>
    <w:rsid w:val="008B74DF"/>
    <w:rsid w:val="008B753B"/>
    <w:rsid w:val="008B756A"/>
    <w:rsid w:val="008B7576"/>
    <w:rsid w:val="008B7584"/>
    <w:rsid w:val="008B7588"/>
    <w:rsid w:val="008B7597"/>
    <w:rsid w:val="008B75AD"/>
    <w:rsid w:val="008B75DB"/>
    <w:rsid w:val="008B75E2"/>
    <w:rsid w:val="008B75E7"/>
    <w:rsid w:val="008B7629"/>
    <w:rsid w:val="008B7673"/>
    <w:rsid w:val="008B767E"/>
    <w:rsid w:val="008B772F"/>
    <w:rsid w:val="008B776A"/>
    <w:rsid w:val="008B779D"/>
    <w:rsid w:val="008B784D"/>
    <w:rsid w:val="008B7862"/>
    <w:rsid w:val="008B78F4"/>
    <w:rsid w:val="008B799A"/>
    <w:rsid w:val="008B79BF"/>
    <w:rsid w:val="008B79F6"/>
    <w:rsid w:val="008B7A01"/>
    <w:rsid w:val="008B7A0B"/>
    <w:rsid w:val="008B7A19"/>
    <w:rsid w:val="008B7A39"/>
    <w:rsid w:val="008B7A9A"/>
    <w:rsid w:val="008B7AA0"/>
    <w:rsid w:val="008B7AF0"/>
    <w:rsid w:val="008B7B03"/>
    <w:rsid w:val="008B7B27"/>
    <w:rsid w:val="008B7B4E"/>
    <w:rsid w:val="008B7BCB"/>
    <w:rsid w:val="008B7C4A"/>
    <w:rsid w:val="008B7CA5"/>
    <w:rsid w:val="008B7CD9"/>
    <w:rsid w:val="008B7E02"/>
    <w:rsid w:val="008B7E3F"/>
    <w:rsid w:val="008B7E4E"/>
    <w:rsid w:val="008B7E6B"/>
    <w:rsid w:val="008B7E7A"/>
    <w:rsid w:val="008B7F19"/>
    <w:rsid w:val="008C001A"/>
    <w:rsid w:val="008C0064"/>
    <w:rsid w:val="008C00BB"/>
    <w:rsid w:val="008C00D3"/>
    <w:rsid w:val="008C00E4"/>
    <w:rsid w:val="008C00E6"/>
    <w:rsid w:val="008C0131"/>
    <w:rsid w:val="008C013A"/>
    <w:rsid w:val="008C0180"/>
    <w:rsid w:val="008C02A0"/>
    <w:rsid w:val="008C02AC"/>
    <w:rsid w:val="008C02B1"/>
    <w:rsid w:val="008C02B9"/>
    <w:rsid w:val="008C02FE"/>
    <w:rsid w:val="008C0364"/>
    <w:rsid w:val="008C0379"/>
    <w:rsid w:val="008C039C"/>
    <w:rsid w:val="008C03A8"/>
    <w:rsid w:val="008C03C3"/>
    <w:rsid w:val="008C0415"/>
    <w:rsid w:val="008C0419"/>
    <w:rsid w:val="008C044A"/>
    <w:rsid w:val="008C0455"/>
    <w:rsid w:val="008C045A"/>
    <w:rsid w:val="008C048F"/>
    <w:rsid w:val="008C0497"/>
    <w:rsid w:val="008C0527"/>
    <w:rsid w:val="008C0585"/>
    <w:rsid w:val="008C058C"/>
    <w:rsid w:val="008C059A"/>
    <w:rsid w:val="008C0624"/>
    <w:rsid w:val="008C062B"/>
    <w:rsid w:val="008C0646"/>
    <w:rsid w:val="008C066F"/>
    <w:rsid w:val="008C06B9"/>
    <w:rsid w:val="008C06C0"/>
    <w:rsid w:val="008C06F5"/>
    <w:rsid w:val="008C06FE"/>
    <w:rsid w:val="008C074B"/>
    <w:rsid w:val="008C0755"/>
    <w:rsid w:val="008C075F"/>
    <w:rsid w:val="008C0798"/>
    <w:rsid w:val="008C079A"/>
    <w:rsid w:val="008C07C0"/>
    <w:rsid w:val="008C07EB"/>
    <w:rsid w:val="008C0802"/>
    <w:rsid w:val="008C081F"/>
    <w:rsid w:val="008C08B3"/>
    <w:rsid w:val="008C08F1"/>
    <w:rsid w:val="008C0911"/>
    <w:rsid w:val="008C091D"/>
    <w:rsid w:val="008C096E"/>
    <w:rsid w:val="008C097B"/>
    <w:rsid w:val="008C09B0"/>
    <w:rsid w:val="008C09B9"/>
    <w:rsid w:val="008C09C4"/>
    <w:rsid w:val="008C0A0F"/>
    <w:rsid w:val="008C0A33"/>
    <w:rsid w:val="008C0A44"/>
    <w:rsid w:val="008C0A4B"/>
    <w:rsid w:val="008C0AD4"/>
    <w:rsid w:val="008C0ADF"/>
    <w:rsid w:val="008C0BC9"/>
    <w:rsid w:val="008C0C2B"/>
    <w:rsid w:val="008C0C3E"/>
    <w:rsid w:val="008C0C55"/>
    <w:rsid w:val="008C0D07"/>
    <w:rsid w:val="008C0D19"/>
    <w:rsid w:val="008C0D2C"/>
    <w:rsid w:val="008C0D45"/>
    <w:rsid w:val="008C0D6A"/>
    <w:rsid w:val="008C0DB1"/>
    <w:rsid w:val="008C0DCD"/>
    <w:rsid w:val="008C0DF6"/>
    <w:rsid w:val="008C0E43"/>
    <w:rsid w:val="008C0E7C"/>
    <w:rsid w:val="008C0E93"/>
    <w:rsid w:val="008C0EB4"/>
    <w:rsid w:val="008C0EBD"/>
    <w:rsid w:val="008C0F2A"/>
    <w:rsid w:val="008C0F38"/>
    <w:rsid w:val="008C0F59"/>
    <w:rsid w:val="008C0F9D"/>
    <w:rsid w:val="008C0FB2"/>
    <w:rsid w:val="008C0FB3"/>
    <w:rsid w:val="008C0FC4"/>
    <w:rsid w:val="008C1047"/>
    <w:rsid w:val="008C1051"/>
    <w:rsid w:val="008C1097"/>
    <w:rsid w:val="008C109B"/>
    <w:rsid w:val="008C10D6"/>
    <w:rsid w:val="008C1143"/>
    <w:rsid w:val="008C1183"/>
    <w:rsid w:val="008C11C0"/>
    <w:rsid w:val="008C1219"/>
    <w:rsid w:val="008C122A"/>
    <w:rsid w:val="008C1242"/>
    <w:rsid w:val="008C125E"/>
    <w:rsid w:val="008C1267"/>
    <w:rsid w:val="008C1277"/>
    <w:rsid w:val="008C127B"/>
    <w:rsid w:val="008C1297"/>
    <w:rsid w:val="008C1377"/>
    <w:rsid w:val="008C1381"/>
    <w:rsid w:val="008C138A"/>
    <w:rsid w:val="008C13B1"/>
    <w:rsid w:val="008C13CE"/>
    <w:rsid w:val="008C13DF"/>
    <w:rsid w:val="008C1400"/>
    <w:rsid w:val="008C1420"/>
    <w:rsid w:val="008C1442"/>
    <w:rsid w:val="008C145B"/>
    <w:rsid w:val="008C1465"/>
    <w:rsid w:val="008C146C"/>
    <w:rsid w:val="008C1498"/>
    <w:rsid w:val="008C14F1"/>
    <w:rsid w:val="008C14FC"/>
    <w:rsid w:val="008C154A"/>
    <w:rsid w:val="008C155A"/>
    <w:rsid w:val="008C1614"/>
    <w:rsid w:val="008C164C"/>
    <w:rsid w:val="008C164E"/>
    <w:rsid w:val="008C1674"/>
    <w:rsid w:val="008C167E"/>
    <w:rsid w:val="008C1688"/>
    <w:rsid w:val="008C1716"/>
    <w:rsid w:val="008C17AB"/>
    <w:rsid w:val="008C17B9"/>
    <w:rsid w:val="008C17E4"/>
    <w:rsid w:val="008C17F3"/>
    <w:rsid w:val="008C183B"/>
    <w:rsid w:val="008C183D"/>
    <w:rsid w:val="008C1847"/>
    <w:rsid w:val="008C1877"/>
    <w:rsid w:val="008C18A7"/>
    <w:rsid w:val="008C18E9"/>
    <w:rsid w:val="008C191A"/>
    <w:rsid w:val="008C1951"/>
    <w:rsid w:val="008C195E"/>
    <w:rsid w:val="008C19DB"/>
    <w:rsid w:val="008C1A55"/>
    <w:rsid w:val="008C1A71"/>
    <w:rsid w:val="008C1A8A"/>
    <w:rsid w:val="008C1A9B"/>
    <w:rsid w:val="008C1BC1"/>
    <w:rsid w:val="008C1C1B"/>
    <w:rsid w:val="008C1C57"/>
    <w:rsid w:val="008C1C7D"/>
    <w:rsid w:val="008C1C9B"/>
    <w:rsid w:val="008C1CCD"/>
    <w:rsid w:val="008C1D07"/>
    <w:rsid w:val="008C1D34"/>
    <w:rsid w:val="008C1D88"/>
    <w:rsid w:val="008C1DB2"/>
    <w:rsid w:val="008C1DEF"/>
    <w:rsid w:val="008C1E77"/>
    <w:rsid w:val="008C1EE2"/>
    <w:rsid w:val="008C1EED"/>
    <w:rsid w:val="008C1F11"/>
    <w:rsid w:val="008C1F14"/>
    <w:rsid w:val="008C1F2E"/>
    <w:rsid w:val="008C1F30"/>
    <w:rsid w:val="008C1F63"/>
    <w:rsid w:val="008C1F65"/>
    <w:rsid w:val="008C1F99"/>
    <w:rsid w:val="008C1FA7"/>
    <w:rsid w:val="008C205E"/>
    <w:rsid w:val="008C20AF"/>
    <w:rsid w:val="008C20D8"/>
    <w:rsid w:val="008C2148"/>
    <w:rsid w:val="008C216F"/>
    <w:rsid w:val="008C2191"/>
    <w:rsid w:val="008C21AF"/>
    <w:rsid w:val="008C21BC"/>
    <w:rsid w:val="008C2254"/>
    <w:rsid w:val="008C2280"/>
    <w:rsid w:val="008C2301"/>
    <w:rsid w:val="008C231F"/>
    <w:rsid w:val="008C2323"/>
    <w:rsid w:val="008C2384"/>
    <w:rsid w:val="008C238C"/>
    <w:rsid w:val="008C23A2"/>
    <w:rsid w:val="008C23F8"/>
    <w:rsid w:val="008C240A"/>
    <w:rsid w:val="008C2435"/>
    <w:rsid w:val="008C2469"/>
    <w:rsid w:val="008C24A0"/>
    <w:rsid w:val="008C24AD"/>
    <w:rsid w:val="008C24B6"/>
    <w:rsid w:val="008C24ED"/>
    <w:rsid w:val="008C24F8"/>
    <w:rsid w:val="008C250A"/>
    <w:rsid w:val="008C2513"/>
    <w:rsid w:val="008C2514"/>
    <w:rsid w:val="008C255C"/>
    <w:rsid w:val="008C2581"/>
    <w:rsid w:val="008C25DF"/>
    <w:rsid w:val="008C2623"/>
    <w:rsid w:val="008C2650"/>
    <w:rsid w:val="008C2683"/>
    <w:rsid w:val="008C2688"/>
    <w:rsid w:val="008C26C0"/>
    <w:rsid w:val="008C26CF"/>
    <w:rsid w:val="008C26E2"/>
    <w:rsid w:val="008C2732"/>
    <w:rsid w:val="008C2769"/>
    <w:rsid w:val="008C278F"/>
    <w:rsid w:val="008C27A6"/>
    <w:rsid w:val="008C27BB"/>
    <w:rsid w:val="008C27FF"/>
    <w:rsid w:val="008C2840"/>
    <w:rsid w:val="008C2890"/>
    <w:rsid w:val="008C28A6"/>
    <w:rsid w:val="008C2905"/>
    <w:rsid w:val="008C2908"/>
    <w:rsid w:val="008C294F"/>
    <w:rsid w:val="008C295D"/>
    <w:rsid w:val="008C2993"/>
    <w:rsid w:val="008C29AC"/>
    <w:rsid w:val="008C29E4"/>
    <w:rsid w:val="008C2A2C"/>
    <w:rsid w:val="008C2AA4"/>
    <w:rsid w:val="008C2B0C"/>
    <w:rsid w:val="008C2B25"/>
    <w:rsid w:val="008C2B2F"/>
    <w:rsid w:val="008C2B45"/>
    <w:rsid w:val="008C2B93"/>
    <w:rsid w:val="008C2B94"/>
    <w:rsid w:val="008C2BAA"/>
    <w:rsid w:val="008C2BFA"/>
    <w:rsid w:val="008C2C53"/>
    <w:rsid w:val="008C2C59"/>
    <w:rsid w:val="008C2C7C"/>
    <w:rsid w:val="008C2D49"/>
    <w:rsid w:val="008C2DF1"/>
    <w:rsid w:val="008C2E00"/>
    <w:rsid w:val="008C2E09"/>
    <w:rsid w:val="008C2E26"/>
    <w:rsid w:val="008C2E97"/>
    <w:rsid w:val="008C2EBF"/>
    <w:rsid w:val="008C2ED1"/>
    <w:rsid w:val="008C2EEC"/>
    <w:rsid w:val="008C2F1B"/>
    <w:rsid w:val="008C2F3F"/>
    <w:rsid w:val="008C2FB3"/>
    <w:rsid w:val="008C3005"/>
    <w:rsid w:val="008C301E"/>
    <w:rsid w:val="008C3051"/>
    <w:rsid w:val="008C30E8"/>
    <w:rsid w:val="008C30E9"/>
    <w:rsid w:val="008C30FA"/>
    <w:rsid w:val="008C3148"/>
    <w:rsid w:val="008C314A"/>
    <w:rsid w:val="008C31B2"/>
    <w:rsid w:val="008C3239"/>
    <w:rsid w:val="008C32AB"/>
    <w:rsid w:val="008C32C8"/>
    <w:rsid w:val="008C330F"/>
    <w:rsid w:val="008C331D"/>
    <w:rsid w:val="008C3333"/>
    <w:rsid w:val="008C3357"/>
    <w:rsid w:val="008C335B"/>
    <w:rsid w:val="008C33F1"/>
    <w:rsid w:val="008C3469"/>
    <w:rsid w:val="008C34A0"/>
    <w:rsid w:val="008C34C3"/>
    <w:rsid w:val="008C34D9"/>
    <w:rsid w:val="008C3511"/>
    <w:rsid w:val="008C356F"/>
    <w:rsid w:val="008C35D3"/>
    <w:rsid w:val="008C3603"/>
    <w:rsid w:val="008C3657"/>
    <w:rsid w:val="008C3664"/>
    <w:rsid w:val="008C369B"/>
    <w:rsid w:val="008C36AB"/>
    <w:rsid w:val="008C36EE"/>
    <w:rsid w:val="008C36EF"/>
    <w:rsid w:val="008C370E"/>
    <w:rsid w:val="008C376B"/>
    <w:rsid w:val="008C3815"/>
    <w:rsid w:val="008C38C1"/>
    <w:rsid w:val="008C38CD"/>
    <w:rsid w:val="008C38F8"/>
    <w:rsid w:val="008C3907"/>
    <w:rsid w:val="008C3933"/>
    <w:rsid w:val="008C3958"/>
    <w:rsid w:val="008C3996"/>
    <w:rsid w:val="008C39B6"/>
    <w:rsid w:val="008C39E8"/>
    <w:rsid w:val="008C3A25"/>
    <w:rsid w:val="008C3A50"/>
    <w:rsid w:val="008C3A6C"/>
    <w:rsid w:val="008C3A6D"/>
    <w:rsid w:val="008C3AD9"/>
    <w:rsid w:val="008C3B0E"/>
    <w:rsid w:val="008C3BB0"/>
    <w:rsid w:val="008C3BEF"/>
    <w:rsid w:val="008C3C83"/>
    <w:rsid w:val="008C3CCE"/>
    <w:rsid w:val="008C3D43"/>
    <w:rsid w:val="008C3D76"/>
    <w:rsid w:val="008C3D9C"/>
    <w:rsid w:val="008C3DA4"/>
    <w:rsid w:val="008C3DB3"/>
    <w:rsid w:val="008C3DB8"/>
    <w:rsid w:val="008C3E13"/>
    <w:rsid w:val="008C3E14"/>
    <w:rsid w:val="008C3E87"/>
    <w:rsid w:val="008C3F8C"/>
    <w:rsid w:val="008C400F"/>
    <w:rsid w:val="008C4019"/>
    <w:rsid w:val="008C402C"/>
    <w:rsid w:val="008C4033"/>
    <w:rsid w:val="008C40D7"/>
    <w:rsid w:val="008C4108"/>
    <w:rsid w:val="008C417D"/>
    <w:rsid w:val="008C4195"/>
    <w:rsid w:val="008C41DD"/>
    <w:rsid w:val="008C4200"/>
    <w:rsid w:val="008C423A"/>
    <w:rsid w:val="008C4247"/>
    <w:rsid w:val="008C425A"/>
    <w:rsid w:val="008C425F"/>
    <w:rsid w:val="008C42A9"/>
    <w:rsid w:val="008C42C5"/>
    <w:rsid w:val="008C43CB"/>
    <w:rsid w:val="008C43E6"/>
    <w:rsid w:val="008C443D"/>
    <w:rsid w:val="008C447A"/>
    <w:rsid w:val="008C4481"/>
    <w:rsid w:val="008C44AD"/>
    <w:rsid w:val="008C44EF"/>
    <w:rsid w:val="008C4505"/>
    <w:rsid w:val="008C4513"/>
    <w:rsid w:val="008C4533"/>
    <w:rsid w:val="008C4546"/>
    <w:rsid w:val="008C4580"/>
    <w:rsid w:val="008C45D3"/>
    <w:rsid w:val="008C4640"/>
    <w:rsid w:val="008C465D"/>
    <w:rsid w:val="008C46F6"/>
    <w:rsid w:val="008C4780"/>
    <w:rsid w:val="008C4785"/>
    <w:rsid w:val="008C4788"/>
    <w:rsid w:val="008C478C"/>
    <w:rsid w:val="008C479E"/>
    <w:rsid w:val="008C47E4"/>
    <w:rsid w:val="008C4832"/>
    <w:rsid w:val="008C48A5"/>
    <w:rsid w:val="008C4938"/>
    <w:rsid w:val="008C4946"/>
    <w:rsid w:val="008C4989"/>
    <w:rsid w:val="008C49D5"/>
    <w:rsid w:val="008C49E3"/>
    <w:rsid w:val="008C49F3"/>
    <w:rsid w:val="008C4A4F"/>
    <w:rsid w:val="008C4B9F"/>
    <w:rsid w:val="008C4BCB"/>
    <w:rsid w:val="008C4BFA"/>
    <w:rsid w:val="008C4C32"/>
    <w:rsid w:val="008C4C4D"/>
    <w:rsid w:val="008C4CCE"/>
    <w:rsid w:val="008C4D37"/>
    <w:rsid w:val="008C4DAD"/>
    <w:rsid w:val="008C4DB3"/>
    <w:rsid w:val="008C4DE3"/>
    <w:rsid w:val="008C4DF4"/>
    <w:rsid w:val="008C4E5E"/>
    <w:rsid w:val="008C4EE3"/>
    <w:rsid w:val="008C4EEA"/>
    <w:rsid w:val="008C4F4B"/>
    <w:rsid w:val="008C4F55"/>
    <w:rsid w:val="008C4FD8"/>
    <w:rsid w:val="008C501B"/>
    <w:rsid w:val="008C5027"/>
    <w:rsid w:val="008C502B"/>
    <w:rsid w:val="008C5051"/>
    <w:rsid w:val="008C506C"/>
    <w:rsid w:val="008C5092"/>
    <w:rsid w:val="008C50B3"/>
    <w:rsid w:val="008C50F2"/>
    <w:rsid w:val="008C512E"/>
    <w:rsid w:val="008C51B9"/>
    <w:rsid w:val="008C51C0"/>
    <w:rsid w:val="008C51C9"/>
    <w:rsid w:val="008C51D7"/>
    <w:rsid w:val="008C51EE"/>
    <w:rsid w:val="008C51F3"/>
    <w:rsid w:val="008C5215"/>
    <w:rsid w:val="008C5239"/>
    <w:rsid w:val="008C52AA"/>
    <w:rsid w:val="008C52AB"/>
    <w:rsid w:val="008C52E7"/>
    <w:rsid w:val="008C532E"/>
    <w:rsid w:val="008C534D"/>
    <w:rsid w:val="008C5368"/>
    <w:rsid w:val="008C5375"/>
    <w:rsid w:val="008C53AE"/>
    <w:rsid w:val="008C53DA"/>
    <w:rsid w:val="008C542F"/>
    <w:rsid w:val="008C5435"/>
    <w:rsid w:val="008C5436"/>
    <w:rsid w:val="008C5437"/>
    <w:rsid w:val="008C5479"/>
    <w:rsid w:val="008C54C0"/>
    <w:rsid w:val="008C54F4"/>
    <w:rsid w:val="008C5510"/>
    <w:rsid w:val="008C5514"/>
    <w:rsid w:val="008C55B3"/>
    <w:rsid w:val="008C560E"/>
    <w:rsid w:val="008C5634"/>
    <w:rsid w:val="008C568A"/>
    <w:rsid w:val="008C56A6"/>
    <w:rsid w:val="008C56BB"/>
    <w:rsid w:val="008C56E5"/>
    <w:rsid w:val="008C56F2"/>
    <w:rsid w:val="008C57A9"/>
    <w:rsid w:val="008C57B9"/>
    <w:rsid w:val="008C5850"/>
    <w:rsid w:val="008C5939"/>
    <w:rsid w:val="008C595B"/>
    <w:rsid w:val="008C595F"/>
    <w:rsid w:val="008C59F7"/>
    <w:rsid w:val="008C5A14"/>
    <w:rsid w:val="008C5A1D"/>
    <w:rsid w:val="008C5A22"/>
    <w:rsid w:val="008C5A25"/>
    <w:rsid w:val="008C5A74"/>
    <w:rsid w:val="008C5A86"/>
    <w:rsid w:val="008C5A8C"/>
    <w:rsid w:val="008C5B0F"/>
    <w:rsid w:val="008C5B4B"/>
    <w:rsid w:val="008C5BA8"/>
    <w:rsid w:val="008C5BB1"/>
    <w:rsid w:val="008C5BC2"/>
    <w:rsid w:val="008C5BF8"/>
    <w:rsid w:val="008C5C09"/>
    <w:rsid w:val="008C5C84"/>
    <w:rsid w:val="008C5CB7"/>
    <w:rsid w:val="008C5CDE"/>
    <w:rsid w:val="008C5D3C"/>
    <w:rsid w:val="008C5D88"/>
    <w:rsid w:val="008C5D8A"/>
    <w:rsid w:val="008C5DB6"/>
    <w:rsid w:val="008C5DB7"/>
    <w:rsid w:val="008C5DDF"/>
    <w:rsid w:val="008C5DED"/>
    <w:rsid w:val="008C5DF2"/>
    <w:rsid w:val="008C5E12"/>
    <w:rsid w:val="008C5EEC"/>
    <w:rsid w:val="008C5F5F"/>
    <w:rsid w:val="008C5F6B"/>
    <w:rsid w:val="008C5F73"/>
    <w:rsid w:val="008C5F86"/>
    <w:rsid w:val="008C5F93"/>
    <w:rsid w:val="008C5FA2"/>
    <w:rsid w:val="008C6014"/>
    <w:rsid w:val="008C602B"/>
    <w:rsid w:val="008C60C2"/>
    <w:rsid w:val="008C60E3"/>
    <w:rsid w:val="008C61BB"/>
    <w:rsid w:val="008C620E"/>
    <w:rsid w:val="008C62E0"/>
    <w:rsid w:val="008C62ED"/>
    <w:rsid w:val="008C62F2"/>
    <w:rsid w:val="008C6367"/>
    <w:rsid w:val="008C6386"/>
    <w:rsid w:val="008C63F0"/>
    <w:rsid w:val="008C6401"/>
    <w:rsid w:val="008C6452"/>
    <w:rsid w:val="008C650C"/>
    <w:rsid w:val="008C6538"/>
    <w:rsid w:val="008C6563"/>
    <w:rsid w:val="008C6567"/>
    <w:rsid w:val="008C6578"/>
    <w:rsid w:val="008C65C1"/>
    <w:rsid w:val="008C65F7"/>
    <w:rsid w:val="008C6611"/>
    <w:rsid w:val="008C6649"/>
    <w:rsid w:val="008C665D"/>
    <w:rsid w:val="008C6664"/>
    <w:rsid w:val="008C666A"/>
    <w:rsid w:val="008C666D"/>
    <w:rsid w:val="008C66AE"/>
    <w:rsid w:val="008C66C9"/>
    <w:rsid w:val="008C66CF"/>
    <w:rsid w:val="008C66D8"/>
    <w:rsid w:val="008C6710"/>
    <w:rsid w:val="008C671A"/>
    <w:rsid w:val="008C671B"/>
    <w:rsid w:val="008C672C"/>
    <w:rsid w:val="008C673A"/>
    <w:rsid w:val="008C6746"/>
    <w:rsid w:val="008C6748"/>
    <w:rsid w:val="008C681F"/>
    <w:rsid w:val="008C6821"/>
    <w:rsid w:val="008C6825"/>
    <w:rsid w:val="008C684A"/>
    <w:rsid w:val="008C6893"/>
    <w:rsid w:val="008C68B3"/>
    <w:rsid w:val="008C68C0"/>
    <w:rsid w:val="008C6911"/>
    <w:rsid w:val="008C691E"/>
    <w:rsid w:val="008C6921"/>
    <w:rsid w:val="008C6945"/>
    <w:rsid w:val="008C6962"/>
    <w:rsid w:val="008C69FB"/>
    <w:rsid w:val="008C6A0D"/>
    <w:rsid w:val="008C6A8B"/>
    <w:rsid w:val="008C6AAD"/>
    <w:rsid w:val="008C6AD0"/>
    <w:rsid w:val="008C6AD3"/>
    <w:rsid w:val="008C6ADB"/>
    <w:rsid w:val="008C6B10"/>
    <w:rsid w:val="008C6B4A"/>
    <w:rsid w:val="008C6B54"/>
    <w:rsid w:val="008C6B69"/>
    <w:rsid w:val="008C6BC9"/>
    <w:rsid w:val="008C6BF5"/>
    <w:rsid w:val="008C6C00"/>
    <w:rsid w:val="008C6C8C"/>
    <w:rsid w:val="008C6CB4"/>
    <w:rsid w:val="008C6CED"/>
    <w:rsid w:val="008C6CF5"/>
    <w:rsid w:val="008C6D1B"/>
    <w:rsid w:val="008C6D46"/>
    <w:rsid w:val="008C6D8E"/>
    <w:rsid w:val="008C6DD5"/>
    <w:rsid w:val="008C6DE0"/>
    <w:rsid w:val="008C6E1E"/>
    <w:rsid w:val="008C6E41"/>
    <w:rsid w:val="008C6E55"/>
    <w:rsid w:val="008C6E69"/>
    <w:rsid w:val="008C6E8E"/>
    <w:rsid w:val="008C6EB0"/>
    <w:rsid w:val="008C6EFE"/>
    <w:rsid w:val="008C6F39"/>
    <w:rsid w:val="008C6F98"/>
    <w:rsid w:val="008C7014"/>
    <w:rsid w:val="008C7030"/>
    <w:rsid w:val="008C7097"/>
    <w:rsid w:val="008C70B8"/>
    <w:rsid w:val="008C7164"/>
    <w:rsid w:val="008C718E"/>
    <w:rsid w:val="008C71AB"/>
    <w:rsid w:val="008C7223"/>
    <w:rsid w:val="008C725A"/>
    <w:rsid w:val="008C729F"/>
    <w:rsid w:val="008C72B3"/>
    <w:rsid w:val="008C72CB"/>
    <w:rsid w:val="008C72E4"/>
    <w:rsid w:val="008C730F"/>
    <w:rsid w:val="008C7366"/>
    <w:rsid w:val="008C7369"/>
    <w:rsid w:val="008C73BF"/>
    <w:rsid w:val="008C73CF"/>
    <w:rsid w:val="008C73ED"/>
    <w:rsid w:val="008C742A"/>
    <w:rsid w:val="008C748E"/>
    <w:rsid w:val="008C7493"/>
    <w:rsid w:val="008C74AC"/>
    <w:rsid w:val="008C74CF"/>
    <w:rsid w:val="008C74E5"/>
    <w:rsid w:val="008C74EA"/>
    <w:rsid w:val="008C74EF"/>
    <w:rsid w:val="008C751E"/>
    <w:rsid w:val="008C7563"/>
    <w:rsid w:val="008C7567"/>
    <w:rsid w:val="008C75A7"/>
    <w:rsid w:val="008C75AA"/>
    <w:rsid w:val="008C75BA"/>
    <w:rsid w:val="008C7656"/>
    <w:rsid w:val="008C76D2"/>
    <w:rsid w:val="008C76FB"/>
    <w:rsid w:val="008C7712"/>
    <w:rsid w:val="008C773C"/>
    <w:rsid w:val="008C77A3"/>
    <w:rsid w:val="008C77D7"/>
    <w:rsid w:val="008C787C"/>
    <w:rsid w:val="008C789D"/>
    <w:rsid w:val="008C7907"/>
    <w:rsid w:val="008C7934"/>
    <w:rsid w:val="008C7954"/>
    <w:rsid w:val="008C79D8"/>
    <w:rsid w:val="008C79E4"/>
    <w:rsid w:val="008C79F5"/>
    <w:rsid w:val="008C7A16"/>
    <w:rsid w:val="008C7A67"/>
    <w:rsid w:val="008C7A6F"/>
    <w:rsid w:val="008C7AAB"/>
    <w:rsid w:val="008C7B73"/>
    <w:rsid w:val="008C7BB6"/>
    <w:rsid w:val="008C7C55"/>
    <w:rsid w:val="008C7C77"/>
    <w:rsid w:val="008C7C7E"/>
    <w:rsid w:val="008C7C8E"/>
    <w:rsid w:val="008C7CB3"/>
    <w:rsid w:val="008C7CBC"/>
    <w:rsid w:val="008C7D38"/>
    <w:rsid w:val="008C7D56"/>
    <w:rsid w:val="008C7D68"/>
    <w:rsid w:val="008C7DD9"/>
    <w:rsid w:val="008C7E02"/>
    <w:rsid w:val="008C7E1A"/>
    <w:rsid w:val="008C7E65"/>
    <w:rsid w:val="008C7E8C"/>
    <w:rsid w:val="008C7F01"/>
    <w:rsid w:val="008C7F06"/>
    <w:rsid w:val="008C7F71"/>
    <w:rsid w:val="008C7FC2"/>
    <w:rsid w:val="008D007C"/>
    <w:rsid w:val="008D00FC"/>
    <w:rsid w:val="008D0119"/>
    <w:rsid w:val="008D019D"/>
    <w:rsid w:val="008D01AA"/>
    <w:rsid w:val="008D0216"/>
    <w:rsid w:val="008D024D"/>
    <w:rsid w:val="008D02DC"/>
    <w:rsid w:val="008D02FE"/>
    <w:rsid w:val="008D0360"/>
    <w:rsid w:val="008D036D"/>
    <w:rsid w:val="008D03E7"/>
    <w:rsid w:val="008D0403"/>
    <w:rsid w:val="008D0429"/>
    <w:rsid w:val="008D04BD"/>
    <w:rsid w:val="008D04E4"/>
    <w:rsid w:val="008D04E6"/>
    <w:rsid w:val="008D051A"/>
    <w:rsid w:val="008D057F"/>
    <w:rsid w:val="008D05CA"/>
    <w:rsid w:val="008D05F7"/>
    <w:rsid w:val="008D0603"/>
    <w:rsid w:val="008D060B"/>
    <w:rsid w:val="008D0610"/>
    <w:rsid w:val="008D065C"/>
    <w:rsid w:val="008D0668"/>
    <w:rsid w:val="008D06AD"/>
    <w:rsid w:val="008D06DB"/>
    <w:rsid w:val="008D06DC"/>
    <w:rsid w:val="008D0742"/>
    <w:rsid w:val="008D0766"/>
    <w:rsid w:val="008D077E"/>
    <w:rsid w:val="008D078D"/>
    <w:rsid w:val="008D08C5"/>
    <w:rsid w:val="008D0928"/>
    <w:rsid w:val="008D099E"/>
    <w:rsid w:val="008D09D9"/>
    <w:rsid w:val="008D0A0C"/>
    <w:rsid w:val="008D0A13"/>
    <w:rsid w:val="008D0AD3"/>
    <w:rsid w:val="008D0AD8"/>
    <w:rsid w:val="008D0AFB"/>
    <w:rsid w:val="008D0B0A"/>
    <w:rsid w:val="008D0B7E"/>
    <w:rsid w:val="008D0B87"/>
    <w:rsid w:val="008D0BB5"/>
    <w:rsid w:val="008D0C15"/>
    <w:rsid w:val="008D0C29"/>
    <w:rsid w:val="008D0C66"/>
    <w:rsid w:val="008D0C70"/>
    <w:rsid w:val="008D0C97"/>
    <w:rsid w:val="008D0CB2"/>
    <w:rsid w:val="008D0CC4"/>
    <w:rsid w:val="008D0D50"/>
    <w:rsid w:val="008D0DD2"/>
    <w:rsid w:val="008D0DD7"/>
    <w:rsid w:val="008D0DE4"/>
    <w:rsid w:val="008D0DFF"/>
    <w:rsid w:val="008D0E09"/>
    <w:rsid w:val="008D0E1A"/>
    <w:rsid w:val="008D0E2A"/>
    <w:rsid w:val="008D0E6F"/>
    <w:rsid w:val="008D0E9C"/>
    <w:rsid w:val="008D0EEA"/>
    <w:rsid w:val="008D0EF6"/>
    <w:rsid w:val="008D0F0D"/>
    <w:rsid w:val="008D0F6E"/>
    <w:rsid w:val="008D0F77"/>
    <w:rsid w:val="008D0F78"/>
    <w:rsid w:val="008D0F88"/>
    <w:rsid w:val="008D0FB9"/>
    <w:rsid w:val="008D0FD7"/>
    <w:rsid w:val="008D1042"/>
    <w:rsid w:val="008D10F3"/>
    <w:rsid w:val="008D1113"/>
    <w:rsid w:val="008D11D3"/>
    <w:rsid w:val="008D1215"/>
    <w:rsid w:val="008D121C"/>
    <w:rsid w:val="008D123C"/>
    <w:rsid w:val="008D124B"/>
    <w:rsid w:val="008D125F"/>
    <w:rsid w:val="008D12D0"/>
    <w:rsid w:val="008D12E0"/>
    <w:rsid w:val="008D1325"/>
    <w:rsid w:val="008D133C"/>
    <w:rsid w:val="008D1372"/>
    <w:rsid w:val="008D1379"/>
    <w:rsid w:val="008D1388"/>
    <w:rsid w:val="008D1392"/>
    <w:rsid w:val="008D13DD"/>
    <w:rsid w:val="008D1405"/>
    <w:rsid w:val="008D1436"/>
    <w:rsid w:val="008D1498"/>
    <w:rsid w:val="008D14D1"/>
    <w:rsid w:val="008D14EB"/>
    <w:rsid w:val="008D14F4"/>
    <w:rsid w:val="008D152A"/>
    <w:rsid w:val="008D152F"/>
    <w:rsid w:val="008D1540"/>
    <w:rsid w:val="008D15A8"/>
    <w:rsid w:val="008D1607"/>
    <w:rsid w:val="008D163E"/>
    <w:rsid w:val="008D167C"/>
    <w:rsid w:val="008D168B"/>
    <w:rsid w:val="008D170F"/>
    <w:rsid w:val="008D171D"/>
    <w:rsid w:val="008D177A"/>
    <w:rsid w:val="008D177E"/>
    <w:rsid w:val="008D17BD"/>
    <w:rsid w:val="008D17CC"/>
    <w:rsid w:val="008D17EA"/>
    <w:rsid w:val="008D181E"/>
    <w:rsid w:val="008D185C"/>
    <w:rsid w:val="008D1886"/>
    <w:rsid w:val="008D18A9"/>
    <w:rsid w:val="008D19A7"/>
    <w:rsid w:val="008D19B7"/>
    <w:rsid w:val="008D19E6"/>
    <w:rsid w:val="008D1A17"/>
    <w:rsid w:val="008D1A2B"/>
    <w:rsid w:val="008D1A4D"/>
    <w:rsid w:val="008D1A96"/>
    <w:rsid w:val="008D1B1E"/>
    <w:rsid w:val="008D1B79"/>
    <w:rsid w:val="008D1B94"/>
    <w:rsid w:val="008D1BB4"/>
    <w:rsid w:val="008D1C34"/>
    <w:rsid w:val="008D1C4F"/>
    <w:rsid w:val="008D1C5C"/>
    <w:rsid w:val="008D1C8C"/>
    <w:rsid w:val="008D1D04"/>
    <w:rsid w:val="008D1D0D"/>
    <w:rsid w:val="008D1D5B"/>
    <w:rsid w:val="008D1D8F"/>
    <w:rsid w:val="008D1DFB"/>
    <w:rsid w:val="008D1E0A"/>
    <w:rsid w:val="008D1E1C"/>
    <w:rsid w:val="008D1E1D"/>
    <w:rsid w:val="008D1E2B"/>
    <w:rsid w:val="008D1EA4"/>
    <w:rsid w:val="008D1F34"/>
    <w:rsid w:val="008D1F44"/>
    <w:rsid w:val="008D1F91"/>
    <w:rsid w:val="008D1F97"/>
    <w:rsid w:val="008D2002"/>
    <w:rsid w:val="008D2005"/>
    <w:rsid w:val="008D2017"/>
    <w:rsid w:val="008D2032"/>
    <w:rsid w:val="008D209A"/>
    <w:rsid w:val="008D20A7"/>
    <w:rsid w:val="008D20D6"/>
    <w:rsid w:val="008D2111"/>
    <w:rsid w:val="008D2137"/>
    <w:rsid w:val="008D214E"/>
    <w:rsid w:val="008D21F9"/>
    <w:rsid w:val="008D225E"/>
    <w:rsid w:val="008D2261"/>
    <w:rsid w:val="008D2285"/>
    <w:rsid w:val="008D229F"/>
    <w:rsid w:val="008D22EF"/>
    <w:rsid w:val="008D237F"/>
    <w:rsid w:val="008D23ED"/>
    <w:rsid w:val="008D2439"/>
    <w:rsid w:val="008D2467"/>
    <w:rsid w:val="008D2487"/>
    <w:rsid w:val="008D24F8"/>
    <w:rsid w:val="008D2509"/>
    <w:rsid w:val="008D256C"/>
    <w:rsid w:val="008D259E"/>
    <w:rsid w:val="008D25B9"/>
    <w:rsid w:val="008D25BE"/>
    <w:rsid w:val="008D25DC"/>
    <w:rsid w:val="008D2613"/>
    <w:rsid w:val="008D266B"/>
    <w:rsid w:val="008D26F4"/>
    <w:rsid w:val="008D2711"/>
    <w:rsid w:val="008D2725"/>
    <w:rsid w:val="008D279F"/>
    <w:rsid w:val="008D2802"/>
    <w:rsid w:val="008D280B"/>
    <w:rsid w:val="008D2933"/>
    <w:rsid w:val="008D29A3"/>
    <w:rsid w:val="008D29B8"/>
    <w:rsid w:val="008D29E5"/>
    <w:rsid w:val="008D2A00"/>
    <w:rsid w:val="008D2A1D"/>
    <w:rsid w:val="008D2A2F"/>
    <w:rsid w:val="008D2A53"/>
    <w:rsid w:val="008D2B15"/>
    <w:rsid w:val="008D2B28"/>
    <w:rsid w:val="008D2B59"/>
    <w:rsid w:val="008D2B60"/>
    <w:rsid w:val="008D2B65"/>
    <w:rsid w:val="008D2B8D"/>
    <w:rsid w:val="008D2C41"/>
    <w:rsid w:val="008D2C68"/>
    <w:rsid w:val="008D2C6D"/>
    <w:rsid w:val="008D2C6F"/>
    <w:rsid w:val="008D2C85"/>
    <w:rsid w:val="008D2C9A"/>
    <w:rsid w:val="008D2D1C"/>
    <w:rsid w:val="008D2D64"/>
    <w:rsid w:val="008D2E21"/>
    <w:rsid w:val="008D2E41"/>
    <w:rsid w:val="008D2EBE"/>
    <w:rsid w:val="008D2ED1"/>
    <w:rsid w:val="008D2EF6"/>
    <w:rsid w:val="008D2F84"/>
    <w:rsid w:val="008D2FCD"/>
    <w:rsid w:val="008D2FDC"/>
    <w:rsid w:val="008D2FF5"/>
    <w:rsid w:val="008D3051"/>
    <w:rsid w:val="008D309B"/>
    <w:rsid w:val="008D30D7"/>
    <w:rsid w:val="008D3100"/>
    <w:rsid w:val="008D3165"/>
    <w:rsid w:val="008D3196"/>
    <w:rsid w:val="008D3210"/>
    <w:rsid w:val="008D3233"/>
    <w:rsid w:val="008D323C"/>
    <w:rsid w:val="008D3269"/>
    <w:rsid w:val="008D328C"/>
    <w:rsid w:val="008D32B1"/>
    <w:rsid w:val="008D32D6"/>
    <w:rsid w:val="008D32DF"/>
    <w:rsid w:val="008D32FB"/>
    <w:rsid w:val="008D3328"/>
    <w:rsid w:val="008D3364"/>
    <w:rsid w:val="008D339F"/>
    <w:rsid w:val="008D33AF"/>
    <w:rsid w:val="008D33BC"/>
    <w:rsid w:val="008D33D6"/>
    <w:rsid w:val="008D33DB"/>
    <w:rsid w:val="008D33EA"/>
    <w:rsid w:val="008D33EF"/>
    <w:rsid w:val="008D33F0"/>
    <w:rsid w:val="008D340E"/>
    <w:rsid w:val="008D341C"/>
    <w:rsid w:val="008D34E3"/>
    <w:rsid w:val="008D351C"/>
    <w:rsid w:val="008D359D"/>
    <w:rsid w:val="008D364E"/>
    <w:rsid w:val="008D3653"/>
    <w:rsid w:val="008D3657"/>
    <w:rsid w:val="008D3710"/>
    <w:rsid w:val="008D3742"/>
    <w:rsid w:val="008D37BE"/>
    <w:rsid w:val="008D37C7"/>
    <w:rsid w:val="008D3867"/>
    <w:rsid w:val="008D3892"/>
    <w:rsid w:val="008D389A"/>
    <w:rsid w:val="008D3914"/>
    <w:rsid w:val="008D3945"/>
    <w:rsid w:val="008D394B"/>
    <w:rsid w:val="008D39A4"/>
    <w:rsid w:val="008D3A02"/>
    <w:rsid w:val="008D3AB1"/>
    <w:rsid w:val="008D3AE0"/>
    <w:rsid w:val="008D3AEE"/>
    <w:rsid w:val="008D3B23"/>
    <w:rsid w:val="008D3B46"/>
    <w:rsid w:val="008D3B64"/>
    <w:rsid w:val="008D3B9B"/>
    <w:rsid w:val="008D3BA6"/>
    <w:rsid w:val="008D3BCD"/>
    <w:rsid w:val="008D3BDA"/>
    <w:rsid w:val="008D3BDF"/>
    <w:rsid w:val="008D3BF8"/>
    <w:rsid w:val="008D3BFC"/>
    <w:rsid w:val="008D3C12"/>
    <w:rsid w:val="008D3C1E"/>
    <w:rsid w:val="008D3C2F"/>
    <w:rsid w:val="008D3CA6"/>
    <w:rsid w:val="008D3CE0"/>
    <w:rsid w:val="008D3CE5"/>
    <w:rsid w:val="008D3D76"/>
    <w:rsid w:val="008D3DC1"/>
    <w:rsid w:val="008D3DFB"/>
    <w:rsid w:val="008D3E10"/>
    <w:rsid w:val="008D3E17"/>
    <w:rsid w:val="008D3E1C"/>
    <w:rsid w:val="008D3E83"/>
    <w:rsid w:val="008D3E94"/>
    <w:rsid w:val="008D3EA1"/>
    <w:rsid w:val="008D3EAA"/>
    <w:rsid w:val="008D3EE2"/>
    <w:rsid w:val="008D3EFE"/>
    <w:rsid w:val="008D3F40"/>
    <w:rsid w:val="008D3F50"/>
    <w:rsid w:val="008D3F87"/>
    <w:rsid w:val="008D3F98"/>
    <w:rsid w:val="008D3FD4"/>
    <w:rsid w:val="008D3FF0"/>
    <w:rsid w:val="008D4000"/>
    <w:rsid w:val="008D4020"/>
    <w:rsid w:val="008D40C3"/>
    <w:rsid w:val="008D40D8"/>
    <w:rsid w:val="008D4124"/>
    <w:rsid w:val="008D4143"/>
    <w:rsid w:val="008D4156"/>
    <w:rsid w:val="008D41BE"/>
    <w:rsid w:val="008D41EA"/>
    <w:rsid w:val="008D420F"/>
    <w:rsid w:val="008D4231"/>
    <w:rsid w:val="008D4258"/>
    <w:rsid w:val="008D42C2"/>
    <w:rsid w:val="008D43A6"/>
    <w:rsid w:val="008D43E1"/>
    <w:rsid w:val="008D43E7"/>
    <w:rsid w:val="008D4414"/>
    <w:rsid w:val="008D443A"/>
    <w:rsid w:val="008D443C"/>
    <w:rsid w:val="008D447B"/>
    <w:rsid w:val="008D44AF"/>
    <w:rsid w:val="008D44DD"/>
    <w:rsid w:val="008D4500"/>
    <w:rsid w:val="008D453A"/>
    <w:rsid w:val="008D453C"/>
    <w:rsid w:val="008D4543"/>
    <w:rsid w:val="008D45A9"/>
    <w:rsid w:val="008D45F5"/>
    <w:rsid w:val="008D45FD"/>
    <w:rsid w:val="008D4629"/>
    <w:rsid w:val="008D4697"/>
    <w:rsid w:val="008D479F"/>
    <w:rsid w:val="008D47A2"/>
    <w:rsid w:val="008D47C0"/>
    <w:rsid w:val="008D483E"/>
    <w:rsid w:val="008D48AC"/>
    <w:rsid w:val="008D48C0"/>
    <w:rsid w:val="008D4927"/>
    <w:rsid w:val="008D4988"/>
    <w:rsid w:val="008D4A0B"/>
    <w:rsid w:val="008D4A2A"/>
    <w:rsid w:val="008D4A3C"/>
    <w:rsid w:val="008D4A5F"/>
    <w:rsid w:val="008D4A76"/>
    <w:rsid w:val="008D4A89"/>
    <w:rsid w:val="008D4AE8"/>
    <w:rsid w:val="008D4B17"/>
    <w:rsid w:val="008D4B2C"/>
    <w:rsid w:val="008D4B3D"/>
    <w:rsid w:val="008D4B4E"/>
    <w:rsid w:val="008D4B8C"/>
    <w:rsid w:val="008D4BAA"/>
    <w:rsid w:val="008D4BBE"/>
    <w:rsid w:val="008D4BCC"/>
    <w:rsid w:val="008D4C0B"/>
    <w:rsid w:val="008D4C41"/>
    <w:rsid w:val="008D4C45"/>
    <w:rsid w:val="008D4C7A"/>
    <w:rsid w:val="008D4C89"/>
    <w:rsid w:val="008D4CA9"/>
    <w:rsid w:val="008D4CCE"/>
    <w:rsid w:val="008D4D10"/>
    <w:rsid w:val="008D4D43"/>
    <w:rsid w:val="008D4D61"/>
    <w:rsid w:val="008D4DBC"/>
    <w:rsid w:val="008D4DDC"/>
    <w:rsid w:val="008D4E0F"/>
    <w:rsid w:val="008D4E14"/>
    <w:rsid w:val="008D4E4D"/>
    <w:rsid w:val="008D4EF7"/>
    <w:rsid w:val="008D4F6F"/>
    <w:rsid w:val="008D4FB6"/>
    <w:rsid w:val="008D4FC7"/>
    <w:rsid w:val="008D4FD8"/>
    <w:rsid w:val="008D5070"/>
    <w:rsid w:val="008D50E3"/>
    <w:rsid w:val="008D50F8"/>
    <w:rsid w:val="008D5117"/>
    <w:rsid w:val="008D5175"/>
    <w:rsid w:val="008D517C"/>
    <w:rsid w:val="008D51C6"/>
    <w:rsid w:val="008D5210"/>
    <w:rsid w:val="008D523B"/>
    <w:rsid w:val="008D5246"/>
    <w:rsid w:val="008D52B7"/>
    <w:rsid w:val="008D52E1"/>
    <w:rsid w:val="008D52E4"/>
    <w:rsid w:val="008D52F3"/>
    <w:rsid w:val="008D5316"/>
    <w:rsid w:val="008D5340"/>
    <w:rsid w:val="008D5348"/>
    <w:rsid w:val="008D5349"/>
    <w:rsid w:val="008D534A"/>
    <w:rsid w:val="008D534B"/>
    <w:rsid w:val="008D5362"/>
    <w:rsid w:val="008D53B9"/>
    <w:rsid w:val="008D53CE"/>
    <w:rsid w:val="008D53F7"/>
    <w:rsid w:val="008D5436"/>
    <w:rsid w:val="008D5482"/>
    <w:rsid w:val="008D54BB"/>
    <w:rsid w:val="008D54C7"/>
    <w:rsid w:val="008D54CA"/>
    <w:rsid w:val="008D54E8"/>
    <w:rsid w:val="008D5538"/>
    <w:rsid w:val="008D5622"/>
    <w:rsid w:val="008D564F"/>
    <w:rsid w:val="008D5665"/>
    <w:rsid w:val="008D567D"/>
    <w:rsid w:val="008D5683"/>
    <w:rsid w:val="008D569F"/>
    <w:rsid w:val="008D56A5"/>
    <w:rsid w:val="008D56C1"/>
    <w:rsid w:val="008D56C9"/>
    <w:rsid w:val="008D56CF"/>
    <w:rsid w:val="008D56E9"/>
    <w:rsid w:val="008D570D"/>
    <w:rsid w:val="008D5724"/>
    <w:rsid w:val="008D572F"/>
    <w:rsid w:val="008D5732"/>
    <w:rsid w:val="008D5754"/>
    <w:rsid w:val="008D5766"/>
    <w:rsid w:val="008D5786"/>
    <w:rsid w:val="008D5797"/>
    <w:rsid w:val="008D579F"/>
    <w:rsid w:val="008D583E"/>
    <w:rsid w:val="008D5863"/>
    <w:rsid w:val="008D588B"/>
    <w:rsid w:val="008D588D"/>
    <w:rsid w:val="008D58A8"/>
    <w:rsid w:val="008D58EA"/>
    <w:rsid w:val="008D5908"/>
    <w:rsid w:val="008D596A"/>
    <w:rsid w:val="008D59A9"/>
    <w:rsid w:val="008D59B8"/>
    <w:rsid w:val="008D59F2"/>
    <w:rsid w:val="008D5A04"/>
    <w:rsid w:val="008D5A29"/>
    <w:rsid w:val="008D5A2F"/>
    <w:rsid w:val="008D5A39"/>
    <w:rsid w:val="008D5A6A"/>
    <w:rsid w:val="008D5AEE"/>
    <w:rsid w:val="008D5AF1"/>
    <w:rsid w:val="008D5AFB"/>
    <w:rsid w:val="008D5B0E"/>
    <w:rsid w:val="008D5B18"/>
    <w:rsid w:val="008D5B46"/>
    <w:rsid w:val="008D5B4A"/>
    <w:rsid w:val="008D5B75"/>
    <w:rsid w:val="008D5B93"/>
    <w:rsid w:val="008D5C2A"/>
    <w:rsid w:val="008D5C88"/>
    <w:rsid w:val="008D5C8A"/>
    <w:rsid w:val="008D5D99"/>
    <w:rsid w:val="008D5DAB"/>
    <w:rsid w:val="008D5DB5"/>
    <w:rsid w:val="008D5DBB"/>
    <w:rsid w:val="008D5E14"/>
    <w:rsid w:val="008D5E64"/>
    <w:rsid w:val="008D5E94"/>
    <w:rsid w:val="008D5EDB"/>
    <w:rsid w:val="008D5F04"/>
    <w:rsid w:val="008D5F29"/>
    <w:rsid w:val="008D5F92"/>
    <w:rsid w:val="008D5FB2"/>
    <w:rsid w:val="008D6073"/>
    <w:rsid w:val="008D6088"/>
    <w:rsid w:val="008D60AB"/>
    <w:rsid w:val="008D60D8"/>
    <w:rsid w:val="008D60FC"/>
    <w:rsid w:val="008D611B"/>
    <w:rsid w:val="008D6154"/>
    <w:rsid w:val="008D618C"/>
    <w:rsid w:val="008D6230"/>
    <w:rsid w:val="008D623A"/>
    <w:rsid w:val="008D62BF"/>
    <w:rsid w:val="008D6333"/>
    <w:rsid w:val="008D635C"/>
    <w:rsid w:val="008D63CA"/>
    <w:rsid w:val="008D6433"/>
    <w:rsid w:val="008D6486"/>
    <w:rsid w:val="008D6491"/>
    <w:rsid w:val="008D64B0"/>
    <w:rsid w:val="008D64BF"/>
    <w:rsid w:val="008D64FB"/>
    <w:rsid w:val="008D65A9"/>
    <w:rsid w:val="008D65F9"/>
    <w:rsid w:val="008D661A"/>
    <w:rsid w:val="008D6663"/>
    <w:rsid w:val="008D66B5"/>
    <w:rsid w:val="008D66C5"/>
    <w:rsid w:val="008D670E"/>
    <w:rsid w:val="008D670F"/>
    <w:rsid w:val="008D6752"/>
    <w:rsid w:val="008D6795"/>
    <w:rsid w:val="008D67DF"/>
    <w:rsid w:val="008D67E1"/>
    <w:rsid w:val="008D67E2"/>
    <w:rsid w:val="008D67F6"/>
    <w:rsid w:val="008D6807"/>
    <w:rsid w:val="008D680E"/>
    <w:rsid w:val="008D6880"/>
    <w:rsid w:val="008D68A2"/>
    <w:rsid w:val="008D68F5"/>
    <w:rsid w:val="008D6914"/>
    <w:rsid w:val="008D695A"/>
    <w:rsid w:val="008D69A9"/>
    <w:rsid w:val="008D69B6"/>
    <w:rsid w:val="008D6A2B"/>
    <w:rsid w:val="008D6A33"/>
    <w:rsid w:val="008D6A54"/>
    <w:rsid w:val="008D6A6D"/>
    <w:rsid w:val="008D6AC4"/>
    <w:rsid w:val="008D6ADE"/>
    <w:rsid w:val="008D6B35"/>
    <w:rsid w:val="008D6B5B"/>
    <w:rsid w:val="008D6BD5"/>
    <w:rsid w:val="008D6C22"/>
    <w:rsid w:val="008D6C39"/>
    <w:rsid w:val="008D6C79"/>
    <w:rsid w:val="008D6CC2"/>
    <w:rsid w:val="008D6CD5"/>
    <w:rsid w:val="008D6D02"/>
    <w:rsid w:val="008D6DF1"/>
    <w:rsid w:val="008D6E1B"/>
    <w:rsid w:val="008D6E21"/>
    <w:rsid w:val="008D6EA5"/>
    <w:rsid w:val="008D6EB2"/>
    <w:rsid w:val="008D6EB6"/>
    <w:rsid w:val="008D6EDC"/>
    <w:rsid w:val="008D6F21"/>
    <w:rsid w:val="008D6F31"/>
    <w:rsid w:val="008D6F9A"/>
    <w:rsid w:val="008D6FBB"/>
    <w:rsid w:val="008D6FC2"/>
    <w:rsid w:val="008D7088"/>
    <w:rsid w:val="008D7091"/>
    <w:rsid w:val="008D70A1"/>
    <w:rsid w:val="008D71DB"/>
    <w:rsid w:val="008D71E3"/>
    <w:rsid w:val="008D71E8"/>
    <w:rsid w:val="008D721B"/>
    <w:rsid w:val="008D7225"/>
    <w:rsid w:val="008D7264"/>
    <w:rsid w:val="008D72A2"/>
    <w:rsid w:val="008D72B6"/>
    <w:rsid w:val="008D72D0"/>
    <w:rsid w:val="008D7358"/>
    <w:rsid w:val="008D73C1"/>
    <w:rsid w:val="008D73E5"/>
    <w:rsid w:val="008D73F5"/>
    <w:rsid w:val="008D7402"/>
    <w:rsid w:val="008D7424"/>
    <w:rsid w:val="008D742B"/>
    <w:rsid w:val="008D7477"/>
    <w:rsid w:val="008D7487"/>
    <w:rsid w:val="008D74AA"/>
    <w:rsid w:val="008D7523"/>
    <w:rsid w:val="008D7549"/>
    <w:rsid w:val="008D7594"/>
    <w:rsid w:val="008D7616"/>
    <w:rsid w:val="008D7648"/>
    <w:rsid w:val="008D7649"/>
    <w:rsid w:val="008D76C4"/>
    <w:rsid w:val="008D77D2"/>
    <w:rsid w:val="008D77D6"/>
    <w:rsid w:val="008D783F"/>
    <w:rsid w:val="008D7858"/>
    <w:rsid w:val="008D786F"/>
    <w:rsid w:val="008D78BE"/>
    <w:rsid w:val="008D78FB"/>
    <w:rsid w:val="008D7905"/>
    <w:rsid w:val="008D794C"/>
    <w:rsid w:val="008D7986"/>
    <w:rsid w:val="008D79AB"/>
    <w:rsid w:val="008D7A06"/>
    <w:rsid w:val="008D7A0A"/>
    <w:rsid w:val="008D7A3F"/>
    <w:rsid w:val="008D7A49"/>
    <w:rsid w:val="008D7A50"/>
    <w:rsid w:val="008D7AA8"/>
    <w:rsid w:val="008D7B47"/>
    <w:rsid w:val="008D7B6B"/>
    <w:rsid w:val="008D7B6E"/>
    <w:rsid w:val="008D7B7A"/>
    <w:rsid w:val="008D7B7C"/>
    <w:rsid w:val="008D7C56"/>
    <w:rsid w:val="008D7C8A"/>
    <w:rsid w:val="008D7C9B"/>
    <w:rsid w:val="008D7D71"/>
    <w:rsid w:val="008D7DD9"/>
    <w:rsid w:val="008D7E5E"/>
    <w:rsid w:val="008D7E8B"/>
    <w:rsid w:val="008D7EE9"/>
    <w:rsid w:val="008D7EEE"/>
    <w:rsid w:val="008D7EF5"/>
    <w:rsid w:val="008D7F21"/>
    <w:rsid w:val="008D7F3F"/>
    <w:rsid w:val="008D7FE8"/>
    <w:rsid w:val="008D7FF9"/>
    <w:rsid w:val="008D7FFE"/>
    <w:rsid w:val="008E000F"/>
    <w:rsid w:val="008E0011"/>
    <w:rsid w:val="008E0035"/>
    <w:rsid w:val="008E003E"/>
    <w:rsid w:val="008E0108"/>
    <w:rsid w:val="008E011D"/>
    <w:rsid w:val="008E0136"/>
    <w:rsid w:val="008E0146"/>
    <w:rsid w:val="008E0198"/>
    <w:rsid w:val="008E01F6"/>
    <w:rsid w:val="008E020C"/>
    <w:rsid w:val="008E0278"/>
    <w:rsid w:val="008E02C8"/>
    <w:rsid w:val="008E02E2"/>
    <w:rsid w:val="008E0353"/>
    <w:rsid w:val="008E0359"/>
    <w:rsid w:val="008E036C"/>
    <w:rsid w:val="008E0388"/>
    <w:rsid w:val="008E04B0"/>
    <w:rsid w:val="008E04E1"/>
    <w:rsid w:val="008E0537"/>
    <w:rsid w:val="008E056D"/>
    <w:rsid w:val="008E0592"/>
    <w:rsid w:val="008E05BE"/>
    <w:rsid w:val="008E064E"/>
    <w:rsid w:val="008E067C"/>
    <w:rsid w:val="008E0688"/>
    <w:rsid w:val="008E06AF"/>
    <w:rsid w:val="008E06BA"/>
    <w:rsid w:val="008E06BB"/>
    <w:rsid w:val="008E06C3"/>
    <w:rsid w:val="008E074D"/>
    <w:rsid w:val="008E079E"/>
    <w:rsid w:val="008E0816"/>
    <w:rsid w:val="008E087D"/>
    <w:rsid w:val="008E0899"/>
    <w:rsid w:val="008E08EB"/>
    <w:rsid w:val="008E094E"/>
    <w:rsid w:val="008E0981"/>
    <w:rsid w:val="008E09AD"/>
    <w:rsid w:val="008E09DA"/>
    <w:rsid w:val="008E09EB"/>
    <w:rsid w:val="008E0A0C"/>
    <w:rsid w:val="008E0AD8"/>
    <w:rsid w:val="008E0B03"/>
    <w:rsid w:val="008E0B07"/>
    <w:rsid w:val="008E0B20"/>
    <w:rsid w:val="008E0B7B"/>
    <w:rsid w:val="008E0B9F"/>
    <w:rsid w:val="008E0BAB"/>
    <w:rsid w:val="008E0BD6"/>
    <w:rsid w:val="008E0BE6"/>
    <w:rsid w:val="008E0C5F"/>
    <w:rsid w:val="008E0C72"/>
    <w:rsid w:val="008E0C96"/>
    <w:rsid w:val="008E0D2C"/>
    <w:rsid w:val="008E0D63"/>
    <w:rsid w:val="008E0D65"/>
    <w:rsid w:val="008E0D75"/>
    <w:rsid w:val="008E0DA0"/>
    <w:rsid w:val="008E0E03"/>
    <w:rsid w:val="008E0E74"/>
    <w:rsid w:val="008E0E95"/>
    <w:rsid w:val="008E0EEC"/>
    <w:rsid w:val="008E0F01"/>
    <w:rsid w:val="008E0F30"/>
    <w:rsid w:val="008E0F8A"/>
    <w:rsid w:val="008E0FC5"/>
    <w:rsid w:val="008E0FCF"/>
    <w:rsid w:val="008E1024"/>
    <w:rsid w:val="008E1046"/>
    <w:rsid w:val="008E108B"/>
    <w:rsid w:val="008E10D2"/>
    <w:rsid w:val="008E10D5"/>
    <w:rsid w:val="008E1114"/>
    <w:rsid w:val="008E1144"/>
    <w:rsid w:val="008E1226"/>
    <w:rsid w:val="008E124F"/>
    <w:rsid w:val="008E1253"/>
    <w:rsid w:val="008E126B"/>
    <w:rsid w:val="008E12ED"/>
    <w:rsid w:val="008E1349"/>
    <w:rsid w:val="008E1370"/>
    <w:rsid w:val="008E1398"/>
    <w:rsid w:val="008E13AE"/>
    <w:rsid w:val="008E13B0"/>
    <w:rsid w:val="008E144A"/>
    <w:rsid w:val="008E14B4"/>
    <w:rsid w:val="008E14DC"/>
    <w:rsid w:val="008E157A"/>
    <w:rsid w:val="008E162F"/>
    <w:rsid w:val="008E1664"/>
    <w:rsid w:val="008E167F"/>
    <w:rsid w:val="008E176D"/>
    <w:rsid w:val="008E178C"/>
    <w:rsid w:val="008E17BA"/>
    <w:rsid w:val="008E17F1"/>
    <w:rsid w:val="008E17F5"/>
    <w:rsid w:val="008E1813"/>
    <w:rsid w:val="008E186A"/>
    <w:rsid w:val="008E1881"/>
    <w:rsid w:val="008E18A4"/>
    <w:rsid w:val="008E18B0"/>
    <w:rsid w:val="008E199D"/>
    <w:rsid w:val="008E19FC"/>
    <w:rsid w:val="008E1A29"/>
    <w:rsid w:val="008E1A36"/>
    <w:rsid w:val="008E1A8F"/>
    <w:rsid w:val="008E1AB3"/>
    <w:rsid w:val="008E1BDD"/>
    <w:rsid w:val="008E1C6F"/>
    <w:rsid w:val="008E1CA2"/>
    <w:rsid w:val="008E1CD6"/>
    <w:rsid w:val="008E1D21"/>
    <w:rsid w:val="008E1D8F"/>
    <w:rsid w:val="008E1E8D"/>
    <w:rsid w:val="008E1EAC"/>
    <w:rsid w:val="008E1ED4"/>
    <w:rsid w:val="008E1EE1"/>
    <w:rsid w:val="008E1EE5"/>
    <w:rsid w:val="008E1F07"/>
    <w:rsid w:val="008E1F12"/>
    <w:rsid w:val="008E1F15"/>
    <w:rsid w:val="008E1F4D"/>
    <w:rsid w:val="008E1F9C"/>
    <w:rsid w:val="008E2032"/>
    <w:rsid w:val="008E2034"/>
    <w:rsid w:val="008E20F0"/>
    <w:rsid w:val="008E222D"/>
    <w:rsid w:val="008E2254"/>
    <w:rsid w:val="008E227D"/>
    <w:rsid w:val="008E227E"/>
    <w:rsid w:val="008E22B2"/>
    <w:rsid w:val="008E22C6"/>
    <w:rsid w:val="008E230B"/>
    <w:rsid w:val="008E2330"/>
    <w:rsid w:val="008E2342"/>
    <w:rsid w:val="008E234B"/>
    <w:rsid w:val="008E239C"/>
    <w:rsid w:val="008E23A0"/>
    <w:rsid w:val="008E23FF"/>
    <w:rsid w:val="008E242A"/>
    <w:rsid w:val="008E24D1"/>
    <w:rsid w:val="008E24DC"/>
    <w:rsid w:val="008E254F"/>
    <w:rsid w:val="008E25A7"/>
    <w:rsid w:val="008E25AB"/>
    <w:rsid w:val="008E2606"/>
    <w:rsid w:val="008E260B"/>
    <w:rsid w:val="008E263E"/>
    <w:rsid w:val="008E264E"/>
    <w:rsid w:val="008E2651"/>
    <w:rsid w:val="008E2655"/>
    <w:rsid w:val="008E2657"/>
    <w:rsid w:val="008E267F"/>
    <w:rsid w:val="008E270D"/>
    <w:rsid w:val="008E275E"/>
    <w:rsid w:val="008E27D7"/>
    <w:rsid w:val="008E27ED"/>
    <w:rsid w:val="008E2899"/>
    <w:rsid w:val="008E28A6"/>
    <w:rsid w:val="008E28D0"/>
    <w:rsid w:val="008E28E8"/>
    <w:rsid w:val="008E2906"/>
    <w:rsid w:val="008E2927"/>
    <w:rsid w:val="008E294C"/>
    <w:rsid w:val="008E2992"/>
    <w:rsid w:val="008E299E"/>
    <w:rsid w:val="008E29D4"/>
    <w:rsid w:val="008E29D8"/>
    <w:rsid w:val="008E29E5"/>
    <w:rsid w:val="008E2A2B"/>
    <w:rsid w:val="008E2A4B"/>
    <w:rsid w:val="008E2A80"/>
    <w:rsid w:val="008E2A8D"/>
    <w:rsid w:val="008E2A9F"/>
    <w:rsid w:val="008E2AB8"/>
    <w:rsid w:val="008E2AF9"/>
    <w:rsid w:val="008E2AFE"/>
    <w:rsid w:val="008E2B20"/>
    <w:rsid w:val="008E2B85"/>
    <w:rsid w:val="008E2BAB"/>
    <w:rsid w:val="008E2CBD"/>
    <w:rsid w:val="008E2CD3"/>
    <w:rsid w:val="008E2D06"/>
    <w:rsid w:val="008E2D3D"/>
    <w:rsid w:val="008E2D50"/>
    <w:rsid w:val="008E2DAD"/>
    <w:rsid w:val="008E2DDB"/>
    <w:rsid w:val="008E2DDE"/>
    <w:rsid w:val="008E2E00"/>
    <w:rsid w:val="008E2E16"/>
    <w:rsid w:val="008E2E17"/>
    <w:rsid w:val="008E2E66"/>
    <w:rsid w:val="008E2E7F"/>
    <w:rsid w:val="008E2EAA"/>
    <w:rsid w:val="008E2EBE"/>
    <w:rsid w:val="008E2EFE"/>
    <w:rsid w:val="008E2F33"/>
    <w:rsid w:val="008E2F40"/>
    <w:rsid w:val="008E2F88"/>
    <w:rsid w:val="008E2F8D"/>
    <w:rsid w:val="008E2FF6"/>
    <w:rsid w:val="008E3018"/>
    <w:rsid w:val="008E3085"/>
    <w:rsid w:val="008E3087"/>
    <w:rsid w:val="008E30B6"/>
    <w:rsid w:val="008E30D5"/>
    <w:rsid w:val="008E315A"/>
    <w:rsid w:val="008E315F"/>
    <w:rsid w:val="008E3166"/>
    <w:rsid w:val="008E316D"/>
    <w:rsid w:val="008E3185"/>
    <w:rsid w:val="008E31A8"/>
    <w:rsid w:val="008E31D0"/>
    <w:rsid w:val="008E31E5"/>
    <w:rsid w:val="008E321B"/>
    <w:rsid w:val="008E327A"/>
    <w:rsid w:val="008E32C4"/>
    <w:rsid w:val="008E3338"/>
    <w:rsid w:val="008E334B"/>
    <w:rsid w:val="008E334D"/>
    <w:rsid w:val="008E336E"/>
    <w:rsid w:val="008E33AF"/>
    <w:rsid w:val="008E3400"/>
    <w:rsid w:val="008E3424"/>
    <w:rsid w:val="008E342B"/>
    <w:rsid w:val="008E343E"/>
    <w:rsid w:val="008E3458"/>
    <w:rsid w:val="008E346C"/>
    <w:rsid w:val="008E349F"/>
    <w:rsid w:val="008E34AF"/>
    <w:rsid w:val="008E34C1"/>
    <w:rsid w:val="008E34CC"/>
    <w:rsid w:val="008E34F3"/>
    <w:rsid w:val="008E3587"/>
    <w:rsid w:val="008E362C"/>
    <w:rsid w:val="008E362F"/>
    <w:rsid w:val="008E364D"/>
    <w:rsid w:val="008E365E"/>
    <w:rsid w:val="008E3667"/>
    <w:rsid w:val="008E3693"/>
    <w:rsid w:val="008E3731"/>
    <w:rsid w:val="008E3737"/>
    <w:rsid w:val="008E377B"/>
    <w:rsid w:val="008E378E"/>
    <w:rsid w:val="008E379B"/>
    <w:rsid w:val="008E37C4"/>
    <w:rsid w:val="008E37CD"/>
    <w:rsid w:val="008E381D"/>
    <w:rsid w:val="008E383A"/>
    <w:rsid w:val="008E3883"/>
    <w:rsid w:val="008E38AE"/>
    <w:rsid w:val="008E3904"/>
    <w:rsid w:val="008E3957"/>
    <w:rsid w:val="008E3964"/>
    <w:rsid w:val="008E3965"/>
    <w:rsid w:val="008E396B"/>
    <w:rsid w:val="008E3976"/>
    <w:rsid w:val="008E39C7"/>
    <w:rsid w:val="008E39DC"/>
    <w:rsid w:val="008E3AB3"/>
    <w:rsid w:val="008E3ACD"/>
    <w:rsid w:val="008E3B01"/>
    <w:rsid w:val="008E3B1D"/>
    <w:rsid w:val="008E3B33"/>
    <w:rsid w:val="008E3B52"/>
    <w:rsid w:val="008E3B73"/>
    <w:rsid w:val="008E3B79"/>
    <w:rsid w:val="008E3BC2"/>
    <w:rsid w:val="008E3C79"/>
    <w:rsid w:val="008E3C8E"/>
    <w:rsid w:val="008E3C8F"/>
    <w:rsid w:val="008E3CE4"/>
    <w:rsid w:val="008E3D32"/>
    <w:rsid w:val="008E3D63"/>
    <w:rsid w:val="008E3DAB"/>
    <w:rsid w:val="008E3E09"/>
    <w:rsid w:val="008E3E25"/>
    <w:rsid w:val="008E3E2E"/>
    <w:rsid w:val="008E3E3C"/>
    <w:rsid w:val="008E3E6A"/>
    <w:rsid w:val="008E3EA6"/>
    <w:rsid w:val="008E3EE0"/>
    <w:rsid w:val="008E3EF5"/>
    <w:rsid w:val="008E3F25"/>
    <w:rsid w:val="008E3F6A"/>
    <w:rsid w:val="008E3F6C"/>
    <w:rsid w:val="008E3FCA"/>
    <w:rsid w:val="008E3FD8"/>
    <w:rsid w:val="008E4010"/>
    <w:rsid w:val="008E405C"/>
    <w:rsid w:val="008E4073"/>
    <w:rsid w:val="008E40B5"/>
    <w:rsid w:val="008E4117"/>
    <w:rsid w:val="008E411C"/>
    <w:rsid w:val="008E4121"/>
    <w:rsid w:val="008E414C"/>
    <w:rsid w:val="008E41C3"/>
    <w:rsid w:val="008E41F3"/>
    <w:rsid w:val="008E422A"/>
    <w:rsid w:val="008E4283"/>
    <w:rsid w:val="008E42DB"/>
    <w:rsid w:val="008E4357"/>
    <w:rsid w:val="008E4385"/>
    <w:rsid w:val="008E43B9"/>
    <w:rsid w:val="008E43BA"/>
    <w:rsid w:val="008E4434"/>
    <w:rsid w:val="008E449C"/>
    <w:rsid w:val="008E44A4"/>
    <w:rsid w:val="008E4542"/>
    <w:rsid w:val="008E45D5"/>
    <w:rsid w:val="008E45DC"/>
    <w:rsid w:val="008E4607"/>
    <w:rsid w:val="008E46E5"/>
    <w:rsid w:val="008E46FF"/>
    <w:rsid w:val="008E47B8"/>
    <w:rsid w:val="008E4812"/>
    <w:rsid w:val="008E4819"/>
    <w:rsid w:val="008E4882"/>
    <w:rsid w:val="008E4889"/>
    <w:rsid w:val="008E48AE"/>
    <w:rsid w:val="008E48CE"/>
    <w:rsid w:val="008E48FB"/>
    <w:rsid w:val="008E493F"/>
    <w:rsid w:val="008E4ABB"/>
    <w:rsid w:val="008E4AC5"/>
    <w:rsid w:val="008E4AD1"/>
    <w:rsid w:val="008E4AFD"/>
    <w:rsid w:val="008E4B30"/>
    <w:rsid w:val="008E4B67"/>
    <w:rsid w:val="008E4BC8"/>
    <w:rsid w:val="008E4BD1"/>
    <w:rsid w:val="008E4BD9"/>
    <w:rsid w:val="008E4C41"/>
    <w:rsid w:val="008E4CED"/>
    <w:rsid w:val="008E4D12"/>
    <w:rsid w:val="008E4D19"/>
    <w:rsid w:val="008E4DAD"/>
    <w:rsid w:val="008E4E31"/>
    <w:rsid w:val="008E4E77"/>
    <w:rsid w:val="008E4EBB"/>
    <w:rsid w:val="008E5042"/>
    <w:rsid w:val="008E50A3"/>
    <w:rsid w:val="008E5183"/>
    <w:rsid w:val="008E5185"/>
    <w:rsid w:val="008E518C"/>
    <w:rsid w:val="008E51AA"/>
    <w:rsid w:val="008E51D8"/>
    <w:rsid w:val="008E51FD"/>
    <w:rsid w:val="008E5208"/>
    <w:rsid w:val="008E5241"/>
    <w:rsid w:val="008E524E"/>
    <w:rsid w:val="008E526E"/>
    <w:rsid w:val="008E526F"/>
    <w:rsid w:val="008E5272"/>
    <w:rsid w:val="008E52BF"/>
    <w:rsid w:val="008E52D1"/>
    <w:rsid w:val="008E52FD"/>
    <w:rsid w:val="008E5380"/>
    <w:rsid w:val="008E53B1"/>
    <w:rsid w:val="008E53B4"/>
    <w:rsid w:val="008E53D0"/>
    <w:rsid w:val="008E54DC"/>
    <w:rsid w:val="008E550A"/>
    <w:rsid w:val="008E5597"/>
    <w:rsid w:val="008E560A"/>
    <w:rsid w:val="008E5610"/>
    <w:rsid w:val="008E5625"/>
    <w:rsid w:val="008E562E"/>
    <w:rsid w:val="008E565F"/>
    <w:rsid w:val="008E5687"/>
    <w:rsid w:val="008E56C2"/>
    <w:rsid w:val="008E56EA"/>
    <w:rsid w:val="008E5711"/>
    <w:rsid w:val="008E5735"/>
    <w:rsid w:val="008E5764"/>
    <w:rsid w:val="008E579F"/>
    <w:rsid w:val="008E57C3"/>
    <w:rsid w:val="008E5803"/>
    <w:rsid w:val="008E5830"/>
    <w:rsid w:val="008E5898"/>
    <w:rsid w:val="008E58D9"/>
    <w:rsid w:val="008E5905"/>
    <w:rsid w:val="008E591C"/>
    <w:rsid w:val="008E593F"/>
    <w:rsid w:val="008E5977"/>
    <w:rsid w:val="008E5994"/>
    <w:rsid w:val="008E59A7"/>
    <w:rsid w:val="008E5A03"/>
    <w:rsid w:val="008E5A27"/>
    <w:rsid w:val="008E5A2D"/>
    <w:rsid w:val="008E5A46"/>
    <w:rsid w:val="008E5A81"/>
    <w:rsid w:val="008E5A8D"/>
    <w:rsid w:val="008E5AB5"/>
    <w:rsid w:val="008E5C6F"/>
    <w:rsid w:val="008E5CB1"/>
    <w:rsid w:val="008E5D19"/>
    <w:rsid w:val="008E5D2A"/>
    <w:rsid w:val="008E5D34"/>
    <w:rsid w:val="008E5D35"/>
    <w:rsid w:val="008E5D38"/>
    <w:rsid w:val="008E5DDE"/>
    <w:rsid w:val="008E5E26"/>
    <w:rsid w:val="008E5E4B"/>
    <w:rsid w:val="008E5E62"/>
    <w:rsid w:val="008E5E78"/>
    <w:rsid w:val="008E5E9C"/>
    <w:rsid w:val="008E5F06"/>
    <w:rsid w:val="008E5F2C"/>
    <w:rsid w:val="008E5F3E"/>
    <w:rsid w:val="008E5F74"/>
    <w:rsid w:val="008E5F77"/>
    <w:rsid w:val="008E5F95"/>
    <w:rsid w:val="008E60B4"/>
    <w:rsid w:val="008E60B5"/>
    <w:rsid w:val="008E60C3"/>
    <w:rsid w:val="008E6134"/>
    <w:rsid w:val="008E61B8"/>
    <w:rsid w:val="008E61CC"/>
    <w:rsid w:val="008E61E1"/>
    <w:rsid w:val="008E61F3"/>
    <w:rsid w:val="008E621D"/>
    <w:rsid w:val="008E6289"/>
    <w:rsid w:val="008E628E"/>
    <w:rsid w:val="008E6292"/>
    <w:rsid w:val="008E62C3"/>
    <w:rsid w:val="008E62C4"/>
    <w:rsid w:val="008E630B"/>
    <w:rsid w:val="008E6330"/>
    <w:rsid w:val="008E6344"/>
    <w:rsid w:val="008E6371"/>
    <w:rsid w:val="008E6373"/>
    <w:rsid w:val="008E6379"/>
    <w:rsid w:val="008E63AF"/>
    <w:rsid w:val="008E63CD"/>
    <w:rsid w:val="008E6404"/>
    <w:rsid w:val="008E6429"/>
    <w:rsid w:val="008E649C"/>
    <w:rsid w:val="008E64B8"/>
    <w:rsid w:val="008E64C6"/>
    <w:rsid w:val="008E652D"/>
    <w:rsid w:val="008E6609"/>
    <w:rsid w:val="008E6611"/>
    <w:rsid w:val="008E662B"/>
    <w:rsid w:val="008E6634"/>
    <w:rsid w:val="008E6696"/>
    <w:rsid w:val="008E66CA"/>
    <w:rsid w:val="008E66F1"/>
    <w:rsid w:val="008E66F3"/>
    <w:rsid w:val="008E67B2"/>
    <w:rsid w:val="008E67C1"/>
    <w:rsid w:val="008E67C4"/>
    <w:rsid w:val="008E67EF"/>
    <w:rsid w:val="008E67FE"/>
    <w:rsid w:val="008E680B"/>
    <w:rsid w:val="008E6831"/>
    <w:rsid w:val="008E684D"/>
    <w:rsid w:val="008E688C"/>
    <w:rsid w:val="008E688F"/>
    <w:rsid w:val="008E68D9"/>
    <w:rsid w:val="008E695D"/>
    <w:rsid w:val="008E6997"/>
    <w:rsid w:val="008E6A45"/>
    <w:rsid w:val="008E6A84"/>
    <w:rsid w:val="008E6A8A"/>
    <w:rsid w:val="008E6A9D"/>
    <w:rsid w:val="008E6AFF"/>
    <w:rsid w:val="008E6B9D"/>
    <w:rsid w:val="008E6BAA"/>
    <w:rsid w:val="008E6C04"/>
    <w:rsid w:val="008E6C06"/>
    <w:rsid w:val="008E6C13"/>
    <w:rsid w:val="008E6C27"/>
    <w:rsid w:val="008E6C33"/>
    <w:rsid w:val="008E6C39"/>
    <w:rsid w:val="008E6C3E"/>
    <w:rsid w:val="008E6C7D"/>
    <w:rsid w:val="008E6C8D"/>
    <w:rsid w:val="008E6CA7"/>
    <w:rsid w:val="008E6D86"/>
    <w:rsid w:val="008E6DE1"/>
    <w:rsid w:val="008E6E42"/>
    <w:rsid w:val="008E6E50"/>
    <w:rsid w:val="008E6ED4"/>
    <w:rsid w:val="008E6EE5"/>
    <w:rsid w:val="008E6F12"/>
    <w:rsid w:val="008E6F50"/>
    <w:rsid w:val="008E6F52"/>
    <w:rsid w:val="008E6F55"/>
    <w:rsid w:val="008E6F76"/>
    <w:rsid w:val="008E6F8A"/>
    <w:rsid w:val="008E6FA3"/>
    <w:rsid w:val="008E6FC4"/>
    <w:rsid w:val="008E6FCB"/>
    <w:rsid w:val="008E6FD5"/>
    <w:rsid w:val="008E6FE4"/>
    <w:rsid w:val="008E701B"/>
    <w:rsid w:val="008E702C"/>
    <w:rsid w:val="008E70AB"/>
    <w:rsid w:val="008E715F"/>
    <w:rsid w:val="008E7184"/>
    <w:rsid w:val="008E71CF"/>
    <w:rsid w:val="008E71FD"/>
    <w:rsid w:val="008E724C"/>
    <w:rsid w:val="008E7259"/>
    <w:rsid w:val="008E7278"/>
    <w:rsid w:val="008E727C"/>
    <w:rsid w:val="008E727F"/>
    <w:rsid w:val="008E738E"/>
    <w:rsid w:val="008E73B9"/>
    <w:rsid w:val="008E73E3"/>
    <w:rsid w:val="008E741A"/>
    <w:rsid w:val="008E7430"/>
    <w:rsid w:val="008E745F"/>
    <w:rsid w:val="008E747A"/>
    <w:rsid w:val="008E74BA"/>
    <w:rsid w:val="008E74CF"/>
    <w:rsid w:val="008E75F3"/>
    <w:rsid w:val="008E7635"/>
    <w:rsid w:val="008E768A"/>
    <w:rsid w:val="008E76AC"/>
    <w:rsid w:val="008E76BD"/>
    <w:rsid w:val="008E76C8"/>
    <w:rsid w:val="008E76D3"/>
    <w:rsid w:val="008E7708"/>
    <w:rsid w:val="008E774C"/>
    <w:rsid w:val="008E7789"/>
    <w:rsid w:val="008E77F8"/>
    <w:rsid w:val="008E7832"/>
    <w:rsid w:val="008E784A"/>
    <w:rsid w:val="008E7850"/>
    <w:rsid w:val="008E7855"/>
    <w:rsid w:val="008E78BA"/>
    <w:rsid w:val="008E78BC"/>
    <w:rsid w:val="008E791C"/>
    <w:rsid w:val="008E7942"/>
    <w:rsid w:val="008E795D"/>
    <w:rsid w:val="008E7962"/>
    <w:rsid w:val="008E796E"/>
    <w:rsid w:val="008E7973"/>
    <w:rsid w:val="008E799A"/>
    <w:rsid w:val="008E79A0"/>
    <w:rsid w:val="008E7A6A"/>
    <w:rsid w:val="008E7A8F"/>
    <w:rsid w:val="008E7AE1"/>
    <w:rsid w:val="008E7B01"/>
    <w:rsid w:val="008E7B79"/>
    <w:rsid w:val="008E7B9F"/>
    <w:rsid w:val="008E7C45"/>
    <w:rsid w:val="008E7C72"/>
    <w:rsid w:val="008E7C75"/>
    <w:rsid w:val="008E7CB9"/>
    <w:rsid w:val="008E7D28"/>
    <w:rsid w:val="008E7D50"/>
    <w:rsid w:val="008E7D7E"/>
    <w:rsid w:val="008E7E5A"/>
    <w:rsid w:val="008E7E76"/>
    <w:rsid w:val="008E7EAC"/>
    <w:rsid w:val="008E7EB0"/>
    <w:rsid w:val="008E7EBA"/>
    <w:rsid w:val="008E7EE5"/>
    <w:rsid w:val="008E7F07"/>
    <w:rsid w:val="008E7FD0"/>
    <w:rsid w:val="008F0063"/>
    <w:rsid w:val="008F0087"/>
    <w:rsid w:val="008F0099"/>
    <w:rsid w:val="008F00A4"/>
    <w:rsid w:val="008F00A5"/>
    <w:rsid w:val="008F00C4"/>
    <w:rsid w:val="008F00C5"/>
    <w:rsid w:val="008F0118"/>
    <w:rsid w:val="008F011C"/>
    <w:rsid w:val="008F0121"/>
    <w:rsid w:val="008F01A8"/>
    <w:rsid w:val="008F01BF"/>
    <w:rsid w:val="008F01EC"/>
    <w:rsid w:val="008F01F9"/>
    <w:rsid w:val="008F022F"/>
    <w:rsid w:val="008F0296"/>
    <w:rsid w:val="008F02CA"/>
    <w:rsid w:val="008F02FE"/>
    <w:rsid w:val="008F0301"/>
    <w:rsid w:val="008F0303"/>
    <w:rsid w:val="008F0341"/>
    <w:rsid w:val="008F0342"/>
    <w:rsid w:val="008F0416"/>
    <w:rsid w:val="008F043B"/>
    <w:rsid w:val="008F044D"/>
    <w:rsid w:val="008F0492"/>
    <w:rsid w:val="008F0498"/>
    <w:rsid w:val="008F04DD"/>
    <w:rsid w:val="008F04F8"/>
    <w:rsid w:val="008F0578"/>
    <w:rsid w:val="008F05C5"/>
    <w:rsid w:val="008F0618"/>
    <w:rsid w:val="008F0660"/>
    <w:rsid w:val="008F071C"/>
    <w:rsid w:val="008F071D"/>
    <w:rsid w:val="008F0738"/>
    <w:rsid w:val="008F0739"/>
    <w:rsid w:val="008F074B"/>
    <w:rsid w:val="008F0774"/>
    <w:rsid w:val="008F07DB"/>
    <w:rsid w:val="008F081C"/>
    <w:rsid w:val="008F0830"/>
    <w:rsid w:val="008F084A"/>
    <w:rsid w:val="008F0860"/>
    <w:rsid w:val="008F089C"/>
    <w:rsid w:val="008F08A9"/>
    <w:rsid w:val="008F08BB"/>
    <w:rsid w:val="008F08E9"/>
    <w:rsid w:val="008F08EE"/>
    <w:rsid w:val="008F0950"/>
    <w:rsid w:val="008F09B5"/>
    <w:rsid w:val="008F09E9"/>
    <w:rsid w:val="008F0A09"/>
    <w:rsid w:val="008F0A47"/>
    <w:rsid w:val="008F0A65"/>
    <w:rsid w:val="008F0AA2"/>
    <w:rsid w:val="008F0AC0"/>
    <w:rsid w:val="008F0AD3"/>
    <w:rsid w:val="008F0B18"/>
    <w:rsid w:val="008F0B78"/>
    <w:rsid w:val="008F0B97"/>
    <w:rsid w:val="008F0BD9"/>
    <w:rsid w:val="008F0C07"/>
    <w:rsid w:val="008F0C11"/>
    <w:rsid w:val="008F0C29"/>
    <w:rsid w:val="008F0C45"/>
    <w:rsid w:val="008F0C7D"/>
    <w:rsid w:val="008F0D2F"/>
    <w:rsid w:val="008F0D3C"/>
    <w:rsid w:val="008F0D6A"/>
    <w:rsid w:val="008F0D7F"/>
    <w:rsid w:val="008F0DB2"/>
    <w:rsid w:val="008F0DE6"/>
    <w:rsid w:val="008F0EAB"/>
    <w:rsid w:val="008F0EEE"/>
    <w:rsid w:val="008F0F36"/>
    <w:rsid w:val="008F0F3F"/>
    <w:rsid w:val="008F0F4E"/>
    <w:rsid w:val="008F0F93"/>
    <w:rsid w:val="008F0FA2"/>
    <w:rsid w:val="008F0FE2"/>
    <w:rsid w:val="008F0FE5"/>
    <w:rsid w:val="008F1012"/>
    <w:rsid w:val="008F106D"/>
    <w:rsid w:val="008F1075"/>
    <w:rsid w:val="008F10A0"/>
    <w:rsid w:val="008F10B2"/>
    <w:rsid w:val="008F1101"/>
    <w:rsid w:val="008F11FA"/>
    <w:rsid w:val="008F127B"/>
    <w:rsid w:val="008F1299"/>
    <w:rsid w:val="008F12CD"/>
    <w:rsid w:val="008F1328"/>
    <w:rsid w:val="008F1348"/>
    <w:rsid w:val="008F135E"/>
    <w:rsid w:val="008F136F"/>
    <w:rsid w:val="008F13A3"/>
    <w:rsid w:val="008F14B5"/>
    <w:rsid w:val="008F14BA"/>
    <w:rsid w:val="008F14ED"/>
    <w:rsid w:val="008F1504"/>
    <w:rsid w:val="008F156C"/>
    <w:rsid w:val="008F1582"/>
    <w:rsid w:val="008F158E"/>
    <w:rsid w:val="008F15DA"/>
    <w:rsid w:val="008F15DF"/>
    <w:rsid w:val="008F15FF"/>
    <w:rsid w:val="008F1614"/>
    <w:rsid w:val="008F1656"/>
    <w:rsid w:val="008F166E"/>
    <w:rsid w:val="008F1675"/>
    <w:rsid w:val="008F167B"/>
    <w:rsid w:val="008F167E"/>
    <w:rsid w:val="008F169F"/>
    <w:rsid w:val="008F1719"/>
    <w:rsid w:val="008F172B"/>
    <w:rsid w:val="008F1765"/>
    <w:rsid w:val="008F17AE"/>
    <w:rsid w:val="008F17B0"/>
    <w:rsid w:val="008F17E9"/>
    <w:rsid w:val="008F1809"/>
    <w:rsid w:val="008F181A"/>
    <w:rsid w:val="008F181C"/>
    <w:rsid w:val="008F183E"/>
    <w:rsid w:val="008F1858"/>
    <w:rsid w:val="008F186B"/>
    <w:rsid w:val="008F18B5"/>
    <w:rsid w:val="008F18C9"/>
    <w:rsid w:val="008F1954"/>
    <w:rsid w:val="008F197C"/>
    <w:rsid w:val="008F1A09"/>
    <w:rsid w:val="008F1A75"/>
    <w:rsid w:val="008F1ABC"/>
    <w:rsid w:val="008F1AD4"/>
    <w:rsid w:val="008F1AE6"/>
    <w:rsid w:val="008F1B18"/>
    <w:rsid w:val="008F1B2B"/>
    <w:rsid w:val="008F1B60"/>
    <w:rsid w:val="008F1B65"/>
    <w:rsid w:val="008F1BA8"/>
    <w:rsid w:val="008F1BB3"/>
    <w:rsid w:val="008F1C43"/>
    <w:rsid w:val="008F1C64"/>
    <w:rsid w:val="008F1CEC"/>
    <w:rsid w:val="008F1D24"/>
    <w:rsid w:val="008F1D3C"/>
    <w:rsid w:val="008F1D80"/>
    <w:rsid w:val="008F1E23"/>
    <w:rsid w:val="008F1E52"/>
    <w:rsid w:val="008F1F2D"/>
    <w:rsid w:val="008F1F2E"/>
    <w:rsid w:val="008F1F55"/>
    <w:rsid w:val="008F1F60"/>
    <w:rsid w:val="008F1F77"/>
    <w:rsid w:val="008F2022"/>
    <w:rsid w:val="008F202F"/>
    <w:rsid w:val="008F2039"/>
    <w:rsid w:val="008F20F1"/>
    <w:rsid w:val="008F211F"/>
    <w:rsid w:val="008F2192"/>
    <w:rsid w:val="008F21B4"/>
    <w:rsid w:val="008F21DB"/>
    <w:rsid w:val="008F21EA"/>
    <w:rsid w:val="008F2201"/>
    <w:rsid w:val="008F220C"/>
    <w:rsid w:val="008F2272"/>
    <w:rsid w:val="008F2285"/>
    <w:rsid w:val="008F2294"/>
    <w:rsid w:val="008F22D0"/>
    <w:rsid w:val="008F2335"/>
    <w:rsid w:val="008F2339"/>
    <w:rsid w:val="008F239F"/>
    <w:rsid w:val="008F23B6"/>
    <w:rsid w:val="008F23C1"/>
    <w:rsid w:val="008F23EB"/>
    <w:rsid w:val="008F242E"/>
    <w:rsid w:val="008F2440"/>
    <w:rsid w:val="008F2482"/>
    <w:rsid w:val="008F2485"/>
    <w:rsid w:val="008F248E"/>
    <w:rsid w:val="008F24BC"/>
    <w:rsid w:val="008F24BD"/>
    <w:rsid w:val="008F24C0"/>
    <w:rsid w:val="008F24DA"/>
    <w:rsid w:val="008F253B"/>
    <w:rsid w:val="008F2557"/>
    <w:rsid w:val="008F258D"/>
    <w:rsid w:val="008F2592"/>
    <w:rsid w:val="008F25A5"/>
    <w:rsid w:val="008F25B6"/>
    <w:rsid w:val="008F25C1"/>
    <w:rsid w:val="008F25F7"/>
    <w:rsid w:val="008F25FE"/>
    <w:rsid w:val="008F2639"/>
    <w:rsid w:val="008F2640"/>
    <w:rsid w:val="008F2641"/>
    <w:rsid w:val="008F2656"/>
    <w:rsid w:val="008F2673"/>
    <w:rsid w:val="008F2696"/>
    <w:rsid w:val="008F26D0"/>
    <w:rsid w:val="008F26E2"/>
    <w:rsid w:val="008F26EF"/>
    <w:rsid w:val="008F275E"/>
    <w:rsid w:val="008F2783"/>
    <w:rsid w:val="008F278B"/>
    <w:rsid w:val="008F27CC"/>
    <w:rsid w:val="008F27CD"/>
    <w:rsid w:val="008F27D2"/>
    <w:rsid w:val="008F27D4"/>
    <w:rsid w:val="008F283B"/>
    <w:rsid w:val="008F2873"/>
    <w:rsid w:val="008F28BF"/>
    <w:rsid w:val="008F28F1"/>
    <w:rsid w:val="008F2907"/>
    <w:rsid w:val="008F2928"/>
    <w:rsid w:val="008F297F"/>
    <w:rsid w:val="008F2991"/>
    <w:rsid w:val="008F29A3"/>
    <w:rsid w:val="008F29FF"/>
    <w:rsid w:val="008F2A75"/>
    <w:rsid w:val="008F2AD2"/>
    <w:rsid w:val="008F2AE5"/>
    <w:rsid w:val="008F2B10"/>
    <w:rsid w:val="008F2B4E"/>
    <w:rsid w:val="008F2C03"/>
    <w:rsid w:val="008F2C16"/>
    <w:rsid w:val="008F2C81"/>
    <w:rsid w:val="008F2C88"/>
    <w:rsid w:val="008F2C8F"/>
    <w:rsid w:val="008F2CB0"/>
    <w:rsid w:val="008F2CE2"/>
    <w:rsid w:val="008F2CF8"/>
    <w:rsid w:val="008F2D11"/>
    <w:rsid w:val="008F2D48"/>
    <w:rsid w:val="008F2DE8"/>
    <w:rsid w:val="008F2DFA"/>
    <w:rsid w:val="008F2E09"/>
    <w:rsid w:val="008F2E0C"/>
    <w:rsid w:val="008F2E21"/>
    <w:rsid w:val="008F2E3F"/>
    <w:rsid w:val="008F2E45"/>
    <w:rsid w:val="008F2E97"/>
    <w:rsid w:val="008F2EBB"/>
    <w:rsid w:val="008F2EFA"/>
    <w:rsid w:val="008F2F39"/>
    <w:rsid w:val="008F2F72"/>
    <w:rsid w:val="008F2FA2"/>
    <w:rsid w:val="008F2FBD"/>
    <w:rsid w:val="008F2FC3"/>
    <w:rsid w:val="008F2FDC"/>
    <w:rsid w:val="008F2FDD"/>
    <w:rsid w:val="008F3004"/>
    <w:rsid w:val="008F300F"/>
    <w:rsid w:val="008F3150"/>
    <w:rsid w:val="008F31C3"/>
    <w:rsid w:val="008F3234"/>
    <w:rsid w:val="008F32A7"/>
    <w:rsid w:val="008F32C3"/>
    <w:rsid w:val="008F3308"/>
    <w:rsid w:val="008F3376"/>
    <w:rsid w:val="008F3389"/>
    <w:rsid w:val="008F33AA"/>
    <w:rsid w:val="008F33D3"/>
    <w:rsid w:val="008F33E7"/>
    <w:rsid w:val="008F3462"/>
    <w:rsid w:val="008F3482"/>
    <w:rsid w:val="008F34B9"/>
    <w:rsid w:val="008F350F"/>
    <w:rsid w:val="008F354C"/>
    <w:rsid w:val="008F3595"/>
    <w:rsid w:val="008F35C6"/>
    <w:rsid w:val="008F35DF"/>
    <w:rsid w:val="008F3618"/>
    <w:rsid w:val="008F361B"/>
    <w:rsid w:val="008F3643"/>
    <w:rsid w:val="008F36A2"/>
    <w:rsid w:val="008F36BB"/>
    <w:rsid w:val="008F36CB"/>
    <w:rsid w:val="008F370F"/>
    <w:rsid w:val="008F3730"/>
    <w:rsid w:val="008F37C2"/>
    <w:rsid w:val="008F37E8"/>
    <w:rsid w:val="008F3823"/>
    <w:rsid w:val="008F387A"/>
    <w:rsid w:val="008F3895"/>
    <w:rsid w:val="008F38BF"/>
    <w:rsid w:val="008F399C"/>
    <w:rsid w:val="008F39AE"/>
    <w:rsid w:val="008F39BF"/>
    <w:rsid w:val="008F39CF"/>
    <w:rsid w:val="008F39E5"/>
    <w:rsid w:val="008F3A0D"/>
    <w:rsid w:val="008F3A4F"/>
    <w:rsid w:val="008F3A62"/>
    <w:rsid w:val="008F3A77"/>
    <w:rsid w:val="008F3A81"/>
    <w:rsid w:val="008F3AB5"/>
    <w:rsid w:val="008F3AB9"/>
    <w:rsid w:val="008F3AD9"/>
    <w:rsid w:val="008F3AFE"/>
    <w:rsid w:val="008F3B08"/>
    <w:rsid w:val="008F3B9C"/>
    <w:rsid w:val="008F3BDA"/>
    <w:rsid w:val="008F3BF9"/>
    <w:rsid w:val="008F3C42"/>
    <w:rsid w:val="008F3C80"/>
    <w:rsid w:val="008F3C87"/>
    <w:rsid w:val="008F3CBB"/>
    <w:rsid w:val="008F3CC0"/>
    <w:rsid w:val="008F3CC4"/>
    <w:rsid w:val="008F3D34"/>
    <w:rsid w:val="008F3E01"/>
    <w:rsid w:val="008F3E75"/>
    <w:rsid w:val="008F3EF7"/>
    <w:rsid w:val="008F3F06"/>
    <w:rsid w:val="008F3F45"/>
    <w:rsid w:val="008F3F46"/>
    <w:rsid w:val="008F3F5B"/>
    <w:rsid w:val="008F3F69"/>
    <w:rsid w:val="008F3F72"/>
    <w:rsid w:val="008F3FAF"/>
    <w:rsid w:val="008F3FC4"/>
    <w:rsid w:val="008F3FC9"/>
    <w:rsid w:val="008F3FFF"/>
    <w:rsid w:val="008F403E"/>
    <w:rsid w:val="008F405B"/>
    <w:rsid w:val="008F4063"/>
    <w:rsid w:val="008F410E"/>
    <w:rsid w:val="008F411F"/>
    <w:rsid w:val="008F4197"/>
    <w:rsid w:val="008F41D0"/>
    <w:rsid w:val="008F41EF"/>
    <w:rsid w:val="008F424E"/>
    <w:rsid w:val="008F425B"/>
    <w:rsid w:val="008F4264"/>
    <w:rsid w:val="008F4272"/>
    <w:rsid w:val="008F42B9"/>
    <w:rsid w:val="008F42E4"/>
    <w:rsid w:val="008F4318"/>
    <w:rsid w:val="008F432D"/>
    <w:rsid w:val="008F4362"/>
    <w:rsid w:val="008F4382"/>
    <w:rsid w:val="008F43BD"/>
    <w:rsid w:val="008F44D6"/>
    <w:rsid w:val="008F459B"/>
    <w:rsid w:val="008F45B5"/>
    <w:rsid w:val="008F4668"/>
    <w:rsid w:val="008F4735"/>
    <w:rsid w:val="008F4759"/>
    <w:rsid w:val="008F476D"/>
    <w:rsid w:val="008F478C"/>
    <w:rsid w:val="008F47EC"/>
    <w:rsid w:val="008F4877"/>
    <w:rsid w:val="008F48C9"/>
    <w:rsid w:val="008F48F3"/>
    <w:rsid w:val="008F491D"/>
    <w:rsid w:val="008F495A"/>
    <w:rsid w:val="008F496B"/>
    <w:rsid w:val="008F497E"/>
    <w:rsid w:val="008F498B"/>
    <w:rsid w:val="008F49A4"/>
    <w:rsid w:val="008F49B6"/>
    <w:rsid w:val="008F49BA"/>
    <w:rsid w:val="008F49BC"/>
    <w:rsid w:val="008F4A3B"/>
    <w:rsid w:val="008F4A59"/>
    <w:rsid w:val="008F4A6F"/>
    <w:rsid w:val="008F4A71"/>
    <w:rsid w:val="008F4A7F"/>
    <w:rsid w:val="008F4A8C"/>
    <w:rsid w:val="008F4ADF"/>
    <w:rsid w:val="008F4AF5"/>
    <w:rsid w:val="008F4BA3"/>
    <w:rsid w:val="008F4BA9"/>
    <w:rsid w:val="008F4BD2"/>
    <w:rsid w:val="008F4BDB"/>
    <w:rsid w:val="008F4BF3"/>
    <w:rsid w:val="008F4C3A"/>
    <w:rsid w:val="008F4C42"/>
    <w:rsid w:val="008F4C5C"/>
    <w:rsid w:val="008F4C6F"/>
    <w:rsid w:val="008F4CBA"/>
    <w:rsid w:val="008F4CEE"/>
    <w:rsid w:val="008F4DBA"/>
    <w:rsid w:val="008F4DE3"/>
    <w:rsid w:val="008F4E09"/>
    <w:rsid w:val="008F4E24"/>
    <w:rsid w:val="008F4ED1"/>
    <w:rsid w:val="008F4F15"/>
    <w:rsid w:val="008F4F8E"/>
    <w:rsid w:val="008F4F9F"/>
    <w:rsid w:val="008F4FA5"/>
    <w:rsid w:val="008F4FB0"/>
    <w:rsid w:val="008F5005"/>
    <w:rsid w:val="008F5009"/>
    <w:rsid w:val="008F5056"/>
    <w:rsid w:val="008F5067"/>
    <w:rsid w:val="008F5079"/>
    <w:rsid w:val="008F50A1"/>
    <w:rsid w:val="008F50DA"/>
    <w:rsid w:val="008F5133"/>
    <w:rsid w:val="008F513E"/>
    <w:rsid w:val="008F5153"/>
    <w:rsid w:val="008F516C"/>
    <w:rsid w:val="008F519E"/>
    <w:rsid w:val="008F51BF"/>
    <w:rsid w:val="008F523B"/>
    <w:rsid w:val="008F52A5"/>
    <w:rsid w:val="008F52DA"/>
    <w:rsid w:val="008F5350"/>
    <w:rsid w:val="008F5364"/>
    <w:rsid w:val="008F537D"/>
    <w:rsid w:val="008F5398"/>
    <w:rsid w:val="008F53A0"/>
    <w:rsid w:val="008F53CA"/>
    <w:rsid w:val="008F5406"/>
    <w:rsid w:val="008F540D"/>
    <w:rsid w:val="008F5410"/>
    <w:rsid w:val="008F5417"/>
    <w:rsid w:val="008F544A"/>
    <w:rsid w:val="008F5476"/>
    <w:rsid w:val="008F549C"/>
    <w:rsid w:val="008F54AD"/>
    <w:rsid w:val="008F54B6"/>
    <w:rsid w:val="008F54FF"/>
    <w:rsid w:val="008F5523"/>
    <w:rsid w:val="008F5526"/>
    <w:rsid w:val="008F5571"/>
    <w:rsid w:val="008F5588"/>
    <w:rsid w:val="008F5634"/>
    <w:rsid w:val="008F5668"/>
    <w:rsid w:val="008F5674"/>
    <w:rsid w:val="008F567B"/>
    <w:rsid w:val="008F568A"/>
    <w:rsid w:val="008F56C0"/>
    <w:rsid w:val="008F56CE"/>
    <w:rsid w:val="008F574C"/>
    <w:rsid w:val="008F578D"/>
    <w:rsid w:val="008F57AF"/>
    <w:rsid w:val="008F57CC"/>
    <w:rsid w:val="008F580E"/>
    <w:rsid w:val="008F5837"/>
    <w:rsid w:val="008F5870"/>
    <w:rsid w:val="008F587F"/>
    <w:rsid w:val="008F588F"/>
    <w:rsid w:val="008F58B5"/>
    <w:rsid w:val="008F58BD"/>
    <w:rsid w:val="008F595B"/>
    <w:rsid w:val="008F5981"/>
    <w:rsid w:val="008F5A2E"/>
    <w:rsid w:val="008F5A57"/>
    <w:rsid w:val="008F5AA0"/>
    <w:rsid w:val="008F5B0A"/>
    <w:rsid w:val="008F5B1B"/>
    <w:rsid w:val="008F5B53"/>
    <w:rsid w:val="008F5BD2"/>
    <w:rsid w:val="008F5BD7"/>
    <w:rsid w:val="008F5C1D"/>
    <w:rsid w:val="008F5C21"/>
    <w:rsid w:val="008F5C2F"/>
    <w:rsid w:val="008F5C82"/>
    <w:rsid w:val="008F5CD7"/>
    <w:rsid w:val="008F5D3E"/>
    <w:rsid w:val="008F5D5D"/>
    <w:rsid w:val="008F5D7C"/>
    <w:rsid w:val="008F5D97"/>
    <w:rsid w:val="008F5DD0"/>
    <w:rsid w:val="008F5E63"/>
    <w:rsid w:val="008F5E7C"/>
    <w:rsid w:val="008F5EB0"/>
    <w:rsid w:val="008F5EB9"/>
    <w:rsid w:val="008F5ED9"/>
    <w:rsid w:val="008F5F16"/>
    <w:rsid w:val="008F5F38"/>
    <w:rsid w:val="008F5F54"/>
    <w:rsid w:val="008F5F8B"/>
    <w:rsid w:val="008F5FDF"/>
    <w:rsid w:val="008F60A5"/>
    <w:rsid w:val="008F612F"/>
    <w:rsid w:val="008F61E4"/>
    <w:rsid w:val="008F61FF"/>
    <w:rsid w:val="008F6276"/>
    <w:rsid w:val="008F6281"/>
    <w:rsid w:val="008F6299"/>
    <w:rsid w:val="008F62E0"/>
    <w:rsid w:val="008F62ED"/>
    <w:rsid w:val="008F6317"/>
    <w:rsid w:val="008F6352"/>
    <w:rsid w:val="008F635E"/>
    <w:rsid w:val="008F63B6"/>
    <w:rsid w:val="008F63BD"/>
    <w:rsid w:val="008F63C9"/>
    <w:rsid w:val="008F63D2"/>
    <w:rsid w:val="008F63FE"/>
    <w:rsid w:val="008F6420"/>
    <w:rsid w:val="008F6429"/>
    <w:rsid w:val="008F644B"/>
    <w:rsid w:val="008F64BC"/>
    <w:rsid w:val="008F64D3"/>
    <w:rsid w:val="008F64D8"/>
    <w:rsid w:val="008F64DF"/>
    <w:rsid w:val="008F64E0"/>
    <w:rsid w:val="008F6502"/>
    <w:rsid w:val="008F6538"/>
    <w:rsid w:val="008F653E"/>
    <w:rsid w:val="008F656D"/>
    <w:rsid w:val="008F6577"/>
    <w:rsid w:val="008F65B1"/>
    <w:rsid w:val="008F65C7"/>
    <w:rsid w:val="008F665F"/>
    <w:rsid w:val="008F667A"/>
    <w:rsid w:val="008F66BA"/>
    <w:rsid w:val="008F670D"/>
    <w:rsid w:val="008F6734"/>
    <w:rsid w:val="008F6750"/>
    <w:rsid w:val="008F67E7"/>
    <w:rsid w:val="008F67E8"/>
    <w:rsid w:val="008F6801"/>
    <w:rsid w:val="008F681E"/>
    <w:rsid w:val="008F682E"/>
    <w:rsid w:val="008F6831"/>
    <w:rsid w:val="008F6844"/>
    <w:rsid w:val="008F689B"/>
    <w:rsid w:val="008F68AE"/>
    <w:rsid w:val="008F68B9"/>
    <w:rsid w:val="008F68E6"/>
    <w:rsid w:val="008F6903"/>
    <w:rsid w:val="008F6957"/>
    <w:rsid w:val="008F696C"/>
    <w:rsid w:val="008F6974"/>
    <w:rsid w:val="008F697D"/>
    <w:rsid w:val="008F698A"/>
    <w:rsid w:val="008F69A7"/>
    <w:rsid w:val="008F69BC"/>
    <w:rsid w:val="008F69FE"/>
    <w:rsid w:val="008F6A10"/>
    <w:rsid w:val="008F6A15"/>
    <w:rsid w:val="008F6ABE"/>
    <w:rsid w:val="008F6B19"/>
    <w:rsid w:val="008F6B32"/>
    <w:rsid w:val="008F6BB3"/>
    <w:rsid w:val="008F6BBC"/>
    <w:rsid w:val="008F6BF0"/>
    <w:rsid w:val="008F6C28"/>
    <w:rsid w:val="008F6C2F"/>
    <w:rsid w:val="008F6C8C"/>
    <w:rsid w:val="008F6C92"/>
    <w:rsid w:val="008F6D35"/>
    <w:rsid w:val="008F6D7A"/>
    <w:rsid w:val="008F6DA2"/>
    <w:rsid w:val="008F6E02"/>
    <w:rsid w:val="008F6EA6"/>
    <w:rsid w:val="008F6EEF"/>
    <w:rsid w:val="008F6F44"/>
    <w:rsid w:val="008F6FC3"/>
    <w:rsid w:val="008F7066"/>
    <w:rsid w:val="008F70B2"/>
    <w:rsid w:val="008F7160"/>
    <w:rsid w:val="008F7173"/>
    <w:rsid w:val="008F71D1"/>
    <w:rsid w:val="008F71D4"/>
    <w:rsid w:val="008F7230"/>
    <w:rsid w:val="008F723E"/>
    <w:rsid w:val="008F723F"/>
    <w:rsid w:val="008F727F"/>
    <w:rsid w:val="008F7284"/>
    <w:rsid w:val="008F72A6"/>
    <w:rsid w:val="008F72E0"/>
    <w:rsid w:val="008F7328"/>
    <w:rsid w:val="008F7348"/>
    <w:rsid w:val="008F735D"/>
    <w:rsid w:val="008F73F3"/>
    <w:rsid w:val="008F7405"/>
    <w:rsid w:val="008F744C"/>
    <w:rsid w:val="008F7451"/>
    <w:rsid w:val="008F74AA"/>
    <w:rsid w:val="008F74C2"/>
    <w:rsid w:val="008F74DE"/>
    <w:rsid w:val="008F7504"/>
    <w:rsid w:val="008F754E"/>
    <w:rsid w:val="008F7576"/>
    <w:rsid w:val="008F75BB"/>
    <w:rsid w:val="008F75BC"/>
    <w:rsid w:val="008F75FD"/>
    <w:rsid w:val="008F762B"/>
    <w:rsid w:val="008F762C"/>
    <w:rsid w:val="008F766B"/>
    <w:rsid w:val="008F76A7"/>
    <w:rsid w:val="008F76C6"/>
    <w:rsid w:val="008F76F7"/>
    <w:rsid w:val="008F7716"/>
    <w:rsid w:val="008F771A"/>
    <w:rsid w:val="008F7763"/>
    <w:rsid w:val="008F7785"/>
    <w:rsid w:val="008F778B"/>
    <w:rsid w:val="008F77A9"/>
    <w:rsid w:val="008F77B7"/>
    <w:rsid w:val="008F77DA"/>
    <w:rsid w:val="008F77DE"/>
    <w:rsid w:val="008F77F6"/>
    <w:rsid w:val="008F7803"/>
    <w:rsid w:val="008F7810"/>
    <w:rsid w:val="008F789A"/>
    <w:rsid w:val="008F78A1"/>
    <w:rsid w:val="008F78EB"/>
    <w:rsid w:val="008F796F"/>
    <w:rsid w:val="008F798C"/>
    <w:rsid w:val="008F79B2"/>
    <w:rsid w:val="008F79C6"/>
    <w:rsid w:val="008F7A02"/>
    <w:rsid w:val="008F7A0C"/>
    <w:rsid w:val="008F7A30"/>
    <w:rsid w:val="008F7A3D"/>
    <w:rsid w:val="008F7A68"/>
    <w:rsid w:val="008F7A73"/>
    <w:rsid w:val="008F7A8F"/>
    <w:rsid w:val="008F7AC2"/>
    <w:rsid w:val="008F7AD5"/>
    <w:rsid w:val="008F7B45"/>
    <w:rsid w:val="008F7B50"/>
    <w:rsid w:val="008F7B53"/>
    <w:rsid w:val="008F7B59"/>
    <w:rsid w:val="008F7B5B"/>
    <w:rsid w:val="008F7B67"/>
    <w:rsid w:val="008F7BA5"/>
    <w:rsid w:val="008F7BAA"/>
    <w:rsid w:val="008F7BC5"/>
    <w:rsid w:val="008F7BE8"/>
    <w:rsid w:val="008F7C54"/>
    <w:rsid w:val="008F7C7F"/>
    <w:rsid w:val="008F7C83"/>
    <w:rsid w:val="008F7CA9"/>
    <w:rsid w:val="008F7D36"/>
    <w:rsid w:val="008F7D48"/>
    <w:rsid w:val="008F7D4C"/>
    <w:rsid w:val="008F7DB0"/>
    <w:rsid w:val="008F7DB3"/>
    <w:rsid w:val="008F7DE6"/>
    <w:rsid w:val="008F7E02"/>
    <w:rsid w:val="008F7E0B"/>
    <w:rsid w:val="008F7E13"/>
    <w:rsid w:val="008F7E43"/>
    <w:rsid w:val="008F7E73"/>
    <w:rsid w:val="008F7E7B"/>
    <w:rsid w:val="008F7EB1"/>
    <w:rsid w:val="008F7EDE"/>
    <w:rsid w:val="008F7F94"/>
    <w:rsid w:val="00900023"/>
    <w:rsid w:val="009000CC"/>
    <w:rsid w:val="0090010E"/>
    <w:rsid w:val="00900113"/>
    <w:rsid w:val="00900130"/>
    <w:rsid w:val="00900146"/>
    <w:rsid w:val="00900150"/>
    <w:rsid w:val="00900159"/>
    <w:rsid w:val="0090015E"/>
    <w:rsid w:val="00900204"/>
    <w:rsid w:val="00900214"/>
    <w:rsid w:val="00900233"/>
    <w:rsid w:val="009002BC"/>
    <w:rsid w:val="009002E1"/>
    <w:rsid w:val="009002E8"/>
    <w:rsid w:val="009002F8"/>
    <w:rsid w:val="00900306"/>
    <w:rsid w:val="0090030F"/>
    <w:rsid w:val="00900311"/>
    <w:rsid w:val="00900338"/>
    <w:rsid w:val="00900340"/>
    <w:rsid w:val="0090034A"/>
    <w:rsid w:val="00900429"/>
    <w:rsid w:val="0090044B"/>
    <w:rsid w:val="00900466"/>
    <w:rsid w:val="009004D5"/>
    <w:rsid w:val="009004F7"/>
    <w:rsid w:val="00900502"/>
    <w:rsid w:val="00900518"/>
    <w:rsid w:val="00900544"/>
    <w:rsid w:val="0090054E"/>
    <w:rsid w:val="0090055D"/>
    <w:rsid w:val="009005CB"/>
    <w:rsid w:val="009006B5"/>
    <w:rsid w:val="009006BC"/>
    <w:rsid w:val="009006DA"/>
    <w:rsid w:val="009006F7"/>
    <w:rsid w:val="00900724"/>
    <w:rsid w:val="0090073C"/>
    <w:rsid w:val="00900750"/>
    <w:rsid w:val="00900764"/>
    <w:rsid w:val="00900779"/>
    <w:rsid w:val="00900787"/>
    <w:rsid w:val="00900793"/>
    <w:rsid w:val="009007A5"/>
    <w:rsid w:val="009007AE"/>
    <w:rsid w:val="009007D6"/>
    <w:rsid w:val="009007DE"/>
    <w:rsid w:val="00900825"/>
    <w:rsid w:val="00900831"/>
    <w:rsid w:val="00900881"/>
    <w:rsid w:val="00900890"/>
    <w:rsid w:val="00900950"/>
    <w:rsid w:val="00900997"/>
    <w:rsid w:val="009009C0"/>
    <w:rsid w:val="00900A2B"/>
    <w:rsid w:val="00900A48"/>
    <w:rsid w:val="00900ABA"/>
    <w:rsid w:val="00900B0D"/>
    <w:rsid w:val="00900B96"/>
    <w:rsid w:val="00900C5A"/>
    <w:rsid w:val="00900D46"/>
    <w:rsid w:val="00900D4F"/>
    <w:rsid w:val="00900DB1"/>
    <w:rsid w:val="00900E57"/>
    <w:rsid w:val="00900E71"/>
    <w:rsid w:val="00900E81"/>
    <w:rsid w:val="00900EBA"/>
    <w:rsid w:val="00900EFA"/>
    <w:rsid w:val="00900EFD"/>
    <w:rsid w:val="00900F04"/>
    <w:rsid w:val="00900F13"/>
    <w:rsid w:val="00900F30"/>
    <w:rsid w:val="00900F45"/>
    <w:rsid w:val="00900F53"/>
    <w:rsid w:val="00900F5B"/>
    <w:rsid w:val="00900F75"/>
    <w:rsid w:val="00900F7E"/>
    <w:rsid w:val="00900FA5"/>
    <w:rsid w:val="00900FC5"/>
    <w:rsid w:val="00900FEF"/>
    <w:rsid w:val="009010A9"/>
    <w:rsid w:val="009010C6"/>
    <w:rsid w:val="009010FE"/>
    <w:rsid w:val="009010FF"/>
    <w:rsid w:val="0090110D"/>
    <w:rsid w:val="0090114D"/>
    <w:rsid w:val="0090116D"/>
    <w:rsid w:val="0090116F"/>
    <w:rsid w:val="009011A5"/>
    <w:rsid w:val="009011B9"/>
    <w:rsid w:val="009011BD"/>
    <w:rsid w:val="0090123C"/>
    <w:rsid w:val="00901245"/>
    <w:rsid w:val="00901275"/>
    <w:rsid w:val="00901295"/>
    <w:rsid w:val="0090129E"/>
    <w:rsid w:val="009012B0"/>
    <w:rsid w:val="009012E9"/>
    <w:rsid w:val="009012F3"/>
    <w:rsid w:val="00901321"/>
    <w:rsid w:val="00901395"/>
    <w:rsid w:val="009013E5"/>
    <w:rsid w:val="00901437"/>
    <w:rsid w:val="00901452"/>
    <w:rsid w:val="009014F9"/>
    <w:rsid w:val="009014FD"/>
    <w:rsid w:val="00901512"/>
    <w:rsid w:val="009015B5"/>
    <w:rsid w:val="009015D6"/>
    <w:rsid w:val="009015E6"/>
    <w:rsid w:val="009015E7"/>
    <w:rsid w:val="009015E8"/>
    <w:rsid w:val="009015F4"/>
    <w:rsid w:val="009015FD"/>
    <w:rsid w:val="00901629"/>
    <w:rsid w:val="00901651"/>
    <w:rsid w:val="0090165C"/>
    <w:rsid w:val="00901697"/>
    <w:rsid w:val="009016D8"/>
    <w:rsid w:val="00901732"/>
    <w:rsid w:val="00901766"/>
    <w:rsid w:val="009017A1"/>
    <w:rsid w:val="009017A5"/>
    <w:rsid w:val="0090181F"/>
    <w:rsid w:val="0090187E"/>
    <w:rsid w:val="009018AB"/>
    <w:rsid w:val="009018BE"/>
    <w:rsid w:val="009018C5"/>
    <w:rsid w:val="009018CB"/>
    <w:rsid w:val="0090195D"/>
    <w:rsid w:val="00901A26"/>
    <w:rsid w:val="00901A4C"/>
    <w:rsid w:val="00901A82"/>
    <w:rsid w:val="00901B2F"/>
    <w:rsid w:val="00901B30"/>
    <w:rsid w:val="00901B31"/>
    <w:rsid w:val="00901B65"/>
    <w:rsid w:val="00901C19"/>
    <w:rsid w:val="00901C2E"/>
    <w:rsid w:val="00901C49"/>
    <w:rsid w:val="00901CB4"/>
    <w:rsid w:val="00901CC1"/>
    <w:rsid w:val="00901D2C"/>
    <w:rsid w:val="00901D62"/>
    <w:rsid w:val="00901DAE"/>
    <w:rsid w:val="00901DDB"/>
    <w:rsid w:val="00901DEF"/>
    <w:rsid w:val="00901DF1"/>
    <w:rsid w:val="00901DF3"/>
    <w:rsid w:val="00901E5C"/>
    <w:rsid w:val="00901E6E"/>
    <w:rsid w:val="00901EC6"/>
    <w:rsid w:val="00901EE8"/>
    <w:rsid w:val="00901EF4"/>
    <w:rsid w:val="00901F08"/>
    <w:rsid w:val="00901F17"/>
    <w:rsid w:val="00901F4B"/>
    <w:rsid w:val="00901F51"/>
    <w:rsid w:val="00901F87"/>
    <w:rsid w:val="0090201E"/>
    <w:rsid w:val="0090202D"/>
    <w:rsid w:val="00902048"/>
    <w:rsid w:val="009020B4"/>
    <w:rsid w:val="0090210A"/>
    <w:rsid w:val="009021DA"/>
    <w:rsid w:val="0090224E"/>
    <w:rsid w:val="00902260"/>
    <w:rsid w:val="00902291"/>
    <w:rsid w:val="009022B6"/>
    <w:rsid w:val="00902325"/>
    <w:rsid w:val="00902365"/>
    <w:rsid w:val="00902388"/>
    <w:rsid w:val="009023C3"/>
    <w:rsid w:val="00902402"/>
    <w:rsid w:val="00902403"/>
    <w:rsid w:val="0090242E"/>
    <w:rsid w:val="00902492"/>
    <w:rsid w:val="009024A6"/>
    <w:rsid w:val="009024BC"/>
    <w:rsid w:val="00902517"/>
    <w:rsid w:val="00902567"/>
    <w:rsid w:val="009025F1"/>
    <w:rsid w:val="009026A6"/>
    <w:rsid w:val="009026D4"/>
    <w:rsid w:val="009026EF"/>
    <w:rsid w:val="0090270E"/>
    <w:rsid w:val="0090272B"/>
    <w:rsid w:val="0090278A"/>
    <w:rsid w:val="0090279A"/>
    <w:rsid w:val="0090279D"/>
    <w:rsid w:val="009027B0"/>
    <w:rsid w:val="0090288C"/>
    <w:rsid w:val="00902890"/>
    <w:rsid w:val="00902896"/>
    <w:rsid w:val="009028A2"/>
    <w:rsid w:val="00902936"/>
    <w:rsid w:val="0090296D"/>
    <w:rsid w:val="00902986"/>
    <w:rsid w:val="009029E4"/>
    <w:rsid w:val="009029F3"/>
    <w:rsid w:val="00902A11"/>
    <w:rsid w:val="00902A2F"/>
    <w:rsid w:val="00902A4A"/>
    <w:rsid w:val="00902A53"/>
    <w:rsid w:val="00902A73"/>
    <w:rsid w:val="00902A77"/>
    <w:rsid w:val="00902AA8"/>
    <w:rsid w:val="00902ACE"/>
    <w:rsid w:val="00902B62"/>
    <w:rsid w:val="00902B75"/>
    <w:rsid w:val="00902B87"/>
    <w:rsid w:val="00902BA8"/>
    <w:rsid w:val="00902BD6"/>
    <w:rsid w:val="00902BDA"/>
    <w:rsid w:val="00902C20"/>
    <w:rsid w:val="00902C33"/>
    <w:rsid w:val="00902C5F"/>
    <w:rsid w:val="00902D24"/>
    <w:rsid w:val="00902D80"/>
    <w:rsid w:val="00902E17"/>
    <w:rsid w:val="00902E59"/>
    <w:rsid w:val="00902E70"/>
    <w:rsid w:val="00902ECA"/>
    <w:rsid w:val="00902F00"/>
    <w:rsid w:val="00902F74"/>
    <w:rsid w:val="00902FA2"/>
    <w:rsid w:val="00902FFE"/>
    <w:rsid w:val="0090301E"/>
    <w:rsid w:val="00903026"/>
    <w:rsid w:val="00903049"/>
    <w:rsid w:val="0090305D"/>
    <w:rsid w:val="00903076"/>
    <w:rsid w:val="00903086"/>
    <w:rsid w:val="0090309C"/>
    <w:rsid w:val="009030AB"/>
    <w:rsid w:val="009030B7"/>
    <w:rsid w:val="009030C4"/>
    <w:rsid w:val="009030DF"/>
    <w:rsid w:val="009030E8"/>
    <w:rsid w:val="009030E9"/>
    <w:rsid w:val="00903102"/>
    <w:rsid w:val="00903124"/>
    <w:rsid w:val="00903140"/>
    <w:rsid w:val="0090318E"/>
    <w:rsid w:val="00903194"/>
    <w:rsid w:val="009031D0"/>
    <w:rsid w:val="009031D6"/>
    <w:rsid w:val="00903226"/>
    <w:rsid w:val="00903262"/>
    <w:rsid w:val="00903288"/>
    <w:rsid w:val="00903296"/>
    <w:rsid w:val="009032FD"/>
    <w:rsid w:val="00903363"/>
    <w:rsid w:val="009033A0"/>
    <w:rsid w:val="009033BB"/>
    <w:rsid w:val="009033C8"/>
    <w:rsid w:val="009033D2"/>
    <w:rsid w:val="009033E3"/>
    <w:rsid w:val="009033F3"/>
    <w:rsid w:val="00903413"/>
    <w:rsid w:val="00903427"/>
    <w:rsid w:val="00903429"/>
    <w:rsid w:val="00903431"/>
    <w:rsid w:val="0090343C"/>
    <w:rsid w:val="00903447"/>
    <w:rsid w:val="009034F4"/>
    <w:rsid w:val="009034FE"/>
    <w:rsid w:val="0090354B"/>
    <w:rsid w:val="00903558"/>
    <w:rsid w:val="009035CC"/>
    <w:rsid w:val="0090364D"/>
    <w:rsid w:val="0090366F"/>
    <w:rsid w:val="00903682"/>
    <w:rsid w:val="009036E3"/>
    <w:rsid w:val="00903701"/>
    <w:rsid w:val="00903746"/>
    <w:rsid w:val="0090374D"/>
    <w:rsid w:val="0090375A"/>
    <w:rsid w:val="00903798"/>
    <w:rsid w:val="009037C9"/>
    <w:rsid w:val="009037EC"/>
    <w:rsid w:val="009038B7"/>
    <w:rsid w:val="009038D0"/>
    <w:rsid w:val="009038DB"/>
    <w:rsid w:val="0090393B"/>
    <w:rsid w:val="00903980"/>
    <w:rsid w:val="009039AF"/>
    <w:rsid w:val="009039F5"/>
    <w:rsid w:val="00903A58"/>
    <w:rsid w:val="00903A7D"/>
    <w:rsid w:val="00903B73"/>
    <w:rsid w:val="00903B7B"/>
    <w:rsid w:val="00903B80"/>
    <w:rsid w:val="00903BE2"/>
    <w:rsid w:val="00903BF5"/>
    <w:rsid w:val="00903C8A"/>
    <w:rsid w:val="00903C96"/>
    <w:rsid w:val="00903CD2"/>
    <w:rsid w:val="00903D99"/>
    <w:rsid w:val="00903DBE"/>
    <w:rsid w:val="00903E96"/>
    <w:rsid w:val="00903F03"/>
    <w:rsid w:val="00903F1B"/>
    <w:rsid w:val="00903FC6"/>
    <w:rsid w:val="00903FE1"/>
    <w:rsid w:val="00904042"/>
    <w:rsid w:val="009040B9"/>
    <w:rsid w:val="009040D6"/>
    <w:rsid w:val="00904136"/>
    <w:rsid w:val="0090415F"/>
    <w:rsid w:val="00904168"/>
    <w:rsid w:val="0090417A"/>
    <w:rsid w:val="00904186"/>
    <w:rsid w:val="00904197"/>
    <w:rsid w:val="009041E7"/>
    <w:rsid w:val="0090428D"/>
    <w:rsid w:val="009042E0"/>
    <w:rsid w:val="00904327"/>
    <w:rsid w:val="00904357"/>
    <w:rsid w:val="00904375"/>
    <w:rsid w:val="009043A3"/>
    <w:rsid w:val="0090440A"/>
    <w:rsid w:val="00904458"/>
    <w:rsid w:val="009044FB"/>
    <w:rsid w:val="00904511"/>
    <w:rsid w:val="0090452C"/>
    <w:rsid w:val="00904607"/>
    <w:rsid w:val="00904613"/>
    <w:rsid w:val="0090461B"/>
    <w:rsid w:val="009046B2"/>
    <w:rsid w:val="009047B1"/>
    <w:rsid w:val="009047B9"/>
    <w:rsid w:val="0090482B"/>
    <w:rsid w:val="0090488E"/>
    <w:rsid w:val="009048B4"/>
    <w:rsid w:val="009048C3"/>
    <w:rsid w:val="009048CE"/>
    <w:rsid w:val="009048F0"/>
    <w:rsid w:val="00904907"/>
    <w:rsid w:val="0090499D"/>
    <w:rsid w:val="009049B6"/>
    <w:rsid w:val="009049D4"/>
    <w:rsid w:val="009049D5"/>
    <w:rsid w:val="009049E9"/>
    <w:rsid w:val="009049F6"/>
    <w:rsid w:val="00904A06"/>
    <w:rsid w:val="00904A39"/>
    <w:rsid w:val="00904A74"/>
    <w:rsid w:val="00904A76"/>
    <w:rsid w:val="00904A9D"/>
    <w:rsid w:val="00904ADF"/>
    <w:rsid w:val="00904B39"/>
    <w:rsid w:val="00904B47"/>
    <w:rsid w:val="00904B96"/>
    <w:rsid w:val="00904C51"/>
    <w:rsid w:val="00904CEC"/>
    <w:rsid w:val="00904D19"/>
    <w:rsid w:val="00904D97"/>
    <w:rsid w:val="00904DAB"/>
    <w:rsid w:val="00904DC7"/>
    <w:rsid w:val="00904DDA"/>
    <w:rsid w:val="00904DF2"/>
    <w:rsid w:val="00904E23"/>
    <w:rsid w:val="00904E2E"/>
    <w:rsid w:val="00904E5E"/>
    <w:rsid w:val="00904E75"/>
    <w:rsid w:val="00904ECB"/>
    <w:rsid w:val="00904EF2"/>
    <w:rsid w:val="00904F0D"/>
    <w:rsid w:val="00904F1E"/>
    <w:rsid w:val="00904F47"/>
    <w:rsid w:val="00904FC5"/>
    <w:rsid w:val="00904FCD"/>
    <w:rsid w:val="00905067"/>
    <w:rsid w:val="009050D0"/>
    <w:rsid w:val="0090511D"/>
    <w:rsid w:val="00905134"/>
    <w:rsid w:val="00905145"/>
    <w:rsid w:val="00905152"/>
    <w:rsid w:val="0090519D"/>
    <w:rsid w:val="009051A0"/>
    <w:rsid w:val="00905219"/>
    <w:rsid w:val="00905242"/>
    <w:rsid w:val="00905244"/>
    <w:rsid w:val="00905253"/>
    <w:rsid w:val="0090528C"/>
    <w:rsid w:val="0090532A"/>
    <w:rsid w:val="0090534B"/>
    <w:rsid w:val="00905387"/>
    <w:rsid w:val="00905392"/>
    <w:rsid w:val="009053A3"/>
    <w:rsid w:val="00905461"/>
    <w:rsid w:val="009054CC"/>
    <w:rsid w:val="009054E1"/>
    <w:rsid w:val="009054FD"/>
    <w:rsid w:val="00905508"/>
    <w:rsid w:val="00905525"/>
    <w:rsid w:val="00905532"/>
    <w:rsid w:val="0090559B"/>
    <w:rsid w:val="009055EE"/>
    <w:rsid w:val="00905608"/>
    <w:rsid w:val="0090567E"/>
    <w:rsid w:val="00905731"/>
    <w:rsid w:val="0090573D"/>
    <w:rsid w:val="00905759"/>
    <w:rsid w:val="0090575E"/>
    <w:rsid w:val="00905790"/>
    <w:rsid w:val="0090579D"/>
    <w:rsid w:val="00905817"/>
    <w:rsid w:val="00905824"/>
    <w:rsid w:val="00905863"/>
    <w:rsid w:val="00905874"/>
    <w:rsid w:val="0090588B"/>
    <w:rsid w:val="0090588C"/>
    <w:rsid w:val="0090591C"/>
    <w:rsid w:val="00905920"/>
    <w:rsid w:val="00905954"/>
    <w:rsid w:val="009059B1"/>
    <w:rsid w:val="009059C6"/>
    <w:rsid w:val="00905A02"/>
    <w:rsid w:val="00905A1E"/>
    <w:rsid w:val="00905A49"/>
    <w:rsid w:val="00905AB3"/>
    <w:rsid w:val="00905AE7"/>
    <w:rsid w:val="00905AEE"/>
    <w:rsid w:val="00905AF3"/>
    <w:rsid w:val="00905B3E"/>
    <w:rsid w:val="00905B55"/>
    <w:rsid w:val="00905B9F"/>
    <w:rsid w:val="00905BA1"/>
    <w:rsid w:val="00905BC0"/>
    <w:rsid w:val="00905C1C"/>
    <w:rsid w:val="00905C49"/>
    <w:rsid w:val="00905C6A"/>
    <w:rsid w:val="00905C94"/>
    <w:rsid w:val="00905CAF"/>
    <w:rsid w:val="00905D29"/>
    <w:rsid w:val="00905D58"/>
    <w:rsid w:val="00905D84"/>
    <w:rsid w:val="00905D99"/>
    <w:rsid w:val="00905DA1"/>
    <w:rsid w:val="00905DB0"/>
    <w:rsid w:val="00905DE2"/>
    <w:rsid w:val="00905DF0"/>
    <w:rsid w:val="00905E38"/>
    <w:rsid w:val="00905F53"/>
    <w:rsid w:val="00905F67"/>
    <w:rsid w:val="00905F97"/>
    <w:rsid w:val="00905FE9"/>
    <w:rsid w:val="00905FEA"/>
    <w:rsid w:val="00906019"/>
    <w:rsid w:val="0090604A"/>
    <w:rsid w:val="0090606E"/>
    <w:rsid w:val="009060EC"/>
    <w:rsid w:val="009060FA"/>
    <w:rsid w:val="0090610E"/>
    <w:rsid w:val="0090611B"/>
    <w:rsid w:val="00906135"/>
    <w:rsid w:val="00906150"/>
    <w:rsid w:val="00906161"/>
    <w:rsid w:val="00906163"/>
    <w:rsid w:val="0090621A"/>
    <w:rsid w:val="00906235"/>
    <w:rsid w:val="009062C5"/>
    <w:rsid w:val="009062F2"/>
    <w:rsid w:val="00906312"/>
    <w:rsid w:val="00906315"/>
    <w:rsid w:val="0090636B"/>
    <w:rsid w:val="009063AC"/>
    <w:rsid w:val="009063C6"/>
    <w:rsid w:val="009063DA"/>
    <w:rsid w:val="00906424"/>
    <w:rsid w:val="00906431"/>
    <w:rsid w:val="00906441"/>
    <w:rsid w:val="0090647E"/>
    <w:rsid w:val="00906494"/>
    <w:rsid w:val="009064B6"/>
    <w:rsid w:val="009064B9"/>
    <w:rsid w:val="00906517"/>
    <w:rsid w:val="0090666A"/>
    <w:rsid w:val="00906684"/>
    <w:rsid w:val="0090668F"/>
    <w:rsid w:val="009066FB"/>
    <w:rsid w:val="00906738"/>
    <w:rsid w:val="0090673B"/>
    <w:rsid w:val="00906752"/>
    <w:rsid w:val="0090675D"/>
    <w:rsid w:val="00906765"/>
    <w:rsid w:val="0090676B"/>
    <w:rsid w:val="009067F9"/>
    <w:rsid w:val="0090685D"/>
    <w:rsid w:val="00906866"/>
    <w:rsid w:val="00906886"/>
    <w:rsid w:val="0090688D"/>
    <w:rsid w:val="009068A8"/>
    <w:rsid w:val="009068BC"/>
    <w:rsid w:val="009068D2"/>
    <w:rsid w:val="00906909"/>
    <w:rsid w:val="00906985"/>
    <w:rsid w:val="009069C9"/>
    <w:rsid w:val="00906A0B"/>
    <w:rsid w:val="00906A28"/>
    <w:rsid w:val="00906A58"/>
    <w:rsid w:val="00906A76"/>
    <w:rsid w:val="00906A81"/>
    <w:rsid w:val="00906A85"/>
    <w:rsid w:val="00906A91"/>
    <w:rsid w:val="00906B0E"/>
    <w:rsid w:val="00906B18"/>
    <w:rsid w:val="00906B34"/>
    <w:rsid w:val="00906B4D"/>
    <w:rsid w:val="00906B50"/>
    <w:rsid w:val="00906B57"/>
    <w:rsid w:val="00906B9B"/>
    <w:rsid w:val="00906BB5"/>
    <w:rsid w:val="00906C0B"/>
    <w:rsid w:val="00906C30"/>
    <w:rsid w:val="00906C31"/>
    <w:rsid w:val="00906C91"/>
    <w:rsid w:val="00906CA7"/>
    <w:rsid w:val="00906CB7"/>
    <w:rsid w:val="00906CB8"/>
    <w:rsid w:val="00906D36"/>
    <w:rsid w:val="00906D3B"/>
    <w:rsid w:val="00906D85"/>
    <w:rsid w:val="00906D86"/>
    <w:rsid w:val="00906DBA"/>
    <w:rsid w:val="00906DE5"/>
    <w:rsid w:val="00906E11"/>
    <w:rsid w:val="00906E44"/>
    <w:rsid w:val="00906ED2"/>
    <w:rsid w:val="00906ED3"/>
    <w:rsid w:val="00906F4F"/>
    <w:rsid w:val="00906F53"/>
    <w:rsid w:val="00906F8A"/>
    <w:rsid w:val="00906FE6"/>
    <w:rsid w:val="00907029"/>
    <w:rsid w:val="00907035"/>
    <w:rsid w:val="00907048"/>
    <w:rsid w:val="00907066"/>
    <w:rsid w:val="00907088"/>
    <w:rsid w:val="00907128"/>
    <w:rsid w:val="00907172"/>
    <w:rsid w:val="0090719E"/>
    <w:rsid w:val="009071E0"/>
    <w:rsid w:val="009071E3"/>
    <w:rsid w:val="009071F2"/>
    <w:rsid w:val="0090722D"/>
    <w:rsid w:val="00907258"/>
    <w:rsid w:val="009072B0"/>
    <w:rsid w:val="009072DD"/>
    <w:rsid w:val="00907328"/>
    <w:rsid w:val="00907380"/>
    <w:rsid w:val="009073AA"/>
    <w:rsid w:val="009073D2"/>
    <w:rsid w:val="009073E7"/>
    <w:rsid w:val="00907402"/>
    <w:rsid w:val="0090745F"/>
    <w:rsid w:val="0090746E"/>
    <w:rsid w:val="009074C7"/>
    <w:rsid w:val="009074F5"/>
    <w:rsid w:val="0090751F"/>
    <w:rsid w:val="00907559"/>
    <w:rsid w:val="00907577"/>
    <w:rsid w:val="009075A0"/>
    <w:rsid w:val="009075C4"/>
    <w:rsid w:val="009075D4"/>
    <w:rsid w:val="009076BF"/>
    <w:rsid w:val="009076CB"/>
    <w:rsid w:val="009076D5"/>
    <w:rsid w:val="009076E6"/>
    <w:rsid w:val="009076F0"/>
    <w:rsid w:val="0090772D"/>
    <w:rsid w:val="0090773D"/>
    <w:rsid w:val="00907797"/>
    <w:rsid w:val="009077C3"/>
    <w:rsid w:val="00907889"/>
    <w:rsid w:val="00907891"/>
    <w:rsid w:val="009078C3"/>
    <w:rsid w:val="00907904"/>
    <w:rsid w:val="00907967"/>
    <w:rsid w:val="009079DC"/>
    <w:rsid w:val="009079F6"/>
    <w:rsid w:val="00907A80"/>
    <w:rsid w:val="00907A83"/>
    <w:rsid w:val="00907A8F"/>
    <w:rsid w:val="00907A99"/>
    <w:rsid w:val="00907AE0"/>
    <w:rsid w:val="00907B1F"/>
    <w:rsid w:val="00907B5E"/>
    <w:rsid w:val="00907B62"/>
    <w:rsid w:val="00907BBA"/>
    <w:rsid w:val="00907BBB"/>
    <w:rsid w:val="00907BC4"/>
    <w:rsid w:val="00907BCC"/>
    <w:rsid w:val="00907BFA"/>
    <w:rsid w:val="00907C46"/>
    <w:rsid w:val="00907C63"/>
    <w:rsid w:val="00907CA9"/>
    <w:rsid w:val="00907CAF"/>
    <w:rsid w:val="00907CB6"/>
    <w:rsid w:val="00907CE7"/>
    <w:rsid w:val="00907CEB"/>
    <w:rsid w:val="00907D20"/>
    <w:rsid w:val="00907D34"/>
    <w:rsid w:val="00907D85"/>
    <w:rsid w:val="00907DA1"/>
    <w:rsid w:val="00907DEB"/>
    <w:rsid w:val="00907EA0"/>
    <w:rsid w:val="00907ECB"/>
    <w:rsid w:val="00907EEA"/>
    <w:rsid w:val="00907EF5"/>
    <w:rsid w:val="00907EF7"/>
    <w:rsid w:val="00907FA3"/>
    <w:rsid w:val="00907FD6"/>
    <w:rsid w:val="00910029"/>
    <w:rsid w:val="0091003C"/>
    <w:rsid w:val="00910046"/>
    <w:rsid w:val="00910053"/>
    <w:rsid w:val="00910055"/>
    <w:rsid w:val="00910057"/>
    <w:rsid w:val="00910104"/>
    <w:rsid w:val="00910124"/>
    <w:rsid w:val="00910145"/>
    <w:rsid w:val="00910184"/>
    <w:rsid w:val="0091019F"/>
    <w:rsid w:val="009101AA"/>
    <w:rsid w:val="00910228"/>
    <w:rsid w:val="00910240"/>
    <w:rsid w:val="00910249"/>
    <w:rsid w:val="009102AE"/>
    <w:rsid w:val="009102D5"/>
    <w:rsid w:val="00910341"/>
    <w:rsid w:val="009103F1"/>
    <w:rsid w:val="009103F2"/>
    <w:rsid w:val="009104D6"/>
    <w:rsid w:val="009104F8"/>
    <w:rsid w:val="00910522"/>
    <w:rsid w:val="00910593"/>
    <w:rsid w:val="00910690"/>
    <w:rsid w:val="009106C7"/>
    <w:rsid w:val="009107DB"/>
    <w:rsid w:val="009107E6"/>
    <w:rsid w:val="00910820"/>
    <w:rsid w:val="00910829"/>
    <w:rsid w:val="0091084B"/>
    <w:rsid w:val="0091085E"/>
    <w:rsid w:val="00910860"/>
    <w:rsid w:val="00910868"/>
    <w:rsid w:val="00910898"/>
    <w:rsid w:val="009108A9"/>
    <w:rsid w:val="009108B1"/>
    <w:rsid w:val="009108D5"/>
    <w:rsid w:val="00910934"/>
    <w:rsid w:val="0091097E"/>
    <w:rsid w:val="0091099B"/>
    <w:rsid w:val="009109AD"/>
    <w:rsid w:val="009109BB"/>
    <w:rsid w:val="00910A09"/>
    <w:rsid w:val="00910A57"/>
    <w:rsid w:val="00910A90"/>
    <w:rsid w:val="00910A99"/>
    <w:rsid w:val="00910AB5"/>
    <w:rsid w:val="00910B44"/>
    <w:rsid w:val="00910B83"/>
    <w:rsid w:val="00910BEF"/>
    <w:rsid w:val="00910C2B"/>
    <w:rsid w:val="00910C36"/>
    <w:rsid w:val="00910C53"/>
    <w:rsid w:val="00910C64"/>
    <w:rsid w:val="00910C98"/>
    <w:rsid w:val="00910CD8"/>
    <w:rsid w:val="00910D18"/>
    <w:rsid w:val="00910D96"/>
    <w:rsid w:val="00910DA5"/>
    <w:rsid w:val="00910DE2"/>
    <w:rsid w:val="00910E18"/>
    <w:rsid w:val="00910E2A"/>
    <w:rsid w:val="00910EC4"/>
    <w:rsid w:val="00910ECB"/>
    <w:rsid w:val="00910EEF"/>
    <w:rsid w:val="00910EFC"/>
    <w:rsid w:val="00910F0E"/>
    <w:rsid w:val="00910F2F"/>
    <w:rsid w:val="00910F93"/>
    <w:rsid w:val="00910FA0"/>
    <w:rsid w:val="00910FCF"/>
    <w:rsid w:val="00910FE7"/>
    <w:rsid w:val="00910FF3"/>
    <w:rsid w:val="00911026"/>
    <w:rsid w:val="00911031"/>
    <w:rsid w:val="00911035"/>
    <w:rsid w:val="009110BB"/>
    <w:rsid w:val="009110CE"/>
    <w:rsid w:val="0091110A"/>
    <w:rsid w:val="00911123"/>
    <w:rsid w:val="00911129"/>
    <w:rsid w:val="0091113E"/>
    <w:rsid w:val="0091114D"/>
    <w:rsid w:val="00911158"/>
    <w:rsid w:val="00911194"/>
    <w:rsid w:val="0091119A"/>
    <w:rsid w:val="009111C5"/>
    <w:rsid w:val="009111FD"/>
    <w:rsid w:val="009112E7"/>
    <w:rsid w:val="009112EC"/>
    <w:rsid w:val="0091130B"/>
    <w:rsid w:val="00911320"/>
    <w:rsid w:val="0091134A"/>
    <w:rsid w:val="0091138A"/>
    <w:rsid w:val="009113A9"/>
    <w:rsid w:val="009113CD"/>
    <w:rsid w:val="009113F7"/>
    <w:rsid w:val="00911413"/>
    <w:rsid w:val="00911414"/>
    <w:rsid w:val="0091147E"/>
    <w:rsid w:val="009114AD"/>
    <w:rsid w:val="009114B6"/>
    <w:rsid w:val="009114C6"/>
    <w:rsid w:val="009114DE"/>
    <w:rsid w:val="009114FB"/>
    <w:rsid w:val="00911647"/>
    <w:rsid w:val="00911689"/>
    <w:rsid w:val="0091169E"/>
    <w:rsid w:val="009116D6"/>
    <w:rsid w:val="00911730"/>
    <w:rsid w:val="0091175C"/>
    <w:rsid w:val="00911795"/>
    <w:rsid w:val="009117A5"/>
    <w:rsid w:val="009117F4"/>
    <w:rsid w:val="00911821"/>
    <w:rsid w:val="00911895"/>
    <w:rsid w:val="0091191D"/>
    <w:rsid w:val="00911961"/>
    <w:rsid w:val="009119B0"/>
    <w:rsid w:val="009119E3"/>
    <w:rsid w:val="009119F7"/>
    <w:rsid w:val="00911A10"/>
    <w:rsid w:val="00911A9C"/>
    <w:rsid w:val="00911ACF"/>
    <w:rsid w:val="00911B09"/>
    <w:rsid w:val="00911B2F"/>
    <w:rsid w:val="00911B3E"/>
    <w:rsid w:val="00911B63"/>
    <w:rsid w:val="00911B8C"/>
    <w:rsid w:val="00911B8E"/>
    <w:rsid w:val="00911C31"/>
    <w:rsid w:val="00911C51"/>
    <w:rsid w:val="00911C81"/>
    <w:rsid w:val="00911CC0"/>
    <w:rsid w:val="00911CD9"/>
    <w:rsid w:val="00911D2D"/>
    <w:rsid w:val="00911D3B"/>
    <w:rsid w:val="00911D3F"/>
    <w:rsid w:val="00911D44"/>
    <w:rsid w:val="00911D4B"/>
    <w:rsid w:val="00911D83"/>
    <w:rsid w:val="00911DDE"/>
    <w:rsid w:val="00911DEA"/>
    <w:rsid w:val="00911E15"/>
    <w:rsid w:val="00911E1C"/>
    <w:rsid w:val="00911EED"/>
    <w:rsid w:val="00911F21"/>
    <w:rsid w:val="00911F86"/>
    <w:rsid w:val="00911F97"/>
    <w:rsid w:val="00911FA4"/>
    <w:rsid w:val="00911FAC"/>
    <w:rsid w:val="00911FD3"/>
    <w:rsid w:val="00911FEC"/>
    <w:rsid w:val="00912033"/>
    <w:rsid w:val="00912038"/>
    <w:rsid w:val="0091203A"/>
    <w:rsid w:val="00912049"/>
    <w:rsid w:val="0091204E"/>
    <w:rsid w:val="009120CE"/>
    <w:rsid w:val="009120E8"/>
    <w:rsid w:val="00912173"/>
    <w:rsid w:val="0091219F"/>
    <w:rsid w:val="009121BB"/>
    <w:rsid w:val="009121D7"/>
    <w:rsid w:val="0091220C"/>
    <w:rsid w:val="00912238"/>
    <w:rsid w:val="0091227C"/>
    <w:rsid w:val="00912280"/>
    <w:rsid w:val="009122BE"/>
    <w:rsid w:val="009122D1"/>
    <w:rsid w:val="009122E1"/>
    <w:rsid w:val="0091230F"/>
    <w:rsid w:val="00912326"/>
    <w:rsid w:val="00912338"/>
    <w:rsid w:val="009123DA"/>
    <w:rsid w:val="00912428"/>
    <w:rsid w:val="00912468"/>
    <w:rsid w:val="00912575"/>
    <w:rsid w:val="009125D2"/>
    <w:rsid w:val="009126B6"/>
    <w:rsid w:val="0091270A"/>
    <w:rsid w:val="00912735"/>
    <w:rsid w:val="00912753"/>
    <w:rsid w:val="009127A2"/>
    <w:rsid w:val="00912838"/>
    <w:rsid w:val="00912844"/>
    <w:rsid w:val="009128B4"/>
    <w:rsid w:val="009128BB"/>
    <w:rsid w:val="009128CF"/>
    <w:rsid w:val="00912917"/>
    <w:rsid w:val="009129AB"/>
    <w:rsid w:val="009129D8"/>
    <w:rsid w:val="009129F1"/>
    <w:rsid w:val="00912A02"/>
    <w:rsid w:val="00912A08"/>
    <w:rsid w:val="00912A41"/>
    <w:rsid w:val="00912A51"/>
    <w:rsid w:val="00912A7E"/>
    <w:rsid w:val="00912A9D"/>
    <w:rsid w:val="00912AB5"/>
    <w:rsid w:val="00912ADD"/>
    <w:rsid w:val="00912B18"/>
    <w:rsid w:val="00912BD9"/>
    <w:rsid w:val="00912BFD"/>
    <w:rsid w:val="00912C8E"/>
    <w:rsid w:val="00912CB7"/>
    <w:rsid w:val="00912CC7"/>
    <w:rsid w:val="00912CCE"/>
    <w:rsid w:val="00912CE8"/>
    <w:rsid w:val="00912CF8"/>
    <w:rsid w:val="00912D20"/>
    <w:rsid w:val="00912D7C"/>
    <w:rsid w:val="00912FAB"/>
    <w:rsid w:val="00912FD8"/>
    <w:rsid w:val="00912FFC"/>
    <w:rsid w:val="0091300B"/>
    <w:rsid w:val="0091304A"/>
    <w:rsid w:val="0091308D"/>
    <w:rsid w:val="00913099"/>
    <w:rsid w:val="0091309E"/>
    <w:rsid w:val="00913209"/>
    <w:rsid w:val="0091323D"/>
    <w:rsid w:val="00913245"/>
    <w:rsid w:val="0091328C"/>
    <w:rsid w:val="009132D4"/>
    <w:rsid w:val="009132F5"/>
    <w:rsid w:val="009132FF"/>
    <w:rsid w:val="0091334A"/>
    <w:rsid w:val="0091339B"/>
    <w:rsid w:val="009133D7"/>
    <w:rsid w:val="009133EA"/>
    <w:rsid w:val="009133EF"/>
    <w:rsid w:val="0091341C"/>
    <w:rsid w:val="00913435"/>
    <w:rsid w:val="0091344A"/>
    <w:rsid w:val="00913464"/>
    <w:rsid w:val="00913469"/>
    <w:rsid w:val="00913492"/>
    <w:rsid w:val="00913498"/>
    <w:rsid w:val="009135B7"/>
    <w:rsid w:val="009135C9"/>
    <w:rsid w:val="00913601"/>
    <w:rsid w:val="00913743"/>
    <w:rsid w:val="00913751"/>
    <w:rsid w:val="00913756"/>
    <w:rsid w:val="00913767"/>
    <w:rsid w:val="0091379F"/>
    <w:rsid w:val="009137B6"/>
    <w:rsid w:val="009137D7"/>
    <w:rsid w:val="0091382D"/>
    <w:rsid w:val="0091388E"/>
    <w:rsid w:val="00913894"/>
    <w:rsid w:val="0091390D"/>
    <w:rsid w:val="00913913"/>
    <w:rsid w:val="00913972"/>
    <w:rsid w:val="0091398E"/>
    <w:rsid w:val="009139DE"/>
    <w:rsid w:val="00913A0A"/>
    <w:rsid w:val="00913A11"/>
    <w:rsid w:val="00913A1D"/>
    <w:rsid w:val="00913A79"/>
    <w:rsid w:val="00913A8E"/>
    <w:rsid w:val="00913B99"/>
    <w:rsid w:val="00913BF7"/>
    <w:rsid w:val="00913C43"/>
    <w:rsid w:val="00913C4A"/>
    <w:rsid w:val="00913C59"/>
    <w:rsid w:val="00913C61"/>
    <w:rsid w:val="00913C72"/>
    <w:rsid w:val="00913C91"/>
    <w:rsid w:val="00913CAB"/>
    <w:rsid w:val="00913CC8"/>
    <w:rsid w:val="00913D45"/>
    <w:rsid w:val="00913E19"/>
    <w:rsid w:val="00913E8A"/>
    <w:rsid w:val="00913E8D"/>
    <w:rsid w:val="00913E93"/>
    <w:rsid w:val="00913EAF"/>
    <w:rsid w:val="00913EBC"/>
    <w:rsid w:val="00913EE9"/>
    <w:rsid w:val="00913F32"/>
    <w:rsid w:val="00913FD7"/>
    <w:rsid w:val="00914004"/>
    <w:rsid w:val="00914080"/>
    <w:rsid w:val="00914139"/>
    <w:rsid w:val="00914170"/>
    <w:rsid w:val="009141AB"/>
    <w:rsid w:val="009141C3"/>
    <w:rsid w:val="009141DF"/>
    <w:rsid w:val="00914260"/>
    <w:rsid w:val="00914270"/>
    <w:rsid w:val="009142E7"/>
    <w:rsid w:val="0091433A"/>
    <w:rsid w:val="0091438F"/>
    <w:rsid w:val="0091439E"/>
    <w:rsid w:val="009143B7"/>
    <w:rsid w:val="009143C1"/>
    <w:rsid w:val="009143CE"/>
    <w:rsid w:val="00914483"/>
    <w:rsid w:val="009144AB"/>
    <w:rsid w:val="009144B0"/>
    <w:rsid w:val="009144B1"/>
    <w:rsid w:val="009144D1"/>
    <w:rsid w:val="009144DD"/>
    <w:rsid w:val="00914501"/>
    <w:rsid w:val="0091452F"/>
    <w:rsid w:val="00914590"/>
    <w:rsid w:val="0091459C"/>
    <w:rsid w:val="009145E2"/>
    <w:rsid w:val="00914623"/>
    <w:rsid w:val="0091462F"/>
    <w:rsid w:val="00914633"/>
    <w:rsid w:val="00914645"/>
    <w:rsid w:val="0091465D"/>
    <w:rsid w:val="0091467E"/>
    <w:rsid w:val="0091468E"/>
    <w:rsid w:val="009146D4"/>
    <w:rsid w:val="00914744"/>
    <w:rsid w:val="00914753"/>
    <w:rsid w:val="0091478D"/>
    <w:rsid w:val="009147A1"/>
    <w:rsid w:val="009147C0"/>
    <w:rsid w:val="009147C9"/>
    <w:rsid w:val="00914827"/>
    <w:rsid w:val="00914832"/>
    <w:rsid w:val="00914834"/>
    <w:rsid w:val="00914857"/>
    <w:rsid w:val="009148E7"/>
    <w:rsid w:val="00914940"/>
    <w:rsid w:val="009149ED"/>
    <w:rsid w:val="00914A01"/>
    <w:rsid w:val="00914A1E"/>
    <w:rsid w:val="00914A42"/>
    <w:rsid w:val="00914A82"/>
    <w:rsid w:val="00914A8F"/>
    <w:rsid w:val="00914AB7"/>
    <w:rsid w:val="00914B8E"/>
    <w:rsid w:val="00914BD5"/>
    <w:rsid w:val="00914C25"/>
    <w:rsid w:val="00914C5D"/>
    <w:rsid w:val="00914C97"/>
    <w:rsid w:val="00914CA7"/>
    <w:rsid w:val="00914CC8"/>
    <w:rsid w:val="00914CCC"/>
    <w:rsid w:val="00914D21"/>
    <w:rsid w:val="00914D56"/>
    <w:rsid w:val="00914D62"/>
    <w:rsid w:val="00914D63"/>
    <w:rsid w:val="00914D70"/>
    <w:rsid w:val="00914DB1"/>
    <w:rsid w:val="00914DE2"/>
    <w:rsid w:val="00914DE8"/>
    <w:rsid w:val="00914DF6"/>
    <w:rsid w:val="00914E18"/>
    <w:rsid w:val="00914E1C"/>
    <w:rsid w:val="00914E46"/>
    <w:rsid w:val="00914E55"/>
    <w:rsid w:val="00914EAE"/>
    <w:rsid w:val="00914EBE"/>
    <w:rsid w:val="00914ED0"/>
    <w:rsid w:val="00914F06"/>
    <w:rsid w:val="00914F0D"/>
    <w:rsid w:val="00914F27"/>
    <w:rsid w:val="00914F35"/>
    <w:rsid w:val="00914F4B"/>
    <w:rsid w:val="00914F61"/>
    <w:rsid w:val="00914F93"/>
    <w:rsid w:val="00914F94"/>
    <w:rsid w:val="00914FAA"/>
    <w:rsid w:val="00914FB1"/>
    <w:rsid w:val="00915022"/>
    <w:rsid w:val="00915068"/>
    <w:rsid w:val="0091513F"/>
    <w:rsid w:val="0091518D"/>
    <w:rsid w:val="009151BC"/>
    <w:rsid w:val="009151BE"/>
    <w:rsid w:val="009151C4"/>
    <w:rsid w:val="009151E7"/>
    <w:rsid w:val="0091522B"/>
    <w:rsid w:val="009152BE"/>
    <w:rsid w:val="009152D7"/>
    <w:rsid w:val="00915309"/>
    <w:rsid w:val="009153C8"/>
    <w:rsid w:val="009153E4"/>
    <w:rsid w:val="009153E8"/>
    <w:rsid w:val="00915408"/>
    <w:rsid w:val="0091547C"/>
    <w:rsid w:val="00915481"/>
    <w:rsid w:val="00915485"/>
    <w:rsid w:val="00915487"/>
    <w:rsid w:val="0091548B"/>
    <w:rsid w:val="00915500"/>
    <w:rsid w:val="0091556A"/>
    <w:rsid w:val="0091556F"/>
    <w:rsid w:val="00915585"/>
    <w:rsid w:val="009155A3"/>
    <w:rsid w:val="009155AB"/>
    <w:rsid w:val="009155F6"/>
    <w:rsid w:val="0091563E"/>
    <w:rsid w:val="0091563F"/>
    <w:rsid w:val="00915685"/>
    <w:rsid w:val="009156B2"/>
    <w:rsid w:val="009156C2"/>
    <w:rsid w:val="009156ED"/>
    <w:rsid w:val="0091570E"/>
    <w:rsid w:val="0091573D"/>
    <w:rsid w:val="00915753"/>
    <w:rsid w:val="009157C9"/>
    <w:rsid w:val="009157ED"/>
    <w:rsid w:val="0091584C"/>
    <w:rsid w:val="00915850"/>
    <w:rsid w:val="009158B9"/>
    <w:rsid w:val="009158F5"/>
    <w:rsid w:val="00915909"/>
    <w:rsid w:val="0091593B"/>
    <w:rsid w:val="0091593D"/>
    <w:rsid w:val="009159B9"/>
    <w:rsid w:val="00915A18"/>
    <w:rsid w:val="00915A24"/>
    <w:rsid w:val="00915A83"/>
    <w:rsid w:val="00915A87"/>
    <w:rsid w:val="00915AB9"/>
    <w:rsid w:val="00915ABF"/>
    <w:rsid w:val="00915AE3"/>
    <w:rsid w:val="00915AFB"/>
    <w:rsid w:val="00915AFF"/>
    <w:rsid w:val="00915B6C"/>
    <w:rsid w:val="00915BBE"/>
    <w:rsid w:val="00915BC1"/>
    <w:rsid w:val="00915C17"/>
    <w:rsid w:val="00915C3D"/>
    <w:rsid w:val="00915C89"/>
    <w:rsid w:val="00915CE7"/>
    <w:rsid w:val="00915D20"/>
    <w:rsid w:val="00915D73"/>
    <w:rsid w:val="00915D8B"/>
    <w:rsid w:val="00915DCD"/>
    <w:rsid w:val="00915EAD"/>
    <w:rsid w:val="00915ED7"/>
    <w:rsid w:val="00915F51"/>
    <w:rsid w:val="00915F7B"/>
    <w:rsid w:val="00915F9D"/>
    <w:rsid w:val="00916006"/>
    <w:rsid w:val="00916010"/>
    <w:rsid w:val="00916039"/>
    <w:rsid w:val="00916095"/>
    <w:rsid w:val="0091614F"/>
    <w:rsid w:val="00916153"/>
    <w:rsid w:val="00916187"/>
    <w:rsid w:val="009161B0"/>
    <w:rsid w:val="009161C9"/>
    <w:rsid w:val="009161DA"/>
    <w:rsid w:val="009161E2"/>
    <w:rsid w:val="009161E8"/>
    <w:rsid w:val="00916204"/>
    <w:rsid w:val="00916221"/>
    <w:rsid w:val="00916256"/>
    <w:rsid w:val="0091628C"/>
    <w:rsid w:val="009162A5"/>
    <w:rsid w:val="009162B9"/>
    <w:rsid w:val="009162DF"/>
    <w:rsid w:val="00916349"/>
    <w:rsid w:val="009163F6"/>
    <w:rsid w:val="00916437"/>
    <w:rsid w:val="0091646C"/>
    <w:rsid w:val="009164B0"/>
    <w:rsid w:val="009164B8"/>
    <w:rsid w:val="009164E7"/>
    <w:rsid w:val="00916504"/>
    <w:rsid w:val="0091655A"/>
    <w:rsid w:val="00916594"/>
    <w:rsid w:val="009165BE"/>
    <w:rsid w:val="009165EE"/>
    <w:rsid w:val="00916638"/>
    <w:rsid w:val="00916668"/>
    <w:rsid w:val="00916669"/>
    <w:rsid w:val="00916681"/>
    <w:rsid w:val="009166CA"/>
    <w:rsid w:val="009166EA"/>
    <w:rsid w:val="009166FE"/>
    <w:rsid w:val="0091679C"/>
    <w:rsid w:val="0091679F"/>
    <w:rsid w:val="009167C2"/>
    <w:rsid w:val="009167D8"/>
    <w:rsid w:val="009167E9"/>
    <w:rsid w:val="00916833"/>
    <w:rsid w:val="0091684E"/>
    <w:rsid w:val="00916858"/>
    <w:rsid w:val="00916884"/>
    <w:rsid w:val="009168D9"/>
    <w:rsid w:val="009168EA"/>
    <w:rsid w:val="0091692F"/>
    <w:rsid w:val="00916930"/>
    <w:rsid w:val="0091695B"/>
    <w:rsid w:val="009169B5"/>
    <w:rsid w:val="009169E3"/>
    <w:rsid w:val="00916A43"/>
    <w:rsid w:val="00916A75"/>
    <w:rsid w:val="00916AF3"/>
    <w:rsid w:val="00916B6A"/>
    <w:rsid w:val="00916B7D"/>
    <w:rsid w:val="00916B9A"/>
    <w:rsid w:val="00916BC6"/>
    <w:rsid w:val="00916C44"/>
    <w:rsid w:val="00916C54"/>
    <w:rsid w:val="00916C9E"/>
    <w:rsid w:val="00916CB3"/>
    <w:rsid w:val="00916CBB"/>
    <w:rsid w:val="00916CEE"/>
    <w:rsid w:val="00916D3F"/>
    <w:rsid w:val="00916DAD"/>
    <w:rsid w:val="00916DAF"/>
    <w:rsid w:val="00916DB3"/>
    <w:rsid w:val="00916DC1"/>
    <w:rsid w:val="00916DEB"/>
    <w:rsid w:val="00916DF0"/>
    <w:rsid w:val="00916E0A"/>
    <w:rsid w:val="00916E35"/>
    <w:rsid w:val="00916E5B"/>
    <w:rsid w:val="00916E86"/>
    <w:rsid w:val="00916EAB"/>
    <w:rsid w:val="00916F27"/>
    <w:rsid w:val="00916F80"/>
    <w:rsid w:val="00916FB5"/>
    <w:rsid w:val="00917013"/>
    <w:rsid w:val="00917057"/>
    <w:rsid w:val="0091706C"/>
    <w:rsid w:val="00917080"/>
    <w:rsid w:val="0091709E"/>
    <w:rsid w:val="009170C6"/>
    <w:rsid w:val="009171AE"/>
    <w:rsid w:val="009171BD"/>
    <w:rsid w:val="009171CA"/>
    <w:rsid w:val="00917220"/>
    <w:rsid w:val="00917229"/>
    <w:rsid w:val="00917237"/>
    <w:rsid w:val="00917277"/>
    <w:rsid w:val="00917292"/>
    <w:rsid w:val="009172A7"/>
    <w:rsid w:val="009172EF"/>
    <w:rsid w:val="00917329"/>
    <w:rsid w:val="00917351"/>
    <w:rsid w:val="00917381"/>
    <w:rsid w:val="009173C3"/>
    <w:rsid w:val="009173E8"/>
    <w:rsid w:val="00917443"/>
    <w:rsid w:val="00917543"/>
    <w:rsid w:val="00917581"/>
    <w:rsid w:val="009175E6"/>
    <w:rsid w:val="00917623"/>
    <w:rsid w:val="0091768A"/>
    <w:rsid w:val="00917692"/>
    <w:rsid w:val="00917699"/>
    <w:rsid w:val="009176B4"/>
    <w:rsid w:val="009176C3"/>
    <w:rsid w:val="00917708"/>
    <w:rsid w:val="0091772E"/>
    <w:rsid w:val="009177E5"/>
    <w:rsid w:val="00917842"/>
    <w:rsid w:val="00917855"/>
    <w:rsid w:val="00917867"/>
    <w:rsid w:val="00917879"/>
    <w:rsid w:val="009178A2"/>
    <w:rsid w:val="00917940"/>
    <w:rsid w:val="0091794B"/>
    <w:rsid w:val="00917950"/>
    <w:rsid w:val="00917994"/>
    <w:rsid w:val="009179AC"/>
    <w:rsid w:val="009179C5"/>
    <w:rsid w:val="009179F0"/>
    <w:rsid w:val="00917A05"/>
    <w:rsid w:val="00917A4E"/>
    <w:rsid w:val="00917A63"/>
    <w:rsid w:val="00917B76"/>
    <w:rsid w:val="00917B7E"/>
    <w:rsid w:val="00917BA6"/>
    <w:rsid w:val="00917BED"/>
    <w:rsid w:val="00917C3A"/>
    <w:rsid w:val="00917C42"/>
    <w:rsid w:val="00917C5D"/>
    <w:rsid w:val="00917C75"/>
    <w:rsid w:val="00917CB6"/>
    <w:rsid w:val="00917CCB"/>
    <w:rsid w:val="00917D0E"/>
    <w:rsid w:val="00917D1D"/>
    <w:rsid w:val="00917D38"/>
    <w:rsid w:val="00917DD2"/>
    <w:rsid w:val="00917E28"/>
    <w:rsid w:val="00917E63"/>
    <w:rsid w:val="00917E80"/>
    <w:rsid w:val="00917EBC"/>
    <w:rsid w:val="00917ECC"/>
    <w:rsid w:val="00917F3D"/>
    <w:rsid w:val="00917F94"/>
    <w:rsid w:val="00917F9D"/>
    <w:rsid w:val="00917FBD"/>
    <w:rsid w:val="00917FEB"/>
    <w:rsid w:val="00920007"/>
    <w:rsid w:val="0092003A"/>
    <w:rsid w:val="00920093"/>
    <w:rsid w:val="009200B5"/>
    <w:rsid w:val="009200BE"/>
    <w:rsid w:val="009200C6"/>
    <w:rsid w:val="009200DF"/>
    <w:rsid w:val="00920120"/>
    <w:rsid w:val="00920166"/>
    <w:rsid w:val="00920187"/>
    <w:rsid w:val="009201B8"/>
    <w:rsid w:val="009201CA"/>
    <w:rsid w:val="0092022C"/>
    <w:rsid w:val="0092025E"/>
    <w:rsid w:val="00920290"/>
    <w:rsid w:val="009202FF"/>
    <w:rsid w:val="0092031D"/>
    <w:rsid w:val="0092036E"/>
    <w:rsid w:val="00920387"/>
    <w:rsid w:val="009203AF"/>
    <w:rsid w:val="00920424"/>
    <w:rsid w:val="00920443"/>
    <w:rsid w:val="0092046C"/>
    <w:rsid w:val="009204B6"/>
    <w:rsid w:val="009204E0"/>
    <w:rsid w:val="009204FA"/>
    <w:rsid w:val="0092050F"/>
    <w:rsid w:val="00920574"/>
    <w:rsid w:val="009205C8"/>
    <w:rsid w:val="009205D2"/>
    <w:rsid w:val="009205F3"/>
    <w:rsid w:val="009205F7"/>
    <w:rsid w:val="00920624"/>
    <w:rsid w:val="00920685"/>
    <w:rsid w:val="00920693"/>
    <w:rsid w:val="0092072C"/>
    <w:rsid w:val="009207AF"/>
    <w:rsid w:val="009207E3"/>
    <w:rsid w:val="00920846"/>
    <w:rsid w:val="00920884"/>
    <w:rsid w:val="0092088A"/>
    <w:rsid w:val="009208EE"/>
    <w:rsid w:val="0092093C"/>
    <w:rsid w:val="0092097F"/>
    <w:rsid w:val="009209E8"/>
    <w:rsid w:val="00920A05"/>
    <w:rsid w:val="00920A9F"/>
    <w:rsid w:val="00920AFD"/>
    <w:rsid w:val="00920B18"/>
    <w:rsid w:val="00920B19"/>
    <w:rsid w:val="00920B64"/>
    <w:rsid w:val="00920B88"/>
    <w:rsid w:val="00920BA3"/>
    <w:rsid w:val="00920C09"/>
    <w:rsid w:val="00920C20"/>
    <w:rsid w:val="00920C2A"/>
    <w:rsid w:val="00920C8D"/>
    <w:rsid w:val="00920C92"/>
    <w:rsid w:val="00920C9B"/>
    <w:rsid w:val="00920D48"/>
    <w:rsid w:val="00920D75"/>
    <w:rsid w:val="00920D7D"/>
    <w:rsid w:val="00920D90"/>
    <w:rsid w:val="00920DA9"/>
    <w:rsid w:val="00920DAC"/>
    <w:rsid w:val="00920DC9"/>
    <w:rsid w:val="00920DEA"/>
    <w:rsid w:val="00920EEF"/>
    <w:rsid w:val="00920F03"/>
    <w:rsid w:val="00920F93"/>
    <w:rsid w:val="00920FAC"/>
    <w:rsid w:val="0092101D"/>
    <w:rsid w:val="00921020"/>
    <w:rsid w:val="00921038"/>
    <w:rsid w:val="0092103B"/>
    <w:rsid w:val="0092103D"/>
    <w:rsid w:val="009210B5"/>
    <w:rsid w:val="009210F4"/>
    <w:rsid w:val="0092113E"/>
    <w:rsid w:val="00921148"/>
    <w:rsid w:val="0092116D"/>
    <w:rsid w:val="009211B5"/>
    <w:rsid w:val="009211BD"/>
    <w:rsid w:val="009211E6"/>
    <w:rsid w:val="009211ED"/>
    <w:rsid w:val="0092134B"/>
    <w:rsid w:val="0092135B"/>
    <w:rsid w:val="00921367"/>
    <w:rsid w:val="00921370"/>
    <w:rsid w:val="009213DB"/>
    <w:rsid w:val="009213F7"/>
    <w:rsid w:val="009213FD"/>
    <w:rsid w:val="00921474"/>
    <w:rsid w:val="00921487"/>
    <w:rsid w:val="009214BB"/>
    <w:rsid w:val="009214D6"/>
    <w:rsid w:val="00921524"/>
    <w:rsid w:val="00921531"/>
    <w:rsid w:val="0092155B"/>
    <w:rsid w:val="00921568"/>
    <w:rsid w:val="009215D0"/>
    <w:rsid w:val="0092160A"/>
    <w:rsid w:val="00921658"/>
    <w:rsid w:val="0092168C"/>
    <w:rsid w:val="009216CF"/>
    <w:rsid w:val="0092171F"/>
    <w:rsid w:val="00921732"/>
    <w:rsid w:val="00921746"/>
    <w:rsid w:val="0092174B"/>
    <w:rsid w:val="00921757"/>
    <w:rsid w:val="0092177C"/>
    <w:rsid w:val="009217B8"/>
    <w:rsid w:val="00921824"/>
    <w:rsid w:val="00921841"/>
    <w:rsid w:val="00921850"/>
    <w:rsid w:val="00921967"/>
    <w:rsid w:val="009219AF"/>
    <w:rsid w:val="009219D5"/>
    <w:rsid w:val="009219E8"/>
    <w:rsid w:val="00921A06"/>
    <w:rsid w:val="00921A37"/>
    <w:rsid w:val="00921A72"/>
    <w:rsid w:val="00921AA0"/>
    <w:rsid w:val="00921AB8"/>
    <w:rsid w:val="00921AEF"/>
    <w:rsid w:val="00921AF3"/>
    <w:rsid w:val="00921AFE"/>
    <w:rsid w:val="00921B4F"/>
    <w:rsid w:val="00921B90"/>
    <w:rsid w:val="00921B95"/>
    <w:rsid w:val="00921C14"/>
    <w:rsid w:val="00921C3A"/>
    <w:rsid w:val="00921CE3"/>
    <w:rsid w:val="00921D13"/>
    <w:rsid w:val="00921D4C"/>
    <w:rsid w:val="00921D50"/>
    <w:rsid w:val="00921D69"/>
    <w:rsid w:val="00921E28"/>
    <w:rsid w:val="00921EB5"/>
    <w:rsid w:val="00921ED5"/>
    <w:rsid w:val="00921EE3"/>
    <w:rsid w:val="00921FB6"/>
    <w:rsid w:val="00921FB8"/>
    <w:rsid w:val="00921FE6"/>
    <w:rsid w:val="00921FF2"/>
    <w:rsid w:val="00921FFD"/>
    <w:rsid w:val="00922010"/>
    <w:rsid w:val="00922028"/>
    <w:rsid w:val="00922099"/>
    <w:rsid w:val="009220D5"/>
    <w:rsid w:val="0092210D"/>
    <w:rsid w:val="0092211F"/>
    <w:rsid w:val="00922125"/>
    <w:rsid w:val="00922134"/>
    <w:rsid w:val="0092219E"/>
    <w:rsid w:val="00922243"/>
    <w:rsid w:val="00922284"/>
    <w:rsid w:val="009222C8"/>
    <w:rsid w:val="00922302"/>
    <w:rsid w:val="009223DD"/>
    <w:rsid w:val="009223F6"/>
    <w:rsid w:val="009223FF"/>
    <w:rsid w:val="00922408"/>
    <w:rsid w:val="0092241E"/>
    <w:rsid w:val="00922468"/>
    <w:rsid w:val="009224BE"/>
    <w:rsid w:val="00922525"/>
    <w:rsid w:val="00922532"/>
    <w:rsid w:val="00922565"/>
    <w:rsid w:val="009225B0"/>
    <w:rsid w:val="009225D5"/>
    <w:rsid w:val="009225D7"/>
    <w:rsid w:val="009225F8"/>
    <w:rsid w:val="00922606"/>
    <w:rsid w:val="00922613"/>
    <w:rsid w:val="00922656"/>
    <w:rsid w:val="009226AB"/>
    <w:rsid w:val="00922708"/>
    <w:rsid w:val="00922755"/>
    <w:rsid w:val="0092275C"/>
    <w:rsid w:val="00922785"/>
    <w:rsid w:val="0092289B"/>
    <w:rsid w:val="0092292C"/>
    <w:rsid w:val="00922937"/>
    <w:rsid w:val="009229A0"/>
    <w:rsid w:val="009229E9"/>
    <w:rsid w:val="00922A31"/>
    <w:rsid w:val="00922AA6"/>
    <w:rsid w:val="00922AAF"/>
    <w:rsid w:val="00922B7F"/>
    <w:rsid w:val="00922BB3"/>
    <w:rsid w:val="00922C21"/>
    <w:rsid w:val="00922C33"/>
    <w:rsid w:val="00922C5D"/>
    <w:rsid w:val="00922C62"/>
    <w:rsid w:val="00922C68"/>
    <w:rsid w:val="00922C6B"/>
    <w:rsid w:val="00922CA6"/>
    <w:rsid w:val="00922D03"/>
    <w:rsid w:val="00922D0C"/>
    <w:rsid w:val="00922D0F"/>
    <w:rsid w:val="00922D33"/>
    <w:rsid w:val="00922D3B"/>
    <w:rsid w:val="00922D67"/>
    <w:rsid w:val="00922DAE"/>
    <w:rsid w:val="00922E00"/>
    <w:rsid w:val="00922E3D"/>
    <w:rsid w:val="00922E52"/>
    <w:rsid w:val="00922ECC"/>
    <w:rsid w:val="00922ED6"/>
    <w:rsid w:val="00922F2B"/>
    <w:rsid w:val="00922F2F"/>
    <w:rsid w:val="00922F4F"/>
    <w:rsid w:val="00922F50"/>
    <w:rsid w:val="00922F53"/>
    <w:rsid w:val="00922F6C"/>
    <w:rsid w:val="00922FA2"/>
    <w:rsid w:val="00922FA7"/>
    <w:rsid w:val="00922FD0"/>
    <w:rsid w:val="00922FD2"/>
    <w:rsid w:val="00922FD3"/>
    <w:rsid w:val="00923033"/>
    <w:rsid w:val="00923038"/>
    <w:rsid w:val="00923049"/>
    <w:rsid w:val="0092306B"/>
    <w:rsid w:val="009230B1"/>
    <w:rsid w:val="009230C4"/>
    <w:rsid w:val="009230F2"/>
    <w:rsid w:val="00923146"/>
    <w:rsid w:val="0092319D"/>
    <w:rsid w:val="00923201"/>
    <w:rsid w:val="0092321E"/>
    <w:rsid w:val="0092328B"/>
    <w:rsid w:val="0092328C"/>
    <w:rsid w:val="009232B1"/>
    <w:rsid w:val="00923326"/>
    <w:rsid w:val="00923343"/>
    <w:rsid w:val="00923386"/>
    <w:rsid w:val="009233B2"/>
    <w:rsid w:val="009233BD"/>
    <w:rsid w:val="009234E5"/>
    <w:rsid w:val="0092350B"/>
    <w:rsid w:val="00923528"/>
    <w:rsid w:val="00923540"/>
    <w:rsid w:val="00923577"/>
    <w:rsid w:val="009235BC"/>
    <w:rsid w:val="009235EF"/>
    <w:rsid w:val="009235F2"/>
    <w:rsid w:val="0092361B"/>
    <w:rsid w:val="00923668"/>
    <w:rsid w:val="00923678"/>
    <w:rsid w:val="009236C9"/>
    <w:rsid w:val="0092371D"/>
    <w:rsid w:val="0092372F"/>
    <w:rsid w:val="00923765"/>
    <w:rsid w:val="009237D8"/>
    <w:rsid w:val="00923810"/>
    <w:rsid w:val="0092383C"/>
    <w:rsid w:val="009238B1"/>
    <w:rsid w:val="009238D6"/>
    <w:rsid w:val="00923920"/>
    <w:rsid w:val="00923932"/>
    <w:rsid w:val="0092393B"/>
    <w:rsid w:val="0092393E"/>
    <w:rsid w:val="009239E7"/>
    <w:rsid w:val="009239EA"/>
    <w:rsid w:val="00923A29"/>
    <w:rsid w:val="00923A77"/>
    <w:rsid w:val="00923AD4"/>
    <w:rsid w:val="00923B6E"/>
    <w:rsid w:val="00923BE0"/>
    <w:rsid w:val="00923BE8"/>
    <w:rsid w:val="00923C39"/>
    <w:rsid w:val="00923C53"/>
    <w:rsid w:val="00923C7A"/>
    <w:rsid w:val="00923CEF"/>
    <w:rsid w:val="00923D00"/>
    <w:rsid w:val="00923D94"/>
    <w:rsid w:val="00923DB5"/>
    <w:rsid w:val="00923DC4"/>
    <w:rsid w:val="00923DE4"/>
    <w:rsid w:val="00923E56"/>
    <w:rsid w:val="00923E75"/>
    <w:rsid w:val="00923E92"/>
    <w:rsid w:val="00923ED0"/>
    <w:rsid w:val="00923FA5"/>
    <w:rsid w:val="0092404F"/>
    <w:rsid w:val="00924086"/>
    <w:rsid w:val="009240A2"/>
    <w:rsid w:val="009240C2"/>
    <w:rsid w:val="0092413A"/>
    <w:rsid w:val="00924148"/>
    <w:rsid w:val="0092417A"/>
    <w:rsid w:val="0092417B"/>
    <w:rsid w:val="0092418C"/>
    <w:rsid w:val="009241B0"/>
    <w:rsid w:val="009241CE"/>
    <w:rsid w:val="0092428D"/>
    <w:rsid w:val="009242DE"/>
    <w:rsid w:val="00924303"/>
    <w:rsid w:val="0092433B"/>
    <w:rsid w:val="00924448"/>
    <w:rsid w:val="00924454"/>
    <w:rsid w:val="00924455"/>
    <w:rsid w:val="00924463"/>
    <w:rsid w:val="0092446B"/>
    <w:rsid w:val="00924489"/>
    <w:rsid w:val="00924499"/>
    <w:rsid w:val="00924503"/>
    <w:rsid w:val="00924506"/>
    <w:rsid w:val="00924541"/>
    <w:rsid w:val="0092457E"/>
    <w:rsid w:val="009245AB"/>
    <w:rsid w:val="009245CA"/>
    <w:rsid w:val="009245DD"/>
    <w:rsid w:val="009245E3"/>
    <w:rsid w:val="00924605"/>
    <w:rsid w:val="0092460E"/>
    <w:rsid w:val="00924635"/>
    <w:rsid w:val="00924639"/>
    <w:rsid w:val="00924670"/>
    <w:rsid w:val="009246E6"/>
    <w:rsid w:val="009246E8"/>
    <w:rsid w:val="009247BD"/>
    <w:rsid w:val="009247C4"/>
    <w:rsid w:val="009247D2"/>
    <w:rsid w:val="00924812"/>
    <w:rsid w:val="00924837"/>
    <w:rsid w:val="00924879"/>
    <w:rsid w:val="00924921"/>
    <w:rsid w:val="0092493E"/>
    <w:rsid w:val="009249CA"/>
    <w:rsid w:val="009249DB"/>
    <w:rsid w:val="00924A4A"/>
    <w:rsid w:val="00924A6B"/>
    <w:rsid w:val="00924AAD"/>
    <w:rsid w:val="00924AB3"/>
    <w:rsid w:val="00924AD2"/>
    <w:rsid w:val="00924AD5"/>
    <w:rsid w:val="00924AE4"/>
    <w:rsid w:val="00924AEF"/>
    <w:rsid w:val="00924B3F"/>
    <w:rsid w:val="00924B79"/>
    <w:rsid w:val="00924B9A"/>
    <w:rsid w:val="00924BAE"/>
    <w:rsid w:val="00924BCD"/>
    <w:rsid w:val="00924BD6"/>
    <w:rsid w:val="00924BDE"/>
    <w:rsid w:val="00924C3C"/>
    <w:rsid w:val="00924C61"/>
    <w:rsid w:val="00924CB6"/>
    <w:rsid w:val="00924D11"/>
    <w:rsid w:val="00924D36"/>
    <w:rsid w:val="00924D6F"/>
    <w:rsid w:val="00924D71"/>
    <w:rsid w:val="00924DA0"/>
    <w:rsid w:val="00924DC5"/>
    <w:rsid w:val="00924DEA"/>
    <w:rsid w:val="00924E66"/>
    <w:rsid w:val="00924EAD"/>
    <w:rsid w:val="00924EB0"/>
    <w:rsid w:val="00924EF9"/>
    <w:rsid w:val="00924F10"/>
    <w:rsid w:val="00924F24"/>
    <w:rsid w:val="00924F54"/>
    <w:rsid w:val="00924F59"/>
    <w:rsid w:val="00924FA5"/>
    <w:rsid w:val="00924FEB"/>
    <w:rsid w:val="0092500D"/>
    <w:rsid w:val="00925053"/>
    <w:rsid w:val="009250DE"/>
    <w:rsid w:val="009250F3"/>
    <w:rsid w:val="0092515E"/>
    <w:rsid w:val="00925179"/>
    <w:rsid w:val="0092519F"/>
    <w:rsid w:val="009251EA"/>
    <w:rsid w:val="009251F1"/>
    <w:rsid w:val="00925210"/>
    <w:rsid w:val="0092522E"/>
    <w:rsid w:val="00925263"/>
    <w:rsid w:val="00925264"/>
    <w:rsid w:val="009252B4"/>
    <w:rsid w:val="009252CE"/>
    <w:rsid w:val="00925307"/>
    <w:rsid w:val="0092533D"/>
    <w:rsid w:val="00925390"/>
    <w:rsid w:val="009253A3"/>
    <w:rsid w:val="009253BB"/>
    <w:rsid w:val="009253FD"/>
    <w:rsid w:val="0092540D"/>
    <w:rsid w:val="009254A4"/>
    <w:rsid w:val="009254E9"/>
    <w:rsid w:val="0092553D"/>
    <w:rsid w:val="00925572"/>
    <w:rsid w:val="0092558C"/>
    <w:rsid w:val="009255B1"/>
    <w:rsid w:val="009255E7"/>
    <w:rsid w:val="009255EB"/>
    <w:rsid w:val="009255F2"/>
    <w:rsid w:val="009255F4"/>
    <w:rsid w:val="00925620"/>
    <w:rsid w:val="00925624"/>
    <w:rsid w:val="0092562D"/>
    <w:rsid w:val="00925638"/>
    <w:rsid w:val="009256A8"/>
    <w:rsid w:val="0092570D"/>
    <w:rsid w:val="00925716"/>
    <w:rsid w:val="00925780"/>
    <w:rsid w:val="009257F3"/>
    <w:rsid w:val="009257F9"/>
    <w:rsid w:val="009257FC"/>
    <w:rsid w:val="00925833"/>
    <w:rsid w:val="0092583E"/>
    <w:rsid w:val="0092584B"/>
    <w:rsid w:val="009258A8"/>
    <w:rsid w:val="009258C4"/>
    <w:rsid w:val="009258DB"/>
    <w:rsid w:val="009258E3"/>
    <w:rsid w:val="0092590D"/>
    <w:rsid w:val="00925914"/>
    <w:rsid w:val="00925921"/>
    <w:rsid w:val="00925941"/>
    <w:rsid w:val="00925944"/>
    <w:rsid w:val="00925950"/>
    <w:rsid w:val="0092595F"/>
    <w:rsid w:val="0092599E"/>
    <w:rsid w:val="009259E1"/>
    <w:rsid w:val="00925A44"/>
    <w:rsid w:val="00925A47"/>
    <w:rsid w:val="00925AA5"/>
    <w:rsid w:val="00925AA7"/>
    <w:rsid w:val="00925AC9"/>
    <w:rsid w:val="00925ADA"/>
    <w:rsid w:val="00925B0A"/>
    <w:rsid w:val="00925B51"/>
    <w:rsid w:val="00925B54"/>
    <w:rsid w:val="00925B6A"/>
    <w:rsid w:val="00925C2E"/>
    <w:rsid w:val="00925C36"/>
    <w:rsid w:val="00925C4D"/>
    <w:rsid w:val="00925CBC"/>
    <w:rsid w:val="00925CC9"/>
    <w:rsid w:val="00925CD0"/>
    <w:rsid w:val="00925CFE"/>
    <w:rsid w:val="00925D97"/>
    <w:rsid w:val="00925DB6"/>
    <w:rsid w:val="00925DC8"/>
    <w:rsid w:val="00925DDC"/>
    <w:rsid w:val="00925E4A"/>
    <w:rsid w:val="00925EB3"/>
    <w:rsid w:val="00925EE5"/>
    <w:rsid w:val="00925EE6"/>
    <w:rsid w:val="00925F06"/>
    <w:rsid w:val="00925FD4"/>
    <w:rsid w:val="00926035"/>
    <w:rsid w:val="0092603A"/>
    <w:rsid w:val="00926054"/>
    <w:rsid w:val="00926089"/>
    <w:rsid w:val="009260A4"/>
    <w:rsid w:val="009260DB"/>
    <w:rsid w:val="00926119"/>
    <w:rsid w:val="0092611D"/>
    <w:rsid w:val="00926132"/>
    <w:rsid w:val="00926155"/>
    <w:rsid w:val="0092616C"/>
    <w:rsid w:val="00926185"/>
    <w:rsid w:val="009261D6"/>
    <w:rsid w:val="00926243"/>
    <w:rsid w:val="00926244"/>
    <w:rsid w:val="009262B7"/>
    <w:rsid w:val="00926302"/>
    <w:rsid w:val="00926317"/>
    <w:rsid w:val="00926363"/>
    <w:rsid w:val="00926368"/>
    <w:rsid w:val="0092637A"/>
    <w:rsid w:val="00926399"/>
    <w:rsid w:val="009263B4"/>
    <w:rsid w:val="009263DA"/>
    <w:rsid w:val="009263E6"/>
    <w:rsid w:val="009263ED"/>
    <w:rsid w:val="00926411"/>
    <w:rsid w:val="0092644F"/>
    <w:rsid w:val="00926491"/>
    <w:rsid w:val="009264BA"/>
    <w:rsid w:val="009264EF"/>
    <w:rsid w:val="009265EF"/>
    <w:rsid w:val="00926601"/>
    <w:rsid w:val="0092660A"/>
    <w:rsid w:val="00926617"/>
    <w:rsid w:val="0092665C"/>
    <w:rsid w:val="0092665F"/>
    <w:rsid w:val="00926675"/>
    <w:rsid w:val="00926687"/>
    <w:rsid w:val="00926761"/>
    <w:rsid w:val="0092677D"/>
    <w:rsid w:val="009267A5"/>
    <w:rsid w:val="009267BB"/>
    <w:rsid w:val="009267C1"/>
    <w:rsid w:val="009267C8"/>
    <w:rsid w:val="009267D1"/>
    <w:rsid w:val="00926801"/>
    <w:rsid w:val="00926848"/>
    <w:rsid w:val="00926857"/>
    <w:rsid w:val="0092687C"/>
    <w:rsid w:val="009268A2"/>
    <w:rsid w:val="009268A4"/>
    <w:rsid w:val="009268A5"/>
    <w:rsid w:val="009268D1"/>
    <w:rsid w:val="00926905"/>
    <w:rsid w:val="00926919"/>
    <w:rsid w:val="00926930"/>
    <w:rsid w:val="009269A2"/>
    <w:rsid w:val="009269CB"/>
    <w:rsid w:val="00926A3C"/>
    <w:rsid w:val="00926A56"/>
    <w:rsid w:val="00926AA1"/>
    <w:rsid w:val="00926AB7"/>
    <w:rsid w:val="00926AC6"/>
    <w:rsid w:val="00926B1B"/>
    <w:rsid w:val="00926B36"/>
    <w:rsid w:val="00926B43"/>
    <w:rsid w:val="00926B6E"/>
    <w:rsid w:val="00926B70"/>
    <w:rsid w:val="00926B75"/>
    <w:rsid w:val="00926BB6"/>
    <w:rsid w:val="00926BB8"/>
    <w:rsid w:val="00926BCB"/>
    <w:rsid w:val="00926C08"/>
    <w:rsid w:val="00926C1B"/>
    <w:rsid w:val="00926C52"/>
    <w:rsid w:val="00926C56"/>
    <w:rsid w:val="00926CC5"/>
    <w:rsid w:val="00926CF4"/>
    <w:rsid w:val="00926D31"/>
    <w:rsid w:val="00926D72"/>
    <w:rsid w:val="00926DEC"/>
    <w:rsid w:val="00926DF3"/>
    <w:rsid w:val="00926DF7"/>
    <w:rsid w:val="00926E51"/>
    <w:rsid w:val="00926E55"/>
    <w:rsid w:val="00926EB6"/>
    <w:rsid w:val="00926EC1"/>
    <w:rsid w:val="00926ED7"/>
    <w:rsid w:val="00926EF0"/>
    <w:rsid w:val="00926F11"/>
    <w:rsid w:val="00926F14"/>
    <w:rsid w:val="00926FF4"/>
    <w:rsid w:val="00927000"/>
    <w:rsid w:val="00927008"/>
    <w:rsid w:val="009270A4"/>
    <w:rsid w:val="009270A5"/>
    <w:rsid w:val="0092712E"/>
    <w:rsid w:val="00927140"/>
    <w:rsid w:val="00927144"/>
    <w:rsid w:val="0092719A"/>
    <w:rsid w:val="009271AD"/>
    <w:rsid w:val="00927275"/>
    <w:rsid w:val="009272E0"/>
    <w:rsid w:val="00927325"/>
    <w:rsid w:val="00927331"/>
    <w:rsid w:val="00927351"/>
    <w:rsid w:val="0092736C"/>
    <w:rsid w:val="0092737C"/>
    <w:rsid w:val="00927389"/>
    <w:rsid w:val="0092741B"/>
    <w:rsid w:val="0092741D"/>
    <w:rsid w:val="0092744D"/>
    <w:rsid w:val="00927529"/>
    <w:rsid w:val="00927539"/>
    <w:rsid w:val="00927559"/>
    <w:rsid w:val="009275EE"/>
    <w:rsid w:val="00927604"/>
    <w:rsid w:val="0092762B"/>
    <w:rsid w:val="00927639"/>
    <w:rsid w:val="00927662"/>
    <w:rsid w:val="009276E6"/>
    <w:rsid w:val="0092771C"/>
    <w:rsid w:val="009277BC"/>
    <w:rsid w:val="009277CA"/>
    <w:rsid w:val="0092780D"/>
    <w:rsid w:val="00927857"/>
    <w:rsid w:val="00927888"/>
    <w:rsid w:val="009278B1"/>
    <w:rsid w:val="00927907"/>
    <w:rsid w:val="009279AD"/>
    <w:rsid w:val="009279C6"/>
    <w:rsid w:val="009279DA"/>
    <w:rsid w:val="009279FB"/>
    <w:rsid w:val="00927A46"/>
    <w:rsid w:val="00927A95"/>
    <w:rsid w:val="00927A9E"/>
    <w:rsid w:val="00927ACF"/>
    <w:rsid w:val="00927AD9"/>
    <w:rsid w:val="00927B2F"/>
    <w:rsid w:val="00927B4B"/>
    <w:rsid w:val="00927B74"/>
    <w:rsid w:val="00927B9C"/>
    <w:rsid w:val="00927BB7"/>
    <w:rsid w:val="00927CCB"/>
    <w:rsid w:val="00927DC9"/>
    <w:rsid w:val="00927DE4"/>
    <w:rsid w:val="00927E34"/>
    <w:rsid w:val="00927E78"/>
    <w:rsid w:val="00927E96"/>
    <w:rsid w:val="00927EEF"/>
    <w:rsid w:val="00927EF1"/>
    <w:rsid w:val="00927F97"/>
    <w:rsid w:val="00930005"/>
    <w:rsid w:val="00930007"/>
    <w:rsid w:val="00930011"/>
    <w:rsid w:val="0093004C"/>
    <w:rsid w:val="0093006B"/>
    <w:rsid w:val="00930075"/>
    <w:rsid w:val="009300A3"/>
    <w:rsid w:val="0093012A"/>
    <w:rsid w:val="00930143"/>
    <w:rsid w:val="00930191"/>
    <w:rsid w:val="009301BB"/>
    <w:rsid w:val="009301FE"/>
    <w:rsid w:val="00930238"/>
    <w:rsid w:val="00930263"/>
    <w:rsid w:val="009302BD"/>
    <w:rsid w:val="009302D3"/>
    <w:rsid w:val="009302F3"/>
    <w:rsid w:val="009302F7"/>
    <w:rsid w:val="00930330"/>
    <w:rsid w:val="00930343"/>
    <w:rsid w:val="00930352"/>
    <w:rsid w:val="00930373"/>
    <w:rsid w:val="0093037F"/>
    <w:rsid w:val="009303E4"/>
    <w:rsid w:val="009303E6"/>
    <w:rsid w:val="00930412"/>
    <w:rsid w:val="00930425"/>
    <w:rsid w:val="00930435"/>
    <w:rsid w:val="00930486"/>
    <w:rsid w:val="009304EC"/>
    <w:rsid w:val="0093053E"/>
    <w:rsid w:val="0093054C"/>
    <w:rsid w:val="009305FA"/>
    <w:rsid w:val="0093060A"/>
    <w:rsid w:val="009306B5"/>
    <w:rsid w:val="009306E6"/>
    <w:rsid w:val="00930704"/>
    <w:rsid w:val="00930766"/>
    <w:rsid w:val="00930793"/>
    <w:rsid w:val="009307CD"/>
    <w:rsid w:val="00930875"/>
    <w:rsid w:val="00930893"/>
    <w:rsid w:val="00930895"/>
    <w:rsid w:val="009308A0"/>
    <w:rsid w:val="009308A5"/>
    <w:rsid w:val="009308C5"/>
    <w:rsid w:val="009308DB"/>
    <w:rsid w:val="009308E2"/>
    <w:rsid w:val="009308FF"/>
    <w:rsid w:val="00930938"/>
    <w:rsid w:val="00930956"/>
    <w:rsid w:val="0093098A"/>
    <w:rsid w:val="009309BF"/>
    <w:rsid w:val="009309D8"/>
    <w:rsid w:val="009309F2"/>
    <w:rsid w:val="009309F6"/>
    <w:rsid w:val="00930A4A"/>
    <w:rsid w:val="00930A50"/>
    <w:rsid w:val="00930A7F"/>
    <w:rsid w:val="00930AA6"/>
    <w:rsid w:val="00930AA8"/>
    <w:rsid w:val="00930AAA"/>
    <w:rsid w:val="00930ADE"/>
    <w:rsid w:val="00930BCC"/>
    <w:rsid w:val="00930C69"/>
    <w:rsid w:val="00930D8E"/>
    <w:rsid w:val="00930D91"/>
    <w:rsid w:val="00930DEE"/>
    <w:rsid w:val="00930E7C"/>
    <w:rsid w:val="00930E8D"/>
    <w:rsid w:val="00930EFF"/>
    <w:rsid w:val="00930F00"/>
    <w:rsid w:val="00930F17"/>
    <w:rsid w:val="00930F2D"/>
    <w:rsid w:val="00930F9C"/>
    <w:rsid w:val="00930FFD"/>
    <w:rsid w:val="00931064"/>
    <w:rsid w:val="0093106D"/>
    <w:rsid w:val="009310DD"/>
    <w:rsid w:val="00931101"/>
    <w:rsid w:val="0093110E"/>
    <w:rsid w:val="0093114B"/>
    <w:rsid w:val="00931167"/>
    <w:rsid w:val="00931172"/>
    <w:rsid w:val="009311B3"/>
    <w:rsid w:val="009311FF"/>
    <w:rsid w:val="0093122E"/>
    <w:rsid w:val="00931250"/>
    <w:rsid w:val="00931256"/>
    <w:rsid w:val="0093131E"/>
    <w:rsid w:val="00931344"/>
    <w:rsid w:val="00931369"/>
    <w:rsid w:val="00931397"/>
    <w:rsid w:val="009313A0"/>
    <w:rsid w:val="009313D9"/>
    <w:rsid w:val="00931451"/>
    <w:rsid w:val="00931483"/>
    <w:rsid w:val="009314AC"/>
    <w:rsid w:val="009314DB"/>
    <w:rsid w:val="009314EB"/>
    <w:rsid w:val="00931536"/>
    <w:rsid w:val="00931539"/>
    <w:rsid w:val="009315C2"/>
    <w:rsid w:val="0093160F"/>
    <w:rsid w:val="00931618"/>
    <w:rsid w:val="0093163E"/>
    <w:rsid w:val="00931668"/>
    <w:rsid w:val="00931675"/>
    <w:rsid w:val="00931970"/>
    <w:rsid w:val="009319A0"/>
    <w:rsid w:val="009319BD"/>
    <w:rsid w:val="00931A0E"/>
    <w:rsid w:val="00931A67"/>
    <w:rsid w:val="00931AA2"/>
    <w:rsid w:val="00931AEE"/>
    <w:rsid w:val="00931B15"/>
    <w:rsid w:val="00931B32"/>
    <w:rsid w:val="00931C09"/>
    <w:rsid w:val="00931CED"/>
    <w:rsid w:val="00931D5F"/>
    <w:rsid w:val="00931D81"/>
    <w:rsid w:val="00931EAD"/>
    <w:rsid w:val="00931ECF"/>
    <w:rsid w:val="00931ED5"/>
    <w:rsid w:val="00931F47"/>
    <w:rsid w:val="00931F50"/>
    <w:rsid w:val="00931F5F"/>
    <w:rsid w:val="00931F79"/>
    <w:rsid w:val="00931F7D"/>
    <w:rsid w:val="00931F99"/>
    <w:rsid w:val="00931F9F"/>
    <w:rsid w:val="00931FE4"/>
    <w:rsid w:val="00932009"/>
    <w:rsid w:val="0093200E"/>
    <w:rsid w:val="0093208B"/>
    <w:rsid w:val="00932123"/>
    <w:rsid w:val="00932196"/>
    <w:rsid w:val="009321EC"/>
    <w:rsid w:val="009321FE"/>
    <w:rsid w:val="0093223B"/>
    <w:rsid w:val="0093224B"/>
    <w:rsid w:val="0093226E"/>
    <w:rsid w:val="0093227D"/>
    <w:rsid w:val="00932293"/>
    <w:rsid w:val="0093231F"/>
    <w:rsid w:val="009323C6"/>
    <w:rsid w:val="009323D1"/>
    <w:rsid w:val="009323F3"/>
    <w:rsid w:val="009323F8"/>
    <w:rsid w:val="009324AB"/>
    <w:rsid w:val="009324AE"/>
    <w:rsid w:val="009324B2"/>
    <w:rsid w:val="00932539"/>
    <w:rsid w:val="00932568"/>
    <w:rsid w:val="00932588"/>
    <w:rsid w:val="0093259B"/>
    <w:rsid w:val="009325A0"/>
    <w:rsid w:val="009325B1"/>
    <w:rsid w:val="009325DB"/>
    <w:rsid w:val="009325EE"/>
    <w:rsid w:val="0093265A"/>
    <w:rsid w:val="0093265D"/>
    <w:rsid w:val="00932672"/>
    <w:rsid w:val="0093272D"/>
    <w:rsid w:val="00932743"/>
    <w:rsid w:val="009327ED"/>
    <w:rsid w:val="00932819"/>
    <w:rsid w:val="0093283F"/>
    <w:rsid w:val="00932841"/>
    <w:rsid w:val="00932842"/>
    <w:rsid w:val="009328F2"/>
    <w:rsid w:val="0093299F"/>
    <w:rsid w:val="009329A5"/>
    <w:rsid w:val="009329BF"/>
    <w:rsid w:val="009329D2"/>
    <w:rsid w:val="009329E4"/>
    <w:rsid w:val="00932A3A"/>
    <w:rsid w:val="00932A47"/>
    <w:rsid w:val="00932ACA"/>
    <w:rsid w:val="00932B17"/>
    <w:rsid w:val="00932B37"/>
    <w:rsid w:val="00932B80"/>
    <w:rsid w:val="00932BEF"/>
    <w:rsid w:val="00932C20"/>
    <w:rsid w:val="00932C6E"/>
    <w:rsid w:val="00932C94"/>
    <w:rsid w:val="00932CDC"/>
    <w:rsid w:val="00932D23"/>
    <w:rsid w:val="00932D56"/>
    <w:rsid w:val="00932D74"/>
    <w:rsid w:val="00932DA8"/>
    <w:rsid w:val="00932E1C"/>
    <w:rsid w:val="00932E61"/>
    <w:rsid w:val="00932E93"/>
    <w:rsid w:val="00932EB2"/>
    <w:rsid w:val="00932ED3"/>
    <w:rsid w:val="00932EDF"/>
    <w:rsid w:val="0093307D"/>
    <w:rsid w:val="00933096"/>
    <w:rsid w:val="009330F3"/>
    <w:rsid w:val="0093311C"/>
    <w:rsid w:val="0093315B"/>
    <w:rsid w:val="009331B1"/>
    <w:rsid w:val="009331DD"/>
    <w:rsid w:val="00933257"/>
    <w:rsid w:val="0093325D"/>
    <w:rsid w:val="0093326A"/>
    <w:rsid w:val="009332BD"/>
    <w:rsid w:val="009332D8"/>
    <w:rsid w:val="009332DB"/>
    <w:rsid w:val="00933306"/>
    <w:rsid w:val="0093335D"/>
    <w:rsid w:val="0093335E"/>
    <w:rsid w:val="0093336A"/>
    <w:rsid w:val="0093340C"/>
    <w:rsid w:val="0093342D"/>
    <w:rsid w:val="00933474"/>
    <w:rsid w:val="0093348F"/>
    <w:rsid w:val="009334A9"/>
    <w:rsid w:val="00933501"/>
    <w:rsid w:val="00933505"/>
    <w:rsid w:val="00933519"/>
    <w:rsid w:val="00933564"/>
    <w:rsid w:val="00933585"/>
    <w:rsid w:val="009335AA"/>
    <w:rsid w:val="009335AB"/>
    <w:rsid w:val="009335DD"/>
    <w:rsid w:val="00933600"/>
    <w:rsid w:val="00933651"/>
    <w:rsid w:val="0093369E"/>
    <w:rsid w:val="009336A1"/>
    <w:rsid w:val="009336E9"/>
    <w:rsid w:val="00933718"/>
    <w:rsid w:val="00933729"/>
    <w:rsid w:val="00933735"/>
    <w:rsid w:val="0093374C"/>
    <w:rsid w:val="00933781"/>
    <w:rsid w:val="009337F8"/>
    <w:rsid w:val="0093386E"/>
    <w:rsid w:val="00933903"/>
    <w:rsid w:val="00933910"/>
    <w:rsid w:val="0093395F"/>
    <w:rsid w:val="00933963"/>
    <w:rsid w:val="00933978"/>
    <w:rsid w:val="00933983"/>
    <w:rsid w:val="009339AC"/>
    <w:rsid w:val="00933A13"/>
    <w:rsid w:val="00933A29"/>
    <w:rsid w:val="00933A94"/>
    <w:rsid w:val="00933ABB"/>
    <w:rsid w:val="00933B1A"/>
    <w:rsid w:val="00933B3F"/>
    <w:rsid w:val="00933B55"/>
    <w:rsid w:val="00933B98"/>
    <w:rsid w:val="00933BAF"/>
    <w:rsid w:val="00933BC0"/>
    <w:rsid w:val="00933BE3"/>
    <w:rsid w:val="00933BEA"/>
    <w:rsid w:val="00933C02"/>
    <w:rsid w:val="00933C3B"/>
    <w:rsid w:val="00933C79"/>
    <w:rsid w:val="00933CDC"/>
    <w:rsid w:val="00933CDE"/>
    <w:rsid w:val="00933CF8"/>
    <w:rsid w:val="00933D29"/>
    <w:rsid w:val="00933D99"/>
    <w:rsid w:val="00933DBA"/>
    <w:rsid w:val="00933DF7"/>
    <w:rsid w:val="00933E74"/>
    <w:rsid w:val="00933E7D"/>
    <w:rsid w:val="00933ECC"/>
    <w:rsid w:val="00933ECD"/>
    <w:rsid w:val="00933EDC"/>
    <w:rsid w:val="00933F39"/>
    <w:rsid w:val="00933F60"/>
    <w:rsid w:val="00933F70"/>
    <w:rsid w:val="00933FD4"/>
    <w:rsid w:val="00934014"/>
    <w:rsid w:val="0093403A"/>
    <w:rsid w:val="00934055"/>
    <w:rsid w:val="0093409D"/>
    <w:rsid w:val="009340A9"/>
    <w:rsid w:val="009340B7"/>
    <w:rsid w:val="009340CF"/>
    <w:rsid w:val="009340E8"/>
    <w:rsid w:val="00934101"/>
    <w:rsid w:val="0093412D"/>
    <w:rsid w:val="00934133"/>
    <w:rsid w:val="00934177"/>
    <w:rsid w:val="009341B7"/>
    <w:rsid w:val="009341E3"/>
    <w:rsid w:val="0093421C"/>
    <w:rsid w:val="00934256"/>
    <w:rsid w:val="00934271"/>
    <w:rsid w:val="0093429B"/>
    <w:rsid w:val="009342A8"/>
    <w:rsid w:val="009342F1"/>
    <w:rsid w:val="009342FD"/>
    <w:rsid w:val="0093431F"/>
    <w:rsid w:val="00934389"/>
    <w:rsid w:val="009343A4"/>
    <w:rsid w:val="009343F4"/>
    <w:rsid w:val="00934400"/>
    <w:rsid w:val="00934422"/>
    <w:rsid w:val="00934463"/>
    <w:rsid w:val="0093447F"/>
    <w:rsid w:val="00934497"/>
    <w:rsid w:val="009344B1"/>
    <w:rsid w:val="0093450F"/>
    <w:rsid w:val="0093453E"/>
    <w:rsid w:val="00934574"/>
    <w:rsid w:val="00934588"/>
    <w:rsid w:val="0093458E"/>
    <w:rsid w:val="009345D0"/>
    <w:rsid w:val="009345E5"/>
    <w:rsid w:val="009345FF"/>
    <w:rsid w:val="00934607"/>
    <w:rsid w:val="00934662"/>
    <w:rsid w:val="009346AD"/>
    <w:rsid w:val="009346BA"/>
    <w:rsid w:val="009346BF"/>
    <w:rsid w:val="009346F1"/>
    <w:rsid w:val="00934736"/>
    <w:rsid w:val="0093473C"/>
    <w:rsid w:val="009347A8"/>
    <w:rsid w:val="00934827"/>
    <w:rsid w:val="00934836"/>
    <w:rsid w:val="00934846"/>
    <w:rsid w:val="00934876"/>
    <w:rsid w:val="009348B1"/>
    <w:rsid w:val="009348B7"/>
    <w:rsid w:val="00934976"/>
    <w:rsid w:val="00934A11"/>
    <w:rsid w:val="00934A15"/>
    <w:rsid w:val="00934A34"/>
    <w:rsid w:val="00934A50"/>
    <w:rsid w:val="00934B1D"/>
    <w:rsid w:val="00934B64"/>
    <w:rsid w:val="00934B65"/>
    <w:rsid w:val="00934BEF"/>
    <w:rsid w:val="00934C4D"/>
    <w:rsid w:val="00934C60"/>
    <w:rsid w:val="00934C63"/>
    <w:rsid w:val="00934C77"/>
    <w:rsid w:val="00934C8D"/>
    <w:rsid w:val="00934D08"/>
    <w:rsid w:val="00934D93"/>
    <w:rsid w:val="00934DB7"/>
    <w:rsid w:val="00934DD1"/>
    <w:rsid w:val="00934E3D"/>
    <w:rsid w:val="00934E7F"/>
    <w:rsid w:val="00934EAE"/>
    <w:rsid w:val="00934EB3"/>
    <w:rsid w:val="00934ED4"/>
    <w:rsid w:val="00934EE5"/>
    <w:rsid w:val="00934F4E"/>
    <w:rsid w:val="00934F55"/>
    <w:rsid w:val="00934FBB"/>
    <w:rsid w:val="00935047"/>
    <w:rsid w:val="0093504B"/>
    <w:rsid w:val="0093507A"/>
    <w:rsid w:val="0093507D"/>
    <w:rsid w:val="009350A0"/>
    <w:rsid w:val="00935107"/>
    <w:rsid w:val="0093510C"/>
    <w:rsid w:val="00935172"/>
    <w:rsid w:val="00935192"/>
    <w:rsid w:val="00935222"/>
    <w:rsid w:val="0093523A"/>
    <w:rsid w:val="00935249"/>
    <w:rsid w:val="0093526B"/>
    <w:rsid w:val="00935270"/>
    <w:rsid w:val="009352B8"/>
    <w:rsid w:val="009352D7"/>
    <w:rsid w:val="009352DD"/>
    <w:rsid w:val="00935301"/>
    <w:rsid w:val="00935315"/>
    <w:rsid w:val="00935316"/>
    <w:rsid w:val="009353A7"/>
    <w:rsid w:val="0093540D"/>
    <w:rsid w:val="00935424"/>
    <w:rsid w:val="00935440"/>
    <w:rsid w:val="00935468"/>
    <w:rsid w:val="009354C9"/>
    <w:rsid w:val="009354F6"/>
    <w:rsid w:val="00935505"/>
    <w:rsid w:val="0093554D"/>
    <w:rsid w:val="00935561"/>
    <w:rsid w:val="0093559B"/>
    <w:rsid w:val="009355A0"/>
    <w:rsid w:val="009355A2"/>
    <w:rsid w:val="009355AD"/>
    <w:rsid w:val="00935664"/>
    <w:rsid w:val="0093567F"/>
    <w:rsid w:val="009356B4"/>
    <w:rsid w:val="009356C2"/>
    <w:rsid w:val="00935733"/>
    <w:rsid w:val="009357EE"/>
    <w:rsid w:val="009357F0"/>
    <w:rsid w:val="00935800"/>
    <w:rsid w:val="0093580D"/>
    <w:rsid w:val="00935825"/>
    <w:rsid w:val="00935888"/>
    <w:rsid w:val="009358A0"/>
    <w:rsid w:val="009358AB"/>
    <w:rsid w:val="009358D1"/>
    <w:rsid w:val="0093592B"/>
    <w:rsid w:val="00935941"/>
    <w:rsid w:val="00935958"/>
    <w:rsid w:val="0093595E"/>
    <w:rsid w:val="0093596C"/>
    <w:rsid w:val="0093596F"/>
    <w:rsid w:val="00935A3C"/>
    <w:rsid w:val="00935AB8"/>
    <w:rsid w:val="00935AE0"/>
    <w:rsid w:val="00935AEB"/>
    <w:rsid w:val="00935B1E"/>
    <w:rsid w:val="00935B25"/>
    <w:rsid w:val="00935BE5"/>
    <w:rsid w:val="00935BE9"/>
    <w:rsid w:val="00935BF6"/>
    <w:rsid w:val="00935C29"/>
    <w:rsid w:val="00935CC4"/>
    <w:rsid w:val="00935CE1"/>
    <w:rsid w:val="00935CF5"/>
    <w:rsid w:val="00935D91"/>
    <w:rsid w:val="00935DEA"/>
    <w:rsid w:val="00935DF5"/>
    <w:rsid w:val="00935E0A"/>
    <w:rsid w:val="00935E1D"/>
    <w:rsid w:val="00935E33"/>
    <w:rsid w:val="00935E3C"/>
    <w:rsid w:val="00935E7F"/>
    <w:rsid w:val="00935EF1"/>
    <w:rsid w:val="00935F38"/>
    <w:rsid w:val="00935F44"/>
    <w:rsid w:val="00935F8E"/>
    <w:rsid w:val="00935FD9"/>
    <w:rsid w:val="00935FFA"/>
    <w:rsid w:val="0093601A"/>
    <w:rsid w:val="00936064"/>
    <w:rsid w:val="00936077"/>
    <w:rsid w:val="009360C7"/>
    <w:rsid w:val="009360DF"/>
    <w:rsid w:val="00936138"/>
    <w:rsid w:val="0093615F"/>
    <w:rsid w:val="00936178"/>
    <w:rsid w:val="009361A7"/>
    <w:rsid w:val="009361EE"/>
    <w:rsid w:val="009361F2"/>
    <w:rsid w:val="00936223"/>
    <w:rsid w:val="00936233"/>
    <w:rsid w:val="0093624B"/>
    <w:rsid w:val="00936287"/>
    <w:rsid w:val="00936297"/>
    <w:rsid w:val="009362ED"/>
    <w:rsid w:val="0093633C"/>
    <w:rsid w:val="00936361"/>
    <w:rsid w:val="00936378"/>
    <w:rsid w:val="009363A2"/>
    <w:rsid w:val="0093641D"/>
    <w:rsid w:val="0093645F"/>
    <w:rsid w:val="0093649E"/>
    <w:rsid w:val="009364D0"/>
    <w:rsid w:val="00936505"/>
    <w:rsid w:val="00936589"/>
    <w:rsid w:val="009365EB"/>
    <w:rsid w:val="0093664C"/>
    <w:rsid w:val="0093667B"/>
    <w:rsid w:val="0093668A"/>
    <w:rsid w:val="009366B3"/>
    <w:rsid w:val="009366E4"/>
    <w:rsid w:val="00936731"/>
    <w:rsid w:val="00936740"/>
    <w:rsid w:val="0093675F"/>
    <w:rsid w:val="009367CD"/>
    <w:rsid w:val="00936810"/>
    <w:rsid w:val="0093681B"/>
    <w:rsid w:val="00936826"/>
    <w:rsid w:val="0093682B"/>
    <w:rsid w:val="0093683C"/>
    <w:rsid w:val="0093687A"/>
    <w:rsid w:val="0093687B"/>
    <w:rsid w:val="00936897"/>
    <w:rsid w:val="0093689C"/>
    <w:rsid w:val="009368D7"/>
    <w:rsid w:val="00936901"/>
    <w:rsid w:val="00936902"/>
    <w:rsid w:val="00936935"/>
    <w:rsid w:val="009369EC"/>
    <w:rsid w:val="009369F1"/>
    <w:rsid w:val="00936A1D"/>
    <w:rsid w:val="00936A24"/>
    <w:rsid w:val="00936A56"/>
    <w:rsid w:val="00936A7F"/>
    <w:rsid w:val="00936ADC"/>
    <w:rsid w:val="00936AE0"/>
    <w:rsid w:val="00936AF4"/>
    <w:rsid w:val="00936C29"/>
    <w:rsid w:val="00936C75"/>
    <w:rsid w:val="00936CA5"/>
    <w:rsid w:val="00936CBF"/>
    <w:rsid w:val="00936CDA"/>
    <w:rsid w:val="00936CF8"/>
    <w:rsid w:val="00936E78"/>
    <w:rsid w:val="00936E87"/>
    <w:rsid w:val="00936E9B"/>
    <w:rsid w:val="00936EA0"/>
    <w:rsid w:val="00936EAB"/>
    <w:rsid w:val="00936ECD"/>
    <w:rsid w:val="00936ED5"/>
    <w:rsid w:val="00936EF2"/>
    <w:rsid w:val="00936FBB"/>
    <w:rsid w:val="00936FD7"/>
    <w:rsid w:val="00936FEC"/>
    <w:rsid w:val="00937040"/>
    <w:rsid w:val="00937059"/>
    <w:rsid w:val="0093705F"/>
    <w:rsid w:val="00937074"/>
    <w:rsid w:val="009370B9"/>
    <w:rsid w:val="009370EE"/>
    <w:rsid w:val="009370EF"/>
    <w:rsid w:val="0093713A"/>
    <w:rsid w:val="00937166"/>
    <w:rsid w:val="009371F0"/>
    <w:rsid w:val="009371FB"/>
    <w:rsid w:val="0093720A"/>
    <w:rsid w:val="00937280"/>
    <w:rsid w:val="009372B6"/>
    <w:rsid w:val="009372D3"/>
    <w:rsid w:val="0093731C"/>
    <w:rsid w:val="0093736A"/>
    <w:rsid w:val="009373A1"/>
    <w:rsid w:val="00937479"/>
    <w:rsid w:val="0093748A"/>
    <w:rsid w:val="00937507"/>
    <w:rsid w:val="0093752F"/>
    <w:rsid w:val="00937535"/>
    <w:rsid w:val="00937564"/>
    <w:rsid w:val="0093759E"/>
    <w:rsid w:val="009375DA"/>
    <w:rsid w:val="009375E2"/>
    <w:rsid w:val="009375F1"/>
    <w:rsid w:val="009375F9"/>
    <w:rsid w:val="00937601"/>
    <w:rsid w:val="00937606"/>
    <w:rsid w:val="0093761B"/>
    <w:rsid w:val="0093761F"/>
    <w:rsid w:val="00937694"/>
    <w:rsid w:val="00937768"/>
    <w:rsid w:val="0093777C"/>
    <w:rsid w:val="0093780F"/>
    <w:rsid w:val="00937819"/>
    <w:rsid w:val="00937856"/>
    <w:rsid w:val="0093789C"/>
    <w:rsid w:val="009378C0"/>
    <w:rsid w:val="0093790A"/>
    <w:rsid w:val="0093791B"/>
    <w:rsid w:val="00937981"/>
    <w:rsid w:val="0093799B"/>
    <w:rsid w:val="009379D2"/>
    <w:rsid w:val="009379FD"/>
    <w:rsid w:val="00937A0E"/>
    <w:rsid w:val="00937A14"/>
    <w:rsid w:val="00937A23"/>
    <w:rsid w:val="00937A8F"/>
    <w:rsid w:val="00937ACF"/>
    <w:rsid w:val="00937ADB"/>
    <w:rsid w:val="00937ADC"/>
    <w:rsid w:val="00937B31"/>
    <w:rsid w:val="00937B95"/>
    <w:rsid w:val="00937BC2"/>
    <w:rsid w:val="00937C23"/>
    <w:rsid w:val="00937D1A"/>
    <w:rsid w:val="00937D4B"/>
    <w:rsid w:val="00937D52"/>
    <w:rsid w:val="00937D66"/>
    <w:rsid w:val="00937D89"/>
    <w:rsid w:val="00937E5B"/>
    <w:rsid w:val="00937E6E"/>
    <w:rsid w:val="00937EFC"/>
    <w:rsid w:val="00937F3B"/>
    <w:rsid w:val="00937F79"/>
    <w:rsid w:val="00937F8C"/>
    <w:rsid w:val="00940008"/>
    <w:rsid w:val="00940011"/>
    <w:rsid w:val="00940017"/>
    <w:rsid w:val="00940029"/>
    <w:rsid w:val="0094010C"/>
    <w:rsid w:val="0094019D"/>
    <w:rsid w:val="00940203"/>
    <w:rsid w:val="00940227"/>
    <w:rsid w:val="0094023F"/>
    <w:rsid w:val="00940246"/>
    <w:rsid w:val="009402AB"/>
    <w:rsid w:val="009402DA"/>
    <w:rsid w:val="009402E8"/>
    <w:rsid w:val="00940312"/>
    <w:rsid w:val="0094036B"/>
    <w:rsid w:val="009403AF"/>
    <w:rsid w:val="009403DB"/>
    <w:rsid w:val="00940411"/>
    <w:rsid w:val="00940412"/>
    <w:rsid w:val="0094042C"/>
    <w:rsid w:val="009404B1"/>
    <w:rsid w:val="0094054B"/>
    <w:rsid w:val="009405A0"/>
    <w:rsid w:val="009405E5"/>
    <w:rsid w:val="0094064D"/>
    <w:rsid w:val="0094069C"/>
    <w:rsid w:val="009406A8"/>
    <w:rsid w:val="00940712"/>
    <w:rsid w:val="0094071C"/>
    <w:rsid w:val="00940723"/>
    <w:rsid w:val="00940735"/>
    <w:rsid w:val="00940786"/>
    <w:rsid w:val="009407AC"/>
    <w:rsid w:val="009407C0"/>
    <w:rsid w:val="009407CF"/>
    <w:rsid w:val="009407D1"/>
    <w:rsid w:val="00940803"/>
    <w:rsid w:val="0094080F"/>
    <w:rsid w:val="00940840"/>
    <w:rsid w:val="00940873"/>
    <w:rsid w:val="00940879"/>
    <w:rsid w:val="009408F0"/>
    <w:rsid w:val="00940915"/>
    <w:rsid w:val="00940960"/>
    <w:rsid w:val="00940989"/>
    <w:rsid w:val="009409A0"/>
    <w:rsid w:val="00940A29"/>
    <w:rsid w:val="00940A30"/>
    <w:rsid w:val="00940AE6"/>
    <w:rsid w:val="00940AF0"/>
    <w:rsid w:val="00940AF1"/>
    <w:rsid w:val="00940AF5"/>
    <w:rsid w:val="00940B17"/>
    <w:rsid w:val="00940B28"/>
    <w:rsid w:val="00940B4B"/>
    <w:rsid w:val="00940B62"/>
    <w:rsid w:val="00940B66"/>
    <w:rsid w:val="00940B6F"/>
    <w:rsid w:val="00940B91"/>
    <w:rsid w:val="00940B9C"/>
    <w:rsid w:val="00940BB9"/>
    <w:rsid w:val="00940BD3"/>
    <w:rsid w:val="00940C40"/>
    <w:rsid w:val="00940C6A"/>
    <w:rsid w:val="00940C74"/>
    <w:rsid w:val="00940C7C"/>
    <w:rsid w:val="00940CC1"/>
    <w:rsid w:val="00940DA6"/>
    <w:rsid w:val="00940DF3"/>
    <w:rsid w:val="00940F16"/>
    <w:rsid w:val="00940F2F"/>
    <w:rsid w:val="00940F3C"/>
    <w:rsid w:val="00940F5D"/>
    <w:rsid w:val="00940F91"/>
    <w:rsid w:val="00940FFE"/>
    <w:rsid w:val="0094100B"/>
    <w:rsid w:val="00941012"/>
    <w:rsid w:val="00941014"/>
    <w:rsid w:val="00941024"/>
    <w:rsid w:val="00941072"/>
    <w:rsid w:val="0094107E"/>
    <w:rsid w:val="009410B2"/>
    <w:rsid w:val="00941115"/>
    <w:rsid w:val="00941151"/>
    <w:rsid w:val="0094117A"/>
    <w:rsid w:val="00941182"/>
    <w:rsid w:val="00941231"/>
    <w:rsid w:val="00941264"/>
    <w:rsid w:val="00941265"/>
    <w:rsid w:val="0094127B"/>
    <w:rsid w:val="009412B7"/>
    <w:rsid w:val="009412D5"/>
    <w:rsid w:val="009412D7"/>
    <w:rsid w:val="00941310"/>
    <w:rsid w:val="00941376"/>
    <w:rsid w:val="00941396"/>
    <w:rsid w:val="009413D2"/>
    <w:rsid w:val="009413D3"/>
    <w:rsid w:val="009413D4"/>
    <w:rsid w:val="00941454"/>
    <w:rsid w:val="00941467"/>
    <w:rsid w:val="00941479"/>
    <w:rsid w:val="0094149A"/>
    <w:rsid w:val="009414A0"/>
    <w:rsid w:val="009414DD"/>
    <w:rsid w:val="0094150E"/>
    <w:rsid w:val="0094154B"/>
    <w:rsid w:val="00941562"/>
    <w:rsid w:val="009415BE"/>
    <w:rsid w:val="009415CA"/>
    <w:rsid w:val="00941610"/>
    <w:rsid w:val="00941629"/>
    <w:rsid w:val="00941638"/>
    <w:rsid w:val="00941649"/>
    <w:rsid w:val="0094164C"/>
    <w:rsid w:val="00941658"/>
    <w:rsid w:val="009416A4"/>
    <w:rsid w:val="009416B0"/>
    <w:rsid w:val="009416C1"/>
    <w:rsid w:val="009416C8"/>
    <w:rsid w:val="009416CB"/>
    <w:rsid w:val="009416EF"/>
    <w:rsid w:val="009417C2"/>
    <w:rsid w:val="00941894"/>
    <w:rsid w:val="0094189E"/>
    <w:rsid w:val="009418FE"/>
    <w:rsid w:val="0094190C"/>
    <w:rsid w:val="00941919"/>
    <w:rsid w:val="00941922"/>
    <w:rsid w:val="0094196C"/>
    <w:rsid w:val="00941975"/>
    <w:rsid w:val="00941993"/>
    <w:rsid w:val="00941994"/>
    <w:rsid w:val="009419C1"/>
    <w:rsid w:val="009419EB"/>
    <w:rsid w:val="009419EE"/>
    <w:rsid w:val="00941A3D"/>
    <w:rsid w:val="00941A3F"/>
    <w:rsid w:val="00941A54"/>
    <w:rsid w:val="00941A7A"/>
    <w:rsid w:val="00941A92"/>
    <w:rsid w:val="00941AB2"/>
    <w:rsid w:val="00941AC2"/>
    <w:rsid w:val="00941B11"/>
    <w:rsid w:val="00941B40"/>
    <w:rsid w:val="00941B4C"/>
    <w:rsid w:val="00941B57"/>
    <w:rsid w:val="00941B7B"/>
    <w:rsid w:val="00941B84"/>
    <w:rsid w:val="00941BA7"/>
    <w:rsid w:val="00941BC6"/>
    <w:rsid w:val="00941BE0"/>
    <w:rsid w:val="00941BEA"/>
    <w:rsid w:val="00941C10"/>
    <w:rsid w:val="00941C15"/>
    <w:rsid w:val="00941C2C"/>
    <w:rsid w:val="00941C2F"/>
    <w:rsid w:val="00941C3D"/>
    <w:rsid w:val="00941C65"/>
    <w:rsid w:val="00941CB1"/>
    <w:rsid w:val="00941CF3"/>
    <w:rsid w:val="00941D4B"/>
    <w:rsid w:val="00941D52"/>
    <w:rsid w:val="00941DA5"/>
    <w:rsid w:val="00941DDE"/>
    <w:rsid w:val="00941E32"/>
    <w:rsid w:val="00941F02"/>
    <w:rsid w:val="00941F38"/>
    <w:rsid w:val="00941F4E"/>
    <w:rsid w:val="00941FA4"/>
    <w:rsid w:val="00941FA6"/>
    <w:rsid w:val="00942039"/>
    <w:rsid w:val="0094203F"/>
    <w:rsid w:val="0094205C"/>
    <w:rsid w:val="00942064"/>
    <w:rsid w:val="00942080"/>
    <w:rsid w:val="00942094"/>
    <w:rsid w:val="009420B3"/>
    <w:rsid w:val="009420C7"/>
    <w:rsid w:val="009420E2"/>
    <w:rsid w:val="009420E8"/>
    <w:rsid w:val="0094213F"/>
    <w:rsid w:val="0094217F"/>
    <w:rsid w:val="00942191"/>
    <w:rsid w:val="0094219B"/>
    <w:rsid w:val="0094219D"/>
    <w:rsid w:val="0094219F"/>
    <w:rsid w:val="009421A9"/>
    <w:rsid w:val="0094221C"/>
    <w:rsid w:val="009422F7"/>
    <w:rsid w:val="009422FD"/>
    <w:rsid w:val="00942304"/>
    <w:rsid w:val="0094237C"/>
    <w:rsid w:val="00942389"/>
    <w:rsid w:val="009423CF"/>
    <w:rsid w:val="009424AF"/>
    <w:rsid w:val="0094251E"/>
    <w:rsid w:val="00942548"/>
    <w:rsid w:val="0094255C"/>
    <w:rsid w:val="009425BE"/>
    <w:rsid w:val="009425CE"/>
    <w:rsid w:val="009425E2"/>
    <w:rsid w:val="009425FA"/>
    <w:rsid w:val="00942601"/>
    <w:rsid w:val="00942614"/>
    <w:rsid w:val="00942677"/>
    <w:rsid w:val="00942697"/>
    <w:rsid w:val="009426D3"/>
    <w:rsid w:val="009426E6"/>
    <w:rsid w:val="00942722"/>
    <w:rsid w:val="00942738"/>
    <w:rsid w:val="00942751"/>
    <w:rsid w:val="00942777"/>
    <w:rsid w:val="0094281B"/>
    <w:rsid w:val="00942841"/>
    <w:rsid w:val="00942850"/>
    <w:rsid w:val="00942874"/>
    <w:rsid w:val="00942889"/>
    <w:rsid w:val="009428B1"/>
    <w:rsid w:val="00942921"/>
    <w:rsid w:val="00942929"/>
    <w:rsid w:val="0094297F"/>
    <w:rsid w:val="009429C5"/>
    <w:rsid w:val="00942A0A"/>
    <w:rsid w:val="00942A98"/>
    <w:rsid w:val="00942ACA"/>
    <w:rsid w:val="00942ADA"/>
    <w:rsid w:val="00942AF3"/>
    <w:rsid w:val="00942B18"/>
    <w:rsid w:val="00942B39"/>
    <w:rsid w:val="00942BFD"/>
    <w:rsid w:val="00942C11"/>
    <w:rsid w:val="00942C37"/>
    <w:rsid w:val="00942C3E"/>
    <w:rsid w:val="00942C42"/>
    <w:rsid w:val="00942C84"/>
    <w:rsid w:val="00942C8C"/>
    <w:rsid w:val="00942D1F"/>
    <w:rsid w:val="00942D6B"/>
    <w:rsid w:val="00942D88"/>
    <w:rsid w:val="00942DC3"/>
    <w:rsid w:val="00942DED"/>
    <w:rsid w:val="00942DEF"/>
    <w:rsid w:val="00942DF9"/>
    <w:rsid w:val="00942E64"/>
    <w:rsid w:val="00942ECA"/>
    <w:rsid w:val="00942F13"/>
    <w:rsid w:val="00942F21"/>
    <w:rsid w:val="00942F41"/>
    <w:rsid w:val="00942FA9"/>
    <w:rsid w:val="00943048"/>
    <w:rsid w:val="00943127"/>
    <w:rsid w:val="00943161"/>
    <w:rsid w:val="0094317B"/>
    <w:rsid w:val="0094318E"/>
    <w:rsid w:val="009431BC"/>
    <w:rsid w:val="0094320A"/>
    <w:rsid w:val="0094320D"/>
    <w:rsid w:val="00943259"/>
    <w:rsid w:val="0094329C"/>
    <w:rsid w:val="009432C2"/>
    <w:rsid w:val="00943333"/>
    <w:rsid w:val="00943359"/>
    <w:rsid w:val="00943373"/>
    <w:rsid w:val="0094338A"/>
    <w:rsid w:val="009433ED"/>
    <w:rsid w:val="0094347A"/>
    <w:rsid w:val="009434A6"/>
    <w:rsid w:val="009434AD"/>
    <w:rsid w:val="009434FF"/>
    <w:rsid w:val="00943507"/>
    <w:rsid w:val="0094350F"/>
    <w:rsid w:val="0094351F"/>
    <w:rsid w:val="00943530"/>
    <w:rsid w:val="00943535"/>
    <w:rsid w:val="00943564"/>
    <w:rsid w:val="009435F3"/>
    <w:rsid w:val="0094362A"/>
    <w:rsid w:val="00943630"/>
    <w:rsid w:val="00943659"/>
    <w:rsid w:val="00943669"/>
    <w:rsid w:val="00943687"/>
    <w:rsid w:val="00943691"/>
    <w:rsid w:val="0094369A"/>
    <w:rsid w:val="009436A1"/>
    <w:rsid w:val="009436C1"/>
    <w:rsid w:val="009436D2"/>
    <w:rsid w:val="00943707"/>
    <w:rsid w:val="009437F2"/>
    <w:rsid w:val="00943846"/>
    <w:rsid w:val="0094387D"/>
    <w:rsid w:val="009438FA"/>
    <w:rsid w:val="009439A0"/>
    <w:rsid w:val="009439AE"/>
    <w:rsid w:val="009439DE"/>
    <w:rsid w:val="009439FF"/>
    <w:rsid w:val="00943A66"/>
    <w:rsid w:val="00943A76"/>
    <w:rsid w:val="00943A81"/>
    <w:rsid w:val="00943AD0"/>
    <w:rsid w:val="00943AD2"/>
    <w:rsid w:val="00943B53"/>
    <w:rsid w:val="00943B73"/>
    <w:rsid w:val="00943B84"/>
    <w:rsid w:val="00943B9A"/>
    <w:rsid w:val="00943B9C"/>
    <w:rsid w:val="00943C15"/>
    <w:rsid w:val="00943C18"/>
    <w:rsid w:val="00943CA7"/>
    <w:rsid w:val="00943CBE"/>
    <w:rsid w:val="00943CBF"/>
    <w:rsid w:val="00943D38"/>
    <w:rsid w:val="00943D45"/>
    <w:rsid w:val="00943D8E"/>
    <w:rsid w:val="00943DD0"/>
    <w:rsid w:val="00943DD8"/>
    <w:rsid w:val="00943DE4"/>
    <w:rsid w:val="00943DF2"/>
    <w:rsid w:val="00943E0B"/>
    <w:rsid w:val="00943E58"/>
    <w:rsid w:val="00943E9B"/>
    <w:rsid w:val="00943EFC"/>
    <w:rsid w:val="00943F20"/>
    <w:rsid w:val="00943F24"/>
    <w:rsid w:val="00943F29"/>
    <w:rsid w:val="00943F51"/>
    <w:rsid w:val="00943F5A"/>
    <w:rsid w:val="00944012"/>
    <w:rsid w:val="00944024"/>
    <w:rsid w:val="0094405B"/>
    <w:rsid w:val="00944078"/>
    <w:rsid w:val="00944086"/>
    <w:rsid w:val="00944109"/>
    <w:rsid w:val="00944135"/>
    <w:rsid w:val="0094415A"/>
    <w:rsid w:val="009441AF"/>
    <w:rsid w:val="009441C5"/>
    <w:rsid w:val="009441CF"/>
    <w:rsid w:val="00944221"/>
    <w:rsid w:val="00944250"/>
    <w:rsid w:val="0094428A"/>
    <w:rsid w:val="009442DF"/>
    <w:rsid w:val="009442FC"/>
    <w:rsid w:val="00944347"/>
    <w:rsid w:val="00944375"/>
    <w:rsid w:val="00944379"/>
    <w:rsid w:val="00944449"/>
    <w:rsid w:val="00944478"/>
    <w:rsid w:val="00944486"/>
    <w:rsid w:val="009444ED"/>
    <w:rsid w:val="00944534"/>
    <w:rsid w:val="00944587"/>
    <w:rsid w:val="0094460C"/>
    <w:rsid w:val="00944623"/>
    <w:rsid w:val="009446AD"/>
    <w:rsid w:val="009446D3"/>
    <w:rsid w:val="009446FA"/>
    <w:rsid w:val="00944712"/>
    <w:rsid w:val="00944750"/>
    <w:rsid w:val="009447D7"/>
    <w:rsid w:val="009447F9"/>
    <w:rsid w:val="00944823"/>
    <w:rsid w:val="00944867"/>
    <w:rsid w:val="0094487E"/>
    <w:rsid w:val="00944898"/>
    <w:rsid w:val="009448B0"/>
    <w:rsid w:val="009448BF"/>
    <w:rsid w:val="009449A6"/>
    <w:rsid w:val="009449CA"/>
    <w:rsid w:val="009449EC"/>
    <w:rsid w:val="009449F7"/>
    <w:rsid w:val="00944A7F"/>
    <w:rsid w:val="00944A9C"/>
    <w:rsid w:val="00944AA8"/>
    <w:rsid w:val="00944AD7"/>
    <w:rsid w:val="00944B0F"/>
    <w:rsid w:val="00944B5F"/>
    <w:rsid w:val="00944BB0"/>
    <w:rsid w:val="00944C06"/>
    <w:rsid w:val="00944C24"/>
    <w:rsid w:val="00944CE2"/>
    <w:rsid w:val="00944CFE"/>
    <w:rsid w:val="00944D29"/>
    <w:rsid w:val="00944DA8"/>
    <w:rsid w:val="00944DB8"/>
    <w:rsid w:val="00944DCD"/>
    <w:rsid w:val="00944DD2"/>
    <w:rsid w:val="00944DF8"/>
    <w:rsid w:val="00944E4E"/>
    <w:rsid w:val="00944E84"/>
    <w:rsid w:val="00944F03"/>
    <w:rsid w:val="00944F0D"/>
    <w:rsid w:val="00944F19"/>
    <w:rsid w:val="00944FD4"/>
    <w:rsid w:val="00944FD7"/>
    <w:rsid w:val="0094500E"/>
    <w:rsid w:val="0094500F"/>
    <w:rsid w:val="00945012"/>
    <w:rsid w:val="00945014"/>
    <w:rsid w:val="0094502B"/>
    <w:rsid w:val="0094503D"/>
    <w:rsid w:val="00945070"/>
    <w:rsid w:val="009450AF"/>
    <w:rsid w:val="0094510F"/>
    <w:rsid w:val="00945182"/>
    <w:rsid w:val="009451CD"/>
    <w:rsid w:val="009451CE"/>
    <w:rsid w:val="009451F9"/>
    <w:rsid w:val="0094520A"/>
    <w:rsid w:val="00945232"/>
    <w:rsid w:val="00945245"/>
    <w:rsid w:val="00945247"/>
    <w:rsid w:val="0094527A"/>
    <w:rsid w:val="009452B4"/>
    <w:rsid w:val="009452C2"/>
    <w:rsid w:val="00945337"/>
    <w:rsid w:val="0094543E"/>
    <w:rsid w:val="00945450"/>
    <w:rsid w:val="00945458"/>
    <w:rsid w:val="009454BE"/>
    <w:rsid w:val="009454E1"/>
    <w:rsid w:val="0094551A"/>
    <w:rsid w:val="00945546"/>
    <w:rsid w:val="0094557E"/>
    <w:rsid w:val="009455A2"/>
    <w:rsid w:val="009455A4"/>
    <w:rsid w:val="0094562E"/>
    <w:rsid w:val="00945637"/>
    <w:rsid w:val="00945639"/>
    <w:rsid w:val="009456BC"/>
    <w:rsid w:val="009456F9"/>
    <w:rsid w:val="00945751"/>
    <w:rsid w:val="00945778"/>
    <w:rsid w:val="009457E7"/>
    <w:rsid w:val="009457EE"/>
    <w:rsid w:val="009457F9"/>
    <w:rsid w:val="0094589B"/>
    <w:rsid w:val="00945906"/>
    <w:rsid w:val="0094590B"/>
    <w:rsid w:val="00945957"/>
    <w:rsid w:val="0094596A"/>
    <w:rsid w:val="0094599C"/>
    <w:rsid w:val="009459B5"/>
    <w:rsid w:val="009459D0"/>
    <w:rsid w:val="009459E2"/>
    <w:rsid w:val="00945A2E"/>
    <w:rsid w:val="00945A3F"/>
    <w:rsid w:val="00945A71"/>
    <w:rsid w:val="00945AC9"/>
    <w:rsid w:val="00945B34"/>
    <w:rsid w:val="00945B60"/>
    <w:rsid w:val="00945C13"/>
    <w:rsid w:val="00945C1C"/>
    <w:rsid w:val="00945C4A"/>
    <w:rsid w:val="00945C6A"/>
    <w:rsid w:val="00945D24"/>
    <w:rsid w:val="00945E6E"/>
    <w:rsid w:val="00945ED5"/>
    <w:rsid w:val="00945EEE"/>
    <w:rsid w:val="00945F42"/>
    <w:rsid w:val="00945F8E"/>
    <w:rsid w:val="00945FC5"/>
    <w:rsid w:val="0094601E"/>
    <w:rsid w:val="00946024"/>
    <w:rsid w:val="009460F5"/>
    <w:rsid w:val="0094614A"/>
    <w:rsid w:val="009461FB"/>
    <w:rsid w:val="00946246"/>
    <w:rsid w:val="00946266"/>
    <w:rsid w:val="009462C6"/>
    <w:rsid w:val="009462C7"/>
    <w:rsid w:val="009462D5"/>
    <w:rsid w:val="009462DE"/>
    <w:rsid w:val="009462F3"/>
    <w:rsid w:val="0094640E"/>
    <w:rsid w:val="00946435"/>
    <w:rsid w:val="00946457"/>
    <w:rsid w:val="00946470"/>
    <w:rsid w:val="0094647D"/>
    <w:rsid w:val="00946490"/>
    <w:rsid w:val="009464B5"/>
    <w:rsid w:val="009464E8"/>
    <w:rsid w:val="00946505"/>
    <w:rsid w:val="00946515"/>
    <w:rsid w:val="00946521"/>
    <w:rsid w:val="009465BF"/>
    <w:rsid w:val="009465E0"/>
    <w:rsid w:val="009465EF"/>
    <w:rsid w:val="0094662E"/>
    <w:rsid w:val="00946652"/>
    <w:rsid w:val="00946697"/>
    <w:rsid w:val="0094669C"/>
    <w:rsid w:val="009466B0"/>
    <w:rsid w:val="009466B2"/>
    <w:rsid w:val="009466DD"/>
    <w:rsid w:val="009467C2"/>
    <w:rsid w:val="009467C6"/>
    <w:rsid w:val="009467E2"/>
    <w:rsid w:val="009467F3"/>
    <w:rsid w:val="00946817"/>
    <w:rsid w:val="009468E6"/>
    <w:rsid w:val="0094692D"/>
    <w:rsid w:val="009469A8"/>
    <w:rsid w:val="00946A04"/>
    <w:rsid w:val="00946A93"/>
    <w:rsid w:val="00946AA4"/>
    <w:rsid w:val="00946B30"/>
    <w:rsid w:val="00946B37"/>
    <w:rsid w:val="00946B54"/>
    <w:rsid w:val="00946B62"/>
    <w:rsid w:val="00946BA4"/>
    <w:rsid w:val="00946BA8"/>
    <w:rsid w:val="00946BBE"/>
    <w:rsid w:val="00946BD6"/>
    <w:rsid w:val="00946BE1"/>
    <w:rsid w:val="00946BEB"/>
    <w:rsid w:val="00946C9C"/>
    <w:rsid w:val="00946D5F"/>
    <w:rsid w:val="00946D92"/>
    <w:rsid w:val="00946DAC"/>
    <w:rsid w:val="00946DAE"/>
    <w:rsid w:val="00946DCA"/>
    <w:rsid w:val="00946DD1"/>
    <w:rsid w:val="00946DDA"/>
    <w:rsid w:val="00946E07"/>
    <w:rsid w:val="00946E14"/>
    <w:rsid w:val="00946E22"/>
    <w:rsid w:val="00946E44"/>
    <w:rsid w:val="00946E66"/>
    <w:rsid w:val="00946E75"/>
    <w:rsid w:val="00946E77"/>
    <w:rsid w:val="00946E8E"/>
    <w:rsid w:val="00946EC9"/>
    <w:rsid w:val="00946F41"/>
    <w:rsid w:val="00946F68"/>
    <w:rsid w:val="00946F84"/>
    <w:rsid w:val="00946FBC"/>
    <w:rsid w:val="00946FEF"/>
    <w:rsid w:val="00946FFA"/>
    <w:rsid w:val="0094700E"/>
    <w:rsid w:val="00947053"/>
    <w:rsid w:val="00947087"/>
    <w:rsid w:val="0094709E"/>
    <w:rsid w:val="009470A0"/>
    <w:rsid w:val="009470DB"/>
    <w:rsid w:val="009470E4"/>
    <w:rsid w:val="009470FF"/>
    <w:rsid w:val="00947110"/>
    <w:rsid w:val="0094713E"/>
    <w:rsid w:val="00947270"/>
    <w:rsid w:val="009472D8"/>
    <w:rsid w:val="009472E2"/>
    <w:rsid w:val="009472FD"/>
    <w:rsid w:val="009473B2"/>
    <w:rsid w:val="009473DD"/>
    <w:rsid w:val="00947400"/>
    <w:rsid w:val="00947405"/>
    <w:rsid w:val="00947414"/>
    <w:rsid w:val="00947458"/>
    <w:rsid w:val="00947471"/>
    <w:rsid w:val="00947479"/>
    <w:rsid w:val="00947483"/>
    <w:rsid w:val="009474BB"/>
    <w:rsid w:val="009474D9"/>
    <w:rsid w:val="009474DC"/>
    <w:rsid w:val="009474E4"/>
    <w:rsid w:val="00947533"/>
    <w:rsid w:val="009475C9"/>
    <w:rsid w:val="009475CB"/>
    <w:rsid w:val="009475FC"/>
    <w:rsid w:val="00947600"/>
    <w:rsid w:val="0094761D"/>
    <w:rsid w:val="0094761E"/>
    <w:rsid w:val="00947620"/>
    <w:rsid w:val="0094765D"/>
    <w:rsid w:val="00947664"/>
    <w:rsid w:val="0094767F"/>
    <w:rsid w:val="00947695"/>
    <w:rsid w:val="009476B9"/>
    <w:rsid w:val="009476CA"/>
    <w:rsid w:val="00947733"/>
    <w:rsid w:val="00947756"/>
    <w:rsid w:val="0094779A"/>
    <w:rsid w:val="009477A2"/>
    <w:rsid w:val="009477AE"/>
    <w:rsid w:val="009477E7"/>
    <w:rsid w:val="00947867"/>
    <w:rsid w:val="0094786D"/>
    <w:rsid w:val="009478A4"/>
    <w:rsid w:val="00947920"/>
    <w:rsid w:val="00947952"/>
    <w:rsid w:val="0094796E"/>
    <w:rsid w:val="00947993"/>
    <w:rsid w:val="00947994"/>
    <w:rsid w:val="009479B7"/>
    <w:rsid w:val="009479E9"/>
    <w:rsid w:val="00947A50"/>
    <w:rsid w:val="00947A66"/>
    <w:rsid w:val="00947A81"/>
    <w:rsid w:val="00947CF6"/>
    <w:rsid w:val="00947D41"/>
    <w:rsid w:val="00947D47"/>
    <w:rsid w:val="00947DCD"/>
    <w:rsid w:val="00947DFF"/>
    <w:rsid w:val="00947E21"/>
    <w:rsid w:val="00947E27"/>
    <w:rsid w:val="00947E96"/>
    <w:rsid w:val="00947EB4"/>
    <w:rsid w:val="00947EBC"/>
    <w:rsid w:val="00947EE4"/>
    <w:rsid w:val="00947F73"/>
    <w:rsid w:val="00947F8F"/>
    <w:rsid w:val="00947FA4"/>
    <w:rsid w:val="00947FEB"/>
    <w:rsid w:val="00947FFC"/>
    <w:rsid w:val="009500E1"/>
    <w:rsid w:val="00950105"/>
    <w:rsid w:val="00950149"/>
    <w:rsid w:val="00950179"/>
    <w:rsid w:val="00950199"/>
    <w:rsid w:val="009501AB"/>
    <w:rsid w:val="009501AD"/>
    <w:rsid w:val="009501F5"/>
    <w:rsid w:val="00950261"/>
    <w:rsid w:val="00950274"/>
    <w:rsid w:val="0095027B"/>
    <w:rsid w:val="009502AD"/>
    <w:rsid w:val="009502B4"/>
    <w:rsid w:val="009502F7"/>
    <w:rsid w:val="009502FD"/>
    <w:rsid w:val="009503A2"/>
    <w:rsid w:val="0095045F"/>
    <w:rsid w:val="00950460"/>
    <w:rsid w:val="00950493"/>
    <w:rsid w:val="009504A0"/>
    <w:rsid w:val="0095050A"/>
    <w:rsid w:val="0095051F"/>
    <w:rsid w:val="00950530"/>
    <w:rsid w:val="00950555"/>
    <w:rsid w:val="009505C5"/>
    <w:rsid w:val="00950632"/>
    <w:rsid w:val="0095063C"/>
    <w:rsid w:val="0095067A"/>
    <w:rsid w:val="0095067B"/>
    <w:rsid w:val="0095068F"/>
    <w:rsid w:val="009506D1"/>
    <w:rsid w:val="009506EF"/>
    <w:rsid w:val="00950747"/>
    <w:rsid w:val="00950780"/>
    <w:rsid w:val="009507D1"/>
    <w:rsid w:val="00950827"/>
    <w:rsid w:val="0095082E"/>
    <w:rsid w:val="00950865"/>
    <w:rsid w:val="0095087E"/>
    <w:rsid w:val="009508FB"/>
    <w:rsid w:val="00950932"/>
    <w:rsid w:val="0095093B"/>
    <w:rsid w:val="0095096C"/>
    <w:rsid w:val="0095097A"/>
    <w:rsid w:val="009509BE"/>
    <w:rsid w:val="00950A0A"/>
    <w:rsid w:val="00950A1C"/>
    <w:rsid w:val="00950A54"/>
    <w:rsid w:val="00950A64"/>
    <w:rsid w:val="00950A68"/>
    <w:rsid w:val="00950A7D"/>
    <w:rsid w:val="00950A90"/>
    <w:rsid w:val="00950AD2"/>
    <w:rsid w:val="00950B03"/>
    <w:rsid w:val="00950B43"/>
    <w:rsid w:val="00950B93"/>
    <w:rsid w:val="00950BB6"/>
    <w:rsid w:val="00950BCD"/>
    <w:rsid w:val="00950BD1"/>
    <w:rsid w:val="00950BE4"/>
    <w:rsid w:val="00950BFC"/>
    <w:rsid w:val="00950C24"/>
    <w:rsid w:val="00950C4D"/>
    <w:rsid w:val="00950CC8"/>
    <w:rsid w:val="00950CE1"/>
    <w:rsid w:val="00950D15"/>
    <w:rsid w:val="00950D19"/>
    <w:rsid w:val="00950D24"/>
    <w:rsid w:val="00950D43"/>
    <w:rsid w:val="00950D6B"/>
    <w:rsid w:val="00950DB3"/>
    <w:rsid w:val="00950DB4"/>
    <w:rsid w:val="00950DE9"/>
    <w:rsid w:val="00950EE1"/>
    <w:rsid w:val="00950F02"/>
    <w:rsid w:val="00950F03"/>
    <w:rsid w:val="00950F12"/>
    <w:rsid w:val="00950F28"/>
    <w:rsid w:val="00950F39"/>
    <w:rsid w:val="00950F41"/>
    <w:rsid w:val="00950FAC"/>
    <w:rsid w:val="00950FF7"/>
    <w:rsid w:val="00951044"/>
    <w:rsid w:val="00951072"/>
    <w:rsid w:val="00951073"/>
    <w:rsid w:val="0095107C"/>
    <w:rsid w:val="00951093"/>
    <w:rsid w:val="009510B1"/>
    <w:rsid w:val="00951119"/>
    <w:rsid w:val="00951154"/>
    <w:rsid w:val="0095117C"/>
    <w:rsid w:val="00951192"/>
    <w:rsid w:val="009511A0"/>
    <w:rsid w:val="0095125D"/>
    <w:rsid w:val="009512A1"/>
    <w:rsid w:val="00951308"/>
    <w:rsid w:val="0095130B"/>
    <w:rsid w:val="00951328"/>
    <w:rsid w:val="0095138F"/>
    <w:rsid w:val="009513E9"/>
    <w:rsid w:val="00951472"/>
    <w:rsid w:val="009514BA"/>
    <w:rsid w:val="009514E0"/>
    <w:rsid w:val="009514F9"/>
    <w:rsid w:val="009514FF"/>
    <w:rsid w:val="00951504"/>
    <w:rsid w:val="00951517"/>
    <w:rsid w:val="00951557"/>
    <w:rsid w:val="00951559"/>
    <w:rsid w:val="00951560"/>
    <w:rsid w:val="009515AF"/>
    <w:rsid w:val="009515B0"/>
    <w:rsid w:val="009515CD"/>
    <w:rsid w:val="0095162C"/>
    <w:rsid w:val="00951667"/>
    <w:rsid w:val="0095166C"/>
    <w:rsid w:val="009516B8"/>
    <w:rsid w:val="009516FB"/>
    <w:rsid w:val="00951704"/>
    <w:rsid w:val="00951720"/>
    <w:rsid w:val="0095175E"/>
    <w:rsid w:val="00951767"/>
    <w:rsid w:val="00951787"/>
    <w:rsid w:val="00951789"/>
    <w:rsid w:val="00951793"/>
    <w:rsid w:val="009517BD"/>
    <w:rsid w:val="009517E6"/>
    <w:rsid w:val="00951818"/>
    <w:rsid w:val="0095187C"/>
    <w:rsid w:val="00951885"/>
    <w:rsid w:val="009518EF"/>
    <w:rsid w:val="0095194F"/>
    <w:rsid w:val="00951975"/>
    <w:rsid w:val="00951995"/>
    <w:rsid w:val="009519DA"/>
    <w:rsid w:val="009519DC"/>
    <w:rsid w:val="009519F6"/>
    <w:rsid w:val="00951A23"/>
    <w:rsid w:val="00951A44"/>
    <w:rsid w:val="00951A5E"/>
    <w:rsid w:val="00951A8F"/>
    <w:rsid w:val="00951A91"/>
    <w:rsid w:val="00951ABE"/>
    <w:rsid w:val="00951AC5"/>
    <w:rsid w:val="00951B05"/>
    <w:rsid w:val="00951B50"/>
    <w:rsid w:val="00951BB4"/>
    <w:rsid w:val="00951BBE"/>
    <w:rsid w:val="00951C22"/>
    <w:rsid w:val="00951C2E"/>
    <w:rsid w:val="00951C58"/>
    <w:rsid w:val="00951CA7"/>
    <w:rsid w:val="00951CB3"/>
    <w:rsid w:val="00951D32"/>
    <w:rsid w:val="00951D55"/>
    <w:rsid w:val="00951DDD"/>
    <w:rsid w:val="00951DF1"/>
    <w:rsid w:val="00951E21"/>
    <w:rsid w:val="00951E2A"/>
    <w:rsid w:val="00951E63"/>
    <w:rsid w:val="00951E6A"/>
    <w:rsid w:val="00951EA1"/>
    <w:rsid w:val="00951EBC"/>
    <w:rsid w:val="00951EC2"/>
    <w:rsid w:val="00951F44"/>
    <w:rsid w:val="00951F5B"/>
    <w:rsid w:val="00952050"/>
    <w:rsid w:val="00952062"/>
    <w:rsid w:val="00952069"/>
    <w:rsid w:val="0095209D"/>
    <w:rsid w:val="009520B5"/>
    <w:rsid w:val="009520F6"/>
    <w:rsid w:val="00952106"/>
    <w:rsid w:val="0095214C"/>
    <w:rsid w:val="0095214E"/>
    <w:rsid w:val="0095214F"/>
    <w:rsid w:val="00952168"/>
    <w:rsid w:val="0095217E"/>
    <w:rsid w:val="00952188"/>
    <w:rsid w:val="00952192"/>
    <w:rsid w:val="009521D4"/>
    <w:rsid w:val="009521FE"/>
    <w:rsid w:val="009522D9"/>
    <w:rsid w:val="009522F5"/>
    <w:rsid w:val="00952335"/>
    <w:rsid w:val="009523C6"/>
    <w:rsid w:val="00952423"/>
    <w:rsid w:val="0095242C"/>
    <w:rsid w:val="0095247C"/>
    <w:rsid w:val="009524A7"/>
    <w:rsid w:val="00952566"/>
    <w:rsid w:val="009525F1"/>
    <w:rsid w:val="009525FB"/>
    <w:rsid w:val="0095262B"/>
    <w:rsid w:val="0095263A"/>
    <w:rsid w:val="00952682"/>
    <w:rsid w:val="009526E1"/>
    <w:rsid w:val="0095270A"/>
    <w:rsid w:val="0095271A"/>
    <w:rsid w:val="0095271F"/>
    <w:rsid w:val="0095272E"/>
    <w:rsid w:val="0095275C"/>
    <w:rsid w:val="00952765"/>
    <w:rsid w:val="00952794"/>
    <w:rsid w:val="009527A1"/>
    <w:rsid w:val="009527DE"/>
    <w:rsid w:val="00952869"/>
    <w:rsid w:val="00952872"/>
    <w:rsid w:val="009528BF"/>
    <w:rsid w:val="009528C0"/>
    <w:rsid w:val="009528CE"/>
    <w:rsid w:val="00952918"/>
    <w:rsid w:val="00952987"/>
    <w:rsid w:val="0095299A"/>
    <w:rsid w:val="00952A26"/>
    <w:rsid w:val="00952A51"/>
    <w:rsid w:val="00952A9D"/>
    <w:rsid w:val="00952B28"/>
    <w:rsid w:val="00952B61"/>
    <w:rsid w:val="00952B9D"/>
    <w:rsid w:val="00952BDB"/>
    <w:rsid w:val="00952C26"/>
    <w:rsid w:val="00952C32"/>
    <w:rsid w:val="00952C65"/>
    <w:rsid w:val="00952CB7"/>
    <w:rsid w:val="00952CD0"/>
    <w:rsid w:val="00952CEA"/>
    <w:rsid w:val="00952CFD"/>
    <w:rsid w:val="00952D0C"/>
    <w:rsid w:val="00952DA4"/>
    <w:rsid w:val="00952DD7"/>
    <w:rsid w:val="00952E09"/>
    <w:rsid w:val="00952E0B"/>
    <w:rsid w:val="00952E0E"/>
    <w:rsid w:val="00952E27"/>
    <w:rsid w:val="00952EA0"/>
    <w:rsid w:val="00952EA2"/>
    <w:rsid w:val="00952FA6"/>
    <w:rsid w:val="00952FC0"/>
    <w:rsid w:val="00952FDA"/>
    <w:rsid w:val="00952FDC"/>
    <w:rsid w:val="00952FF2"/>
    <w:rsid w:val="00953001"/>
    <w:rsid w:val="00953050"/>
    <w:rsid w:val="0095305B"/>
    <w:rsid w:val="00953171"/>
    <w:rsid w:val="009531BD"/>
    <w:rsid w:val="009531CF"/>
    <w:rsid w:val="009531ED"/>
    <w:rsid w:val="00953229"/>
    <w:rsid w:val="0095324C"/>
    <w:rsid w:val="0095324F"/>
    <w:rsid w:val="00953256"/>
    <w:rsid w:val="00953272"/>
    <w:rsid w:val="009532F6"/>
    <w:rsid w:val="009532FC"/>
    <w:rsid w:val="00953385"/>
    <w:rsid w:val="0095339F"/>
    <w:rsid w:val="009533AC"/>
    <w:rsid w:val="009533C4"/>
    <w:rsid w:val="00953444"/>
    <w:rsid w:val="00953446"/>
    <w:rsid w:val="00953510"/>
    <w:rsid w:val="00953534"/>
    <w:rsid w:val="009535CC"/>
    <w:rsid w:val="009535DA"/>
    <w:rsid w:val="0095367C"/>
    <w:rsid w:val="009536A3"/>
    <w:rsid w:val="009536F9"/>
    <w:rsid w:val="00953715"/>
    <w:rsid w:val="00953721"/>
    <w:rsid w:val="0095378D"/>
    <w:rsid w:val="009537AF"/>
    <w:rsid w:val="00953837"/>
    <w:rsid w:val="0095387E"/>
    <w:rsid w:val="0095388B"/>
    <w:rsid w:val="00953891"/>
    <w:rsid w:val="0095391D"/>
    <w:rsid w:val="0095392D"/>
    <w:rsid w:val="00953944"/>
    <w:rsid w:val="00953A27"/>
    <w:rsid w:val="00953A39"/>
    <w:rsid w:val="00953A74"/>
    <w:rsid w:val="00953ABB"/>
    <w:rsid w:val="00953B50"/>
    <w:rsid w:val="00953B7E"/>
    <w:rsid w:val="00953BA1"/>
    <w:rsid w:val="00953BA9"/>
    <w:rsid w:val="00953C44"/>
    <w:rsid w:val="00953C4F"/>
    <w:rsid w:val="00953C7D"/>
    <w:rsid w:val="00953C82"/>
    <w:rsid w:val="00953C8F"/>
    <w:rsid w:val="00953CB3"/>
    <w:rsid w:val="00953CDD"/>
    <w:rsid w:val="00953CFC"/>
    <w:rsid w:val="00953D2C"/>
    <w:rsid w:val="00953D4B"/>
    <w:rsid w:val="00953D67"/>
    <w:rsid w:val="00953D6B"/>
    <w:rsid w:val="00953DA8"/>
    <w:rsid w:val="00953DC4"/>
    <w:rsid w:val="00953DE1"/>
    <w:rsid w:val="00953DEB"/>
    <w:rsid w:val="00953EA8"/>
    <w:rsid w:val="00953F44"/>
    <w:rsid w:val="00953F50"/>
    <w:rsid w:val="00953F5A"/>
    <w:rsid w:val="00953FD6"/>
    <w:rsid w:val="00953FDF"/>
    <w:rsid w:val="00953FF2"/>
    <w:rsid w:val="00954068"/>
    <w:rsid w:val="00954081"/>
    <w:rsid w:val="00954137"/>
    <w:rsid w:val="00954169"/>
    <w:rsid w:val="00954179"/>
    <w:rsid w:val="00954185"/>
    <w:rsid w:val="009541AE"/>
    <w:rsid w:val="009541DA"/>
    <w:rsid w:val="009541DB"/>
    <w:rsid w:val="009541F0"/>
    <w:rsid w:val="00954212"/>
    <w:rsid w:val="00954227"/>
    <w:rsid w:val="009542AE"/>
    <w:rsid w:val="00954324"/>
    <w:rsid w:val="00954328"/>
    <w:rsid w:val="00954381"/>
    <w:rsid w:val="009543B0"/>
    <w:rsid w:val="009543D8"/>
    <w:rsid w:val="0095441E"/>
    <w:rsid w:val="00954462"/>
    <w:rsid w:val="00954477"/>
    <w:rsid w:val="0095449F"/>
    <w:rsid w:val="009544A4"/>
    <w:rsid w:val="009544BE"/>
    <w:rsid w:val="00954542"/>
    <w:rsid w:val="00954544"/>
    <w:rsid w:val="0095455B"/>
    <w:rsid w:val="0095455F"/>
    <w:rsid w:val="00954584"/>
    <w:rsid w:val="00954596"/>
    <w:rsid w:val="009545B1"/>
    <w:rsid w:val="009545C7"/>
    <w:rsid w:val="00954615"/>
    <w:rsid w:val="00954631"/>
    <w:rsid w:val="0095465C"/>
    <w:rsid w:val="0095468B"/>
    <w:rsid w:val="009546A5"/>
    <w:rsid w:val="009546AF"/>
    <w:rsid w:val="009546B7"/>
    <w:rsid w:val="009546B8"/>
    <w:rsid w:val="009546FA"/>
    <w:rsid w:val="00954703"/>
    <w:rsid w:val="00954730"/>
    <w:rsid w:val="0095473F"/>
    <w:rsid w:val="0095474C"/>
    <w:rsid w:val="00954753"/>
    <w:rsid w:val="0095478A"/>
    <w:rsid w:val="00954791"/>
    <w:rsid w:val="00954792"/>
    <w:rsid w:val="009547B6"/>
    <w:rsid w:val="009547C9"/>
    <w:rsid w:val="009547F8"/>
    <w:rsid w:val="00954830"/>
    <w:rsid w:val="0095483A"/>
    <w:rsid w:val="009548BA"/>
    <w:rsid w:val="009548C5"/>
    <w:rsid w:val="009548DA"/>
    <w:rsid w:val="00954941"/>
    <w:rsid w:val="0095495B"/>
    <w:rsid w:val="00954979"/>
    <w:rsid w:val="009549A1"/>
    <w:rsid w:val="009549A9"/>
    <w:rsid w:val="009549B2"/>
    <w:rsid w:val="00954A40"/>
    <w:rsid w:val="00954A9E"/>
    <w:rsid w:val="00954ABB"/>
    <w:rsid w:val="00954B0F"/>
    <w:rsid w:val="00954B22"/>
    <w:rsid w:val="00954B4C"/>
    <w:rsid w:val="00954B92"/>
    <w:rsid w:val="00954C2D"/>
    <w:rsid w:val="00954C89"/>
    <w:rsid w:val="00954C9E"/>
    <w:rsid w:val="00954CCE"/>
    <w:rsid w:val="00954D40"/>
    <w:rsid w:val="00954D4C"/>
    <w:rsid w:val="00954D5F"/>
    <w:rsid w:val="00954D8F"/>
    <w:rsid w:val="00954DA3"/>
    <w:rsid w:val="00954DD1"/>
    <w:rsid w:val="00954DE4"/>
    <w:rsid w:val="00954E00"/>
    <w:rsid w:val="00954E9A"/>
    <w:rsid w:val="00954ED2"/>
    <w:rsid w:val="00954EFA"/>
    <w:rsid w:val="00954F37"/>
    <w:rsid w:val="00954F48"/>
    <w:rsid w:val="00954F55"/>
    <w:rsid w:val="00954F5F"/>
    <w:rsid w:val="00954F6E"/>
    <w:rsid w:val="00954FB1"/>
    <w:rsid w:val="0095502D"/>
    <w:rsid w:val="00955056"/>
    <w:rsid w:val="00955070"/>
    <w:rsid w:val="0095511C"/>
    <w:rsid w:val="0095513E"/>
    <w:rsid w:val="00955142"/>
    <w:rsid w:val="009551A0"/>
    <w:rsid w:val="009551EB"/>
    <w:rsid w:val="00955203"/>
    <w:rsid w:val="00955223"/>
    <w:rsid w:val="00955242"/>
    <w:rsid w:val="0095524E"/>
    <w:rsid w:val="00955263"/>
    <w:rsid w:val="009552D4"/>
    <w:rsid w:val="0095541B"/>
    <w:rsid w:val="00955421"/>
    <w:rsid w:val="00955470"/>
    <w:rsid w:val="00955479"/>
    <w:rsid w:val="0095547B"/>
    <w:rsid w:val="009554A7"/>
    <w:rsid w:val="009554E4"/>
    <w:rsid w:val="00955509"/>
    <w:rsid w:val="00955519"/>
    <w:rsid w:val="0095553D"/>
    <w:rsid w:val="0095556A"/>
    <w:rsid w:val="009555DE"/>
    <w:rsid w:val="0095565E"/>
    <w:rsid w:val="00955669"/>
    <w:rsid w:val="00955683"/>
    <w:rsid w:val="009556C3"/>
    <w:rsid w:val="009556DF"/>
    <w:rsid w:val="00955765"/>
    <w:rsid w:val="00955791"/>
    <w:rsid w:val="009557F4"/>
    <w:rsid w:val="00955834"/>
    <w:rsid w:val="009558A5"/>
    <w:rsid w:val="009558B0"/>
    <w:rsid w:val="009558C8"/>
    <w:rsid w:val="009558CC"/>
    <w:rsid w:val="009558ED"/>
    <w:rsid w:val="009559C4"/>
    <w:rsid w:val="00955A24"/>
    <w:rsid w:val="00955A36"/>
    <w:rsid w:val="00955AA3"/>
    <w:rsid w:val="00955B2B"/>
    <w:rsid w:val="00955B66"/>
    <w:rsid w:val="00955B8F"/>
    <w:rsid w:val="00955BA0"/>
    <w:rsid w:val="00955BAB"/>
    <w:rsid w:val="00955BE8"/>
    <w:rsid w:val="00955C60"/>
    <w:rsid w:val="00955C64"/>
    <w:rsid w:val="00955C8C"/>
    <w:rsid w:val="00955C94"/>
    <w:rsid w:val="00955CAE"/>
    <w:rsid w:val="00955CC2"/>
    <w:rsid w:val="00955CE0"/>
    <w:rsid w:val="00955CEB"/>
    <w:rsid w:val="00955DBD"/>
    <w:rsid w:val="00955DC4"/>
    <w:rsid w:val="00955DC7"/>
    <w:rsid w:val="00955DE3"/>
    <w:rsid w:val="00955E0D"/>
    <w:rsid w:val="00955E35"/>
    <w:rsid w:val="00955E7B"/>
    <w:rsid w:val="00955F87"/>
    <w:rsid w:val="00955FD5"/>
    <w:rsid w:val="00955FEF"/>
    <w:rsid w:val="00955FF3"/>
    <w:rsid w:val="00956005"/>
    <w:rsid w:val="00956006"/>
    <w:rsid w:val="00956007"/>
    <w:rsid w:val="00956033"/>
    <w:rsid w:val="00956085"/>
    <w:rsid w:val="00956112"/>
    <w:rsid w:val="00956168"/>
    <w:rsid w:val="00956194"/>
    <w:rsid w:val="0095624A"/>
    <w:rsid w:val="00956268"/>
    <w:rsid w:val="00956277"/>
    <w:rsid w:val="009562AD"/>
    <w:rsid w:val="009562CB"/>
    <w:rsid w:val="009562CF"/>
    <w:rsid w:val="00956346"/>
    <w:rsid w:val="0095634F"/>
    <w:rsid w:val="0095636B"/>
    <w:rsid w:val="00956370"/>
    <w:rsid w:val="009563FF"/>
    <w:rsid w:val="00956408"/>
    <w:rsid w:val="00956442"/>
    <w:rsid w:val="00956454"/>
    <w:rsid w:val="00956484"/>
    <w:rsid w:val="009564B9"/>
    <w:rsid w:val="009564CD"/>
    <w:rsid w:val="009564D0"/>
    <w:rsid w:val="00956510"/>
    <w:rsid w:val="00956525"/>
    <w:rsid w:val="00956530"/>
    <w:rsid w:val="00956573"/>
    <w:rsid w:val="009565CF"/>
    <w:rsid w:val="0095661A"/>
    <w:rsid w:val="0095664D"/>
    <w:rsid w:val="00956652"/>
    <w:rsid w:val="009566D8"/>
    <w:rsid w:val="00956722"/>
    <w:rsid w:val="00956730"/>
    <w:rsid w:val="00956752"/>
    <w:rsid w:val="0095677F"/>
    <w:rsid w:val="0095678C"/>
    <w:rsid w:val="009567A1"/>
    <w:rsid w:val="009567AE"/>
    <w:rsid w:val="009567C7"/>
    <w:rsid w:val="0095682D"/>
    <w:rsid w:val="00956848"/>
    <w:rsid w:val="0095684C"/>
    <w:rsid w:val="00956857"/>
    <w:rsid w:val="00956891"/>
    <w:rsid w:val="00956894"/>
    <w:rsid w:val="009568CE"/>
    <w:rsid w:val="00956901"/>
    <w:rsid w:val="00956925"/>
    <w:rsid w:val="00956985"/>
    <w:rsid w:val="0095698A"/>
    <w:rsid w:val="009569C2"/>
    <w:rsid w:val="00956A0B"/>
    <w:rsid w:val="00956A23"/>
    <w:rsid w:val="00956A44"/>
    <w:rsid w:val="00956A4D"/>
    <w:rsid w:val="00956A6E"/>
    <w:rsid w:val="00956B79"/>
    <w:rsid w:val="00956B9B"/>
    <w:rsid w:val="00956BAE"/>
    <w:rsid w:val="00956C08"/>
    <w:rsid w:val="00956C7C"/>
    <w:rsid w:val="00956C82"/>
    <w:rsid w:val="00956C8F"/>
    <w:rsid w:val="00956CC7"/>
    <w:rsid w:val="00956D00"/>
    <w:rsid w:val="00956D3C"/>
    <w:rsid w:val="00956E16"/>
    <w:rsid w:val="00956E1B"/>
    <w:rsid w:val="00956E68"/>
    <w:rsid w:val="00956EAD"/>
    <w:rsid w:val="00956ECB"/>
    <w:rsid w:val="00956EE8"/>
    <w:rsid w:val="00956EFE"/>
    <w:rsid w:val="00956F1A"/>
    <w:rsid w:val="00956F1D"/>
    <w:rsid w:val="00956F48"/>
    <w:rsid w:val="00956F4C"/>
    <w:rsid w:val="00956FE4"/>
    <w:rsid w:val="00957040"/>
    <w:rsid w:val="0095706C"/>
    <w:rsid w:val="00957187"/>
    <w:rsid w:val="009571C6"/>
    <w:rsid w:val="00957275"/>
    <w:rsid w:val="009572E7"/>
    <w:rsid w:val="009572F3"/>
    <w:rsid w:val="00957306"/>
    <w:rsid w:val="00957338"/>
    <w:rsid w:val="00957341"/>
    <w:rsid w:val="00957345"/>
    <w:rsid w:val="0095738F"/>
    <w:rsid w:val="009573B8"/>
    <w:rsid w:val="009573D0"/>
    <w:rsid w:val="0095744E"/>
    <w:rsid w:val="009574C0"/>
    <w:rsid w:val="009574E6"/>
    <w:rsid w:val="009574F7"/>
    <w:rsid w:val="00957559"/>
    <w:rsid w:val="00957581"/>
    <w:rsid w:val="009575A3"/>
    <w:rsid w:val="009575BF"/>
    <w:rsid w:val="009575C0"/>
    <w:rsid w:val="0095761C"/>
    <w:rsid w:val="00957635"/>
    <w:rsid w:val="0095763F"/>
    <w:rsid w:val="00957668"/>
    <w:rsid w:val="00957670"/>
    <w:rsid w:val="009576CF"/>
    <w:rsid w:val="009576DD"/>
    <w:rsid w:val="009576F7"/>
    <w:rsid w:val="009576F9"/>
    <w:rsid w:val="0095770D"/>
    <w:rsid w:val="0095774C"/>
    <w:rsid w:val="00957782"/>
    <w:rsid w:val="009577A1"/>
    <w:rsid w:val="009577A2"/>
    <w:rsid w:val="0095788E"/>
    <w:rsid w:val="0095789B"/>
    <w:rsid w:val="009578B4"/>
    <w:rsid w:val="00957925"/>
    <w:rsid w:val="0095792B"/>
    <w:rsid w:val="0095796A"/>
    <w:rsid w:val="00957981"/>
    <w:rsid w:val="009579D1"/>
    <w:rsid w:val="009579FA"/>
    <w:rsid w:val="00957A2C"/>
    <w:rsid w:val="00957AAF"/>
    <w:rsid w:val="00957AB0"/>
    <w:rsid w:val="00957AC9"/>
    <w:rsid w:val="00957ADE"/>
    <w:rsid w:val="00957AF2"/>
    <w:rsid w:val="00957B01"/>
    <w:rsid w:val="00957B1F"/>
    <w:rsid w:val="00957B3B"/>
    <w:rsid w:val="00957B48"/>
    <w:rsid w:val="00957B4D"/>
    <w:rsid w:val="00957C20"/>
    <w:rsid w:val="00957CB6"/>
    <w:rsid w:val="00957CBA"/>
    <w:rsid w:val="00957CBD"/>
    <w:rsid w:val="00957D07"/>
    <w:rsid w:val="00957D0C"/>
    <w:rsid w:val="00957D54"/>
    <w:rsid w:val="00957D93"/>
    <w:rsid w:val="00957DAC"/>
    <w:rsid w:val="00957E32"/>
    <w:rsid w:val="00957E7B"/>
    <w:rsid w:val="00957E81"/>
    <w:rsid w:val="00957EA2"/>
    <w:rsid w:val="00957F09"/>
    <w:rsid w:val="00957F27"/>
    <w:rsid w:val="00957F34"/>
    <w:rsid w:val="00957F43"/>
    <w:rsid w:val="00957F4B"/>
    <w:rsid w:val="00957F52"/>
    <w:rsid w:val="00957FF6"/>
    <w:rsid w:val="00960029"/>
    <w:rsid w:val="0096005C"/>
    <w:rsid w:val="0096009E"/>
    <w:rsid w:val="009600D3"/>
    <w:rsid w:val="009600EC"/>
    <w:rsid w:val="009600F4"/>
    <w:rsid w:val="00960123"/>
    <w:rsid w:val="00960128"/>
    <w:rsid w:val="00960184"/>
    <w:rsid w:val="00960192"/>
    <w:rsid w:val="0096022A"/>
    <w:rsid w:val="00960251"/>
    <w:rsid w:val="009602F1"/>
    <w:rsid w:val="00960303"/>
    <w:rsid w:val="0096033C"/>
    <w:rsid w:val="00960363"/>
    <w:rsid w:val="00960364"/>
    <w:rsid w:val="00960366"/>
    <w:rsid w:val="0096037B"/>
    <w:rsid w:val="00960396"/>
    <w:rsid w:val="009603F6"/>
    <w:rsid w:val="009603F8"/>
    <w:rsid w:val="0096040C"/>
    <w:rsid w:val="00960416"/>
    <w:rsid w:val="00960436"/>
    <w:rsid w:val="0096048E"/>
    <w:rsid w:val="00960495"/>
    <w:rsid w:val="009604C9"/>
    <w:rsid w:val="0096059A"/>
    <w:rsid w:val="009605C2"/>
    <w:rsid w:val="009605CB"/>
    <w:rsid w:val="00960610"/>
    <w:rsid w:val="00960613"/>
    <w:rsid w:val="00960656"/>
    <w:rsid w:val="00960688"/>
    <w:rsid w:val="00960728"/>
    <w:rsid w:val="009607AC"/>
    <w:rsid w:val="009607AF"/>
    <w:rsid w:val="00960823"/>
    <w:rsid w:val="00960848"/>
    <w:rsid w:val="0096086F"/>
    <w:rsid w:val="00960870"/>
    <w:rsid w:val="00960871"/>
    <w:rsid w:val="0096087A"/>
    <w:rsid w:val="0096088C"/>
    <w:rsid w:val="009608B4"/>
    <w:rsid w:val="009608E5"/>
    <w:rsid w:val="00960973"/>
    <w:rsid w:val="00960985"/>
    <w:rsid w:val="009609F1"/>
    <w:rsid w:val="009609FA"/>
    <w:rsid w:val="00960A49"/>
    <w:rsid w:val="00960A57"/>
    <w:rsid w:val="00960AAF"/>
    <w:rsid w:val="00960B27"/>
    <w:rsid w:val="00960B3A"/>
    <w:rsid w:val="00960B89"/>
    <w:rsid w:val="00960BCB"/>
    <w:rsid w:val="00960BF8"/>
    <w:rsid w:val="00960C19"/>
    <w:rsid w:val="00960C1C"/>
    <w:rsid w:val="00960C1F"/>
    <w:rsid w:val="00960C45"/>
    <w:rsid w:val="00960C4A"/>
    <w:rsid w:val="00960C58"/>
    <w:rsid w:val="00960C65"/>
    <w:rsid w:val="00960C66"/>
    <w:rsid w:val="00960C99"/>
    <w:rsid w:val="00960CE5"/>
    <w:rsid w:val="00960D01"/>
    <w:rsid w:val="00960DC9"/>
    <w:rsid w:val="00960DDD"/>
    <w:rsid w:val="00960DE8"/>
    <w:rsid w:val="00960DFE"/>
    <w:rsid w:val="00960E35"/>
    <w:rsid w:val="00960E6E"/>
    <w:rsid w:val="00960E74"/>
    <w:rsid w:val="00960EB1"/>
    <w:rsid w:val="00960ED2"/>
    <w:rsid w:val="00960EE4"/>
    <w:rsid w:val="00960F2A"/>
    <w:rsid w:val="00960F61"/>
    <w:rsid w:val="00960F6C"/>
    <w:rsid w:val="00960F9F"/>
    <w:rsid w:val="00960FA5"/>
    <w:rsid w:val="00960FC8"/>
    <w:rsid w:val="00960FCB"/>
    <w:rsid w:val="00960FE3"/>
    <w:rsid w:val="00961043"/>
    <w:rsid w:val="00961056"/>
    <w:rsid w:val="00961069"/>
    <w:rsid w:val="0096106E"/>
    <w:rsid w:val="009610C2"/>
    <w:rsid w:val="00961160"/>
    <w:rsid w:val="0096117E"/>
    <w:rsid w:val="009611AF"/>
    <w:rsid w:val="009611FF"/>
    <w:rsid w:val="00961215"/>
    <w:rsid w:val="00961216"/>
    <w:rsid w:val="0096124C"/>
    <w:rsid w:val="009612A4"/>
    <w:rsid w:val="009612B7"/>
    <w:rsid w:val="009612BA"/>
    <w:rsid w:val="00961300"/>
    <w:rsid w:val="00961317"/>
    <w:rsid w:val="00961333"/>
    <w:rsid w:val="0096134A"/>
    <w:rsid w:val="009613A4"/>
    <w:rsid w:val="009613BB"/>
    <w:rsid w:val="00961597"/>
    <w:rsid w:val="009615CB"/>
    <w:rsid w:val="009615FA"/>
    <w:rsid w:val="0096164C"/>
    <w:rsid w:val="00961653"/>
    <w:rsid w:val="00961667"/>
    <w:rsid w:val="009616F5"/>
    <w:rsid w:val="00961734"/>
    <w:rsid w:val="0096174A"/>
    <w:rsid w:val="00961756"/>
    <w:rsid w:val="00961762"/>
    <w:rsid w:val="0096176F"/>
    <w:rsid w:val="009617B5"/>
    <w:rsid w:val="009617C7"/>
    <w:rsid w:val="009617EB"/>
    <w:rsid w:val="0096181A"/>
    <w:rsid w:val="00961845"/>
    <w:rsid w:val="00961857"/>
    <w:rsid w:val="00961876"/>
    <w:rsid w:val="0096189D"/>
    <w:rsid w:val="009618C4"/>
    <w:rsid w:val="00961965"/>
    <w:rsid w:val="009619F3"/>
    <w:rsid w:val="009619F7"/>
    <w:rsid w:val="00961A1E"/>
    <w:rsid w:val="00961A7D"/>
    <w:rsid w:val="00961AF4"/>
    <w:rsid w:val="00961B06"/>
    <w:rsid w:val="00961B36"/>
    <w:rsid w:val="00961B3A"/>
    <w:rsid w:val="00961B68"/>
    <w:rsid w:val="00961B76"/>
    <w:rsid w:val="00961BA2"/>
    <w:rsid w:val="00961C59"/>
    <w:rsid w:val="00961C79"/>
    <w:rsid w:val="00961C94"/>
    <w:rsid w:val="00961CBB"/>
    <w:rsid w:val="00961CEE"/>
    <w:rsid w:val="00961D5D"/>
    <w:rsid w:val="00961D84"/>
    <w:rsid w:val="00961D8A"/>
    <w:rsid w:val="00961E07"/>
    <w:rsid w:val="00961E0D"/>
    <w:rsid w:val="00961E45"/>
    <w:rsid w:val="00961E6A"/>
    <w:rsid w:val="00961E6F"/>
    <w:rsid w:val="00961EDB"/>
    <w:rsid w:val="00961F2B"/>
    <w:rsid w:val="00961F3A"/>
    <w:rsid w:val="00961F66"/>
    <w:rsid w:val="00961F70"/>
    <w:rsid w:val="00961FE2"/>
    <w:rsid w:val="00961FE9"/>
    <w:rsid w:val="00962001"/>
    <w:rsid w:val="009620C7"/>
    <w:rsid w:val="00962204"/>
    <w:rsid w:val="0096222D"/>
    <w:rsid w:val="00962250"/>
    <w:rsid w:val="00962305"/>
    <w:rsid w:val="00962319"/>
    <w:rsid w:val="0096231A"/>
    <w:rsid w:val="00962364"/>
    <w:rsid w:val="009623C0"/>
    <w:rsid w:val="009623C6"/>
    <w:rsid w:val="0096241E"/>
    <w:rsid w:val="00962428"/>
    <w:rsid w:val="0096247F"/>
    <w:rsid w:val="00962493"/>
    <w:rsid w:val="009624B1"/>
    <w:rsid w:val="009624FD"/>
    <w:rsid w:val="00962523"/>
    <w:rsid w:val="00962526"/>
    <w:rsid w:val="00962631"/>
    <w:rsid w:val="0096265B"/>
    <w:rsid w:val="0096266D"/>
    <w:rsid w:val="00962732"/>
    <w:rsid w:val="00962776"/>
    <w:rsid w:val="00962793"/>
    <w:rsid w:val="009627BD"/>
    <w:rsid w:val="009627FD"/>
    <w:rsid w:val="0096280B"/>
    <w:rsid w:val="00962826"/>
    <w:rsid w:val="00962897"/>
    <w:rsid w:val="009628C5"/>
    <w:rsid w:val="009628E6"/>
    <w:rsid w:val="009628F7"/>
    <w:rsid w:val="00962969"/>
    <w:rsid w:val="0096297D"/>
    <w:rsid w:val="009629D8"/>
    <w:rsid w:val="009629DF"/>
    <w:rsid w:val="009629E1"/>
    <w:rsid w:val="009629F3"/>
    <w:rsid w:val="009629FF"/>
    <w:rsid w:val="00962A13"/>
    <w:rsid w:val="00962A22"/>
    <w:rsid w:val="00962A3D"/>
    <w:rsid w:val="00962A44"/>
    <w:rsid w:val="00962A66"/>
    <w:rsid w:val="00962AAD"/>
    <w:rsid w:val="00962AB6"/>
    <w:rsid w:val="00962B00"/>
    <w:rsid w:val="00962B36"/>
    <w:rsid w:val="00962B9B"/>
    <w:rsid w:val="00962B9C"/>
    <w:rsid w:val="00962BA0"/>
    <w:rsid w:val="00962BC5"/>
    <w:rsid w:val="00962BE4"/>
    <w:rsid w:val="00962C04"/>
    <w:rsid w:val="00962DA0"/>
    <w:rsid w:val="00962DAB"/>
    <w:rsid w:val="00962DBF"/>
    <w:rsid w:val="00962DC8"/>
    <w:rsid w:val="00962DE5"/>
    <w:rsid w:val="00962E91"/>
    <w:rsid w:val="00962F14"/>
    <w:rsid w:val="00962F9D"/>
    <w:rsid w:val="00962FA0"/>
    <w:rsid w:val="00962FE5"/>
    <w:rsid w:val="00962FE9"/>
    <w:rsid w:val="00962FEA"/>
    <w:rsid w:val="0096304C"/>
    <w:rsid w:val="00963061"/>
    <w:rsid w:val="0096309C"/>
    <w:rsid w:val="009630DA"/>
    <w:rsid w:val="009630F2"/>
    <w:rsid w:val="00963197"/>
    <w:rsid w:val="0096321F"/>
    <w:rsid w:val="0096322D"/>
    <w:rsid w:val="00963268"/>
    <w:rsid w:val="00963294"/>
    <w:rsid w:val="009632AE"/>
    <w:rsid w:val="00963331"/>
    <w:rsid w:val="009633CA"/>
    <w:rsid w:val="00963429"/>
    <w:rsid w:val="0096344B"/>
    <w:rsid w:val="00963461"/>
    <w:rsid w:val="00963466"/>
    <w:rsid w:val="00963498"/>
    <w:rsid w:val="00963515"/>
    <w:rsid w:val="0096357B"/>
    <w:rsid w:val="009635C9"/>
    <w:rsid w:val="009635E8"/>
    <w:rsid w:val="0096363D"/>
    <w:rsid w:val="0096363E"/>
    <w:rsid w:val="0096364F"/>
    <w:rsid w:val="0096365F"/>
    <w:rsid w:val="009636AA"/>
    <w:rsid w:val="009636F6"/>
    <w:rsid w:val="00963734"/>
    <w:rsid w:val="00963777"/>
    <w:rsid w:val="00963779"/>
    <w:rsid w:val="009637B7"/>
    <w:rsid w:val="009637BA"/>
    <w:rsid w:val="00963801"/>
    <w:rsid w:val="00963819"/>
    <w:rsid w:val="00963917"/>
    <w:rsid w:val="00963964"/>
    <w:rsid w:val="0096396C"/>
    <w:rsid w:val="0096398A"/>
    <w:rsid w:val="00963A98"/>
    <w:rsid w:val="00963AE0"/>
    <w:rsid w:val="00963B3F"/>
    <w:rsid w:val="00963B53"/>
    <w:rsid w:val="00963B6B"/>
    <w:rsid w:val="00963BA0"/>
    <w:rsid w:val="00963BB2"/>
    <w:rsid w:val="00963BC4"/>
    <w:rsid w:val="00963BE8"/>
    <w:rsid w:val="00963CAE"/>
    <w:rsid w:val="00963CE6"/>
    <w:rsid w:val="00963D3D"/>
    <w:rsid w:val="00963D4F"/>
    <w:rsid w:val="00963D54"/>
    <w:rsid w:val="00963D5C"/>
    <w:rsid w:val="00963DC3"/>
    <w:rsid w:val="00963E19"/>
    <w:rsid w:val="00963E28"/>
    <w:rsid w:val="00963E8F"/>
    <w:rsid w:val="00963EC9"/>
    <w:rsid w:val="00963ED9"/>
    <w:rsid w:val="00963F08"/>
    <w:rsid w:val="00963F3A"/>
    <w:rsid w:val="00963F3B"/>
    <w:rsid w:val="00963F43"/>
    <w:rsid w:val="00963F49"/>
    <w:rsid w:val="00963FA7"/>
    <w:rsid w:val="00963FAE"/>
    <w:rsid w:val="00963FCB"/>
    <w:rsid w:val="00964009"/>
    <w:rsid w:val="00964010"/>
    <w:rsid w:val="00964019"/>
    <w:rsid w:val="00964039"/>
    <w:rsid w:val="0096408A"/>
    <w:rsid w:val="00964096"/>
    <w:rsid w:val="009640D1"/>
    <w:rsid w:val="009640DB"/>
    <w:rsid w:val="0096415B"/>
    <w:rsid w:val="00964197"/>
    <w:rsid w:val="009641A8"/>
    <w:rsid w:val="009641AF"/>
    <w:rsid w:val="009641D6"/>
    <w:rsid w:val="0096428F"/>
    <w:rsid w:val="009642CD"/>
    <w:rsid w:val="009642FD"/>
    <w:rsid w:val="0096431C"/>
    <w:rsid w:val="00964341"/>
    <w:rsid w:val="00964344"/>
    <w:rsid w:val="00964345"/>
    <w:rsid w:val="00964378"/>
    <w:rsid w:val="009643F2"/>
    <w:rsid w:val="0096442C"/>
    <w:rsid w:val="0096442E"/>
    <w:rsid w:val="00964496"/>
    <w:rsid w:val="00964500"/>
    <w:rsid w:val="009645B7"/>
    <w:rsid w:val="009645BD"/>
    <w:rsid w:val="009645E9"/>
    <w:rsid w:val="00964625"/>
    <w:rsid w:val="0096464B"/>
    <w:rsid w:val="009646AF"/>
    <w:rsid w:val="009646CD"/>
    <w:rsid w:val="00964701"/>
    <w:rsid w:val="0096475D"/>
    <w:rsid w:val="00964769"/>
    <w:rsid w:val="0096479D"/>
    <w:rsid w:val="009647F6"/>
    <w:rsid w:val="009647F7"/>
    <w:rsid w:val="00964804"/>
    <w:rsid w:val="00964887"/>
    <w:rsid w:val="0096488A"/>
    <w:rsid w:val="009648C4"/>
    <w:rsid w:val="009648DD"/>
    <w:rsid w:val="009649BE"/>
    <w:rsid w:val="00964A1F"/>
    <w:rsid w:val="00964A30"/>
    <w:rsid w:val="00964A34"/>
    <w:rsid w:val="00964A8D"/>
    <w:rsid w:val="00964ADD"/>
    <w:rsid w:val="00964B44"/>
    <w:rsid w:val="00964B9E"/>
    <w:rsid w:val="00964BA4"/>
    <w:rsid w:val="00964BAD"/>
    <w:rsid w:val="00964BB1"/>
    <w:rsid w:val="00964BD1"/>
    <w:rsid w:val="00964BF7"/>
    <w:rsid w:val="00964C70"/>
    <w:rsid w:val="00964CCA"/>
    <w:rsid w:val="00964D24"/>
    <w:rsid w:val="00964D9E"/>
    <w:rsid w:val="00964DA3"/>
    <w:rsid w:val="00964DB6"/>
    <w:rsid w:val="00964DBC"/>
    <w:rsid w:val="00964DF4"/>
    <w:rsid w:val="00964E03"/>
    <w:rsid w:val="00964E1C"/>
    <w:rsid w:val="00964E1E"/>
    <w:rsid w:val="00964E91"/>
    <w:rsid w:val="00964F13"/>
    <w:rsid w:val="009650EC"/>
    <w:rsid w:val="009650F0"/>
    <w:rsid w:val="00965131"/>
    <w:rsid w:val="00965206"/>
    <w:rsid w:val="00965288"/>
    <w:rsid w:val="009652DC"/>
    <w:rsid w:val="00965333"/>
    <w:rsid w:val="0096535F"/>
    <w:rsid w:val="00965389"/>
    <w:rsid w:val="009653CC"/>
    <w:rsid w:val="009653D9"/>
    <w:rsid w:val="009653F7"/>
    <w:rsid w:val="00965408"/>
    <w:rsid w:val="00965419"/>
    <w:rsid w:val="00965464"/>
    <w:rsid w:val="00965468"/>
    <w:rsid w:val="009654F9"/>
    <w:rsid w:val="0096551C"/>
    <w:rsid w:val="00965556"/>
    <w:rsid w:val="00965579"/>
    <w:rsid w:val="00965585"/>
    <w:rsid w:val="00965599"/>
    <w:rsid w:val="009655C7"/>
    <w:rsid w:val="009655CF"/>
    <w:rsid w:val="00965653"/>
    <w:rsid w:val="00965701"/>
    <w:rsid w:val="00965734"/>
    <w:rsid w:val="00965786"/>
    <w:rsid w:val="009657CC"/>
    <w:rsid w:val="009657D6"/>
    <w:rsid w:val="009657F9"/>
    <w:rsid w:val="00965828"/>
    <w:rsid w:val="00965877"/>
    <w:rsid w:val="009658B8"/>
    <w:rsid w:val="009658C2"/>
    <w:rsid w:val="0096595B"/>
    <w:rsid w:val="00965968"/>
    <w:rsid w:val="00965991"/>
    <w:rsid w:val="00965993"/>
    <w:rsid w:val="009659DB"/>
    <w:rsid w:val="00965A2F"/>
    <w:rsid w:val="00965A4B"/>
    <w:rsid w:val="00965A79"/>
    <w:rsid w:val="00965AED"/>
    <w:rsid w:val="00965AF7"/>
    <w:rsid w:val="00965B21"/>
    <w:rsid w:val="00965B53"/>
    <w:rsid w:val="00965B85"/>
    <w:rsid w:val="00965C2A"/>
    <w:rsid w:val="00965C3C"/>
    <w:rsid w:val="00965C60"/>
    <w:rsid w:val="00965C63"/>
    <w:rsid w:val="00965C96"/>
    <w:rsid w:val="00965C9F"/>
    <w:rsid w:val="00965CAB"/>
    <w:rsid w:val="00965CCB"/>
    <w:rsid w:val="00965D0A"/>
    <w:rsid w:val="00965D2A"/>
    <w:rsid w:val="00965D2F"/>
    <w:rsid w:val="00965D54"/>
    <w:rsid w:val="00965D9B"/>
    <w:rsid w:val="00965DBE"/>
    <w:rsid w:val="00965DC9"/>
    <w:rsid w:val="00965DD5"/>
    <w:rsid w:val="00965DFD"/>
    <w:rsid w:val="00965E28"/>
    <w:rsid w:val="00965E5F"/>
    <w:rsid w:val="00965E6C"/>
    <w:rsid w:val="00965E6D"/>
    <w:rsid w:val="00965E70"/>
    <w:rsid w:val="00965E7B"/>
    <w:rsid w:val="00965EA8"/>
    <w:rsid w:val="00965EC2"/>
    <w:rsid w:val="00965F15"/>
    <w:rsid w:val="00965F44"/>
    <w:rsid w:val="00965FAA"/>
    <w:rsid w:val="0096606F"/>
    <w:rsid w:val="00966091"/>
    <w:rsid w:val="009660B8"/>
    <w:rsid w:val="009660FF"/>
    <w:rsid w:val="00966102"/>
    <w:rsid w:val="0096616E"/>
    <w:rsid w:val="0096618B"/>
    <w:rsid w:val="009661F5"/>
    <w:rsid w:val="009661FE"/>
    <w:rsid w:val="00966210"/>
    <w:rsid w:val="0096623B"/>
    <w:rsid w:val="0096623D"/>
    <w:rsid w:val="0096625A"/>
    <w:rsid w:val="00966281"/>
    <w:rsid w:val="009662B6"/>
    <w:rsid w:val="009662DA"/>
    <w:rsid w:val="0096637B"/>
    <w:rsid w:val="00966392"/>
    <w:rsid w:val="009663BA"/>
    <w:rsid w:val="009663F3"/>
    <w:rsid w:val="009663FC"/>
    <w:rsid w:val="00966455"/>
    <w:rsid w:val="0096647D"/>
    <w:rsid w:val="00966486"/>
    <w:rsid w:val="009664C7"/>
    <w:rsid w:val="009664E9"/>
    <w:rsid w:val="009664FA"/>
    <w:rsid w:val="009664FF"/>
    <w:rsid w:val="0096650A"/>
    <w:rsid w:val="00966535"/>
    <w:rsid w:val="00966586"/>
    <w:rsid w:val="009665FC"/>
    <w:rsid w:val="0096670B"/>
    <w:rsid w:val="00966745"/>
    <w:rsid w:val="0096675D"/>
    <w:rsid w:val="00966769"/>
    <w:rsid w:val="0096677B"/>
    <w:rsid w:val="009667BB"/>
    <w:rsid w:val="009667C4"/>
    <w:rsid w:val="009667C9"/>
    <w:rsid w:val="0096686C"/>
    <w:rsid w:val="00966892"/>
    <w:rsid w:val="009668C1"/>
    <w:rsid w:val="0096692B"/>
    <w:rsid w:val="00966937"/>
    <w:rsid w:val="00966960"/>
    <w:rsid w:val="0096697D"/>
    <w:rsid w:val="009669BA"/>
    <w:rsid w:val="009669D0"/>
    <w:rsid w:val="00966A06"/>
    <w:rsid w:val="00966AAC"/>
    <w:rsid w:val="00966B1B"/>
    <w:rsid w:val="00966B1C"/>
    <w:rsid w:val="00966B29"/>
    <w:rsid w:val="00966B8A"/>
    <w:rsid w:val="00966B94"/>
    <w:rsid w:val="00966BAE"/>
    <w:rsid w:val="00966BBE"/>
    <w:rsid w:val="00966C2C"/>
    <w:rsid w:val="00966C76"/>
    <w:rsid w:val="00966C9D"/>
    <w:rsid w:val="00966CDD"/>
    <w:rsid w:val="00966CF5"/>
    <w:rsid w:val="00966D02"/>
    <w:rsid w:val="00966D25"/>
    <w:rsid w:val="00966D35"/>
    <w:rsid w:val="00966D6D"/>
    <w:rsid w:val="00966D92"/>
    <w:rsid w:val="00966DB3"/>
    <w:rsid w:val="00966DFA"/>
    <w:rsid w:val="00966DFF"/>
    <w:rsid w:val="00966E04"/>
    <w:rsid w:val="00966E30"/>
    <w:rsid w:val="00966E91"/>
    <w:rsid w:val="00966EC5"/>
    <w:rsid w:val="00966ECC"/>
    <w:rsid w:val="00966EF5"/>
    <w:rsid w:val="00966F3A"/>
    <w:rsid w:val="00966F3E"/>
    <w:rsid w:val="00966F43"/>
    <w:rsid w:val="00966FE9"/>
    <w:rsid w:val="0096702F"/>
    <w:rsid w:val="0096703F"/>
    <w:rsid w:val="009670D8"/>
    <w:rsid w:val="009670EC"/>
    <w:rsid w:val="00967110"/>
    <w:rsid w:val="00967138"/>
    <w:rsid w:val="0096715A"/>
    <w:rsid w:val="0096716F"/>
    <w:rsid w:val="00967185"/>
    <w:rsid w:val="00967192"/>
    <w:rsid w:val="009671B1"/>
    <w:rsid w:val="009671CA"/>
    <w:rsid w:val="00967201"/>
    <w:rsid w:val="00967211"/>
    <w:rsid w:val="00967260"/>
    <w:rsid w:val="009672BA"/>
    <w:rsid w:val="009672EB"/>
    <w:rsid w:val="00967301"/>
    <w:rsid w:val="0096730E"/>
    <w:rsid w:val="00967404"/>
    <w:rsid w:val="00967478"/>
    <w:rsid w:val="0096747F"/>
    <w:rsid w:val="009674A2"/>
    <w:rsid w:val="009674CB"/>
    <w:rsid w:val="009674CD"/>
    <w:rsid w:val="009674F4"/>
    <w:rsid w:val="0096750B"/>
    <w:rsid w:val="00967536"/>
    <w:rsid w:val="0096759D"/>
    <w:rsid w:val="009675F9"/>
    <w:rsid w:val="00967620"/>
    <w:rsid w:val="0096762F"/>
    <w:rsid w:val="0096763E"/>
    <w:rsid w:val="0096763F"/>
    <w:rsid w:val="00967649"/>
    <w:rsid w:val="0096765B"/>
    <w:rsid w:val="009676A2"/>
    <w:rsid w:val="009676B0"/>
    <w:rsid w:val="009676F9"/>
    <w:rsid w:val="0096770F"/>
    <w:rsid w:val="0096773D"/>
    <w:rsid w:val="00967769"/>
    <w:rsid w:val="00967783"/>
    <w:rsid w:val="0096778D"/>
    <w:rsid w:val="00967850"/>
    <w:rsid w:val="009678AC"/>
    <w:rsid w:val="009678C3"/>
    <w:rsid w:val="009678C4"/>
    <w:rsid w:val="009678CE"/>
    <w:rsid w:val="009678D2"/>
    <w:rsid w:val="0096794A"/>
    <w:rsid w:val="009679A2"/>
    <w:rsid w:val="009679DC"/>
    <w:rsid w:val="00967A02"/>
    <w:rsid w:val="00967A0B"/>
    <w:rsid w:val="00967A13"/>
    <w:rsid w:val="00967A38"/>
    <w:rsid w:val="00967A62"/>
    <w:rsid w:val="00967A72"/>
    <w:rsid w:val="00967A76"/>
    <w:rsid w:val="00967A78"/>
    <w:rsid w:val="00967A7E"/>
    <w:rsid w:val="00967A8E"/>
    <w:rsid w:val="00967A94"/>
    <w:rsid w:val="00967AD8"/>
    <w:rsid w:val="00967ADA"/>
    <w:rsid w:val="00967AF7"/>
    <w:rsid w:val="00967AFA"/>
    <w:rsid w:val="00967BCE"/>
    <w:rsid w:val="00967BF2"/>
    <w:rsid w:val="00967BF4"/>
    <w:rsid w:val="00967C16"/>
    <w:rsid w:val="00967C44"/>
    <w:rsid w:val="00967C66"/>
    <w:rsid w:val="00967C75"/>
    <w:rsid w:val="00967C9F"/>
    <w:rsid w:val="00967CDB"/>
    <w:rsid w:val="00967D14"/>
    <w:rsid w:val="00967DCF"/>
    <w:rsid w:val="00967DD8"/>
    <w:rsid w:val="00967E3A"/>
    <w:rsid w:val="00967E7C"/>
    <w:rsid w:val="00967ED4"/>
    <w:rsid w:val="00967EEF"/>
    <w:rsid w:val="00967F08"/>
    <w:rsid w:val="00967F46"/>
    <w:rsid w:val="00967F87"/>
    <w:rsid w:val="00967FAB"/>
    <w:rsid w:val="00967FB3"/>
    <w:rsid w:val="00967FB4"/>
    <w:rsid w:val="00967FBB"/>
    <w:rsid w:val="00967FDB"/>
    <w:rsid w:val="00970011"/>
    <w:rsid w:val="00970018"/>
    <w:rsid w:val="00970035"/>
    <w:rsid w:val="00970050"/>
    <w:rsid w:val="00970093"/>
    <w:rsid w:val="009700C0"/>
    <w:rsid w:val="009700CD"/>
    <w:rsid w:val="00970116"/>
    <w:rsid w:val="0097011A"/>
    <w:rsid w:val="00970125"/>
    <w:rsid w:val="00970157"/>
    <w:rsid w:val="0097015D"/>
    <w:rsid w:val="00970165"/>
    <w:rsid w:val="00970180"/>
    <w:rsid w:val="009701C9"/>
    <w:rsid w:val="009701E8"/>
    <w:rsid w:val="009701EC"/>
    <w:rsid w:val="0097020F"/>
    <w:rsid w:val="0097021A"/>
    <w:rsid w:val="00970319"/>
    <w:rsid w:val="00970324"/>
    <w:rsid w:val="009703FD"/>
    <w:rsid w:val="00970470"/>
    <w:rsid w:val="00970477"/>
    <w:rsid w:val="009704BD"/>
    <w:rsid w:val="009704FE"/>
    <w:rsid w:val="00970505"/>
    <w:rsid w:val="00970506"/>
    <w:rsid w:val="0097050D"/>
    <w:rsid w:val="0097050E"/>
    <w:rsid w:val="00970563"/>
    <w:rsid w:val="00970571"/>
    <w:rsid w:val="009705F9"/>
    <w:rsid w:val="00970643"/>
    <w:rsid w:val="0097065C"/>
    <w:rsid w:val="009706B0"/>
    <w:rsid w:val="009706DA"/>
    <w:rsid w:val="009706E0"/>
    <w:rsid w:val="009706E4"/>
    <w:rsid w:val="009706E7"/>
    <w:rsid w:val="009706F3"/>
    <w:rsid w:val="00970739"/>
    <w:rsid w:val="00970755"/>
    <w:rsid w:val="009707AF"/>
    <w:rsid w:val="009707B8"/>
    <w:rsid w:val="0097082B"/>
    <w:rsid w:val="00970835"/>
    <w:rsid w:val="00970849"/>
    <w:rsid w:val="009708FF"/>
    <w:rsid w:val="00970906"/>
    <w:rsid w:val="00970914"/>
    <w:rsid w:val="00970931"/>
    <w:rsid w:val="00970939"/>
    <w:rsid w:val="0097095C"/>
    <w:rsid w:val="00970983"/>
    <w:rsid w:val="009709AA"/>
    <w:rsid w:val="009709AE"/>
    <w:rsid w:val="009709E2"/>
    <w:rsid w:val="00970A32"/>
    <w:rsid w:val="00970A62"/>
    <w:rsid w:val="00970A63"/>
    <w:rsid w:val="00970A64"/>
    <w:rsid w:val="00970A66"/>
    <w:rsid w:val="00970A74"/>
    <w:rsid w:val="00970ACE"/>
    <w:rsid w:val="00970AEF"/>
    <w:rsid w:val="00970B93"/>
    <w:rsid w:val="00970BA2"/>
    <w:rsid w:val="00970BBC"/>
    <w:rsid w:val="00970BF4"/>
    <w:rsid w:val="00970C0A"/>
    <w:rsid w:val="00970C2E"/>
    <w:rsid w:val="00970C39"/>
    <w:rsid w:val="00970C54"/>
    <w:rsid w:val="00970C96"/>
    <w:rsid w:val="00970CA3"/>
    <w:rsid w:val="00970D0F"/>
    <w:rsid w:val="00970D42"/>
    <w:rsid w:val="00970D70"/>
    <w:rsid w:val="00970DCC"/>
    <w:rsid w:val="00970DDE"/>
    <w:rsid w:val="00970E39"/>
    <w:rsid w:val="00970E48"/>
    <w:rsid w:val="00970E4C"/>
    <w:rsid w:val="00970E52"/>
    <w:rsid w:val="00970E63"/>
    <w:rsid w:val="00970E8E"/>
    <w:rsid w:val="00970E8F"/>
    <w:rsid w:val="00970E9E"/>
    <w:rsid w:val="00970EBC"/>
    <w:rsid w:val="00970EBE"/>
    <w:rsid w:val="00970EC0"/>
    <w:rsid w:val="00970EF0"/>
    <w:rsid w:val="00970F13"/>
    <w:rsid w:val="00970F22"/>
    <w:rsid w:val="00970F46"/>
    <w:rsid w:val="00970F53"/>
    <w:rsid w:val="00970F66"/>
    <w:rsid w:val="00970F84"/>
    <w:rsid w:val="00970F8C"/>
    <w:rsid w:val="00970FAA"/>
    <w:rsid w:val="00970FDF"/>
    <w:rsid w:val="00970FE0"/>
    <w:rsid w:val="00971067"/>
    <w:rsid w:val="0097108E"/>
    <w:rsid w:val="009710A5"/>
    <w:rsid w:val="009710AB"/>
    <w:rsid w:val="009710CF"/>
    <w:rsid w:val="00971122"/>
    <w:rsid w:val="00971124"/>
    <w:rsid w:val="00971126"/>
    <w:rsid w:val="009711C2"/>
    <w:rsid w:val="009711D2"/>
    <w:rsid w:val="0097120D"/>
    <w:rsid w:val="00971222"/>
    <w:rsid w:val="0097123D"/>
    <w:rsid w:val="0097127B"/>
    <w:rsid w:val="00971284"/>
    <w:rsid w:val="00971287"/>
    <w:rsid w:val="00971297"/>
    <w:rsid w:val="0097129B"/>
    <w:rsid w:val="009712AF"/>
    <w:rsid w:val="00971305"/>
    <w:rsid w:val="00971329"/>
    <w:rsid w:val="00971331"/>
    <w:rsid w:val="00971389"/>
    <w:rsid w:val="009713C4"/>
    <w:rsid w:val="009713ED"/>
    <w:rsid w:val="0097141E"/>
    <w:rsid w:val="00971514"/>
    <w:rsid w:val="00971528"/>
    <w:rsid w:val="0097155F"/>
    <w:rsid w:val="00971570"/>
    <w:rsid w:val="0097157F"/>
    <w:rsid w:val="0097159D"/>
    <w:rsid w:val="0097159F"/>
    <w:rsid w:val="0097163F"/>
    <w:rsid w:val="00971654"/>
    <w:rsid w:val="00971657"/>
    <w:rsid w:val="009716C6"/>
    <w:rsid w:val="009716F3"/>
    <w:rsid w:val="00971742"/>
    <w:rsid w:val="00971780"/>
    <w:rsid w:val="009717A3"/>
    <w:rsid w:val="009717DE"/>
    <w:rsid w:val="0097181A"/>
    <w:rsid w:val="009718B6"/>
    <w:rsid w:val="009718F6"/>
    <w:rsid w:val="0097193E"/>
    <w:rsid w:val="0097196B"/>
    <w:rsid w:val="009719B0"/>
    <w:rsid w:val="009719D5"/>
    <w:rsid w:val="009719D6"/>
    <w:rsid w:val="00971A49"/>
    <w:rsid w:val="00971AD9"/>
    <w:rsid w:val="00971AE0"/>
    <w:rsid w:val="00971B2D"/>
    <w:rsid w:val="00971B9B"/>
    <w:rsid w:val="00971BF1"/>
    <w:rsid w:val="00971C19"/>
    <w:rsid w:val="00971C25"/>
    <w:rsid w:val="00971C39"/>
    <w:rsid w:val="00971CA7"/>
    <w:rsid w:val="00971CED"/>
    <w:rsid w:val="00971D07"/>
    <w:rsid w:val="00971D19"/>
    <w:rsid w:val="00971D8F"/>
    <w:rsid w:val="00971E59"/>
    <w:rsid w:val="00971E71"/>
    <w:rsid w:val="00971E8D"/>
    <w:rsid w:val="00971ECC"/>
    <w:rsid w:val="00971EFE"/>
    <w:rsid w:val="00971F52"/>
    <w:rsid w:val="00971F8D"/>
    <w:rsid w:val="00971FBE"/>
    <w:rsid w:val="00971FC3"/>
    <w:rsid w:val="00972021"/>
    <w:rsid w:val="00972035"/>
    <w:rsid w:val="00972047"/>
    <w:rsid w:val="00972083"/>
    <w:rsid w:val="009720B2"/>
    <w:rsid w:val="00972120"/>
    <w:rsid w:val="00972187"/>
    <w:rsid w:val="009721DA"/>
    <w:rsid w:val="00972219"/>
    <w:rsid w:val="00972279"/>
    <w:rsid w:val="0097229B"/>
    <w:rsid w:val="009722DE"/>
    <w:rsid w:val="009722F4"/>
    <w:rsid w:val="0097230C"/>
    <w:rsid w:val="0097230D"/>
    <w:rsid w:val="0097232D"/>
    <w:rsid w:val="0097232E"/>
    <w:rsid w:val="00972369"/>
    <w:rsid w:val="0097239D"/>
    <w:rsid w:val="00972449"/>
    <w:rsid w:val="00972461"/>
    <w:rsid w:val="00972503"/>
    <w:rsid w:val="0097251B"/>
    <w:rsid w:val="00972582"/>
    <w:rsid w:val="009725AA"/>
    <w:rsid w:val="0097260D"/>
    <w:rsid w:val="0097261C"/>
    <w:rsid w:val="00972627"/>
    <w:rsid w:val="0097267E"/>
    <w:rsid w:val="009726A6"/>
    <w:rsid w:val="009726AC"/>
    <w:rsid w:val="009726BD"/>
    <w:rsid w:val="009726C3"/>
    <w:rsid w:val="00972763"/>
    <w:rsid w:val="0097278A"/>
    <w:rsid w:val="009727D3"/>
    <w:rsid w:val="009727F1"/>
    <w:rsid w:val="00972886"/>
    <w:rsid w:val="00972904"/>
    <w:rsid w:val="0097292E"/>
    <w:rsid w:val="00972946"/>
    <w:rsid w:val="0097294F"/>
    <w:rsid w:val="00972970"/>
    <w:rsid w:val="009729D4"/>
    <w:rsid w:val="009729D8"/>
    <w:rsid w:val="00972A74"/>
    <w:rsid w:val="00972A9C"/>
    <w:rsid w:val="00972AA9"/>
    <w:rsid w:val="00972B41"/>
    <w:rsid w:val="00972B90"/>
    <w:rsid w:val="00972B94"/>
    <w:rsid w:val="00972BD3"/>
    <w:rsid w:val="00972BF9"/>
    <w:rsid w:val="00972C26"/>
    <w:rsid w:val="00972CA8"/>
    <w:rsid w:val="00972CC0"/>
    <w:rsid w:val="00972D3C"/>
    <w:rsid w:val="00972D5E"/>
    <w:rsid w:val="00972D7D"/>
    <w:rsid w:val="00972D99"/>
    <w:rsid w:val="00972DE8"/>
    <w:rsid w:val="00972E42"/>
    <w:rsid w:val="00972E44"/>
    <w:rsid w:val="00972E9F"/>
    <w:rsid w:val="00972EAC"/>
    <w:rsid w:val="00972ECB"/>
    <w:rsid w:val="00972EDB"/>
    <w:rsid w:val="00972EEE"/>
    <w:rsid w:val="00972EEF"/>
    <w:rsid w:val="00972F04"/>
    <w:rsid w:val="00972F1D"/>
    <w:rsid w:val="00972F3C"/>
    <w:rsid w:val="00972F41"/>
    <w:rsid w:val="00972F55"/>
    <w:rsid w:val="00972FEC"/>
    <w:rsid w:val="0097300B"/>
    <w:rsid w:val="0097302D"/>
    <w:rsid w:val="0097303E"/>
    <w:rsid w:val="00973062"/>
    <w:rsid w:val="00973080"/>
    <w:rsid w:val="0097309D"/>
    <w:rsid w:val="009730AC"/>
    <w:rsid w:val="00973111"/>
    <w:rsid w:val="0097311C"/>
    <w:rsid w:val="00973159"/>
    <w:rsid w:val="0097317D"/>
    <w:rsid w:val="009731DC"/>
    <w:rsid w:val="009731FA"/>
    <w:rsid w:val="00973243"/>
    <w:rsid w:val="00973274"/>
    <w:rsid w:val="009732BA"/>
    <w:rsid w:val="00973324"/>
    <w:rsid w:val="00973359"/>
    <w:rsid w:val="0097336D"/>
    <w:rsid w:val="00973382"/>
    <w:rsid w:val="00973383"/>
    <w:rsid w:val="00973395"/>
    <w:rsid w:val="0097339C"/>
    <w:rsid w:val="009733B2"/>
    <w:rsid w:val="00973404"/>
    <w:rsid w:val="00973417"/>
    <w:rsid w:val="00973473"/>
    <w:rsid w:val="0097347F"/>
    <w:rsid w:val="009734A9"/>
    <w:rsid w:val="009734CB"/>
    <w:rsid w:val="009734F9"/>
    <w:rsid w:val="009734FE"/>
    <w:rsid w:val="00973513"/>
    <w:rsid w:val="00973562"/>
    <w:rsid w:val="009735A3"/>
    <w:rsid w:val="009735AA"/>
    <w:rsid w:val="0097368F"/>
    <w:rsid w:val="009736E5"/>
    <w:rsid w:val="0097374D"/>
    <w:rsid w:val="00973772"/>
    <w:rsid w:val="00973796"/>
    <w:rsid w:val="009737BA"/>
    <w:rsid w:val="00973806"/>
    <w:rsid w:val="0097386B"/>
    <w:rsid w:val="009738A1"/>
    <w:rsid w:val="009738AA"/>
    <w:rsid w:val="009738CC"/>
    <w:rsid w:val="00973945"/>
    <w:rsid w:val="0097398F"/>
    <w:rsid w:val="009739A8"/>
    <w:rsid w:val="00973A24"/>
    <w:rsid w:val="00973A72"/>
    <w:rsid w:val="00973A7A"/>
    <w:rsid w:val="00973AB2"/>
    <w:rsid w:val="00973B00"/>
    <w:rsid w:val="00973B5B"/>
    <w:rsid w:val="00973B6C"/>
    <w:rsid w:val="00973BCC"/>
    <w:rsid w:val="00973BDE"/>
    <w:rsid w:val="00973C44"/>
    <w:rsid w:val="00973C63"/>
    <w:rsid w:val="00973CB2"/>
    <w:rsid w:val="00973CCD"/>
    <w:rsid w:val="00973CD1"/>
    <w:rsid w:val="00973CDF"/>
    <w:rsid w:val="00973CE2"/>
    <w:rsid w:val="00973CEB"/>
    <w:rsid w:val="00973CF5"/>
    <w:rsid w:val="00973CF6"/>
    <w:rsid w:val="00973D22"/>
    <w:rsid w:val="00973D63"/>
    <w:rsid w:val="00973DA6"/>
    <w:rsid w:val="00973DD0"/>
    <w:rsid w:val="00973E33"/>
    <w:rsid w:val="00973E4E"/>
    <w:rsid w:val="00973E5A"/>
    <w:rsid w:val="00973ED5"/>
    <w:rsid w:val="00973F7D"/>
    <w:rsid w:val="0097401B"/>
    <w:rsid w:val="00974028"/>
    <w:rsid w:val="00974043"/>
    <w:rsid w:val="00974051"/>
    <w:rsid w:val="0097407D"/>
    <w:rsid w:val="0097408F"/>
    <w:rsid w:val="009740A6"/>
    <w:rsid w:val="009740C9"/>
    <w:rsid w:val="00974180"/>
    <w:rsid w:val="00974183"/>
    <w:rsid w:val="009741B1"/>
    <w:rsid w:val="009741E7"/>
    <w:rsid w:val="00974203"/>
    <w:rsid w:val="0097425C"/>
    <w:rsid w:val="0097425F"/>
    <w:rsid w:val="00974274"/>
    <w:rsid w:val="009742B6"/>
    <w:rsid w:val="00974311"/>
    <w:rsid w:val="00974364"/>
    <w:rsid w:val="00974425"/>
    <w:rsid w:val="0097442B"/>
    <w:rsid w:val="0097446F"/>
    <w:rsid w:val="009744A8"/>
    <w:rsid w:val="009744A9"/>
    <w:rsid w:val="009744AC"/>
    <w:rsid w:val="009744E1"/>
    <w:rsid w:val="009745A9"/>
    <w:rsid w:val="009745B8"/>
    <w:rsid w:val="009745DE"/>
    <w:rsid w:val="009745E8"/>
    <w:rsid w:val="00974644"/>
    <w:rsid w:val="00974661"/>
    <w:rsid w:val="009746C9"/>
    <w:rsid w:val="009746E8"/>
    <w:rsid w:val="009746F4"/>
    <w:rsid w:val="00974706"/>
    <w:rsid w:val="0097471A"/>
    <w:rsid w:val="0097471C"/>
    <w:rsid w:val="0097474D"/>
    <w:rsid w:val="0097477A"/>
    <w:rsid w:val="009747F6"/>
    <w:rsid w:val="0097481F"/>
    <w:rsid w:val="0097484B"/>
    <w:rsid w:val="0097486E"/>
    <w:rsid w:val="00974888"/>
    <w:rsid w:val="009748B9"/>
    <w:rsid w:val="009748C0"/>
    <w:rsid w:val="009748C7"/>
    <w:rsid w:val="009748C9"/>
    <w:rsid w:val="009748CC"/>
    <w:rsid w:val="009748F3"/>
    <w:rsid w:val="009748F6"/>
    <w:rsid w:val="00974967"/>
    <w:rsid w:val="00974994"/>
    <w:rsid w:val="00974995"/>
    <w:rsid w:val="009749FC"/>
    <w:rsid w:val="00974A2D"/>
    <w:rsid w:val="00974A58"/>
    <w:rsid w:val="00974A6B"/>
    <w:rsid w:val="00974A6F"/>
    <w:rsid w:val="00974AAD"/>
    <w:rsid w:val="00974AFC"/>
    <w:rsid w:val="00974B28"/>
    <w:rsid w:val="00974B66"/>
    <w:rsid w:val="00974B71"/>
    <w:rsid w:val="00974B96"/>
    <w:rsid w:val="00974BA8"/>
    <w:rsid w:val="00974BF2"/>
    <w:rsid w:val="00974C12"/>
    <w:rsid w:val="00974C33"/>
    <w:rsid w:val="00974C9B"/>
    <w:rsid w:val="00974CAC"/>
    <w:rsid w:val="00974CF6"/>
    <w:rsid w:val="00974D39"/>
    <w:rsid w:val="00974D7B"/>
    <w:rsid w:val="00974DB8"/>
    <w:rsid w:val="00974E78"/>
    <w:rsid w:val="00974E98"/>
    <w:rsid w:val="00974FAE"/>
    <w:rsid w:val="00974FD0"/>
    <w:rsid w:val="00974FE2"/>
    <w:rsid w:val="00974FE3"/>
    <w:rsid w:val="00974FEF"/>
    <w:rsid w:val="00974FF8"/>
    <w:rsid w:val="009751A2"/>
    <w:rsid w:val="009751F2"/>
    <w:rsid w:val="009751F4"/>
    <w:rsid w:val="009751FF"/>
    <w:rsid w:val="0097520A"/>
    <w:rsid w:val="00975212"/>
    <w:rsid w:val="0097524B"/>
    <w:rsid w:val="00975283"/>
    <w:rsid w:val="00975297"/>
    <w:rsid w:val="009752A9"/>
    <w:rsid w:val="009752CD"/>
    <w:rsid w:val="009752D0"/>
    <w:rsid w:val="009752D6"/>
    <w:rsid w:val="009752E4"/>
    <w:rsid w:val="009752FA"/>
    <w:rsid w:val="00975319"/>
    <w:rsid w:val="009753D6"/>
    <w:rsid w:val="009754A5"/>
    <w:rsid w:val="009754F4"/>
    <w:rsid w:val="0097552F"/>
    <w:rsid w:val="009755C9"/>
    <w:rsid w:val="009755CB"/>
    <w:rsid w:val="00975617"/>
    <w:rsid w:val="0097564C"/>
    <w:rsid w:val="0097568E"/>
    <w:rsid w:val="009756E1"/>
    <w:rsid w:val="00975841"/>
    <w:rsid w:val="009758AE"/>
    <w:rsid w:val="00975919"/>
    <w:rsid w:val="0097594B"/>
    <w:rsid w:val="0097597A"/>
    <w:rsid w:val="009759E6"/>
    <w:rsid w:val="00975A27"/>
    <w:rsid w:val="00975A2C"/>
    <w:rsid w:val="00975A34"/>
    <w:rsid w:val="00975A35"/>
    <w:rsid w:val="00975A7C"/>
    <w:rsid w:val="00975AA6"/>
    <w:rsid w:val="00975B1A"/>
    <w:rsid w:val="00975B1D"/>
    <w:rsid w:val="00975B48"/>
    <w:rsid w:val="00975B4B"/>
    <w:rsid w:val="00975B81"/>
    <w:rsid w:val="00975BB1"/>
    <w:rsid w:val="00975C04"/>
    <w:rsid w:val="00975C2E"/>
    <w:rsid w:val="00975C43"/>
    <w:rsid w:val="00975CBA"/>
    <w:rsid w:val="00975D3E"/>
    <w:rsid w:val="00975D54"/>
    <w:rsid w:val="00975D6D"/>
    <w:rsid w:val="00975D71"/>
    <w:rsid w:val="00975D9F"/>
    <w:rsid w:val="00975DE5"/>
    <w:rsid w:val="00975DFC"/>
    <w:rsid w:val="00975E62"/>
    <w:rsid w:val="00975EA7"/>
    <w:rsid w:val="00975EB5"/>
    <w:rsid w:val="00975F6A"/>
    <w:rsid w:val="00975F74"/>
    <w:rsid w:val="00975F9E"/>
    <w:rsid w:val="00975FA2"/>
    <w:rsid w:val="00975FC4"/>
    <w:rsid w:val="00976021"/>
    <w:rsid w:val="00976070"/>
    <w:rsid w:val="009760E8"/>
    <w:rsid w:val="009761C9"/>
    <w:rsid w:val="009761D1"/>
    <w:rsid w:val="00976257"/>
    <w:rsid w:val="009762C2"/>
    <w:rsid w:val="009763B3"/>
    <w:rsid w:val="00976406"/>
    <w:rsid w:val="0097643E"/>
    <w:rsid w:val="00976458"/>
    <w:rsid w:val="00976496"/>
    <w:rsid w:val="009764C6"/>
    <w:rsid w:val="009764CB"/>
    <w:rsid w:val="009764D4"/>
    <w:rsid w:val="009764D5"/>
    <w:rsid w:val="009764E5"/>
    <w:rsid w:val="00976506"/>
    <w:rsid w:val="0097651E"/>
    <w:rsid w:val="0097652B"/>
    <w:rsid w:val="00976538"/>
    <w:rsid w:val="009765E0"/>
    <w:rsid w:val="00976608"/>
    <w:rsid w:val="00976693"/>
    <w:rsid w:val="009766E1"/>
    <w:rsid w:val="0097677F"/>
    <w:rsid w:val="009767A3"/>
    <w:rsid w:val="009767DF"/>
    <w:rsid w:val="009767E1"/>
    <w:rsid w:val="00976808"/>
    <w:rsid w:val="00976812"/>
    <w:rsid w:val="009769B6"/>
    <w:rsid w:val="009769DD"/>
    <w:rsid w:val="009769F8"/>
    <w:rsid w:val="00976A4E"/>
    <w:rsid w:val="00976A78"/>
    <w:rsid w:val="00976A7C"/>
    <w:rsid w:val="00976AC3"/>
    <w:rsid w:val="00976AE8"/>
    <w:rsid w:val="00976B0A"/>
    <w:rsid w:val="00976B11"/>
    <w:rsid w:val="00976B1D"/>
    <w:rsid w:val="00976B3A"/>
    <w:rsid w:val="00976C1B"/>
    <w:rsid w:val="00976C8A"/>
    <w:rsid w:val="00976C8C"/>
    <w:rsid w:val="00976C9E"/>
    <w:rsid w:val="00976CD4"/>
    <w:rsid w:val="00976D53"/>
    <w:rsid w:val="00976DA3"/>
    <w:rsid w:val="00976DEF"/>
    <w:rsid w:val="00976E25"/>
    <w:rsid w:val="00976E7E"/>
    <w:rsid w:val="00976EC1"/>
    <w:rsid w:val="00976F2A"/>
    <w:rsid w:val="00976F6D"/>
    <w:rsid w:val="00976F73"/>
    <w:rsid w:val="00976FA8"/>
    <w:rsid w:val="00976FE1"/>
    <w:rsid w:val="009770C7"/>
    <w:rsid w:val="009770D1"/>
    <w:rsid w:val="009770EB"/>
    <w:rsid w:val="0097722C"/>
    <w:rsid w:val="00977232"/>
    <w:rsid w:val="0097724D"/>
    <w:rsid w:val="0097727B"/>
    <w:rsid w:val="00977286"/>
    <w:rsid w:val="009772A4"/>
    <w:rsid w:val="009772EA"/>
    <w:rsid w:val="009772ED"/>
    <w:rsid w:val="0097736E"/>
    <w:rsid w:val="0097741F"/>
    <w:rsid w:val="009774AB"/>
    <w:rsid w:val="009774C5"/>
    <w:rsid w:val="009774CF"/>
    <w:rsid w:val="009774DC"/>
    <w:rsid w:val="00977527"/>
    <w:rsid w:val="00977573"/>
    <w:rsid w:val="009775A6"/>
    <w:rsid w:val="009775AB"/>
    <w:rsid w:val="009775B4"/>
    <w:rsid w:val="009775BE"/>
    <w:rsid w:val="0097761A"/>
    <w:rsid w:val="0097769D"/>
    <w:rsid w:val="00977708"/>
    <w:rsid w:val="00977733"/>
    <w:rsid w:val="009777A5"/>
    <w:rsid w:val="009777A9"/>
    <w:rsid w:val="009777D9"/>
    <w:rsid w:val="0097783C"/>
    <w:rsid w:val="0097784D"/>
    <w:rsid w:val="00977874"/>
    <w:rsid w:val="00977884"/>
    <w:rsid w:val="009778D4"/>
    <w:rsid w:val="009778D7"/>
    <w:rsid w:val="00977955"/>
    <w:rsid w:val="0097797D"/>
    <w:rsid w:val="00977987"/>
    <w:rsid w:val="009779AE"/>
    <w:rsid w:val="009779C1"/>
    <w:rsid w:val="009779CA"/>
    <w:rsid w:val="00977A04"/>
    <w:rsid w:val="00977A17"/>
    <w:rsid w:val="00977A20"/>
    <w:rsid w:val="00977A2C"/>
    <w:rsid w:val="00977A36"/>
    <w:rsid w:val="00977A3B"/>
    <w:rsid w:val="00977A95"/>
    <w:rsid w:val="00977AB6"/>
    <w:rsid w:val="00977AC3"/>
    <w:rsid w:val="00977B0F"/>
    <w:rsid w:val="00977B11"/>
    <w:rsid w:val="00977B58"/>
    <w:rsid w:val="00977C06"/>
    <w:rsid w:val="00977C2B"/>
    <w:rsid w:val="00977C41"/>
    <w:rsid w:val="00977C47"/>
    <w:rsid w:val="00977C69"/>
    <w:rsid w:val="00977C98"/>
    <w:rsid w:val="00977CAB"/>
    <w:rsid w:val="00977CBD"/>
    <w:rsid w:val="00977DFE"/>
    <w:rsid w:val="00977E02"/>
    <w:rsid w:val="00977ED3"/>
    <w:rsid w:val="00977EE6"/>
    <w:rsid w:val="00977EF6"/>
    <w:rsid w:val="00977F26"/>
    <w:rsid w:val="00977F2F"/>
    <w:rsid w:val="00977F8B"/>
    <w:rsid w:val="00980041"/>
    <w:rsid w:val="0098004E"/>
    <w:rsid w:val="009800B9"/>
    <w:rsid w:val="009800E9"/>
    <w:rsid w:val="0098010E"/>
    <w:rsid w:val="00980113"/>
    <w:rsid w:val="0098015E"/>
    <w:rsid w:val="00980160"/>
    <w:rsid w:val="00980168"/>
    <w:rsid w:val="00980177"/>
    <w:rsid w:val="009801CD"/>
    <w:rsid w:val="00980216"/>
    <w:rsid w:val="0098021A"/>
    <w:rsid w:val="0098025B"/>
    <w:rsid w:val="00980285"/>
    <w:rsid w:val="009802BB"/>
    <w:rsid w:val="009802F9"/>
    <w:rsid w:val="009802FB"/>
    <w:rsid w:val="00980304"/>
    <w:rsid w:val="00980309"/>
    <w:rsid w:val="0098030D"/>
    <w:rsid w:val="0098031D"/>
    <w:rsid w:val="00980352"/>
    <w:rsid w:val="00980383"/>
    <w:rsid w:val="00980386"/>
    <w:rsid w:val="0098039C"/>
    <w:rsid w:val="009803A6"/>
    <w:rsid w:val="009803D2"/>
    <w:rsid w:val="0098042F"/>
    <w:rsid w:val="00980462"/>
    <w:rsid w:val="00980468"/>
    <w:rsid w:val="00980501"/>
    <w:rsid w:val="0098050E"/>
    <w:rsid w:val="00980520"/>
    <w:rsid w:val="0098052A"/>
    <w:rsid w:val="0098056C"/>
    <w:rsid w:val="00980590"/>
    <w:rsid w:val="0098059B"/>
    <w:rsid w:val="009805A6"/>
    <w:rsid w:val="0098060A"/>
    <w:rsid w:val="00980620"/>
    <w:rsid w:val="00980655"/>
    <w:rsid w:val="00980696"/>
    <w:rsid w:val="00980698"/>
    <w:rsid w:val="009806CF"/>
    <w:rsid w:val="0098071F"/>
    <w:rsid w:val="00980759"/>
    <w:rsid w:val="009807A4"/>
    <w:rsid w:val="009807E3"/>
    <w:rsid w:val="00980820"/>
    <w:rsid w:val="00980827"/>
    <w:rsid w:val="0098087C"/>
    <w:rsid w:val="0098087D"/>
    <w:rsid w:val="00980887"/>
    <w:rsid w:val="00980896"/>
    <w:rsid w:val="009808B7"/>
    <w:rsid w:val="009808DA"/>
    <w:rsid w:val="009808EB"/>
    <w:rsid w:val="0098090F"/>
    <w:rsid w:val="00980966"/>
    <w:rsid w:val="009809F9"/>
    <w:rsid w:val="00980A4C"/>
    <w:rsid w:val="00980A52"/>
    <w:rsid w:val="00980A6A"/>
    <w:rsid w:val="00980A6E"/>
    <w:rsid w:val="00980A76"/>
    <w:rsid w:val="00980AA8"/>
    <w:rsid w:val="00980AB8"/>
    <w:rsid w:val="00980ABE"/>
    <w:rsid w:val="00980B44"/>
    <w:rsid w:val="00980B7D"/>
    <w:rsid w:val="00980BE5"/>
    <w:rsid w:val="00980CAC"/>
    <w:rsid w:val="00980CB3"/>
    <w:rsid w:val="00980CD9"/>
    <w:rsid w:val="00980CE0"/>
    <w:rsid w:val="00980CF4"/>
    <w:rsid w:val="00980D1C"/>
    <w:rsid w:val="00980D4A"/>
    <w:rsid w:val="00980E05"/>
    <w:rsid w:val="00980E0D"/>
    <w:rsid w:val="00980E30"/>
    <w:rsid w:val="00980E47"/>
    <w:rsid w:val="00980E84"/>
    <w:rsid w:val="00980FCE"/>
    <w:rsid w:val="00980FEC"/>
    <w:rsid w:val="00980FEF"/>
    <w:rsid w:val="0098104A"/>
    <w:rsid w:val="0098106F"/>
    <w:rsid w:val="009810F3"/>
    <w:rsid w:val="0098119C"/>
    <w:rsid w:val="009811BB"/>
    <w:rsid w:val="009811F0"/>
    <w:rsid w:val="009811FD"/>
    <w:rsid w:val="0098121A"/>
    <w:rsid w:val="009812A7"/>
    <w:rsid w:val="009812AB"/>
    <w:rsid w:val="009812B9"/>
    <w:rsid w:val="009812C6"/>
    <w:rsid w:val="0098131E"/>
    <w:rsid w:val="00981372"/>
    <w:rsid w:val="009813C4"/>
    <w:rsid w:val="009813C9"/>
    <w:rsid w:val="00981519"/>
    <w:rsid w:val="00981587"/>
    <w:rsid w:val="009815F5"/>
    <w:rsid w:val="009816E9"/>
    <w:rsid w:val="00981729"/>
    <w:rsid w:val="00981739"/>
    <w:rsid w:val="009817A2"/>
    <w:rsid w:val="009817B0"/>
    <w:rsid w:val="009817E9"/>
    <w:rsid w:val="009817FA"/>
    <w:rsid w:val="00981812"/>
    <w:rsid w:val="0098181D"/>
    <w:rsid w:val="009818BC"/>
    <w:rsid w:val="009818BD"/>
    <w:rsid w:val="009818BE"/>
    <w:rsid w:val="009818D8"/>
    <w:rsid w:val="0098191B"/>
    <w:rsid w:val="00981951"/>
    <w:rsid w:val="0098196C"/>
    <w:rsid w:val="009819C4"/>
    <w:rsid w:val="00981A06"/>
    <w:rsid w:val="00981A25"/>
    <w:rsid w:val="00981A3F"/>
    <w:rsid w:val="00981A6E"/>
    <w:rsid w:val="00981A70"/>
    <w:rsid w:val="00981A81"/>
    <w:rsid w:val="00981A86"/>
    <w:rsid w:val="00981AB4"/>
    <w:rsid w:val="00981ACD"/>
    <w:rsid w:val="00981AD8"/>
    <w:rsid w:val="00981AFE"/>
    <w:rsid w:val="00981B27"/>
    <w:rsid w:val="00981B3B"/>
    <w:rsid w:val="00981B44"/>
    <w:rsid w:val="00981B45"/>
    <w:rsid w:val="00981B60"/>
    <w:rsid w:val="00981B78"/>
    <w:rsid w:val="00981B89"/>
    <w:rsid w:val="00981B95"/>
    <w:rsid w:val="00981BAF"/>
    <w:rsid w:val="00981BDB"/>
    <w:rsid w:val="00981BDD"/>
    <w:rsid w:val="00981C4D"/>
    <w:rsid w:val="00981C7E"/>
    <w:rsid w:val="00981C85"/>
    <w:rsid w:val="00981C9D"/>
    <w:rsid w:val="00981CEF"/>
    <w:rsid w:val="00981D0D"/>
    <w:rsid w:val="00981D19"/>
    <w:rsid w:val="00981D34"/>
    <w:rsid w:val="00981D38"/>
    <w:rsid w:val="00981D3D"/>
    <w:rsid w:val="00981D56"/>
    <w:rsid w:val="00981D5D"/>
    <w:rsid w:val="00981D66"/>
    <w:rsid w:val="00981D9D"/>
    <w:rsid w:val="00981E0F"/>
    <w:rsid w:val="00981E45"/>
    <w:rsid w:val="00981E55"/>
    <w:rsid w:val="00981E64"/>
    <w:rsid w:val="00981E70"/>
    <w:rsid w:val="00981EB2"/>
    <w:rsid w:val="00981EB6"/>
    <w:rsid w:val="00981F06"/>
    <w:rsid w:val="00981F22"/>
    <w:rsid w:val="00981F32"/>
    <w:rsid w:val="00981F62"/>
    <w:rsid w:val="00981F7E"/>
    <w:rsid w:val="00981FAC"/>
    <w:rsid w:val="00981FD6"/>
    <w:rsid w:val="00981FD7"/>
    <w:rsid w:val="00982016"/>
    <w:rsid w:val="00982023"/>
    <w:rsid w:val="0098205A"/>
    <w:rsid w:val="0098207F"/>
    <w:rsid w:val="00982095"/>
    <w:rsid w:val="00982099"/>
    <w:rsid w:val="009820A8"/>
    <w:rsid w:val="009820B4"/>
    <w:rsid w:val="009820CA"/>
    <w:rsid w:val="00982100"/>
    <w:rsid w:val="00982143"/>
    <w:rsid w:val="00982172"/>
    <w:rsid w:val="0098217E"/>
    <w:rsid w:val="00982186"/>
    <w:rsid w:val="00982192"/>
    <w:rsid w:val="009821A2"/>
    <w:rsid w:val="009821CE"/>
    <w:rsid w:val="009821F8"/>
    <w:rsid w:val="00982293"/>
    <w:rsid w:val="009822F6"/>
    <w:rsid w:val="00982303"/>
    <w:rsid w:val="0098233E"/>
    <w:rsid w:val="00982388"/>
    <w:rsid w:val="00982397"/>
    <w:rsid w:val="009823AF"/>
    <w:rsid w:val="009823E7"/>
    <w:rsid w:val="00982410"/>
    <w:rsid w:val="00982450"/>
    <w:rsid w:val="00982469"/>
    <w:rsid w:val="00982487"/>
    <w:rsid w:val="0098250F"/>
    <w:rsid w:val="0098253E"/>
    <w:rsid w:val="00982563"/>
    <w:rsid w:val="009825B0"/>
    <w:rsid w:val="009825C0"/>
    <w:rsid w:val="009825E7"/>
    <w:rsid w:val="00982604"/>
    <w:rsid w:val="0098263F"/>
    <w:rsid w:val="0098268D"/>
    <w:rsid w:val="0098269B"/>
    <w:rsid w:val="00982745"/>
    <w:rsid w:val="00982772"/>
    <w:rsid w:val="009827C2"/>
    <w:rsid w:val="0098280E"/>
    <w:rsid w:val="00982884"/>
    <w:rsid w:val="00982887"/>
    <w:rsid w:val="009828E1"/>
    <w:rsid w:val="009828E3"/>
    <w:rsid w:val="009828EE"/>
    <w:rsid w:val="00982943"/>
    <w:rsid w:val="009829DB"/>
    <w:rsid w:val="00982A75"/>
    <w:rsid w:val="00982A94"/>
    <w:rsid w:val="00982A9A"/>
    <w:rsid w:val="00982AA9"/>
    <w:rsid w:val="00982AFC"/>
    <w:rsid w:val="00982B2A"/>
    <w:rsid w:val="00982B60"/>
    <w:rsid w:val="00982B78"/>
    <w:rsid w:val="00982BC2"/>
    <w:rsid w:val="00982BE2"/>
    <w:rsid w:val="00982C54"/>
    <w:rsid w:val="00982CB8"/>
    <w:rsid w:val="00982CCD"/>
    <w:rsid w:val="00982CFA"/>
    <w:rsid w:val="00982D5D"/>
    <w:rsid w:val="00982D7B"/>
    <w:rsid w:val="00982DB6"/>
    <w:rsid w:val="00982DD0"/>
    <w:rsid w:val="00982E44"/>
    <w:rsid w:val="00982EFD"/>
    <w:rsid w:val="00982F07"/>
    <w:rsid w:val="00982F39"/>
    <w:rsid w:val="00982F4A"/>
    <w:rsid w:val="00982FA7"/>
    <w:rsid w:val="00983041"/>
    <w:rsid w:val="00983074"/>
    <w:rsid w:val="009830E3"/>
    <w:rsid w:val="00983112"/>
    <w:rsid w:val="0098313E"/>
    <w:rsid w:val="00983141"/>
    <w:rsid w:val="0098314E"/>
    <w:rsid w:val="0098316C"/>
    <w:rsid w:val="009831D1"/>
    <w:rsid w:val="00983252"/>
    <w:rsid w:val="009832A2"/>
    <w:rsid w:val="009832AB"/>
    <w:rsid w:val="0098331D"/>
    <w:rsid w:val="00983350"/>
    <w:rsid w:val="00983359"/>
    <w:rsid w:val="0098336A"/>
    <w:rsid w:val="00983392"/>
    <w:rsid w:val="009833FA"/>
    <w:rsid w:val="00983469"/>
    <w:rsid w:val="009834A3"/>
    <w:rsid w:val="009834B5"/>
    <w:rsid w:val="009834DF"/>
    <w:rsid w:val="0098354F"/>
    <w:rsid w:val="0098355F"/>
    <w:rsid w:val="00983561"/>
    <w:rsid w:val="00983567"/>
    <w:rsid w:val="009835CD"/>
    <w:rsid w:val="009835E6"/>
    <w:rsid w:val="00983602"/>
    <w:rsid w:val="0098361C"/>
    <w:rsid w:val="00983674"/>
    <w:rsid w:val="0098367C"/>
    <w:rsid w:val="009836C3"/>
    <w:rsid w:val="009836DC"/>
    <w:rsid w:val="00983764"/>
    <w:rsid w:val="0098378E"/>
    <w:rsid w:val="00983795"/>
    <w:rsid w:val="009837B8"/>
    <w:rsid w:val="009837BD"/>
    <w:rsid w:val="009837BF"/>
    <w:rsid w:val="009837E7"/>
    <w:rsid w:val="00983827"/>
    <w:rsid w:val="0098384D"/>
    <w:rsid w:val="0098384E"/>
    <w:rsid w:val="00983880"/>
    <w:rsid w:val="009838EF"/>
    <w:rsid w:val="0098390F"/>
    <w:rsid w:val="0098392B"/>
    <w:rsid w:val="00983982"/>
    <w:rsid w:val="009839B5"/>
    <w:rsid w:val="00983A40"/>
    <w:rsid w:val="00983A6F"/>
    <w:rsid w:val="00983A77"/>
    <w:rsid w:val="00983ACC"/>
    <w:rsid w:val="00983AD0"/>
    <w:rsid w:val="00983AE6"/>
    <w:rsid w:val="00983AE9"/>
    <w:rsid w:val="00983AF6"/>
    <w:rsid w:val="00983B2D"/>
    <w:rsid w:val="00983B77"/>
    <w:rsid w:val="00983BDA"/>
    <w:rsid w:val="00983C04"/>
    <w:rsid w:val="00983C32"/>
    <w:rsid w:val="00983CA0"/>
    <w:rsid w:val="00983CB6"/>
    <w:rsid w:val="00983D45"/>
    <w:rsid w:val="00983D63"/>
    <w:rsid w:val="00983D7D"/>
    <w:rsid w:val="00983D81"/>
    <w:rsid w:val="00983DD6"/>
    <w:rsid w:val="00983DF2"/>
    <w:rsid w:val="00983DFD"/>
    <w:rsid w:val="00983E77"/>
    <w:rsid w:val="00983E98"/>
    <w:rsid w:val="00983EAC"/>
    <w:rsid w:val="00983EB1"/>
    <w:rsid w:val="00983EB3"/>
    <w:rsid w:val="00983F18"/>
    <w:rsid w:val="00983F5B"/>
    <w:rsid w:val="00983F63"/>
    <w:rsid w:val="00983F64"/>
    <w:rsid w:val="00983FA9"/>
    <w:rsid w:val="00983FB8"/>
    <w:rsid w:val="00983FC9"/>
    <w:rsid w:val="00983FE4"/>
    <w:rsid w:val="00984024"/>
    <w:rsid w:val="0098406C"/>
    <w:rsid w:val="0098409C"/>
    <w:rsid w:val="009840B2"/>
    <w:rsid w:val="009840D0"/>
    <w:rsid w:val="0098414A"/>
    <w:rsid w:val="00984186"/>
    <w:rsid w:val="009841B3"/>
    <w:rsid w:val="009841E4"/>
    <w:rsid w:val="00984200"/>
    <w:rsid w:val="00984227"/>
    <w:rsid w:val="00984233"/>
    <w:rsid w:val="00984257"/>
    <w:rsid w:val="009842AB"/>
    <w:rsid w:val="00984335"/>
    <w:rsid w:val="00984347"/>
    <w:rsid w:val="009843B7"/>
    <w:rsid w:val="009843CC"/>
    <w:rsid w:val="009843DF"/>
    <w:rsid w:val="00984433"/>
    <w:rsid w:val="00984444"/>
    <w:rsid w:val="0098446A"/>
    <w:rsid w:val="0098448D"/>
    <w:rsid w:val="009844A0"/>
    <w:rsid w:val="009844CD"/>
    <w:rsid w:val="00984507"/>
    <w:rsid w:val="00984513"/>
    <w:rsid w:val="00984546"/>
    <w:rsid w:val="00984618"/>
    <w:rsid w:val="0098462F"/>
    <w:rsid w:val="00984679"/>
    <w:rsid w:val="009846C6"/>
    <w:rsid w:val="009846F3"/>
    <w:rsid w:val="00984735"/>
    <w:rsid w:val="009847B2"/>
    <w:rsid w:val="009847B9"/>
    <w:rsid w:val="009847DE"/>
    <w:rsid w:val="009847FA"/>
    <w:rsid w:val="009848DB"/>
    <w:rsid w:val="00984930"/>
    <w:rsid w:val="00984958"/>
    <w:rsid w:val="0098495D"/>
    <w:rsid w:val="009849F5"/>
    <w:rsid w:val="00984A80"/>
    <w:rsid w:val="00984A9A"/>
    <w:rsid w:val="00984AD2"/>
    <w:rsid w:val="00984B12"/>
    <w:rsid w:val="00984B2B"/>
    <w:rsid w:val="00984B52"/>
    <w:rsid w:val="00984B93"/>
    <w:rsid w:val="00984BA2"/>
    <w:rsid w:val="00984CA6"/>
    <w:rsid w:val="00984CC1"/>
    <w:rsid w:val="00984CED"/>
    <w:rsid w:val="00984D22"/>
    <w:rsid w:val="00984D28"/>
    <w:rsid w:val="00984D44"/>
    <w:rsid w:val="00984D5E"/>
    <w:rsid w:val="00984D8B"/>
    <w:rsid w:val="00984DBC"/>
    <w:rsid w:val="00984E08"/>
    <w:rsid w:val="00984E19"/>
    <w:rsid w:val="00984E67"/>
    <w:rsid w:val="00984E8F"/>
    <w:rsid w:val="00984EA8"/>
    <w:rsid w:val="00984EC0"/>
    <w:rsid w:val="00984ED0"/>
    <w:rsid w:val="00984ED6"/>
    <w:rsid w:val="00984EF4"/>
    <w:rsid w:val="00984F3B"/>
    <w:rsid w:val="00984F6B"/>
    <w:rsid w:val="00984F9B"/>
    <w:rsid w:val="00984FB6"/>
    <w:rsid w:val="00984FFB"/>
    <w:rsid w:val="00985029"/>
    <w:rsid w:val="0098502E"/>
    <w:rsid w:val="00985038"/>
    <w:rsid w:val="00985041"/>
    <w:rsid w:val="00985058"/>
    <w:rsid w:val="00985068"/>
    <w:rsid w:val="009850D6"/>
    <w:rsid w:val="009850E9"/>
    <w:rsid w:val="0098510D"/>
    <w:rsid w:val="0098513B"/>
    <w:rsid w:val="0098514B"/>
    <w:rsid w:val="00985157"/>
    <w:rsid w:val="00985273"/>
    <w:rsid w:val="009852A6"/>
    <w:rsid w:val="0098537D"/>
    <w:rsid w:val="0098538A"/>
    <w:rsid w:val="00985396"/>
    <w:rsid w:val="009853D5"/>
    <w:rsid w:val="0098540B"/>
    <w:rsid w:val="00985473"/>
    <w:rsid w:val="00985477"/>
    <w:rsid w:val="0098547D"/>
    <w:rsid w:val="0098549E"/>
    <w:rsid w:val="009854E7"/>
    <w:rsid w:val="00985536"/>
    <w:rsid w:val="0098555B"/>
    <w:rsid w:val="00985583"/>
    <w:rsid w:val="00985584"/>
    <w:rsid w:val="00985592"/>
    <w:rsid w:val="0098559D"/>
    <w:rsid w:val="009855A1"/>
    <w:rsid w:val="009855AF"/>
    <w:rsid w:val="009855B0"/>
    <w:rsid w:val="00985606"/>
    <w:rsid w:val="0098560C"/>
    <w:rsid w:val="00985631"/>
    <w:rsid w:val="0098567F"/>
    <w:rsid w:val="009856DF"/>
    <w:rsid w:val="00985707"/>
    <w:rsid w:val="00985746"/>
    <w:rsid w:val="0098578C"/>
    <w:rsid w:val="00985826"/>
    <w:rsid w:val="009858D4"/>
    <w:rsid w:val="009858EC"/>
    <w:rsid w:val="00985938"/>
    <w:rsid w:val="0098595F"/>
    <w:rsid w:val="00985963"/>
    <w:rsid w:val="00985964"/>
    <w:rsid w:val="00985968"/>
    <w:rsid w:val="00985973"/>
    <w:rsid w:val="0098598F"/>
    <w:rsid w:val="009859AA"/>
    <w:rsid w:val="009859B2"/>
    <w:rsid w:val="009859C0"/>
    <w:rsid w:val="00985A5B"/>
    <w:rsid w:val="00985A69"/>
    <w:rsid w:val="00985AAC"/>
    <w:rsid w:val="00985B3B"/>
    <w:rsid w:val="00985B62"/>
    <w:rsid w:val="00985B98"/>
    <w:rsid w:val="00985C07"/>
    <w:rsid w:val="00985CB4"/>
    <w:rsid w:val="00985D15"/>
    <w:rsid w:val="00985D5F"/>
    <w:rsid w:val="00985D80"/>
    <w:rsid w:val="00985DBF"/>
    <w:rsid w:val="00985DDD"/>
    <w:rsid w:val="00985E20"/>
    <w:rsid w:val="00985EDF"/>
    <w:rsid w:val="00985F6A"/>
    <w:rsid w:val="00985F73"/>
    <w:rsid w:val="00985FB6"/>
    <w:rsid w:val="00985FEE"/>
    <w:rsid w:val="00986078"/>
    <w:rsid w:val="009860B5"/>
    <w:rsid w:val="009860BD"/>
    <w:rsid w:val="0098611A"/>
    <w:rsid w:val="0098611E"/>
    <w:rsid w:val="00986187"/>
    <w:rsid w:val="009861C4"/>
    <w:rsid w:val="00986215"/>
    <w:rsid w:val="00986226"/>
    <w:rsid w:val="00986246"/>
    <w:rsid w:val="0098628F"/>
    <w:rsid w:val="009862A7"/>
    <w:rsid w:val="009862C4"/>
    <w:rsid w:val="009862C9"/>
    <w:rsid w:val="009862F3"/>
    <w:rsid w:val="00986342"/>
    <w:rsid w:val="00986354"/>
    <w:rsid w:val="00986369"/>
    <w:rsid w:val="00986384"/>
    <w:rsid w:val="009863BC"/>
    <w:rsid w:val="0098641B"/>
    <w:rsid w:val="0098643C"/>
    <w:rsid w:val="0098643F"/>
    <w:rsid w:val="0098649B"/>
    <w:rsid w:val="009864B4"/>
    <w:rsid w:val="0098655A"/>
    <w:rsid w:val="00986565"/>
    <w:rsid w:val="009865B1"/>
    <w:rsid w:val="009865B2"/>
    <w:rsid w:val="009865DA"/>
    <w:rsid w:val="0098663B"/>
    <w:rsid w:val="0098663E"/>
    <w:rsid w:val="009866CB"/>
    <w:rsid w:val="009866DE"/>
    <w:rsid w:val="009866E6"/>
    <w:rsid w:val="0098671A"/>
    <w:rsid w:val="00986796"/>
    <w:rsid w:val="009867AF"/>
    <w:rsid w:val="009867B1"/>
    <w:rsid w:val="0098687F"/>
    <w:rsid w:val="00986882"/>
    <w:rsid w:val="009868F3"/>
    <w:rsid w:val="0098690B"/>
    <w:rsid w:val="00986971"/>
    <w:rsid w:val="00986972"/>
    <w:rsid w:val="009869C4"/>
    <w:rsid w:val="00986A7C"/>
    <w:rsid w:val="00986A9D"/>
    <w:rsid w:val="00986B06"/>
    <w:rsid w:val="00986B09"/>
    <w:rsid w:val="00986B12"/>
    <w:rsid w:val="00986B14"/>
    <w:rsid w:val="00986B3E"/>
    <w:rsid w:val="00986B40"/>
    <w:rsid w:val="00986B48"/>
    <w:rsid w:val="00986B5F"/>
    <w:rsid w:val="00986B83"/>
    <w:rsid w:val="00986B84"/>
    <w:rsid w:val="00986B9B"/>
    <w:rsid w:val="00986BAA"/>
    <w:rsid w:val="00986BAF"/>
    <w:rsid w:val="00986BC1"/>
    <w:rsid w:val="00986BC3"/>
    <w:rsid w:val="00986C4F"/>
    <w:rsid w:val="00986C88"/>
    <w:rsid w:val="00986D13"/>
    <w:rsid w:val="00986DA0"/>
    <w:rsid w:val="00986DA5"/>
    <w:rsid w:val="00986DB6"/>
    <w:rsid w:val="00986E26"/>
    <w:rsid w:val="00986E71"/>
    <w:rsid w:val="00986E77"/>
    <w:rsid w:val="00986F67"/>
    <w:rsid w:val="00986FB0"/>
    <w:rsid w:val="00986FC9"/>
    <w:rsid w:val="00986FDC"/>
    <w:rsid w:val="00986FE5"/>
    <w:rsid w:val="00987039"/>
    <w:rsid w:val="009870B4"/>
    <w:rsid w:val="009870D8"/>
    <w:rsid w:val="009870EE"/>
    <w:rsid w:val="00987127"/>
    <w:rsid w:val="00987143"/>
    <w:rsid w:val="00987178"/>
    <w:rsid w:val="00987187"/>
    <w:rsid w:val="00987230"/>
    <w:rsid w:val="00987279"/>
    <w:rsid w:val="009872C7"/>
    <w:rsid w:val="00987300"/>
    <w:rsid w:val="00987350"/>
    <w:rsid w:val="00987356"/>
    <w:rsid w:val="00987380"/>
    <w:rsid w:val="00987388"/>
    <w:rsid w:val="00987398"/>
    <w:rsid w:val="009873EE"/>
    <w:rsid w:val="009873FF"/>
    <w:rsid w:val="0098741A"/>
    <w:rsid w:val="00987429"/>
    <w:rsid w:val="0098743C"/>
    <w:rsid w:val="0098747D"/>
    <w:rsid w:val="009874A0"/>
    <w:rsid w:val="009874A4"/>
    <w:rsid w:val="009874B3"/>
    <w:rsid w:val="0098751B"/>
    <w:rsid w:val="00987543"/>
    <w:rsid w:val="0098755F"/>
    <w:rsid w:val="00987564"/>
    <w:rsid w:val="00987568"/>
    <w:rsid w:val="00987584"/>
    <w:rsid w:val="009875EE"/>
    <w:rsid w:val="0098764B"/>
    <w:rsid w:val="0098765E"/>
    <w:rsid w:val="009876A0"/>
    <w:rsid w:val="0098774E"/>
    <w:rsid w:val="0098775A"/>
    <w:rsid w:val="00987780"/>
    <w:rsid w:val="00987805"/>
    <w:rsid w:val="0098780C"/>
    <w:rsid w:val="0098783C"/>
    <w:rsid w:val="00987916"/>
    <w:rsid w:val="00987918"/>
    <w:rsid w:val="00987931"/>
    <w:rsid w:val="00987947"/>
    <w:rsid w:val="00987975"/>
    <w:rsid w:val="00987979"/>
    <w:rsid w:val="0098799F"/>
    <w:rsid w:val="009879F2"/>
    <w:rsid w:val="00987A1C"/>
    <w:rsid w:val="00987A4E"/>
    <w:rsid w:val="00987A5E"/>
    <w:rsid w:val="00987A87"/>
    <w:rsid w:val="00987AA2"/>
    <w:rsid w:val="00987AD8"/>
    <w:rsid w:val="00987B11"/>
    <w:rsid w:val="00987B37"/>
    <w:rsid w:val="00987B38"/>
    <w:rsid w:val="00987B39"/>
    <w:rsid w:val="00987B55"/>
    <w:rsid w:val="00987B78"/>
    <w:rsid w:val="00987BDE"/>
    <w:rsid w:val="00987C21"/>
    <w:rsid w:val="00987C5F"/>
    <w:rsid w:val="00987C66"/>
    <w:rsid w:val="00987C95"/>
    <w:rsid w:val="00987CD5"/>
    <w:rsid w:val="00987CE4"/>
    <w:rsid w:val="00987D19"/>
    <w:rsid w:val="00987D39"/>
    <w:rsid w:val="00987D60"/>
    <w:rsid w:val="00987D90"/>
    <w:rsid w:val="00987DC7"/>
    <w:rsid w:val="00987DD0"/>
    <w:rsid w:val="00987E29"/>
    <w:rsid w:val="00987E33"/>
    <w:rsid w:val="00987E82"/>
    <w:rsid w:val="00987E88"/>
    <w:rsid w:val="00987EA3"/>
    <w:rsid w:val="00987EA4"/>
    <w:rsid w:val="00987EBE"/>
    <w:rsid w:val="00987EE9"/>
    <w:rsid w:val="00987F02"/>
    <w:rsid w:val="00987F0B"/>
    <w:rsid w:val="00987F4C"/>
    <w:rsid w:val="00987F50"/>
    <w:rsid w:val="00987F55"/>
    <w:rsid w:val="00987F9C"/>
    <w:rsid w:val="00987FC2"/>
    <w:rsid w:val="00987FEA"/>
    <w:rsid w:val="0099001F"/>
    <w:rsid w:val="0099006C"/>
    <w:rsid w:val="009900C1"/>
    <w:rsid w:val="00990123"/>
    <w:rsid w:val="0099015A"/>
    <w:rsid w:val="00990186"/>
    <w:rsid w:val="009901A8"/>
    <w:rsid w:val="009901C8"/>
    <w:rsid w:val="00990213"/>
    <w:rsid w:val="0099023E"/>
    <w:rsid w:val="00990250"/>
    <w:rsid w:val="00990287"/>
    <w:rsid w:val="009902A5"/>
    <w:rsid w:val="009902A7"/>
    <w:rsid w:val="009902D2"/>
    <w:rsid w:val="009902D7"/>
    <w:rsid w:val="009902E4"/>
    <w:rsid w:val="00990355"/>
    <w:rsid w:val="00990392"/>
    <w:rsid w:val="009903AB"/>
    <w:rsid w:val="009903B3"/>
    <w:rsid w:val="009903C9"/>
    <w:rsid w:val="009903D8"/>
    <w:rsid w:val="009903FB"/>
    <w:rsid w:val="00990482"/>
    <w:rsid w:val="0099049B"/>
    <w:rsid w:val="0099054C"/>
    <w:rsid w:val="009905F7"/>
    <w:rsid w:val="0099062F"/>
    <w:rsid w:val="00990658"/>
    <w:rsid w:val="009906A0"/>
    <w:rsid w:val="009906B6"/>
    <w:rsid w:val="009906CB"/>
    <w:rsid w:val="0099071D"/>
    <w:rsid w:val="00990721"/>
    <w:rsid w:val="0099073A"/>
    <w:rsid w:val="00990780"/>
    <w:rsid w:val="00990793"/>
    <w:rsid w:val="009907BE"/>
    <w:rsid w:val="009907C3"/>
    <w:rsid w:val="009907F1"/>
    <w:rsid w:val="009908A5"/>
    <w:rsid w:val="009908AD"/>
    <w:rsid w:val="00990904"/>
    <w:rsid w:val="00990910"/>
    <w:rsid w:val="0099092E"/>
    <w:rsid w:val="00990932"/>
    <w:rsid w:val="0099093E"/>
    <w:rsid w:val="0099095A"/>
    <w:rsid w:val="0099096A"/>
    <w:rsid w:val="009909A2"/>
    <w:rsid w:val="009909AC"/>
    <w:rsid w:val="009909E1"/>
    <w:rsid w:val="009909ED"/>
    <w:rsid w:val="00990A27"/>
    <w:rsid w:val="00990A6D"/>
    <w:rsid w:val="00990A79"/>
    <w:rsid w:val="00990B56"/>
    <w:rsid w:val="00990B8B"/>
    <w:rsid w:val="00990BB2"/>
    <w:rsid w:val="00990C0F"/>
    <w:rsid w:val="00990CA5"/>
    <w:rsid w:val="00990CC5"/>
    <w:rsid w:val="00990D07"/>
    <w:rsid w:val="00990D3B"/>
    <w:rsid w:val="00990D70"/>
    <w:rsid w:val="00990D74"/>
    <w:rsid w:val="00990E1E"/>
    <w:rsid w:val="00990F1B"/>
    <w:rsid w:val="00990F39"/>
    <w:rsid w:val="00990F43"/>
    <w:rsid w:val="00990F64"/>
    <w:rsid w:val="00990F9F"/>
    <w:rsid w:val="00990FE1"/>
    <w:rsid w:val="00990FF1"/>
    <w:rsid w:val="00990FF7"/>
    <w:rsid w:val="00991021"/>
    <w:rsid w:val="0099102B"/>
    <w:rsid w:val="00991045"/>
    <w:rsid w:val="009910CD"/>
    <w:rsid w:val="009910E9"/>
    <w:rsid w:val="0099112A"/>
    <w:rsid w:val="00991143"/>
    <w:rsid w:val="0099117D"/>
    <w:rsid w:val="00991181"/>
    <w:rsid w:val="009911CD"/>
    <w:rsid w:val="00991215"/>
    <w:rsid w:val="0099123C"/>
    <w:rsid w:val="00991241"/>
    <w:rsid w:val="0099128C"/>
    <w:rsid w:val="0099129A"/>
    <w:rsid w:val="009912D0"/>
    <w:rsid w:val="009912EB"/>
    <w:rsid w:val="009912ED"/>
    <w:rsid w:val="009912FA"/>
    <w:rsid w:val="00991303"/>
    <w:rsid w:val="0099131C"/>
    <w:rsid w:val="00991351"/>
    <w:rsid w:val="0099138A"/>
    <w:rsid w:val="0099144B"/>
    <w:rsid w:val="0099144F"/>
    <w:rsid w:val="0099145A"/>
    <w:rsid w:val="0099145F"/>
    <w:rsid w:val="009914C4"/>
    <w:rsid w:val="009914D5"/>
    <w:rsid w:val="00991548"/>
    <w:rsid w:val="009915AE"/>
    <w:rsid w:val="009915EA"/>
    <w:rsid w:val="009916AA"/>
    <w:rsid w:val="009916DF"/>
    <w:rsid w:val="009916F2"/>
    <w:rsid w:val="00991725"/>
    <w:rsid w:val="0099174E"/>
    <w:rsid w:val="0099179A"/>
    <w:rsid w:val="009917A3"/>
    <w:rsid w:val="009917C7"/>
    <w:rsid w:val="00991831"/>
    <w:rsid w:val="00991845"/>
    <w:rsid w:val="0099184B"/>
    <w:rsid w:val="0099185B"/>
    <w:rsid w:val="00991874"/>
    <w:rsid w:val="009918BF"/>
    <w:rsid w:val="009918C4"/>
    <w:rsid w:val="00991925"/>
    <w:rsid w:val="0099198A"/>
    <w:rsid w:val="009919B0"/>
    <w:rsid w:val="009919C5"/>
    <w:rsid w:val="009919E0"/>
    <w:rsid w:val="009919E5"/>
    <w:rsid w:val="00991A29"/>
    <w:rsid w:val="00991A4B"/>
    <w:rsid w:val="00991ADE"/>
    <w:rsid w:val="00991AE6"/>
    <w:rsid w:val="00991AEA"/>
    <w:rsid w:val="00991B7D"/>
    <w:rsid w:val="00991B98"/>
    <w:rsid w:val="00991BC3"/>
    <w:rsid w:val="00991BD3"/>
    <w:rsid w:val="00991BDE"/>
    <w:rsid w:val="00991C0C"/>
    <w:rsid w:val="00991C0D"/>
    <w:rsid w:val="00991C81"/>
    <w:rsid w:val="00991C9C"/>
    <w:rsid w:val="00991CE3"/>
    <w:rsid w:val="00991D80"/>
    <w:rsid w:val="00991D8C"/>
    <w:rsid w:val="00991DA3"/>
    <w:rsid w:val="00991DAF"/>
    <w:rsid w:val="00991DB4"/>
    <w:rsid w:val="00991E4F"/>
    <w:rsid w:val="00991E82"/>
    <w:rsid w:val="00991E9C"/>
    <w:rsid w:val="00991ED9"/>
    <w:rsid w:val="00991EF5"/>
    <w:rsid w:val="00991EFC"/>
    <w:rsid w:val="00991EFF"/>
    <w:rsid w:val="00991F07"/>
    <w:rsid w:val="00991F0D"/>
    <w:rsid w:val="00991F20"/>
    <w:rsid w:val="00991F47"/>
    <w:rsid w:val="00991F60"/>
    <w:rsid w:val="00991F8F"/>
    <w:rsid w:val="00991FE2"/>
    <w:rsid w:val="00991FFA"/>
    <w:rsid w:val="00992052"/>
    <w:rsid w:val="009920E0"/>
    <w:rsid w:val="0099212D"/>
    <w:rsid w:val="0099214B"/>
    <w:rsid w:val="0099216B"/>
    <w:rsid w:val="009921D4"/>
    <w:rsid w:val="00992277"/>
    <w:rsid w:val="009922B3"/>
    <w:rsid w:val="009922B4"/>
    <w:rsid w:val="009922EC"/>
    <w:rsid w:val="0099230C"/>
    <w:rsid w:val="0099235C"/>
    <w:rsid w:val="009923E6"/>
    <w:rsid w:val="00992424"/>
    <w:rsid w:val="0099244E"/>
    <w:rsid w:val="00992559"/>
    <w:rsid w:val="00992590"/>
    <w:rsid w:val="00992595"/>
    <w:rsid w:val="009925AB"/>
    <w:rsid w:val="009925D3"/>
    <w:rsid w:val="0099263B"/>
    <w:rsid w:val="00992646"/>
    <w:rsid w:val="0099265F"/>
    <w:rsid w:val="00992664"/>
    <w:rsid w:val="0099266A"/>
    <w:rsid w:val="009926BF"/>
    <w:rsid w:val="00992715"/>
    <w:rsid w:val="0099271A"/>
    <w:rsid w:val="0099274C"/>
    <w:rsid w:val="0099278A"/>
    <w:rsid w:val="009927B2"/>
    <w:rsid w:val="009927BE"/>
    <w:rsid w:val="009927E8"/>
    <w:rsid w:val="009927FE"/>
    <w:rsid w:val="00992823"/>
    <w:rsid w:val="00992850"/>
    <w:rsid w:val="00992895"/>
    <w:rsid w:val="0099289F"/>
    <w:rsid w:val="009928F6"/>
    <w:rsid w:val="00992918"/>
    <w:rsid w:val="00992994"/>
    <w:rsid w:val="009929A6"/>
    <w:rsid w:val="009929ED"/>
    <w:rsid w:val="009929F5"/>
    <w:rsid w:val="00992A21"/>
    <w:rsid w:val="00992A3D"/>
    <w:rsid w:val="00992B4A"/>
    <w:rsid w:val="00992B51"/>
    <w:rsid w:val="00992B79"/>
    <w:rsid w:val="00992B8A"/>
    <w:rsid w:val="00992B8D"/>
    <w:rsid w:val="00992BB0"/>
    <w:rsid w:val="00992BCF"/>
    <w:rsid w:val="00992BFB"/>
    <w:rsid w:val="00992C30"/>
    <w:rsid w:val="00992CA4"/>
    <w:rsid w:val="00992CD2"/>
    <w:rsid w:val="00992CD8"/>
    <w:rsid w:val="00992D76"/>
    <w:rsid w:val="00992D79"/>
    <w:rsid w:val="00992DEC"/>
    <w:rsid w:val="00992E63"/>
    <w:rsid w:val="00992F13"/>
    <w:rsid w:val="00992F2B"/>
    <w:rsid w:val="00992FD3"/>
    <w:rsid w:val="00993023"/>
    <w:rsid w:val="00993056"/>
    <w:rsid w:val="009930A8"/>
    <w:rsid w:val="00993103"/>
    <w:rsid w:val="0099310C"/>
    <w:rsid w:val="00993120"/>
    <w:rsid w:val="0099313C"/>
    <w:rsid w:val="00993157"/>
    <w:rsid w:val="00993201"/>
    <w:rsid w:val="0099320D"/>
    <w:rsid w:val="0099321E"/>
    <w:rsid w:val="00993231"/>
    <w:rsid w:val="0099323A"/>
    <w:rsid w:val="00993260"/>
    <w:rsid w:val="0099326C"/>
    <w:rsid w:val="0099326E"/>
    <w:rsid w:val="009932FF"/>
    <w:rsid w:val="0099330D"/>
    <w:rsid w:val="0099338B"/>
    <w:rsid w:val="009933B2"/>
    <w:rsid w:val="009933EA"/>
    <w:rsid w:val="0099340E"/>
    <w:rsid w:val="0099341C"/>
    <w:rsid w:val="00993447"/>
    <w:rsid w:val="0099346F"/>
    <w:rsid w:val="0099356B"/>
    <w:rsid w:val="00993594"/>
    <w:rsid w:val="009935DB"/>
    <w:rsid w:val="0099361A"/>
    <w:rsid w:val="00993622"/>
    <w:rsid w:val="0099363A"/>
    <w:rsid w:val="00993642"/>
    <w:rsid w:val="00993680"/>
    <w:rsid w:val="009936C1"/>
    <w:rsid w:val="009936C9"/>
    <w:rsid w:val="009936FB"/>
    <w:rsid w:val="00993724"/>
    <w:rsid w:val="0099374B"/>
    <w:rsid w:val="0099378B"/>
    <w:rsid w:val="00993792"/>
    <w:rsid w:val="009937E0"/>
    <w:rsid w:val="009937E4"/>
    <w:rsid w:val="009937EB"/>
    <w:rsid w:val="00993837"/>
    <w:rsid w:val="0099383D"/>
    <w:rsid w:val="00993868"/>
    <w:rsid w:val="009938EA"/>
    <w:rsid w:val="0099396F"/>
    <w:rsid w:val="009939A1"/>
    <w:rsid w:val="009939C8"/>
    <w:rsid w:val="00993AB7"/>
    <w:rsid w:val="00993B17"/>
    <w:rsid w:val="00993B1B"/>
    <w:rsid w:val="00993B40"/>
    <w:rsid w:val="00993BB0"/>
    <w:rsid w:val="00993BE5"/>
    <w:rsid w:val="00993BE8"/>
    <w:rsid w:val="00993BEC"/>
    <w:rsid w:val="00993BF0"/>
    <w:rsid w:val="00993BF7"/>
    <w:rsid w:val="00993C0D"/>
    <w:rsid w:val="00993C39"/>
    <w:rsid w:val="00993CCA"/>
    <w:rsid w:val="00993CCB"/>
    <w:rsid w:val="00993D45"/>
    <w:rsid w:val="00993D46"/>
    <w:rsid w:val="00993DB2"/>
    <w:rsid w:val="00993DB5"/>
    <w:rsid w:val="00993DEE"/>
    <w:rsid w:val="00993E09"/>
    <w:rsid w:val="00993E0D"/>
    <w:rsid w:val="00993EC5"/>
    <w:rsid w:val="00993F04"/>
    <w:rsid w:val="00993F7A"/>
    <w:rsid w:val="00993F90"/>
    <w:rsid w:val="0099400F"/>
    <w:rsid w:val="00994032"/>
    <w:rsid w:val="0099406B"/>
    <w:rsid w:val="0099406D"/>
    <w:rsid w:val="009940F7"/>
    <w:rsid w:val="00994188"/>
    <w:rsid w:val="009941DF"/>
    <w:rsid w:val="009941FF"/>
    <w:rsid w:val="00994205"/>
    <w:rsid w:val="00994242"/>
    <w:rsid w:val="009942B0"/>
    <w:rsid w:val="00994381"/>
    <w:rsid w:val="009943A2"/>
    <w:rsid w:val="009943FC"/>
    <w:rsid w:val="00994420"/>
    <w:rsid w:val="00994436"/>
    <w:rsid w:val="0099446E"/>
    <w:rsid w:val="009944BA"/>
    <w:rsid w:val="0099457F"/>
    <w:rsid w:val="009945AD"/>
    <w:rsid w:val="00994628"/>
    <w:rsid w:val="00994634"/>
    <w:rsid w:val="0099463E"/>
    <w:rsid w:val="009946A2"/>
    <w:rsid w:val="009946BC"/>
    <w:rsid w:val="009947CA"/>
    <w:rsid w:val="00994810"/>
    <w:rsid w:val="00994867"/>
    <w:rsid w:val="009948A4"/>
    <w:rsid w:val="009948AD"/>
    <w:rsid w:val="009948DF"/>
    <w:rsid w:val="009948E6"/>
    <w:rsid w:val="00994936"/>
    <w:rsid w:val="00994985"/>
    <w:rsid w:val="0099499B"/>
    <w:rsid w:val="009949AB"/>
    <w:rsid w:val="009949D4"/>
    <w:rsid w:val="009949D5"/>
    <w:rsid w:val="009949F9"/>
    <w:rsid w:val="00994A28"/>
    <w:rsid w:val="00994A30"/>
    <w:rsid w:val="00994ABE"/>
    <w:rsid w:val="00994AE7"/>
    <w:rsid w:val="00994AF1"/>
    <w:rsid w:val="00994B63"/>
    <w:rsid w:val="00994B73"/>
    <w:rsid w:val="00994BAC"/>
    <w:rsid w:val="00994BE2"/>
    <w:rsid w:val="00994C5E"/>
    <w:rsid w:val="00994CDE"/>
    <w:rsid w:val="00994D39"/>
    <w:rsid w:val="00994D4A"/>
    <w:rsid w:val="00994DA0"/>
    <w:rsid w:val="00994DAE"/>
    <w:rsid w:val="00994E02"/>
    <w:rsid w:val="00994E19"/>
    <w:rsid w:val="00994E89"/>
    <w:rsid w:val="00994EC6"/>
    <w:rsid w:val="00994EE5"/>
    <w:rsid w:val="00994EEB"/>
    <w:rsid w:val="00994EFC"/>
    <w:rsid w:val="00994F3D"/>
    <w:rsid w:val="00994F68"/>
    <w:rsid w:val="00994F76"/>
    <w:rsid w:val="00994FBA"/>
    <w:rsid w:val="00994FF6"/>
    <w:rsid w:val="00995006"/>
    <w:rsid w:val="0099504B"/>
    <w:rsid w:val="0099505A"/>
    <w:rsid w:val="0099508B"/>
    <w:rsid w:val="009950AE"/>
    <w:rsid w:val="0099514F"/>
    <w:rsid w:val="009951DF"/>
    <w:rsid w:val="009951FB"/>
    <w:rsid w:val="00995256"/>
    <w:rsid w:val="00995283"/>
    <w:rsid w:val="00995292"/>
    <w:rsid w:val="009952AA"/>
    <w:rsid w:val="00995329"/>
    <w:rsid w:val="0099533A"/>
    <w:rsid w:val="00995341"/>
    <w:rsid w:val="00995399"/>
    <w:rsid w:val="00995467"/>
    <w:rsid w:val="009954B5"/>
    <w:rsid w:val="009954D9"/>
    <w:rsid w:val="009954E9"/>
    <w:rsid w:val="00995557"/>
    <w:rsid w:val="00995558"/>
    <w:rsid w:val="00995597"/>
    <w:rsid w:val="009955A4"/>
    <w:rsid w:val="009955D3"/>
    <w:rsid w:val="00995640"/>
    <w:rsid w:val="00995645"/>
    <w:rsid w:val="00995657"/>
    <w:rsid w:val="009956E3"/>
    <w:rsid w:val="00995705"/>
    <w:rsid w:val="00995760"/>
    <w:rsid w:val="00995775"/>
    <w:rsid w:val="00995780"/>
    <w:rsid w:val="0099578D"/>
    <w:rsid w:val="009957A7"/>
    <w:rsid w:val="009957B8"/>
    <w:rsid w:val="009957CB"/>
    <w:rsid w:val="009957E2"/>
    <w:rsid w:val="00995812"/>
    <w:rsid w:val="0099582C"/>
    <w:rsid w:val="00995851"/>
    <w:rsid w:val="00995869"/>
    <w:rsid w:val="00995884"/>
    <w:rsid w:val="00995886"/>
    <w:rsid w:val="00995891"/>
    <w:rsid w:val="00995892"/>
    <w:rsid w:val="0099589C"/>
    <w:rsid w:val="009958D8"/>
    <w:rsid w:val="009958DE"/>
    <w:rsid w:val="0099597E"/>
    <w:rsid w:val="0099599E"/>
    <w:rsid w:val="009959A4"/>
    <w:rsid w:val="009959B2"/>
    <w:rsid w:val="009959C5"/>
    <w:rsid w:val="009959D5"/>
    <w:rsid w:val="00995A04"/>
    <w:rsid w:val="00995A0B"/>
    <w:rsid w:val="00995A26"/>
    <w:rsid w:val="00995A27"/>
    <w:rsid w:val="00995ADD"/>
    <w:rsid w:val="00995AE2"/>
    <w:rsid w:val="00995B02"/>
    <w:rsid w:val="00995B14"/>
    <w:rsid w:val="00995B19"/>
    <w:rsid w:val="00995B5E"/>
    <w:rsid w:val="00995B84"/>
    <w:rsid w:val="00995BBC"/>
    <w:rsid w:val="00995BFE"/>
    <w:rsid w:val="00995C27"/>
    <w:rsid w:val="00995C4D"/>
    <w:rsid w:val="00995C8E"/>
    <w:rsid w:val="00995CD7"/>
    <w:rsid w:val="00995CE3"/>
    <w:rsid w:val="00995CF3"/>
    <w:rsid w:val="00995D10"/>
    <w:rsid w:val="00995D57"/>
    <w:rsid w:val="00995D6A"/>
    <w:rsid w:val="00995D8B"/>
    <w:rsid w:val="00995DD3"/>
    <w:rsid w:val="00995E12"/>
    <w:rsid w:val="00995E79"/>
    <w:rsid w:val="00995E8F"/>
    <w:rsid w:val="00995EA7"/>
    <w:rsid w:val="00995F68"/>
    <w:rsid w:val="00995F96"/>
    <w:rsid w:val="00995F99"/>
    <w:rsid w:val="00995FB8"/>
    <w:rsid w:val="00995FC9"/>
    <w:rsid w:val="00996010"/>
    <w:rsid w:val="0099601E"/>
    <w:rsid w:val="00996053"/>
    <w:rsid w:val="00996066"/>
    <w:rsid w:val="00996073"/>
    <w:rsid w:val="00996104"/>
    <w:rsid w:val="0099619B"/>
    <w:rsid w:val="009961F2"/>
    <w:rsid w:val="00996228"/>
    <w:rsid w:val="00996250"/>
    <w:rsid w:val="00996298"/>
    <w:rsid w:val="009962D8"/>
    <w:rsid w:val="00996306"/>
    <w:rsid w:val="0099633D"/>
    <w:rsid w:val="00996351"/>
    <w:rsid w:val="00996374"/>
    <w:rsid w:val="0099637C"/>
    <w:rsid w:val="009963A5"/>
    <w:rsid w:val="009963A8"/>
    <w:rsid w:val="009963A9"/>
    <w:rsid w:val="009963C4"/>
    <w:rsid w:val="0099640A"/>
    <w:rsid w:val="00996422"/>
    <w:rsid w:val="00996429"/>
    <w:rsid w:val="00996438"/>
    <w:rsid w:val="0099646F"/>
    <w:rsid w:val="0099648B"/>
    <w:rsid w:val="009964AB"/>
    <w:rsid w:val="009964AE"/>
    <w:rsid w:val="009964DF"/>
    <w:rsid w:val="00996536"/>
    <w:rsid w:val="0099653F"/>
    <w:rsid w:val="0099657E"/>
    <w:rsid w:val="0099657F"/>
    <w:rsid w:val="0099659D"/>
    <w:rsid w:val="009965CE"/>
    <w:rsid w:val="009965DD"/>
    <w:rsid w:val="0099665A"/>
    <w:rsid w:val="00996662"/>
    <w:rsid w:val="0099666B"/>
    <w:rsid w:val="009966B8"/>
    <w:rsid w:val="009966D0"/>
    <w:rsid w:val="00996727"/>
    <w:rsid w:val="009967B6"/>
    <w:rsid w:val="009967C3"/>
    <w:rsid w:val="00996827"/>
    <w:rsid w:val="00996860"/>
    <w:rsid w:val="0099687D"/>
    <w:rsid w:val="0099691D"/>
    <w:rsid w:val="00996951"/>
    <w:rsid w:val="0099699B"/>
    <w:rsid w:val="00996A1B"/>
    <w:rsid w:val="00996ACD"/>
    <w:rsid w:val="00996AFF"/>
    <w:rsid w:val="00996BB3"/>
    <w:rsid w:val="00996C62"/>
    <w:rsid w:val="00996C66"/>
    <w:rsid w:val="00996CB3"/>
    <w:rsid w:val="00996CDB"/>
    <w:rsid w:val="00996D39"/>
    <w:rsid w:val="00996D3E"/>
    <w:rsid w:val="00996D56"/>
    <w:rsid w:val="00996D7D"/>
    <w:rsid w:val="00996DEA"/>
    <w:rsid w:val="00996E12"/>
    <w:rsid w:val="00996E1F"/>
    <w:rsid w:val="00996E32"/>
    <w:rsid w:val="00996E34"/>
    <w:rsid w:val="00996E55"/>
    <w:rsid w:val="00996EE9"/>
    <w:rsid w:val="00996F62"/>
    <w:rsid w:val="00996FE4"/>
    <w:rsid w:val="00996FF7"/>
    <w:rsid w:val="00997009"/>
    <w:rsid w:val="0099701B"/>
    <w:rsid w:val="009970D8"/>
    <w:rsid w:val="009970E0"/>
    <w:rsid w:val="00997142"/>
    <w:rsid w:val="00997166"/>
    <w:rsid w:val="009971DD"/>
    <w:rsid w:val="0099720B"/>
    <w:rsid w:val="0099721C"/>
    <w:rsid w:val="00997222"/>
    <w:rsid w:val="00997232"/>
    <w:rsid w:val="0099725B"/>
    <w:rsid w:val="0099725D"/>
    <w:rsid w:val="00997291"/>
    <w:rsid w:val="0099729D"/>
    <w:rsid w:val="009972C4"/>
    <w:rsid w:val="00997305"/>
    <w:rsid w:val="009973C0"/>
    <w:rsid w:val="009973D2"/>
    <w:rsid w:val="009973FC"/>
    <w:rsid w:val="0099747E"/>
    <w:rsid w:val="00997489"/>
    <w:rsid w:val="0099748B"/>
    <w:rsid w:val="00997499"/>
    <w:rsid w:val="009974DE"/>
    <w:rsid w:val="00997551"/>
    <w:rsid w:val="009975BB"/>
    <w:rsid w:val="009975BF"/>
    <w:rsid w:val="009975F9"/>
    <w:rsid w:val="0099762B"/>
    <w:rsid w:val="00997669"/>
    <w:rsid w:val="00997676"/>
    <w:rsid w:val="00997690"/>
    <w:rsid w:val="009976E8"/>
    <w:rsid w:val="009976EE"/>
    <w:rsid w:val="009976F4"/>
    <w:rsid w:val="0099774F"/>
    <w:rsid w:val="00997751"/>
    <w:rsid w:val="0099775A"/>
    <w:rsid w:val="00997767"/>
    <w:rsid w:val="00997780"/>
    <w:rsid w:val="009977F5"/>
    <w:rsid w:val="00997809"/>
    <w:rsid w:val="0099781C"/>
    <w:rsid w:val="0099787B"/>
    <w:rsid w:val="0099789F"/>
    <w:rsid w:val="009978EB"/>
    <w:rsid w:val="00997957"/>
    <w:rsid w:val="0099795A"/>
    <w:rsid w:val="0099798A"/>
    <w:rsid w:val="009979B9"/>
    <w:rsid w:val="009979F1"/>
    <w:rsid w:val="009979F3"/>
    <w:rsid w:val="00997A00"/>
    <w:rsid w:val="00997A41"/>
    <w:rsid w:val="00997A6D"/>
    <w:rsid w:val="00997A81"/>
    <w:rsid w:val="00997A85"/>
    <w:rsid w:val="00997B02"/>
    <w:rsid w:val="00997B06"/>
    <w:rsid w:val="00997B20"/>
    <w:rsid w:val="00997B82"/>
    <w:rsid w:val="00997BC4"/>
    <w:rsid w:val="00997BF6"/>
    <w:rsid w:val="00997BFB"/>
    <w:rsid w:val="00997C21"/>
    <w:rsid w:val="00997C39"/>
    <w:rsid w:val="00997C6B"/>
    <w:rsid w:val="00997CA9"/>
    <w:rsid w:val="00997CE0"/>
    <w:rsid w:val="00997CF8"/>
    <w:rsid w:val="00997DF2"/>
    <w:rsid w:val="00997E07"/>
    <w:rsid w:val="00997E22"/>
    <w:rsid w:val="00997E26"/>
    <w:rsid w:val="00997E71"/>
    <w:rsid w:val="00997E82"/>
    <w:rsid w:val="00997E97"/>
    <w:rsid w:val="00997E9B"/>
    <w:rsid w:val="00997E9F"/>
    <w:rsid w:val="00997F10"/>
    <w:rsid w:val="00997F5B"/>
    <w:rsid w:val="00997F6F"/>
    <w:rsid w:val="00997FA8"/>
    <w:rsid w:val="00997FAB"/>
    <w:rsid w:val="009A000F"/>
    <w:rsid w:val="009A0056"/>
    <w:rsid w:val="009A007E"/>
    <w:rsid w:val="009A0080"/>
    <w:rsid w:val="009A0096"/>
    <w:rsid w:val="009A00DA"/>
    <w:rsid w:val="009A00DB"/>
    <w:rsid w:val="009A00DD"/>
    <w:rsid w:val="009A00E0"/>
    <w:rsid w:val="009A012C"/>
    <w:rsid w:val="009A015C"/>
    <w:rsid w:val="009A0176"/>
    <w:rsid w:val="009A0185"/>
    <w:rsid w:val="009A02A5"/>
    <w:rsid w:val="009A02B4"/>
    <w:rsid w:val="009A02BB"/>
    <w:rsid w:val="009A02CF"/>
    <w:rsid w:val="009A02D0"/>
    <w:rsid w:val="009A02D9"/>
    <w:rsid w:val="009A02F6"/>
    <w:rsid w:val="009A0324"/>
    <w:rsid w:val="009A032F"/>
    <w:rsid w:val="009A035D"/>
    <w:rsid w:val="009A039C"/>
    <w:rsid w:val="009A03E3"/>
    <w:rsid w:val="009A040E"/>
    <w:rsid w:val="009A044C"/>
    <w:rsid w:val="009A0461"/>
    <w:rsid w:val="009A04AD"/>
    <w:rsid w:val="009A04DD"/>
    <w:rsid w:val="009A0546"/>
    <w:rsid w:val="009A059E"/>
    <w:rsid w:val="009A05D7"/>
    <w:rsid w:val="009A06F2"/>
    <w:rsid w:val="009A0727"/>
    <w:rsid w:val="009A0749"/>
    <w:rsid w:val="009A0755"/>
    <w:rsid w:val="009A0756"/>
    <w:rsid w:val="009A0767"/>
    <w:rsid w:val="009A0769"/>
    <w:rsid w:val="009A0796"/>
    <w:rsid w:val="009A07A9"/>
    <w:rsid w:val="009A07F7"/>
    <w:rsid w:val="009A0878"/>
    <w:rsid w:val="009A0881"/>
    <w:rsid w:val="009A08AC"/>
    <w:rsid w:val="009A08B2"/>
    <w:rsid w:val="009A08ED"/>
    <w:rsid w:val="009A09AA"/>
    <w:rsid w:val="009A09E4"/>
    <w:rsid w:val="009A0A53"/>
    <w:rsid w:val="009A0A6C"/>
    <w:rsid w:val="009A0AC8"/>
    <w:rsid w:val="009A0B34"/>
    <w:rsid w:val="009A0B3C"/>
    <w:rsid w:val="009A0B8B"/>
    <w:rsid w:val="009A0BEA"/>
    <w:rsid w:val="009A0C06"/>
    <w:rsid w:val="009A0C11"/>
    <w:rsid w:val="009A0C14"/>
    <w:rsid w:val="009A0C3E"/>
    <w:rsid w:val="009A0C60"/>
    <w:rsid w:val="009A0CE7"/>
    <w:rsid w:val="009A0D76"/>
    <w:rsid w:val="009A0DA3"/>
    <w:rsid w:val="009A0DA9"/>
    <w:rsid w:val="009A0DCC"/>
    <w:rsid w:val="009A0E34"/>
    <w:rsid w:val="009A0E70"/>
    <w:rsid w:val="009A0E86"/>
    <w:rsid w:val="009A0EA7"/>
    <w:rsid w:val="009A0EC3"/>
    <w:rsid w:val="009A0EC6"/>
    <w:rsid w:val="009A0F07"/>
    <w:rsid w:val="009A0F5B"/>
    <w:rsid w:val="009A1023"/>
    <w:rsid w:val="009A1031"/>
    <w:rsid w:val="009A1077"/>
    <w:rsid w:val="009A110C"/>
    <w:rsid w:val="009A1158"/>
    <w:rsid w:val="009A119C"/>
    <w:rsid w:val="009A119F"/>
    <w:rsid w:val="009A11A9"/>
    <w:rsid w:val="009A11B8"/>
    <w:rsid w:val="009A11D6"/>
    <w:rsid w:val="009A11E8"/>
    <w:rsid w:val="009A120A"/>
    <w:rsid w:val="009A1216"/>
    <w:rsid w:val="009A126F"/>
    <w:rsid w:val="009A129D"/>
    <w:rsid w:val="009A12AA"/>
    <w:rsid w:val="009A12C8"/>
    <w:rsid w:val="009A1313"/>
    <w:rsid w:val="009A137F"/>
    <w:rsid w:val="009A13DC"/>
    <w:rsid w:val="009A140C"/>
    <w:rsid w:val="009A1443"/>
    <w:rsid w:val="009A1447"/>
    <w:rsid w:val="009A144B"/>
    <w:rsid w:val="009A1493"/>
    <w:rsid w:val="009A1497"/>
    <w:rsid w:val="009A14A0"/>
    <w:rsid w:val="009A14AB"/>
    <w:rsid w:val="009A14CC"/>
    <w:rsid w:val="009A1530"/>
    <w:rsid w:val="009A1595"/>
    <w:rsid w:val="009A15D4"/>
    <w:rsid w:val="009A15D8"/>
    <w:rsid w:val="009A15E1"/>
    <w:rsid w:val="009A15F4"/>
    <w:rsid w:val="009A161A"/>
    <w:rsid w:val="009A1632"/>
    <w:rsid w:val="009A163C"/>
    <w:rsid w:val="009A1650"/>
    <w:rsid w:val="009A165C"/>
    <w:rsid w:val="009A1661"/>
    <w:rsid w:val="009A169C"/>
    <w:rsid w:val="009A16E3"/>
    <w:rsid w:val="009A17E1"/>
    <w:rsid w:val="009A1802"/>
    <w:rsid w:val="009A1806"/>
    <w:rsid w:val="009A1815"/>
    <w:rsid w:val="009A18AA"/>
    <w:rsid w:val="009A193B"/>
    <w:rsid w:val="009A194C"/>
    <w:rsid w:val="009A1981"/>
    <w:rsid w:val="009A1985"/>
    <w:rsid w:val="009A1989"/>
    <w:rsid w:val="009A19D8"/>
    <w:rsid w:val="009A19F1"/>
    <w:rsid w:val="009A1A4A"/>
    <w:rsid w:val="009A1A56"/>
    <w:rsid w:val="009A1AAD"/>
    <w:rsid w:val="009A1AB4"/>
    <w:rsid w:val="009A1AC4"/>
    <w:rsid w:val="009A1B4A"/>
    <w:rsid w:val="009A1B89"/>
    <w:rsid w:val="009A1B9F"/>
    <w:rsid w:val="009A1BFC"/>
    <w:rsid w:val="009A1C1A"/>
    <w:rsid w:val="009A1C7F"/>
    <w:rsid w:val="009A1C89"/>
    <w:rsid w:val="009A1CB3"/>
    <w:rsid w:val="009A1CDA"/>
    <w:rsid w:val="009A1D18"/>
    <w:rsid w:val="009A1D8F"/>
    <w:rsid w:val="009A1D91"/>
    <w:rsid w:val="009A1E25"/>
    <w:rsid w:val="009A1E41"/>
    <w:rsid w:val="009A1E85"/>
    <w:rsid w:val="009A1EF3"/>
    <w:rsid w:val="009A1F98"/>
    <w:rsid w:val="009A204E"/>
    <w:rsid w:val="009A20BE"/>
    <w:rsid w:val="009A20C8"/>
    <w:rsid w:val="009A20E2"/>
    <w:rsid w:val="009A210A"/>
    <w:rsid w:val="009A2156"/>
    <w:rsid w:val="009A2157"/>
    <w:rsid w:val="009A21F6"/>
    <w:rsid w:val="009A224E"/>
    <w:rsid w:val="009A2251"/>
    <w:rsid w:val="009A22C2"/>
    <w:rsid w:val="009A22CC"/>
    <w:rsid w:val="009A22D3"/>
    <w:rsid w:val="009A239B"/>
    <w:rsid w:val="009A23A1"/>
    <w:rsid w:val="009A23FE"/>
    <w:rsid w:val="009A2469"/>
    <w:rsid w:val="009A24B3"/>
    <w:rsid w:val="009A251F"/>
    <w:rsid w:val="009A2544"/>
    <w:rsid w:val="009A256C"/>
    <w:rsid w:val="009A2578"/>
    <w:rsid w:val="009A2584"/>
    <w:rsid w:val="009A25C0"/>
    <w:rsid w:val="009A25E1"/>
    <w:rsid w:val="009A2642"/>
    <w:rsid w:val="009A2658"/>
    <w:rsid w:val="009A267B"/>
    <w:rsid w:val="009A26CE"/>
    <w:rsid w:val="009A26F1"/>
    <w:rsid w:val="009A274E"/>
    <w:rsid w:val="009A2765"/>
    <w:rsid w:val="009A277C"/>
    <w:rsid w:val="009A27CB"/>
    <w:rsid w:val="009A27CF"/>
    <w:rsid w:val="009A282E"/>
    <w:rsid w:val="009A283F"/>
    <w:rsid w:val="009A28D0"/>
    <w:rsid w:val="009A2913"/>
    <w:rsid w:val="009A293C"/>
    <w:rsid w:val="009A29DC"/>
    <w:rsid w:val="009A2A36"/>
    <w:rsid w:val="009A2A41"/>
    <w:rsid w:val="009A2A58"/>
    <w:rsid w:val="009A2A5A"/>
    <w:rsid w:val="009A2AFE"/>
    <w:rsid w:val="009A2B24"/>
    <w:rsid w:val="009A2B25"/>
    <w:rsid w:val="009A2B67"/>
    <w:rsid w:val="009A2B6B"/>
    <w:rsid w:val="009A2B70"/>
    <w:rsid w:val="009A2B81"/>
    <w:rsid w:val="009A2B84"/>
    <w:rsid w:val="009A2BCE"/>
    <w:rsid w:val="009A2C21"/>
    <w:rsid w:val="009A2C52"/>
    <w:rsid w:val="009A2C5A"/>
    <w:rsid w:val="009A2C5B"/>
    <w:rsid w:val="009A2D0A"/>
    <w:rsid w:val="009A2D6C"/>
    <w:rsid w:val="009A2D80"/>
    <w:rsid w:val="009A2D8C"/>
    <w:rsid w:val="009A2D8D"/>
    <w:rsid w:val="009A2DC2"/>
    <w:rsid w:val="009A2DCB"/>
    <w:rsid w:val="009A2DCD"/>
    <w:rsid w:val="009A2DD3"/>
    <w:rsid w:val="009A2DE8"/>
    <w:rsid w:val="009A2DEC"/>
    <w:rsid w:val="009A2E61"/>
    <w:rsid w:val="009A2E70"/>
    <w:rsid w:val="009A2EBE"/>
    <w:rsid w:val="009A2EF6"/>
    <w:rsid w:val="009A2F2D"/>
    <w:rsid w:val="009A3014"/>
    <w:rsid w:val="009A3062"/>
    <w:rsid w:val="009A306E"/>
    <w:rsid w:val="009A3090"/>
    <w:rsid w:val="009A3098"/>
    <w:rsid w:val="009A3108"/>
    <w:rsid w:val="009A310F"/>
    <w:rsid w:val="009A3139"/>
    <w:rsid w:val="009A3141"/>
    <w:rsid w:val="009A319C"/>
    <w:rsid w:val="009A319E"/>
    <w:rsid w:val="009A31CA"/>
    <w:rsid w:val="009A31F1"/>
    <w:rsid w:val="009A3217"/>
    <w:rsid w:val="009A3228"/>
    <w:rsid w:val="009A3255"/>
    <w:rsid w:val="009A3273"/>
    <w:rsid w:val="009A3299"/>
    <w:rsid w:val="009A32C3"/>
    <w:rsid w:val="009A332B"/>
    <w:rsid w:val="009A3368"/>
    <w:rsid w:val="009A33BD"/>
    <w:rsid w:val="009A33D2"/>
    <w:rsid w:val="009A33D4"/>
    <w:rsid w:val="009A3451"/>
    <w:rsid w:val="009A34B4"/>
    <w:rsid w:val="009A3517"/>
    <w:rsid w:val="009A3555"/>
    <w:rsid w:val="009A3569"/>
    <w:rsid w:val="009A3571"/>
    <w:rsid w:val="009A3585"/>
    <w:rsid w:val="009A35C0"/>
    <w:rsid w:val="009A35F8"/>
    <w:rsid w:val="009A3604"/>
    <w:rsid w:val="009A369E"/>
    <w:rsid w:val="009A3704"/>
    <w:rsid w:val="009A371D"/>
    <w:rsid w:val="009A375F"/>
    <w:rsid w:val="009A37A9"/>
    <w:rsid w:val="009A37D4"/>
    <w:rsid w:val="009A37EA"/>
    <w:rsid w:val="009A37ED"/>
    <w:rsid w:val="009A3806"/>
    <w:rsid w:val="009A3919"/>
    <w:rsid w:val="009A39C4"/>
    <w:rsid w:val="009A39E1"/>
    <w:rsid w:val="009A3A0F"/>
    <w:rsid w:val="009A3A23"/>
    <w:rsid w:val="009A3A6B"/>
    <w:rsid w:val="009A3AEA"/>
    <w:rsid w:val="009A3B60"/>
    <w:rsid w:val="009A3B6E"/>
    <w:rsid w:val="009A3BC5"/>
    <w:rsid w:val="009A3BED"/>
    <w:rsid w:val="009A3C13"/>
    <w:rsid w:val="009A3C18"/>
    <w:rsid w:val="009A3C2B"/>
    <w:rsid w:val="009A3C5C"/>
    <w:rsid w:val="009A3CB2"/>
    <w:rsid w:val="009A3CFA"/>
    <w:rsid w:val="009A3D1E"/>
    <w:rsid w:val="009A3D35"/>
    <w:rsid w:val="009A3D36"/>
    <w:rsid w:val="009A3D45"/>
    <w:rsid w:val="009A3DA7"/>
    <w:rsid w:val="009A3DDC"/>
    <w:rsid w:val="009A3E45"/>
    <w:rsid w:val="009A3EA8"/>
    <w:rsid w:val="009A3EAB"/>
    <w:rsid w:val="009A3FEE"/>
    <w:rsid w:val="009A3FF2"/>
    <w:rsid w:val="009A3FFE"/>
    <w:rsid w:val="009A4037"/>
    <w:rsid w:val="009A4070"/>
    <w:rsid w:val="009A40ED"/>
    <w:rsid w:val="009A419A"/>
    <w:rsid w:val="009A425B"/>
    <w:rsid w:val="009A42B8"/>
    <w:rsid w:val="009A42C8"/>
    <w:rsid w:val="009A43D9"/>
    <w:rsid w:val="009A4443"/>
    <w:rsid w:val="009A4520"/>
    <w:rsid w:val="009A453A"/>
    <w:rsid w:val="009A456A"/>
    <w:rsid w:val="009A4572"/>
    <w:rsid w:val="009A45A8"/>
    <w:rsid w:val="009A45B3"/>
    <w:rsid w:val="009A45D1"/>
    <w:rsid w:val="009A45E6"/>
    <w:rsid w:val="009A461F"/>
    <w:rsid w:val="009A463E"/>
    <w:rsid w:val="009A4799"/>
    <w:rsid w:val="009A47C1"/>
    <w:rsid w:val="009A47E1"/>
    <w:rsid w:val="009A4818"/>
    <w:rsid w:val="009A4832"/>
    <w:rsid w:val="009A484B"/>
    <w:rsid w:val="009A488E"/>
    <w:rsid w:val="009A48F1"/>
    <w:rsid w:val="009A4925"/>
    <w:rsid w:val="009A492B"/>
    <w:rsid w:val="009A4930"/>
    <w:rsid w:val="009A4944"/>
    <w:rsid w:val="009A4985"/>
    <w:rsid w:val="009A49BB"/>
    <w:rsid w:val="009A4A11"/>
    <w:rsid w:val="009A4A23"/>
    <w:rsid w:val="009A4A46"/>
    <w:rsid w:val="009A4A89"/>
    <w:rsid w:val="009A4B2D"/>
    <w:rsid w:val="009A4B48"/>
    <w:rsid w:val="009A4B51"/>
    <w:rsid w:val="009A4B54"/>
    <w:rsid w:val="009A4B60"/>
    <w:rsid w:val="009A4BB2"/>
    <w:rsid w:val="009A4BB9"/>
    <w:rsid w:val="009A4BE6"/>
    <w:rsid w:val="009A4C36"/>
    <w:rsid w:val="009A4C65"/>
    <w:rsid w:val="009A4C78"/>
    <w:rsid w:val="009A4CCA"/>
    <w:rsid w:val="009A4D02"/>
    <w:rsid w:val="009A4D44"/>
    <w:rsid w:val="009A4DBD"/>
    <w:rsid w:val="009A4DD2"/>
    <w:rsid w:val="009A4E24"/>
    <w:rsid w:val="009A4E59"/>
    <w:rsid w:val="009A4E5F"/>
    <w:rsid w:val="009A4E6C"/>
    <w:rsid w:val="009A4E78"/>
    <w:rsid w:val="009A4EAD"/>
    <w:rsid w:val="009A5071"/>
    <w:rsid w:val="009A50E1"/>
    <w:rsid w:val="009A5126"/>
    <w:rsid w:val="009A5176"/>
    <w:rsid w:val="009A521C"/>
    <w:rsid w:val="009A5251"/>
    <w:rsid w:val="009A52C4"/>
    <w:rsid w:val="009A5348"/>
    <w:rsid w:val="009A5356"/>
    <w:rsid w:val="009A5378"/>
    <w:rsid w:val="009A53A9"/>
    <w:rsid w:val="009A53C0"/>
    <w:rsid w:val="009A542B"/>
    <w:rsid w:val="009A5456"/>
    <w:rsid w:val="009A54EB"/>
    <w:rsid w:val="009A5506"/>
    <w:rsid w:val="009A5526"/>
    <w:rsid w:val="009A556A"/>
    <w:rsid w:val="009A55E2"/>
    <w:rsid w:val="009A5618"/>
    <w:rsid w:val="009A5642"/>
    <w:rsid w:val="009A5666"/>
    <w:rsid w:val="009A569C"/>
    <w:rsid w:val="009A56CC"/>
    <w:rsid w:val="009A56F2"/>
    <w:rsid w:val="009A5701"/>
    <w:rsid w:val="009A577E"/>
    <w:rsid w:val="009A5863"/>
    <w:rsid w:val="009A589A"/>
    <w:rsid w:val="009A58A6"/>
    <w:rsid w:val="009A58D8"/>
    <w:rsid w:val="009A58F7"/>
    <w:rsid w:val="009A5910"/>
    <w:rsid w:val="009A5937"/>
    <w:rsid w:val="009A5A1F"/>
    <w:rsid w:val="009A5A2F"/>
    <w:rsid w:val="009A5A89"/>
    <w:rsid w:val="009A5AA0"/>
    <w:rsid w:val="009A5AAE"/>
    <w:rsid w:val="009A5ABC"/>
    <w:rsid w:val="009A5AEA"/>
    <w:rsid w:val="009A5AFE"/>
    <w:rsid w:val="009A5B04"/>
    <w:rsid w:val="009A5B5E"/>
    <w:rsid w:val="009A5B75"/>
    <w:rsid w:val="009A5B8B"/>
    <w:rsid w:val="009A5C19"/>
    <w:rsid w:val="009A5C43"/>
    <w:rsid w:val="009A5CA9"/>
    <w:rsid w:val="009A5CBD"/>
    <w:rsid w:val="009A5CE5"/>
    <w:rsid w:val="009A5CFA"/>
    <w:rsid w:val="009A5D0A"/>
    <w:rsid w:val="009A5D1E"/>
    <w:rsid w:val="009A5D3C"/>
    <w:rsid w:val="009A5D50"/>
    <w:rsid w:val="009A5DA4"/>
    <w:rsid w:val="009A5DBD"/>
    <w:rsid w:val="009A5DF2"/>
    <w:rsid w:val="009A5E43"/>
    <w:rsid w:val="009A5E5C"/>
    <w:rsid w:val="009A5EAB"/>
    <w:rsid w:val="009A5EC2"/>
    <w:rsid w:val="009A5F2D"/>
    <w:rsid w:val="009A5F3B"/>
    <w:rsid w:val="009A5FEC"/>
    <w:rsid w:val="009A5FF2"/>
    <w:rsid w:val="009A6004"/>
    <w:rsid w:val="009A6008"/>
    <w:rsid w:val="009A6028"/>
    <w:rsid w:val="009A6035"/>
    <w:rsid w:val="009A60AA"/>
    <w:rsid w:val="009A610F"/>
    <w:rsid w:val="009A6198"/>
    <w:rsid w:val="009A61E4"/>
    <w:rsid w:val="009A6225"/>
    <w:rsid w:val="009A6228"/>
    <w:rsid w:val="009A626D"/>
    <w:rsid w:val="009A6297"/>
    <w:rsid w:val="009A62AB"/>
    <w:rsid w:val="009A62EE"/>
    <w:rsid w:val="009A632C"/>
    <w:rsid w:val="009A6349"/>
    <w:rsid w:val="009A6364"/>
    <w:rsid w:val="009A63C2"/>
    <w:rsid w:val="009A64A5"/>
    <w:rsid w:val="009A64A8"/>
    <w:rsid w:val="009A64B8"/>
    <w:rsid w:val="009A64D2"/>
    <w:rsid w:val="009A64FA"/>
    <w:rsid w:val="009A651E"/>
    <w:rsid w:val="009A652B"/>
    <w:rsid w:val="009A6578"/>
    <w:rsid w:val="009A658F"/>
    <w:rsid w:val="009A65B4"/>
    <w:rsid w:val="009A65C6"/>
    <w:rsid w:val="009A6613"/>
    <w:rsid w:val="009A66B6"/>
    <w:rsid w:val="009A66C5"/>
    <w:rsid w:val="009A66D2"/>
    <w:rsid w:val="009A6771"/>
    <w:rsid w:val="009A6790"/>
    <w:rsid w:val="009A67F7"/>
    <w:rsid w:val="009A68B8"/>
    <w:rsid w:val="009A68C8"/>
    <w:rsid w:val="009A690B"/>
    <w:rsid w:val="009A691F"/>
    <w:rsid w:val="009A6939"/>
    <w:rsid w:val="009A6A1D"/>
    <w:rsid w:val="009A6B0A"/>
    <w:rsid w:val="009A6B4C"/>
    <w:rsid w:val="009A6B5B"/>
    <w:rsid w:val="009A6BB6"/>
    <w:rsid w:val="009A6BF5"/>
    <w:rsid w:val="009A6C0D"/>
    <w:rsid w:val="009A6C17"/>
    <w:rsid w:val="009A6C48"/>
    <w:rsid w:val="009A6C79"/>
    <w:rsid w:val="009A6CDB"/>
    <w:rsid w:val="009A6DDF"/>
    <w:rsid w:val="009A6E24"/>
    <w:rsid w:val="009A6E4D"/>
    <w:rsid w:val="009A6EEF"/>
    <w:rsid w:val="009A6EF9"/>
    <w:rsid w:val="009A6EFF"/>
    <w:rsid w:val="009A6F0F"/>
    <w:rsid w:val="009A6F89"/>
    <w:rsid w:val="009A6F8E"/>
    <w:rsid w:val="009A6FCC"/>
    <w:rsid w:val="009A6FD0"/>
    <w:rsid w:val="009A7024"/>
    <w:rsid w:val="009A7042"/>
    <w:rsid w:val="009A7046"/>
    <w:rsid w:val="009A709A"/>
    <w:rsid w:val="009A70E8"/>
    <w:rsid w:val="009A712D"/>
    <w:rsid w:val="009A7163"/>
    <w:rsid w:val="009A71A9"/>
    <w:rsid w:val="009A71B6"/>
    <w:rsid w:val="009A71CA"/>
    <w:rsid w:val="009A722A"/>
    <w:rsid w:val="009A7293"/>
    <w:rsid w:val="009A73B7"/>
    <w:rsid w:val="009A73E2"/>
    <w:rsid w:val="009A73F4"/>
    <w:rsid w:val="009A73F9"/>
    <w:rsid w:val="009A740B"/>
    <w:rsid w:val="009A7419"/>
    <w:rsid w:val="009A7461"/>
    <w:rsid w:val="009A7465"/>
    <w:rsid w:val="009A74AD"/>
    <w:rsid w:val="009A7527"/>
    <w:rsid w:val="009A75BE"/>
    <w:rsid w:val="009A75EB"/>
    <w:rsid w:val="009A7690"/>
    <w:rsid w:val="009A7700"/>
    <w:rsid w:val="009A773C"/>
    <w:rsid w:val="009A7752"/>
    <w:rsid w:val="009A7767"/>
    <w:rsid w:val="009A7791"/>
    <w:rsid w:val="009A7804"/>
    <w:rsid w:val="009A7818"/>
    <w:rsid w:val="009A782E"/>
    <w:rsid w:val="009A7862"/>
    <w:rsid w:val="009A7875"/>
    <w:rsid w:val="009A7877"/>
    <w:rsid w:val="009A7889"/>
    <w:rsid w:val="009A78DF"/>
    <w:rsid w:val="009A78E0"/>
    <w:rsid w:val="009A78FB"/>
    <w:rsid w:val="009A7909"/>
    <w:rsid w:val="009A795A"/>
    <w:rsid w:val="009A7976"/>
    <w:rsid w:val="009A797C"/>
    <w:rsid w:val="009A79DC"/>
    <w:rsid w:val="009A7A28"/>
    <w:rsid w:val="009A7A50"/>
    <w:rsid w:val="009A7AA0"/>
    <w:rsid w:val="009A7AB7"/>
    <w:rsid w:val="009A7ABB"/>
    <w:rsid w:val="009A7B00"/>
    <w:rsid w:val="009A7B35"/>
    <w:rsid w:val="009A7BD4"/>
    <w:rsid w:val="009A7C3A"/>
    <w:rsid w:val="009A7C5E"/>
    <w:rsid w:val="009A7C62"/>
    <w:rsid w:val="009A7C65"/>
    <w:rsid w:val="009A7C6C"/>
    <w:rsid w:val="009A7C7C"/>
    <w:rsid w:val="009A7D04"/>
    <w:rsid w:val="009A7D1F"/>
    <w:rsid w:val="009A7D52"/>
    <w:rsid w:val="009A7D5D"/>
    <w:rsid w:val="009A7DEC"/>
    <w:rsid w:val="009A7E57"/>
    <w:rsid w:val="009A7E8C"/>
    <w:rsid w:val="009A7F07"/>
    <w:rsid w:val="009A7F0C"/>
    <w:rsid w:val="009A7F15"/>
    <w:rsid w:val="009A7F30"/>
    <w:rsid w:val="009A7F60"/>
    <w:rsid w:val="009A7F72"/>
    <w:rsid w:val="009A7F86"/>
    <w:rsid w:val="009A7FBC"/>
    <w:rsid w:val="009B0008"/>
    <w:rsid w:val="009B0065"/>
    <w:rsid w:val="009B00C6"/>
    <w:rsid w:val="009B00EC"/>
    <w:rsid w:val="009B010D"/>
    <w:rsid w:val="009B012B"/>
    <w:rsid w:val="009B016A"/>
    <w:rsid w:val="009B016B"/>
    <w:rsid w:val="009B01DD"/>
    <w:rsid w:val="009B0243"/>
    <w:rsid w:val="009B0256"/>
    <w:rsid w:val="009B0279"/>
    <w:rsid w:val="009B0280"/>
    <w:rsid w:val="009B02B4"/>
    <w:rsid w:val="009B0375"/>
    <w:rsid w:val="009B03A7"/>
    <w:rsid w:val="009B03BA"/>
    <w:rsid w:val="009B03CF"/>
    <w:rsid w:val="009B0413"/>
    <w:rsid w:val="009B0472"/>
    <w:rsid w:val="009B0502"/>
    <w:rsid w:val="009B0511"/>
    <w:rsid w:val="009B057F"/>
    <w:rsid w:val="009B0594"/>
    <w:rsid w:val="009B05B9"/>
    <w:rsid w:val="009B0691"/>
    <w:rsid w:val="009B0722"/>
    <w:rsid w:val="009B07DE"/>
    <w:rsid w:val="009B0809"/>
    <w:rsid w:val="009B0854"/>
    <w:rsid w:val="009B08B6"/>
    <w:rsid w:val="009B08DE"/>
    <w:rsid w:val="009B093D"/>
    <w:rsid w:val="009B0946"/>
    <w:rsid w:val="009B0973"/>
    <w:rsid w:val="009B0997"/>
    <w:rsid w:val="009B09C4"/>
    <w:rsid w:val="009B0A03"/>
    <w:rsid w:val="009B0B0D"/>
    <w:rsid w:val="009B0B1D"/>
    <w:rsid w:val="009B0B3D"/>
    <w:rsid w:val="009B0B9C"/>
    <w:rsid w:val="009B0BB0"/>
    <w:rsid w:val="009B0BBB"/>
    <w:rsid w:val="009B0C05"/>
    <w:rsid w:val="009B0C14"/>
    <w:rsid w:val="009B0C32"/>
    <w:rsid w:val="009B0CC3"/>
    <w:rsid w:val="009B0D27"/>
    <w:rsid w:val="009B0D39"/>
    <w:rsid w:val="009B0D47"/>
    <w:rsid w:val="009B0E65"/>
    <w:rsid w:val="009B0EFC"/>
    <w:rsid w:val="009B0F59"/>
    <w:rsid w:val="009B0F83"/>
    <w:rsid w:val="009B0F8A"/>
    <w:rsid w:val="009B0F9D"/>
    <w:rsid w:val="009B0FBD"/>
    <w:rsid w:val="009B0FE1"/>
    <w:rsid w:val="009B1042"/>
    <w:rsid w:val="009B10C9"/>
    <w:rsid w:val="009B10D2"/>
    <w:rsid w:val="009B10D7"/>
    <w:rsid w:val="009B1115"/>
    <w:rsid w:val="009B119F"/>
    <w:rsid w:val="009B1200"/>
    <w:rsid w:val="009B1207"/>
    <w:rsid w:val="009B1218"/>
    <w:rsid w:val="009B1267"/>
    <w:rsid w:val="009B129F"/>
    <w:rsid w:val="009B12A0"/>
    <w:rsid w:val="009B12A5"/>
    <w:rsid w:val="009B12A8"/>
    <w:rsid w:val="009B132D"/>
    <w:rsid w:val="009B139F"/>
    <w:rsid w:val="009B1419"/>
    <w:rsid w:val="009B14B1"/>
    <w:rsid w:val="009B14E1"/>
    <w:rsid w:val="009B14E8"/>
    <w:rsid w:val="009B14F9"/>
    <w:rsid w:val="009B155E"/>
    <w:rsid w:val="009B1624"/>
    <w:rsid w:val="009B163B"/>
    <w:rsid w:val="009B164F"/>
    <w:rsid w:val="009B1666"/>
    <w:rsid w:val="009B170B"/>
    <w:rsid w:val="009B170F"/>
    <w:rsid w:val="009B172B"/>
    <w:rsid w:val="009B172D"/>
    <w:rsid w:val="009B1759"/>
    <w:rsid w:val="009B1784"/>
    <w:rsid w:val="009B17D5"/>
    <w:rsid w:val="009B1800"/>
    <w:rsid w:val="009B18A5"/>
    <w:rsid w:val="009B1929"/>
    <w:rsid w:val="009B1943"/>
    <w:rsid w:val="009B195A"/>
    <w:rsid w:val="009B198D"/>
    <w:rsid w:val="009B19DE"/>
    <w:rsid w:val="009B1A61"/>
    <w:rsid w:val="009B1A97"/>
    <w:rsid w:val="009B1AA4"/>
    <w:rsid w:val="009B1ABF"/>
    <w:rsid w:val="009B1B56"/>
    <w:rsid w:val="009B1BA2"/>
    <w:rsid w:val="009B1C13"/>
    <w:rsid w:val="009B1C30"/>
    <w:rsid w:val="009B1C35"/>
    <w:rsid w:val="009B1C64"/>
    <w:rsid w:val="009B1C9E"/>
    <w:rsid w:val="009B1CA0"/>
    <w:rsid w:val="009B1CD1"/>
    <w:rsid w:val="009B1CE3"/>
    <w:rsid w:val="009B1CE5"/>
    <w:rsid w:val="009B1DDA"/>
    <w:rsid w:val="009B1DE4"/>
    <w:rsid w:val="009B1E8A"/>
    <w:rsid w:val="009B1E9A"/>
    <w:rsid w:val="009B1ED4"/>
    <w:rsid w:val="009B1EF9"/>
    <w:rsid w:val="009B1F42"/>
    <w:rsid w:val="009B1F7B"/>
    <w:rsid w:val="009B1F8A"/>
    <w:rsid w:val="009B1FAC"/>
    <w:rsid w:val="009B1FE6"/>
    <w:rsid w:val="009B1FF6"/>
    <w:rsid w:val="009B207D"/>
    <w:rsid w:val="009B20A8"/>
    <w:rsid w:val="009B20D1"/>
    <w:rsid w:val="009B20D6"/>
    <w:rsid w:val="009B20DD"/>
    <w:rsid w:val="009B20EA"/>
    <w:rsid w:val="009B2104"/>
    <w:rsid w:val="009B2123"/>
    <w:rsid w:val="009B2125"/>
    <w:rsid w:val="009B214B"/>
    <w:rsid w:val="009B21E8"/>
    <w:rsid w:val="009B22AA"/>
    <w:rsid w:val="009B22B6"/>
    <w:rsid w:val="009B22BC"/>
    <w:rsid w:val="009B22F8"/>
    <w:rsid w:val="009B233A"/>
    <w:rsid w:val="009B2445"/>
    <w:rsid w:val="009B2455"/>
    <w:rsid w:val="009B2466"/>
    <w:rsid w:val="009B247B"/>
    <w:rsid w:val="009B249A"/>
    <w:rsid w:val="009B24F6"/>
    <w:rsid w:val="009B257C"/>
    <w:rsid w:val="009B25B3"/>
    <w:rsid w:val="009B2632"/>
    <w:rsid w:val="009B2661"/>
    <w:rsid w:val="009B2685"/>
    <w:rsid w:val="009B26CD"/>
    <w:rsid w:val="009B26E0"/>
    <w:rsid w:val="009B274A"/>
    <w:rsid w:val="009B27F6"/>
    <w:rsid w:val="009B288C"/>
    <w:rsid w:val="009B2905"/>
    <w:rsid w:val="009B290E"/>
    <w:rsid w:val="009B2941"/>
    <w:rsid w:val="009B294C"/>
    <w:rsid w:val="009B2990"/>
    <w:rsid w:val="009B2A0C"/>
    <w:rsid w:val="009B2A1D"/>
    <w:rsid w:val="009B2A41"/>
    <w:rsid w:val="009B2A76"/>
    <w:rsid w:val="009B2A87"/>
    <w:rsid w:val="009B2AC2"/>
    <w:rsid w:val="009B2ACB"/>
    <w:rsid w:val="009B2B15"/>
    <w:rsid w:val="009B2B4D"/>
    <w:rsid w:val="009B2B5F"/>
    <w:rsid w:val="009B2B79"/>
    <w:rsid w:val="009B2BB2"/>
    <w:rsid w:val="009B2C1F"/>
    <w:rsid w:val="009B2C47"/>
    <w:rsid w:val="009B2C49"/>
    <w:rsid w:val="009B2C72"/>
    <w:rsid w:val="009B2CB9"/>
    <w:rsid w:val="009B2CFD"/>
    <w:rsid w:val="009B2D0E"/>
    <w:rsid w:val="009B2D67"/>
    <w:rsid w:val="009B2D93"/>
    <w:rsid w:val="009B2DC3"/>
    <w:rsid w:val="009B2DC9"/>
    <w:rsid w:val="009B2DCF"/>
    <w:rsid w:val="009B2E24"/>
    <w:rsid w:val="009B2ED4"/>
    <w:rsid w:val="009B2F2E"/>
    <w:rsid w:val="009B3001"/>
    <w:rsid w:val="009B3005"/>
    <w:rsid w:val="009B3032"/>
    <w:rsid w:val="009B304E"/>
    <w:rsid w:val="009B30BC"/>
    <w:rsid w:val="009B30F3"/>
    <w:rsid w:val="009B311B"/>
    <w:rsid w:val="009B318E"/>
    <w:rsid w:val="009B31D6"/>
    <w:rsid w:val="009B31F1"/>
    <w:rsid w:val="009B3205"/>
    <w:rsid w:val="009B3212"/>
    <w:rsid w:val="009B3236"/>
    <w:rsid w:val="009B3239"/>
    <w:rsid w:val="009B3305"/>
    <w:rsid w:val="009B3317"/>
    <w:rsid w:val="009B339A"/>
    <w:rsid w:val="009B33BC"/>
    <w:rsid w:val="009B3403"/>
    <w:rsid w:val="009B342A"/>
    <w:rsid w:val="009B34C9"/>
    <w:rsid w:val="009B3502"/>
    <w:rsid w:val="009B3528"/>
    <w:rsid w:val="009B352B"/>
    <w:rsid w:val="009B3534"/>
    <w:rsid w:val="009B3578"/>
    <w:rsid w:val="009B3579"/>
    <w:rsid w:val="009B35C2"/>
    <w:rsid w:val="009B35CB"/>
    <w:rsid w:val="009B35D0"/>
    <w:rsid w:val="009B35DD"/>
    <w:rsid w:val="009B3610"/>
    <w:rsid w:val="009B362F"/>
    <w:rsid w:val="009B3694"/>
    <w:rsid w:val="009B36A6"/>
    <w:rsid w:val="009B3719"/>
    <w:rsid w:val="009B3762"/>
    <w:rsid w:val="009B3772"/>
    <w:rsid w:val="009B3773"/>
    <w:rsid w:val="009B37BD"/>
    <w:rsid w:val="009B37C5"/>
    <w:rsid w:val="009B382A"/>
    <w:rsid w:val="009B3856"/>
    <w:rsid w:val="009B38D2"/>
    <w:rsid w:val="009B38FB"/>
    <w:rsid w:val="009B3915"/>
    <w:rsid w:val="009B394C"/>
    <w:rsid w:val="009B396D"/>
    <w:rsid w:val="009B3982"/>
    <w:rsid w:val="009B3A57"/>
    <w:rsid w:val="009B3A6A"/>
    <w:rsid w:val="009B3AC0"/>
    <w:rsid w:val="009B3B16"/>
    <w:rsid w:val="009B3B8A"/>
    <w:rsid w:val="009B3BCB"/>
    <w:rsid w:val="009B3BE8"/>
    <w:rsid w:val="009B3C1E"/>
    <w:rsid w:val="009B3C6B"/>
    <w:rsid w:val="009B3C9D"/>
    <w:rsid w:val="009B3CD0"/>
    <w:rsid w:val="009B3CE2"/>
    <w:rsid w:val="009B3D28"/>
    <w:rsid w:val="009B3D8F"/>
    <w:rsid w:val="009B3DDA"/>
    <w:rsid w:val="009B3DE9"/>
    <w:rsid w:val="009B3DF7"/>
    <w:rsid w:val="009B3E28"/>
    <w:rsid w:val="009B3E74"/>
    <w:rsid w:val="009B3F6D"/>
    <w:rsid w:val="009B3F72"/>
    <w:rsid w:val="009B3F7D"/>
    <w:rsid w:val="009B3FBB"/>
    <w:rsid w:val="009B3FF8"/>
    <w:rsid w:val="009B4044"/>
    <w:rsid w:val="009B4076"/>
    <w:rsid w:val="009B4147"/>
    <w:rsid w:val="009B4153"/>
    <w:rsid w:val="009B416C"/>
    <w:rsid w:val="009B417E"/>
    <w:rsid w:val="009B420A"/>
    <w:rsid w:val="009B4220"/>
    <w:rsid w:val="009B423D"/>
    <w:rsid w:val="009B428D"/>
    <w:rsid w:val="009B42DE"/>
    <w:rsid w:val="009B42DF"/>
    <w:rsid w:val="009B42EA"/>
    <w:rsid w:val="009B433A"/>
    <w:rsid w:val="009B434D"/>
    <w:rsid w:val="009B43EF"/>
    <w:rsid w:val="009B4426"/>
    <w:rsid w:val="009B4444"/>
    <w:rsid w:val="009B4478"/>
    <w:rsid w:val="009B4494"/>
    <w:rsid w:val="009B4496"/>
    <w:rsid w:val="009B449D"/>
    <w:rsid w:val="009B449E"/>
    <w:rsid w:val="009B44C3"/>
    <w:rsid w:val="009B44F0"/>
    <w:rsid w:val="009B4502"/>
    <w:rsid w:val="009B4515"/>
    <w:rsid w:val="009B45B8"/>
    <w:rsid w:val="009B45E9"/>
    <w:rsid w:val="009B4647"/>
    <w:rsid w:val="009B4651"/>
    <w:rsid w:val="009B4679"/>
    <w:rsid w:val="009B46BA"/>
    <w:rsid w:val="009B4742"/>
    <w:rsid w:val="009B477D"/>
    <w:rsid w:val="009B47D2"/>
    <w:rsid w:val="009B4801"/>
    <w:rsid w:val="009B4844"/>
    <w:rsid w:val="009B48BD"/>
    <w:rsid w:val="009B48DA"/>
    <w:rsid w:val="009B494D"/>
    <w:rsid w:val="009B4954"/>
    <w:rsid w:val="009B4957"/>
    <w:rsid w:val="009B49B4"/>
    <w:rsid w:val="009B49BF"/>
    <w:rsid w:val="009B49C9"/>
    <w:rsid w:val="009B49D8"/>
    <w:rsid w:val="009B49EF"/>
    <w:rsid w:val="009B49F4"/>
    <w:rsid w:val="009B49F6"/>
    <w:rsid w:val="009B4A07"/>
    <w:rsid w:val="009B4A19"/>
    <w:rsid w:val="009B4A2F"/>
    <w:rsid w:val="009B4A5E"/>
    <w:rsid w:val="009B4AB5"/>
    <w:rsid w:val="009B4AC8"/>
    <w:rsid w:val="009B4AFF"/>
    <w:rsid w:val="009B4B38"/>
    <w:rsid w:val="009B4B5B"/>
    <w:rsid w:val="009B4B64"/>
    <w:rsid w:val="009B4B99"/>
    <w:rsid w:val="009B4BA4"/>
    <w:rsid w:val="009B4BAF"/>
    <w:rsid w:val="009B4BBE"/>
    <w:rsid w:val="009B4BF7"/>
    <w:rsid w:val="009B4C85"/>
    <w:rsid w:val="009B4C96"/>
    <w:rsid w:val="009B4C98"/>
    <w:rsid w:val="009B4CC1"/>
    <w:rsid w:val="009B4CE6"/>
    <w:rsid w:val="009B4CF4"/>
    <w:rsid w:val="009B4D01"/>
    <w:rsid w:val="009B4D2F"/>
    <w:rsid w:val="009B4D87"/>
    <w:rsid w:val="009B4D9E"/>
    <w:rsid w:val="009B4DC1"/>
    <w:rsid w:val="009B4E0C"/>
    <w:rsid w:val="009B4E17"/>
    <w:rsid w:val="009B4E97"/>
    <w:rsid w:val="009B4EBF"/>
    <w:rsid w:val="009B4EDB"/>
    <w:rsid w:val="009B4EEA"/>
    <w:rsid w:val="009B4F01"/>
    <w:rsid w:val="009B4F0B"/>
    <w:rsid w:val="009B4F11"/>
    <w:rsid w:val="009B4F74"/>
    <w:rsid w:val="009B4F8E"/>
    <w:rsid w:val="009B4FB6"/>
    <w:rsid w:val="009B4FC7"/>
    <w:rsid w:val="009B4FD6"/>
    <w:rsid w:val="009B4FEB"/>
    <w:rsid w:val="009B5024"/>
    <w:rsid w:val="009B502B"/>
    <w:rsid w:val="009B5035"/>
    <w:rsid w:val="009B5062"/>
    <w:rsid w:val="009B507B"/>
    <w:rsid w:val="009B508C"/>
    <w:rsid w:val="009B50AC"/>
    <w:rsid w:val="009B50AD"/>
    <w:rsid w:val="009B50DA"/>
    <w:rsid w:val="009B50FC"/>
    <w:rsid w:val="009B5119"/>
    <w:rsid w:val="009B5123"/>
    <w:rsid w:val="009B513E"/>
    <w:rsid w:val="009B514F"/>
    <w:rsid w:val="009B5174"/>
    <w:rsid w:val="009B51A4"/>
    <w:rsid w:val="009B51C7"/>
    <w:rsid w:val="009B525A"/>
    <w:rsid w:val="009B525C"/>
    <w:rsid w:val="009B5273"/>
    <w:rsid w:val="009B527C"/>
    <w:rsid w:val="009B52BB"/>
    <w:rsid w:val="009B5327"/>
    <w:rsid w:val="009B5343"/>
    <w:rsid w:val="009B5350"/>
    <w:rsid w:val="009B536D"/>
    <w:rsid w:val="009B53C3"/>
    <w:rsid w:val="009B53C5"/>
    <w:rsid w:val="009B53E2"/>
    <w:rsid w:val="009B53ED"/>
    <w:rsid w:val="009B5427"/>
    <w:rsid w:val="009B542F"/>
    <w:rsid w:val="009B543B"/>
    <w:rsid w:val="009B5478"/>
    <w:rsid w:val="009B54CC"/>
    <w:rsid w:val="009B54D8"/>
    <w:rsid w:val="009B5565"/>
    <w:rsid w:val="009B556A"/>
    <w:rsid w:val="009B559C"/>
    <w:rsid w:val="009B55B5"/>
    <w:rsid w:val="009B55E8"/>
    <w:rsid w:val="009B55ED"/>
    <w:rsid w:val="009B5611"/>
    <w:rsid w:val="009B563E"/>
    <w:rsid w:val="009B565A"/>
    <w:rsid w:val="009B5671"/>
    <w:rsid w:val="009B567B"/>
    <w:rsid w:val="009B5693"/>
    <w:rsid w:val="009B56B3"/>
    <w:rsid w:val="009B56CC"/>
    <w:rsid w:val="009B571A"/>
    <w:rsid w:val="009B572E"/>
    <w:rsid w:val="009B5730"/>
    <w:rsid w:val="009B5745"/>
    <w:rsid w:val="009B57A8"/>
    <w:rsid w:val="009B57DE"/>
    <w:rsid w:val="009B581E"/>
    <w:rsid w:val="009B584E"/>
    <w:rsid w:val="009B5864"/>
    <w:rsid w:val="009B58AD"/>
    <w:rsid w:val="009B58F8"/>
    <w:rsid w:val="009B5938"/>
    <w:rsid w:val="009B593A"/>
    <w:rsid w:val="009B594E"/>
    <w:rsid w:val="009B5952"/>
    <w:rsid w:val="009B5988"/>
    <w:rsid w:val="009B598C"/>
    <w:rsid w:val="009B5994"/>
    <w:rsid w:val="009B59F7"/>
    <w:rsid w:val="009B5A2F"/>
    <w:rsid w:val="009B5ACB"/>
    <w:rsid w:val="009B5AE8"/>
    <w:rsid w:val="009B5B48"/>
    <w:rsid w:val="009B5B7A"/>
    <w:rsid w:val="009B5BBE"/>
    <w:rsid w:val="009B5BE2"/>
    <w:rsid w:val="009B5C0A"/>
    <w:rsid w:val="009B5C21"/>
    <w:rsid w:val="009B5C65"/>
    <w:rsid w:val="009B5D38"/>
    <w:rsid w:val="009B5D46"/>
    <w:rsid w:val="009B5D6D"/>
    <w:rsid w:val="009B5D8D"/>
    <w:rsid w:val="009B5DE4"/>
    <w:rsid w:val="009B5E34"/>
    <w:rsid w:val="009B5E64"/>
    <w:rsid w:val="009B5E91"/>
    <w:rsid w:val="009B5EA3"/>
    <w:rsid w:val="009B5F72"/>
    <w:rsid w:val="009B5FA9"/>
    <w:rsid w:val="009B5FC4"/>
    <w:rsid w:val="009B5FD3"/>
    <w:rsid w:val="009B6010"/>
    <w:rsid w:val="009B6021"/>
    <w:rsid w:val="009B6036"/>
    <w:rsid w:val="009B603F"/>
    <w:rsid w:val="009B6040"/>
    <w:rsid w:val="009B6090"/>
    <w:rsid w:val="009B60A2"/>
    <w:rsid w:val="009B616D"/>
    <w:rsid w:val="009B61AB"/>
    <w:rsid w:val="009B61B3"/>
    <w:rsid w:val="009B61C2"/>
    <w:rsid w:val="009B61E6"/>
    <w:rsid w:val="009B623D"/>
    <w:rsid w:val="009B623F"/>
    <w:rsid w:val="009B6276"/>
    <w:rsid w:val="009B6299"/>
    <w:rsid w:val="009B629C"/>
    <w:rsid w:val="009B6343"/>
    <w:rsid w:val="009B63D2"/>
    <w:rsid w:val="009B63D3"/>
    <w:rsid w:val="009B63D7"/>
    <w:rsid w:val="009B6413"/>
    <w:rsid w:val="009B6420"/>
    <w:rsid w:val="009B6454"/>
    <w:rsid w:val="009B6455"/>
    <w:rsid w:val="009B64A9"/>
    <w:rsid w:val="009B64F7"/>
    <w:rsid w:val="009B650B"/>
    <w:rsid w:val="009B656A"/>
    <w:rsid w:val="009B656D"/>
    <w:rsid w:val="009B65C1"/>
    <w:rsid w:val="009B65D0"/>
    <w:rsid w:val="009B660E"/>
    <w:rsid w:val="009B663C"/>
    <w:rsid w:val="009B6651"/>
    <w:rsid w:val="009B6671"/>
    <w:rsid w:val="009B66AA"/>
    <w:rsid w:val="009B66EC"/>
    <w:rsid w:val="009B66FE"/>
    <w:rsid w:val="009B6752"/>
    <w:rsid w:val="009B6780"/>
    <w:rsid w:val="009B679E"/>
    <w:rsid w:val="009B67AE"/>
    <w:rsid w:val="009B67C5"/>
    <w:rsid w:val="009B67C8"/>
    <w:rsid w:val="009B67E6"/>
    <w:rsid w:val="009B6837"/>
    <w:rsid w:val="009B68BC"/>
    <w:rsid w:val="009B68D1"/>
    <w:rsid w:val="009B6924"/>
    <w:rsid w:val="009B6954"/>
    <w:rsid w:val="009B69A0"/>
    <w:rsid w:val="009B69D8"/>
    <w:rsid w:val="009B69F1"/>
    <w:rsid w:val="009B69F2"/>
    <w:rsid w:val="009B6A69"/>
    <w:rsid w:val="009B6A88"/>
    <w:rsid w:val="009B6AAA"/>
    <w:rsid w:val="009B6AAD"/>
    <w:rsid w:val="009B6B03"/>
    <w:rsid w:val="009B6B09"/>
    <w:rsid w:val="009B6B9F"/>
    <w:rsid w:val="009B6CA6"/>
    <w:rsid w:val="009B6CDE"/>
    <w:rsid w:val="009B6D21"/>
    <w:rsid w:val="009B6D2A"/>
    <w:rsid w:val="009B6D3A"/>
    <w:rsid w:val="009B6D3E"/>
    <w:rsid w:val="009B6DD3"/>
    <w:rsid w:val="009B6DD9"/>
    <w:rsid w:val="009B6E0D"/>
    <w:rsid w:val="009B6E14"/>
    <w:rsid w:val="009B6E5C"/>
    <w:rsid w:val="009B6EBA"/>
    <w:rsid w:val="009B6EBD"/>
    <w:rsid w:val="009B6ECD"/>
    <w:rsid w:val="009B6F3E"/>
    <w:rsid w:val="009B6F51"/>
    <w:rsid w:val="009B6F6E"/>
    <w:rsid w:val="009B6F8F"/>
    <w:rsid w:val="009B6FF4"/>
    <w:rsid w:val="009B7022"/>
    <w:rsid w:val="009B703D"/>
    <w:rsid w:val="009B70C4"/>
    <w:rsid w:val="009B70C7"/>
    <w:rsid w:val="009B70C9"/>
    <w:rsid w:val="009B7170"/>
    <w:rsid w:val="009B7187"/>
    <w:rsid w:val="009B71DF"/>
    <w:rsid w:val="009B71F3"/>
    <w:rsid w:val="009B720C"/>
    <w:rsid w:val="009B724D"/>
    <w:rsid w:val="009B7255"/>
    <w:rsid w:val="009B7337"/>
    <w:rsid w:val="009B7340"/>
    <w:rsid w:val="009B735E"/>
    <w:rsid w:val="009B7365"/>
    <w:rsid w:val="009B7377"/>
    <w:rsid w:val="009B7379"/>
    <w:rsid w:val="009B73AF"/>
    <w:rsid w:val="009B73FA"/>
    <w:rsid w:val="009B7468"/>
    <w:rsid w:val="009B74BB"/>
    <w:rsid w:val="009B74C9"/>
    <w:rsid w:val="009B74E7"/>
    <w:rsid w:val="009B74F1"/>
    <w:rsid w:val="009B74FB"/>
    <w:rsid w:val="009B7500"/>
    <w:rsid w:val="009B751A"/>
    <w:rsid w:val="009B756E"/>
    <w:rsid w:val="009B7581"/>
    <w:rsid w:val="009B758F"/>
    <w:rsid w:val="009B759F"/>
    <w:rsid w:val="009B75D1"/>
    <w:rsid w:val="009B7661"/>
    <w:rsid w:val="009B767C"/>
    <w:rsid w:val="009B767D"/>
    <w:rsid w:val="009B76E4"/>
    <w:rsid w:val="009B76F1"/>
    <w:rsid w:val="009B7702"/>
    <w:rsid w:val="009B7703"/>
    <w:rsid w:val="009B7748"/>
    <w:rsid w:val="009B775F"/>
    <w:rsid w:val="009B77E3"/>
    <w:rsid w:val="009B77E9"/>
    <w:rsid w:val="009B77FD"/>
    <w:rsid w:val="009B781E"/>
    <w:rsid w:val="009B783B"/>
    <w:rsid w:val="009B7885"/>
    <w:rsid w:val="009B78B6"/>
    <w:rsid w:val="009B78C0"/>
    <w:rsid w:val="009B78EB"/>
    <w:rsid w:val="009B796A"/>
    <w:rsid w:val="009B79A6"/>
    <w:rsid w:val="009B79AB"/>
    <w:rsid w:val="009B7A0D"/>
    <w:rsid w:val="009B7A12"/>
    <w:rsid w:val="009B7A1E"/>
    <w:rsid w:val="009B7A2A"/>
    <w:rsid w:val="009B7A39"/>
    <w:rsid w:val="009B7A4B"/>
    <w:rsid w:val="009B7B23"/>
    <w:rsid w:val="009B7B88"/>
    <w:rsid w:val="009B7BD0"/>
    <w:rsid w:val="009B7CB4"/>
    <w:rsid w:val="009B7D19"/>
    <w:rsid w:val="009B7D3B"/>
    <w:rsid w:val="009B7D44"/>
    <w:rsid w:val="009B7D62"/>
    <w:rsid w:val="009B7D77"/>
    <w:rsid w:val="009B7DE3"/>
    <w:rsid w:val="009B7E9D"/>
    <w:rsid w:val="009B7F7B"/>
    <w:rsid w:val="009B7FB5"/>
    <w:rsid w:val="009C0066"/>
    <w:rsid w:val="009C0097"/>
    <w:rsid w:val="009C00B5"/>
    <w:rsid w:val="009C0114"/>
    <w:rsid w:val="009C0175"/>
    <w:rsid w:val="009C01C5"/>
    <w:rsid w:val="009C01EB"/>
    <w:rsid w:val="009C0222"/>
    <w:rsid w:val="009C0296"/>
    <w:rsid w:val="009C02C0"/>
    <w:rsid w:val="009C02CA"/>
    <w:rsid w:val="009C02CF"/>
    <w:rsid w:val="009C0312"/>
    <w:rsid w:val="009C033E"/>
    <w:rsid w:val="009C0340"/>
    <w:rsid w:val="009C03C4"/>
    <w:rsid w:val="009C03ED"/>
    <w:rsid w:val="009C03F9"/>
    <w:rsid w:val="009C0404"/>
    <w:rsid w:val="009C0414"/>
    <w:rsid w:val="009C041E"/>
    <w:rsid w:val="009C0431"/>
    <w:rsid w:val="009C0467"/>
    <w:rsid w:val="009C04E2"/>
    <w:rsid w:val="009C0504"/>
    <w:rsid w:val="009C0571"/>
    <w:rsid w:val="009C0590"/>
    <w:rsid w:val="009C05C3"/>
    <w:rsid w:val="009C05E7"/>
    <w:rsid w:val="009C05F5"/>
    <w:rsid w:val="009C0606"/>
    <w:rsid w:val="009C0609"/>
    <w:rsid w:val="009C06F2"/>
    <w:rsid w:val="009C0705"/>
    <w:rsid w:val="009C0798"/>
    <w:rsid w:val="009C07C9"/>
    <w:rsid w:val="009C0860"/>
    <w:rsid w:val="009C08DE"/>
    <w:rsid w:val="009C08E6"/>
    <w:rsid w:val="009C0900"/>
    <w:rsid w:val="009C0934"/>
    <w:rsid w:val="009C0995"/>
    <w:rsid w:val="009C09D1"/>
    <w:rsid w:val="009C09D4"/>
    <w:rsid w:val="009C0A69"/>
    <w:rsid w:val="009C0AB0"/>
    <w:rsid w:val="009C0ACA"/>
    <w:rsid w:val="009C0B6C"/>
    <w:rsid w:val="009C0B6D"/>
    <w:rsid w:val="009C0BF4"/>
    <w:rsid w:val="009C0C02"/>
    <w:rsid w:val="009C0C27"/>
    <w:rsid w:val="009C0C4C"/>
    <w:rsid w:val="009C0C7C"/>
    <w:rsid w:val="009C0C90"/>
    <w:rsid w:val="009C0D62"/>
    <w:rsid w:val="009C0DB4"/>
    <w:rsid w:val="009C0DC8"/>
    <w:rsid w:val="009C0DDD"/>
    <w:rsid w:val="009C0E3D"/>
    <w:rsid w:val="009C0E74"/>
    <w:rsid w:val="009C0E98"/>
    <w:rsid w:val="009C0E9E"/>
    <w:rsid w:val="009C0EA5"/>
    <w:rsid w:val="009C0F06"/>
    <w:rsid w:val="009C0F1C"/>
    <w:rsid w:val="009C0F64"/>
    <w:rsid w:val="009C0FAC"/>
    <w:rsid w:val="009C0FAE"/>
    <w:rsid w:val="009C0FCD"/>
    <w:rsid w:val="009C0FD0"/>
    <w:rsid w:val="009C1049"/>
    <w:rsid w:val="009C1060"/>
    <w:rsid w:val="009C1078"/>
    <w:rsid w:val="009C1085"/>
    <w:rsid w:val="009C10C8"/>
    <w:rsid w:val="009C1102"/>
    <w:rsid w:val="009C1153"/>
    <w:rsid w:val="009C118E"/>
    <w:rsid w:val="009C119C"/>
    <w:rsid w:val="009C11A1"/>
    <w:rsid w:val="009C11AA"/>
    <w:rsid w:val="009C11B0"/>
    <w:rsid w:val="009C11D4"/>
    <w:rsid w:val="009C129A"/>
    <w:rsid w:val="009C12A5"/>
    <w:rsid w:val="009C12BA"/>
    <w:rsid w:val="009C1334"/>
    <w:rsid w:val="009C136A"/>
    <w:rsid w:val="009C138F"/>
    <w:rsid w:val="009C1399"/>
    <w:rsid w:val="009C13F2"/>
    <w:rsid w:val="009C141D"/>
    <w:rsid w:val="009C1422"/>
    <w:rsid w:val="009C14C0"/>
    <w:rsid w:val="009C14C7"/>
    <w:rsid w:val="009C14C9"/>
    <w:rsid w:val="009C155D"/>
    <w:rsid w:val="009C1590"/>
    <w:rsid w:val="009C1599"/>
    <w:rsid w:val="009C15E7"/>
    <w:rsid w:val="009C1631"/>
    <w:rsid w:val="009C1648"/>
    <w:rsid w:val="009C164B"/>
    <w:rsid w:val="009C1686"/>
    <w:rsid w:val="009C168B"/>
    <w:rsid w:val="009C16B3"/>
    <w:rsid w:val="009C16BD"/>
    <w:rsid w:val="009C1765"/>
    <w:rsid w:val="009C176C"/>
    <w:rsid w:val="009C1781"/>
    <w:rsid w:val="009C1791"/>
    <w:rsid w:val="009C17BC"/>
    <w:rsid w:val="009C17C7"/>
    <w:rsid w:val="009C17CE"/>
    <w:rsid w:val="009C18A0"/>
    <w:rsid w:val="009C18D7"/>
    <w:rsid w:val="009C18D9"/>
    <w:rsid w:val="009C1A2D"/>
    <w:rsid w:val="009C1A8F"/>
    <w:rsid w:val="009C1ACC"/>
    <w:rsid w:val="009C1B12"/>
    <w:rsid w:val="009C1BA0"/>
    <w:rsid w:val="009C1BC4"/>
    <w:rsid w:val="009C1C1C"/>
    <w:rsid w:val="009C1C24"/>
    <w:rsid w:val="009C1C77"/>
    <w:rsid w:val="009C1C90"/>
    <w:rsid w:val="009C1CC6"/>
    <w:rsid w:val="009C1CE9"/>
    <w:rsid w:val="009C1D55"/>
    <w:rsid w:val="009C1D5F"/>
    <w:rsid w:val="009C1E5A"/>
    <w:rsid w:val="009C1E6B"/>
    <w:rsid w:val="009C1E8E"/>
    <w:rsid w:val="009C1EA8"/>
    <w:rsid w:val="009C1EB6"/>
    <w:rsid w:val="009C1EBE"/>
    <w:rsid w:val="009C1EDC"/>
    <w:rsid w:val="009C1F0A"/>
    <w:rsid w:val="009C1FB9"/>
    <w:rsid w:val="009C1FC9"/>
    <w:rsid w:val="009C1FCA"/>
    <w:rsid w:val="009C1FD8"/>
    <w:rsid w:val="009C1FF3"/>
    <w:rsid w:val="009C2022"/>
    <w:rsid w:val="009C2066"/>
    <w:rsid w:val="009C206F"/>
    <w:rsid w:val="009C208A"/>
    <w:rsid w:val="009C20BE"/>
    <w:rsid w:val="009C20D5"/>
    <w:rsid w:val="009C2179"/>
    <w:rsid w:val="009C21A8"/>
    <w:rsid w:val="009C21B6"/>
    <w:rsid w:val="009C21FA"/>
    <w:rsid w:val="009C2259"/>
    <w:rsid w:val="009C225D"/>
    <w:rsid w:val="009C22CC"/>
    <w:rsid w:val="009C2338"/>
    <w:rsid w:val="009C234F"/>
    <w:rsid w:val="009C2369"/>
    <w:rsid w:val="009C238D"/>
    <w:rsid w:val="009C23A2"/>
    <w:rsid w:val="009C242E"/>
    <w:rsid w:val="009C249B"/>
    <w:rsid w:val="009C2550"/>
    <w:rsid w:val="009C2552"/>
    <w:rsid w:val="009C256C"/>
    <w:rsid w:val="009C25B0"/>
    <w:rsid w:val="009C25BB"/>
    <w:rsid w:val="009C25C8"/>
    <w:rsid w:val="009C25D6"/>
    <w:rsid w:val="009C262F"/>
    <w:rsid w:val="009C2685"/>
    <w:rsid w:val="009C26AC"/>
    <w:rsid w:val="009C26DB"/>
    <w:rsid w:val="009C26DF"/>
    <w:rsid w:val="009C2711"/>
    <w:rsid w:val="009C2719"/>
    <w:rsid w:val="009C2723"/>
    <w:rsid w:val="009C275B"/>
    <w:rsid w:val="009C279F"/>
    <w:rsid w:val="009C27A9"/>
    <w:rsid w:val="009C27BD"/>
    <w:rsid w:val="009C27CA"/>
    <w:rsid w:val="009C27EE"/>
    <w:rsid w:val="009C2844"/>
    <w:rsid w:val="009C2884"/>
    <w:rsid w:val="009C2898"/>
    <w:rsid w:val="009C28BB"/>
    <w:rsid w:val="009C28ED"/>
    <w:rsid w:val="009C2920"/>
    <w:rsid w:val="009C2924"/>
    <w:rsid w:val="009C2927"/>
    <w:rsid w:val="009C293D"/>
    <w:rsid w:val="009C2942"/>
    <w:rsid w:val="009C2969"/>
    <w:rsid w:val="009C297F"/>
    <w:rsid w:val="009C2994"/>
    <w:rsid w:val="009C29D8"/>
    <w:rsid w:val="009C2A34"/>
    <w:rsid w:val="009C2A6A"/>
    <w:rsid w:val="009C2AAD"/>
    <w:rsid w:val="009C2B1A"/>
    <w:rsid w:val="009C2B56"/>
    <w:rsid w:val="009C2BA0"/>
    <w:rsid w:val="009C2BBA"/>
    <w:rsid w:val="009C2BDE"/>
    <w:rsid w:val="009C2BF3"/>
    <w:rsid w:val="009C2C05"/>
    <w:rsid w:val="009C2C0F"/>
    <w:rsid w:val="009C2C23"/>
    <w:rsid w:val="009C2C5E"/>
    <w:rsid w:val="009C2C66"/>
    <w:rsid w:val="009C2CA8"/>
    <w:rsid w:val="009C2CB0"/>
    <w:rsid w:val="009C2CB7"/>
    <w:rsid w:val="009C2CBA"/>
    <w:rsid w:val="009C2D08"/>
    <w:rsid w:val="009C2D23"/>
    <w:rsid w:val="009C2D6B"/>
    <w:rsid w:val="009C2D8E"/>
    <w:rsid w:val="009C2D97"/>
    <w:rsid w:val="009C2D9F"/>
    <w:rsid w:val="009C2DCE"/>
    <w:rsid w:val="009C2E19"/>
    <w:rsid w:val="009C2E34"/>
    <w:rsid w:val="009C2E42"/>
    <w:rsid w:val="009C2E59"/>
    <w:rsid w:val="009C2E5B"/>
    <w:rsid w:val="009C2E8B"/>
    <w:rsid w:val="009C2ED2"/>
    <w:rsid w:val="009C2F52"/>
    <w:rsid w:val="009C2FCC"/>
    <w:rsid w:val="009C2FE3"/>
    <w:rsid w:val="009C2FFF"/>
    <w:rsid w:val="009C3024"/>
    <w:rsid w:val="009C302A"/>
    <w:rsid w:val="009C3060"/>
    <w:rsid w:val="009C30D6"/>
    <w:rsid w:val="009C30E8"/>
    <w:rsid w:val="009C3102"/>
    <w:rsid w:val="009C3169"/>
    <w:rsid w:val="009C31B8"/>
    <w:rsid w:val="009C320B"/>
    <w:rsid w:val="009C336D"/>
    <w:rsid w:val="009C33C7"/>
    <w:rsid w:val="009C33F0"/>
    <w:rsid w:val="009C33F1"/>
    <w:rsid w:val="009C3415"/>
    <w:rsid w:val="009C341B"/>
    <w:rsid w:val="009C3429"/>
    <w:rsid w:val="009C3432"/>
    <w:rsid w:val="009C345B"/>
    <w:rsid w:val="009C34AA"/>
    <w:rsid w:val="009C34B2"/>
    <w:rsid w:val="009C3595"/>
    <w:rsid w:val="009C35F5"/>
    <w:rsid w:val="009C35F9"/>
    <w:rsid w:val="009C360A"/>
    <w:rsid w:val="009C360D"/>
    <w:rsid w:val="009C362C"/>
    <w:rsid w:val="009C3642"/>
    <w:rsid w:val="009C365B"/>
    <w:rsid w:val="009C365C"/>
    <w:rsid w:val="009C3678"/>
    <w:rsid w:val="009C36A3"/>
    <w:rsid w:val="009C3708"/>
    <w:rsid w:val="009C378B"/>
    <w:rsid w:val="009C3807"/>
    <w:rsid w:val="009C3834"/>
    <w:rsid w:val="009C3874"/>
    <w:rsid w:val="009C38BB"/>
    <w:rsid w:val="009C398A"/>
    <w:rsid w:val="009C39D6"/>
    <w:rsid w:val="009C39ED"/>
    <w:rsid w:val="009C39F8"/>
    <w:rsid w:val="009C3A15"/>
    <w:rsid w:val="009C3AC6"/>
    <w:rsid w:val="009C3AFD"/>
    <w:rsid w:val="009C3B69"/>
    <w:rsid w:val="009C3B85"/>
    <w:rsid w:val="009C3B95"/>
    <w:rsid w:val="009C3BFE"/>
    <w:rsid w:val="009C3C3D"/>
    <w:rsid w:val="009C3C68"/>
    <w:rsid w:val="009C3C6B"/>
    <w:rsid w:val="009C3CE9"/>
    <w:rsid w:val="009C3CFD"/>
    <w:rsid w:val="009C3D56"/>
    <w:rsid w:val="009C3D61"/>
    <w:rsid w:val="009C3D7C"/>
    <w:rsid w:val="009C3D94"/>
    <w:rsid w:val="009C3DB5"/>
    <w:rsid w:val="009C3DE3"/>
    <w:rsid w:val="009C3DF8"/>
    <w:rsid w:val="009C3E03"/>
    <w:rsid w:val="009C3EAE"/>
    <w:rsid w:val="009C3EB7"/>
    <w:rsid w:val="009C3F13"/>
    <w:rsid w:val="009C3F2C"/>
    <w:rsid w:val="009C3FB1"/>
    <w:rsid w:val="009C4004"/>
    <w:rsid w:val="009C400C"/>
    <w:rsid w:val="009C4015"/>
    <w:rsid w:val="009C402D"/>
    <w:rsid w:val="009C4032"/>
    <w:rsid w:val="009C4061"/>
    <w:rsid w:val="009C4082"/>
    <w:rsid w:val="009C4090"/>
    <w:rsid w:val="009C40BB"/>
    <w:rsid w:val="009C40F1"/>
    <w:rsid w:val="009C4132"/>
    <w:rsid w:val="009C417B"/>
    <w:rsid w:val="009C41D6"/>
    <w:rsid w:val="009C41F3"/>
    <w:rsid w:val="009C4277"/>
    <w:rsid w:val="009C42F1"/>
    <w:rsid w:val="009C4361"/>
    <w:rsid w:val="009C4390"/>
    <w:rsid w:val="009C439B"/>
    <w:rsid w:val="009C44BD"/>
    <w:rsid w:val="009C44F9"/>
    <w:rsid w:val="009C4527"/>
    <w:rsid w:val="009C4544"/>
    <w:rsid w:val="009C458F"/>
    <w:rsid w:val="009C45A4"/>
    <w:rsid w:val="009C45D5"/>
    <w:rsid w:val="009C4624"/>
    <w:rsid w:val="009C4627"/>
    <w:rsid w:val="009C466F"/>
    <w:rsid w:val="009C469C"/>
    <w:rsid w:val="009C46D7"/>
    <w:rsid w:val="009C47A5"/>
    <w:rsid w:val="009C47AA"/>
    <w:rsid w:val="009C4817"/>
    <w:rsid w:val="009C4884"/>
    <w:rsid w:val="009C491E"/>
    <w:rsid w:val="009C492A"/>
    <w:rsid w:val="009C498E"/>
    <w:rsid w:val="009C49A1"/>
    <w:rsid w:val="009C49B9"/>
    <w:rsid w:val="009C49C7"/>
    <w:rsid w:val="009C49E3"/>
    <w:rsid w:val="009C49E4"/>
    <w:rsid w:val="009C4A48"/>
    <w:rsid w:val="009C4AB8"/>
    <w:rsid w:val="009C4AEE"/>
    <w:rsid w:val="009C4B40"/>
    <w:rsid w:val="009C4B5B"/>
    <w:rsid w:val="009C4B62"/>
    <w:rsid w:val="009C4B7D"/>
    <w:rsid w:val="009C4B8E"/>
    <w:rsid w:val="009C4C06"/>
    <w:rsid w:val="009C4C13"/>
    <w:rsid w:val="009C4C3C"/>
    <w:rsid w:val="009C4C45"/>
    <w:rsid w:val="009C4C87"/>
    <w:rsid w:val="009C4C95"/>
    <w:rsid w:val="009C4C9D"/>
    <w:rsid w:val="009C4CA5"/>
    <w:rsid w:val="009C4CE0"/>
    <w:rsid w:val="009C4CF6"/>
    <w:rsid w:val="009C4D3A"/>
    <w:rsid w:val="009C4D6A"/>
    <w:rsid w:val="009C4D93"/>
    <w:rsid w:val="009C4D94"/>
    <w:rsid w:val="009C4DA9"/>
    <w:rsid w:val="009C4DB9"/>
    <w:rsid w:val="009C4DC5"/>
    <w:rsid w:val="009C4DD0"/>
    <w:rsid w:val="009C4E35"/>
    <w:rsid w:val="009C4EA4"/>
    <w:rsid w:val="009C4EB2"/>
    <w:rsid w:val="009C4EBA"/>
    <w:rsid w:val="009C4F06"/>
    <w:rsid w:val="009C4F31"/>
    <w:rsid w:val="009C4F52"/>
    <w:rsid w:val="009C4F53"/>
    <w:rsid w:val="009C4F55"/>
    <w:rsid w:val="009C4F85"/>
    <w:rsid w:val="009C4FA7"/>
    <w:rsid w:val="009C501B"/>
    <w:rsid w:val="009C5036"/>
    <w:rsid w:val="009C5039"/>
    <w:rsid w:val="009C506F"/>
    <w:rsid w:val="009C509B"/>
    <w:rsid w:val="009C50A4"/>
    <w:rsid w:val="009C50B8"/>
    <w:rsid w:val="009C5124"/>
    <w:rsid w:val="009C518D"/>
    <w:rsid w:val="009C51AA"/>
    <w:rsid w:val="009C51B3"/>
    <w:rsid w:val="009C51F9"/>
    <w:rsid w:val="009C5208"/>
    <w:rsid w:val="009C5216"/>
    <w:rsid w:val="009C521E"/>
    <w:rsid w:val="009C5237"/>
    <w:rsid w:val="009C529C"/>
    <w:rsid w:val="009C52B3"/>
    <w:rsid w:val="009C52DD"/>
    <w:rsid w:val="009C5325"/>
    <w:rsid w:val="009C5346"/>
    <w:rsid w:val="009C5349"/>
    <w:rsid w:val="009C538B"/>
    <w:rsid w:val="009C53BE"/>
    <w:rsid w:val="009C53F4"/>
    <w:rsid w:val="009C5400"/>
    <w:rsid w:val="009C54F2"/>
    <w:rsid w:val="009C550C"/>
    <w:rsid w:val="009C5699"/>
    <w:rsid w:val="009C569D"/>
    <w:rsid w:val="009C56A9"/>
    <w:rsid w:val="009C56BC"/>
    <w:rsid w:val="009C56C3"/>
    <w:rsid w:val="009C56C9"/>
    <w:rsid w:val="009C57A5"/>
    <w:rsid w:val="009C57A6"/>
    <w:rsid w:val="009C57AA"/>
    <w:rsid w:val="009C57B3"/>
    <w:rsid w:val="009C57BB"/>
    <w:rsid w:val="009C57D7"/>
    <w:rsid w:val="009C57DD"/>
    <w:rsid w:val="009C5809"/>
    <w:rsid w:val="009C5816"/>
    <w:rsid w:val="009C582A"/>
    <w:rsid w:val="009C5894"/>
    <w:rsid w:val="009C58C7"/>
    <w:rsid w:val="009C5905"/>
    <w:rsid w:val="009C592C"/>
    <w:rsid w:val="009C5957"/>
    <w:rsid w:val="009C596D"/>
    <w:rsid w:val="009C59F2"/>
    <w:rsid w:val="009C59F6"/>
    <w:rsid w:val="009C5A15"/>
    <w:rsid w:val="009C5A89"/>
    <w:rsid w:val="009C5ADC"/>
    <w:rsid w:val="009C5B2E"/>
    <w:rsid w:val="009C5B3F"/>
    <w:rsid w:val="009C5B41"/>
    <w:rsid w:val="009C5B67"/>
    <w:rsid w:val="009C5BED"/>
    <w:rsid w:val="009C5BF9"/>
    <w:rsid w:val="009C5C0B"/>
    <w:rsid w:val="009C5C20"/>
    <w:rsid w:val="009C5C37"/>
    <w:rsid w:val="009C5C3A"/>
    <w:rsid w:val="009C5C65"/>
    <w:rsid w:val="009C5C6F"/>
    <w:rsid w:val="009C5CD5"/>
    <w:rsid w:val="009C5D38"/>
    <w:rsid w:val="009C5DAE"/>
    <w:rsid w:val="009C5E01"/>
    <w:rsid w:val="009C5E03"/>
    <w:rsid w:val="009C5E38"/>
    <w:rsid w:val="009C5E47"/>
    <w:rsid w:val="009C5E7D"/>
    <w:rsid w:val="009C5EBB"/>
    <w:rsid w:val="009C5ED4"/>
    <w:rsid w:val="009C5EDE"/>
    <w:rsid w:val="009C5EF5"/>
    <w:rsid w:val="009C5F42"/>
    <w:rsid w:val="009C5F62"/>
    <w:rsid w:val="009C5F6A"/>
    <w:rsid w:val="009C5F81"/>
    <w:rsid w:val="009C5FAC"/>
    <w:rsid w:val="009C5FBB"/>
    <w:rsid w:val="009C5FCC"/>
    <w:rsid w:val="009C5FF5"/>
    <w:rsid w:val="009C6004"/>
    <w:rsid w:val="009C6099"/>
    <w:rsid w:val="009C60B6"/>
    <w:rsid w:val="009C60FF"/>
    <w:rsid w:val="009C610C"/>
    <w:rsid w:val="009C6129"/>
    <w:rsid w:val="009C6141"/>
    <w:rsid w:val="009C617F"/>
    <w:rsid w:val="009C6190"/>
    <w:rsid w:val="009C61BE"/>
    <w:rsid w:val="009C621F"/>
    <w:rsid w:val="009C624C"/>
    <w:rsid w:val="009C6255"/>
    <w:rsid w:val="009C6256"/>
    <w:rsid w:val="009C62BB"/>
    <w:rsid w:val="009C62C3"/>
    <w:rsid w:val="009C632E"/>
    <w:rsid w:val="009C6335"/>
    <w:rsid w:val="009C6374"/>
    <w:rsid w:val="009C6392"/>
    <w:rsid w:val="009C63A2"/>
    <w:rsid w:val="009C63B9"/>
    <w:rsid w:val="009C63CB"/>
    <w:rsid w:val="009C641F"/>
    <w:rsid w:val="009C6420"/>
    <w:rsid w:val="009C6422"/>
    <w:rsid w:val="009C6449"/>
    <w:rsid w:val="009C6454"/>
    <w:rsid w:val="009C646E"/>
    <w:rsid w:val="009C656A"/>
    <w:rsid w:val="009C65E2"/>
    <w:rsid w:val="009C6635"/>
    <w:rsid w:val="009C6641"/>
    <w:rsid w:val="009C667B"/>
    <w:rsid w:val="009C66C0"/>
    <w:rsid w:val="009C6700"/>
    <w:rsid w:val="009C675E"/>
    <w:rsid w:val="009C67B3"/>
    <w:rsid w:val="009C6856"/>
    <w:rsid w:val="009C688F"/>
    <w:rsid w:val="009C68A1"/>
    <w:rsid w:val="009C68F0"/>
    <w:rsid w:val="009C68F1"/>
    <w:rsid w:val="009C693A"/>
    <w:rsid w:val="009C69D6"/>
    <w:rsid w:val="009C6A71"/>
    <w:rsid w:val="009C6A73"/>
    <w:rsid w:val="009C6AB8"/>
    <w:rsid w:val="009C6AC5"/>
    <w:rsid w:val="009C6AD8"/>
    <w:rsid w:val="009C6AE9"/>
    <w:rsid w:val="009C6B6F"/>
    <w:rsid w:val="009C6B90"/>
    <w:rsid w:val="009C6BB3"/>
    <w:rsid w:val="009C6BEB"/>
    <w:rsid w:val="009C6C03"/>
    <w:rsid w:val="009C6C0D"/>
    <w:rsid w:val="009C6C39"/>
    <w:rsid w:val="009C6C3E"/>
    <w:rsid w:val="009C6C68"/>
    <w:rsid w:val="009C6C9A"/>
    <w:rsid w:val="009C6CB5"/>
    <w:rsid w:val="009C6CB9"/>
    <w:rsid w:val="009C6CBF"/>
    <w:rsid w:val="009C6CC7"/>
    <w:rsid w:val="009C6CDE"/>
    <w:rsid w:val="009C6CE2"/>
    <w:rsid w:val="009C6D13"/>
    <w:rsid w:val="009C6D22"/>
    <w:rsid w:val="009C6D2A"/>
    <w:rsid w:val="009C6D50"/>
    <w:rsid w:val="009C6D6B"/>
    <w:rsid w:val="009C6D89"/>
    <w:rsid w:val="009C6D9E"/>
    <w:rsid w:val="009C6DD8"/>
    <w:rsid w:val="009C6DF6"/>
    <w:rsid w:val="009C6E04"/>
    <w:rsid w:val="009C6E49"/>
    <w:rsid w:val="009C6EA2"/>
    <w:rsid w:val="009C6F55"/>
    <w:rsid w:val="009C6F95"/>
    <w:rsid w:val="009C6FA7"/>
    <w:rsid w:val="009C6FBE"/>
    <w:rsid w:val="009C7040"/>
    <w:rsid w:val="009C70A4"/>
    <w:rsid w:val="009C70B9"/>
    <w:rsid w:val="009C7136"/>
    <w:rsid w:val="009C7142"/>
    <w:rsid w:val="009C7184"/>
    <w:rsid w:val="009C71DD"/>
    <w:rsid w:val="009C720E"/>
    <w:rsid w:val="009C7217"/>
    <w:rsid w:val="009C72B4"/>
    <w:rsid w:val="009C740C"/>
    <w:rsid w:val="009C7417"/>
    <w:rsid w:val="009C747B"/>
    <w:rsid w:val="009C749E"/>
    <w:rsid w:val="009C74A4"/>
    <w:rsid w:val="009C74CC"/>
    <w:rsid w:val="009C74F8"/>
    <w:rsid w:val="009C756D"/>
    <w:rsid w:val="009C75AE"/>
    <w:rsid w:val="009C75E5"/>
    <w:rsid w:val="009C7622"/>
    <w:rsid w:val="009C762B"/>
    <w:rsid w:val="009C763F"/>
    <w:rsid w:val="009C7681"/>
    <w:rsid w:val="009C76A2"/>
    <w:rsid w:val="009C76B1"/>
    <w:rsid w:val="009C76B6"/>
    <w:rsid w:val="009C76E8"/>
    <w:rsid w:val="009C76F3"/>
    <w:rsid w:val="009C76FC"/>
    <w:rsid w:val="009C7728"/>
    <w:rsid w:val="009C77DF"/>
    <w:rsid w:val="009C7816"/>
    <w:rsid w:val="009C7823"/>
    <w:rsid w:val="009C78E5"/>
    <w:rsid w:val="009C7910"/>
    <w:rsid w:val="009C7978"/>
    <w:rsid w:val="009C7A3D"/>
    <w:rsid w:val="009C7A41"/>
    <w:rsid w:val="009C7A61"/>
    <w:rsid w:val="009C7A75"/>
    <w:rsid w:val="009C7A84"/>
    <w:rsid w:val="009C7AC7"/>
    <w:rsid w:val="009C7AF0"/>
    <w:rsid w:val="009C7B45"/>
    <w:rsid w:val="009C7BA6"/>
    <w:rsid w:val="009C7BC5"/>
    <w:rsid w:val="009C7BC7"/>
    <w:rsid w:val="009C7BDC"/>
    <w:rsid w:val="009C7BE7"/>
    <w:rsid w:val="009C7BF2"/>
    <w:rsid w:val="009C7C23"/>
    <w:rsid w:val="009C7C3C"/>
    <w:rsid w:val="009C7C63"/>
    <w:rsid w:val="009C7CBC"/>
    <w:rsid w:val="009C7CDC"/>
    <w:rsid w:val="009C7CEA"/>
    <w:rsid w:val="009C7CF0"/>
    <w:rsid w:val="009C7D07"/>
    <w:rsid w:val="009C7D2F"/>
    <w:rsid w:val="009C7D8B"/>
    <w:rsid w:val="009C7DD1"/>
    <w:rsid w:val="009C7DF7"/>
    <w:rsid w:val="009C7E60"/>
    <w:rsid w:val="009C7E6F"/>
    <w:rsid w:val="009C7EAD"/>
    <w:rsid w:val="009C7EDF"/>
    <w:rsid w:val="009C7F20"/>
    <w:rsid w:val="009C7F2D"/>
    <w:rsid w:val="009C7F3B"/>
    <w:rsid w:val="009C7F4B"/>
    <w:rsid w:val="009C7F4E"/>
    <w:rsid w:val="009C7F5C"/>
    <w:rsid w:val="009C7FB7"/>
    <w:rsid w:val="009C7FC9"/>
    <w:rsid w:val="009D0011"/>
    <w:rsid w:val="009D0064"/>
    <w:rsid w:val="009D006D"/>
    <w:rsid w:val="009D006E"/>
    <w:rsid w:val="009D00CB"/>
    <w:rsid w:val="009D00CE"/>
    <w:rsid w:val="009D00D2"/>
    <w:rsid w:val="009D014C"/>
    <w:rsid w:val="009D0169"/>
    <w:rsid w:val="009D0194"/>
    <w:rsid w:val="009D01CD"/>
    <w:rsid w:val="009D0202"/>
    <w:rsid w:val="009D0212"/>
    <w:rsid w:val="009D0255"/>
    <w:rsid w:val="009D0271"/>
    <w:rsid w:val="009D0276"/>
    <w:rsid w:val="009D02CF"/>
    <w:rsid w:val="009D02E0"/>
    <w:rsid w:val="009D02E2"/>
    <w:rsid w:val="009D033B"/>
    <w:rsid w:val="009D03BE"/>
    <w:rsid w:val="009D043E"/>
    <w:rsid w:val="009D04A7"/>
    <w:rsid w:val="009D051F"/>
    <w:rsid w:val="009D0525"/>
    <w:rsid w:val="009D0536"/>
    <w:rsid w:val="009D055D"/>
    <w:rsid w:val="009D0565"/>
    <w:rsid w:val="009D058B"/>
    <w:rsid w:val="009D05B7"/>
    <w:rsid w:val="009D05D2"/>
    <w:rsid w:val="009D0612"/>
    <w:rsid w:val="009D0677"/>
    <w:rsid w:val="009D068C"/>
    <w:rsid w:val="009D0705"/>
    <w:rsid w:val="009D0789"/>
    <w:rsid w:val="009D07EE"/>
    <w:rsid w:val="009D084E"/>
    <w:rsid w:val="009D0858"/>
    <w:rsid w:val="009D08F7"/>
    <w:rsid w:val="009D0913"/>
    <w:rsid w:val="009D097F"/>
    <w:rsid w:val="009D09A1"/>
    <w:rsid w:val="009D0A42"/>
    <w:rsid w:val="009D0A5B"/>
    <w:rsid w:val="009D0AC1"/>
    <w:rsid w:val="009D0AEE"/>
    <w:rsid w:val="009D0B19"/>
    <w:rsid w:val="009D0B6E"/>
    <w:rsid w:val="009D0B76"/>
    <w:rsid w:val="009D0B7A"/>
    <w:rsid w:val="009D0BFB"/>
    <w:rsid w:val="009D0C05"/>
    <w:rsid w:val="009D0C32"/>
    <w:rsid w:val="009D0C54"/>
    <w:rsid w:val="009D0C77"/>
    <w:rsid w:val="009D0CD8"/>
    <w:rsid w:val="009D0D26"/>
    <w:rsid w:val="009D0D5E"/>
    <w:rsid w:val="009D0D85"/>
    <w:rsid w:val="009D0E15"/>
    <w:rsid w:val="009D0E5F"/>
    <w:rsid w:val="009D0E6D"/>
    <w:rsid w:val="009D0E72"/>
    <w:rsid w:val="009D0EB0"/>
    <w:rsid w:val="009D0EC5"/>
    <w:rsid w:val="009D0EF2"/>
    <w:rsid w:val="009D0F6A"/>
    <w:rsid w:val="009D0F6B"/>
    <w:rsid w:val="009D100B"/>
    <w:rsid w:val="009D1035"/>
    <w:rsid w:val="009D108B"/>
    <w:rsid w:val="009D10A4"/>
    <w:rsid w:val="009D10B0"/>
    <w:rsid w:val="009D10EA"/>
    <w:rsid w:val="009D10FD"/>
    <w:rsid w:val="009D1102"/>
    <w:rsid w:val="009D1190"/>
    <w:rsid w:val="009D1193"/>
    <w:rsid w:val="009D11EE"/>
    <w:rsid w:val="009D11F1"/>
    <w:rsid w:val="009D11F2"/>
    <w:rsid w:val="009D120E"/>
    <w:rsid w:val="009D124D"/>
    <w:rsid w:val="009D1278"/>
    <w:rsid w:val="009D127C"/>
    <w:rsid w:val="009D1295"/>
    <w:rsid w:val="009D12BD"/>
    <w:rsid w:val="009D137F"/>
    <w:rsid w:val="009D13AE"/>
    <w:rsid w:val="009D13B0"/>
    <w:rsid w:val="009D13DA"/>
    <w:rsid w:val="009D13E8"/>
    <w:rsid w:val="009D13F8"/>
    <w:rsid w:val="009D1426"/>
    <w:rsid w:val="009D1447"/>
    <w:rsid w:val="009D144E"/>
    <w:rsid w:val="009D146F"/>
    <w:rsid w:val="009D14A8"/>
    <w:rsid w:val="009D156D"/>
    <w:rsid w:val="009D158D"/>
    <w:rsid w:val="009D1590"/>
    <w:rsid w:val="009D1601"/>
    <w:rsid w:val="009D1621"/>
    <w:rsid w:val="009D1646"/>
    <w:rsid w:val="009D1660"/>
    <w:rsid w:val="009D1665"/>
    <w:rsid w:val="009D1667"/>
    <w:rsid w:val="009D1677"/>
    <w:rsid w:val="009D1689"/>
    <w:rsid w:val="009D16E6"/>
    <w:rsid w:val="009D16F6"/>
    <w:rsid w:val="009D1718"/>
    <w:rsid w:val="009D171A"/>
    <w:rsid w:val="009D1748"/>
    <w:rsid w:val="009D175C"/>
    <w:rsid w:val="009D177A"/>
    <w:rsid w:val="009D17C0"/>
    <w:rsid w:val="009D17C9"/>
    <w:rsid w:val="009D17D0"/>
    <w:rsid w:val="009D17DF"/>
    <w:rsid w:val="009D17E5"/>
    <w:rsid w:val="009D1808"/>
    <w:rsid w:val="009D1893"/>
    <w:rsid w:val="009D18EE"/>
    <w:rsid w:val="009D1914"/>
    <w:rsid w:val="009D1935"/>
    <w:rsid w:val="009D1940"/>
    <w:rsid w:val="009D1989"/>
    <w:rsid w:val="009D19A4"/>
    <w:rsid w:val="009D19D7"/>
    <w:rsid w:val="009D19E8"/>
    <w:rsid w:val="009D1A17"/>
    <w:rsid w:val="009D1A66"/>
    <w:rsid w:val="009D1A72"/>
    <w:rsid w:val="009D1A86"/>
    <w:rsid w:val="009D1AF4"/>
    <w:rsid w:val="009D1B31"/>
    <w:rsid w:val="009D1B99"/>
    <w:rsid w:val="009D1B9C"/>
    <w:rsid w:val="009D1BE2"/>
    <w:rsid w:val="009D1BFD"/>
    <w:rsid w:val="009D1C23"/>
    <w:rsid w:val="009D1C39"/>
    <w:rsid w:val="009D1C3B"/>
    <w:rsid w:val="009D1C44"/>
    <w:rsid w:val="009D1C55"/>
    <w:rsid w:val="009D1CC4"/>
    <w:rsid w:val="009D1CDC"/>
    <w:rsid w:val="009D1D7E"/>
    <w:rsid w:val="009D1D8E"/>
    <w:rsid w:val="009D1DAF"/>
    <w:rsid w:val="009D1DB2"/>
    <w:rsid w:val="009D1DC4"/>
    <w:rsid w:val="009D1E1A"/>
    <w:rsid w:val="009D1E4E"/>
    <w:rsid w:val="009D1E76"/>
    <w:rsid w:val="009D1E84"/>
    <w:rsid w:val="009D1E98"/>
    <w:rsid w:val="009D1F3C"/>
    <w:rsid w:val="009D1F8D"/>
    <w:rsid w:val="009D1FA9"/>
    <w:rsid w:val="009D1FEB"/>
    <w:rsid w:val="009D202F"/>
    <w:rsid w:val="009D2039"/>
    <w:rsid w:val="009D205D"/>
    <w:rsid w:val="009D2073"/>
    <w:rsid w:val="009D2097"/>
    <w:rsid w:val="009D20BB"/>
    <w:rsid w:val="009D20F5"/>
    <w:rsid w:val="009D2145"/>
    <w:rsid w:val="009D2157"/>
    <w:rsid w:val="009D215B"/>
    <w:rsid w:val="009D21D6"/>
    <w:rsid w:val="009D21E3"/>
    <w:rsid w:val="009D2205"/>
    <w:rsid w:val="009D2212"/>
    <w:rsid w:val="009D2224"/>
    <w:rsid w:val="009D2238"/>
    <w:rsid w:val="009D22AC"/>
    <w:rsid w:val="009D22CD"/>
    <w:rsid w:val="009D239F"/>
    <w:rsid w:val="009D23C4"/>
    <w:rsid w:val="009D240A"/>
    <w:rsid w:val="009D242A"/>
    <w:rsid w:val="009D244C"/>
    <w:rsid w:val="009D246D"/>
    <w:rsid w:val="009D248D"/>
    <w:rsid w:val="009D24B9"/>
    <w:rsid w:val="009D2505"/>
    <w:rsid w:val="009D258D"/>
    <w:rsid w:val="009D25F0"/>
    <w:rsid w:val="009D2603"/>
    <w:rsid w:val="009D2604"/>
    <w:rsid w:val="009D261A"/>
    <w:rsid w:val="009D2633"/>
    <w:rsid w:val="009D26AB"/>
    <w:rsid w:val="009D26E4"/>
    <w:rsid w:val="009D26FB"/>
    <w:rsid w:val="009D2708"/>
    <w:rsid w:val="009D271A"/>
    <w:rsid w:val="009D280C"/>
    <w:rsid w:val="009D280D"/>
    <w:rsid w:val="009D2887"/>
    <w:rsid w:val="009D28A7"/>
    <w:rsid w:val="009D290B"/>
    <w:rsid w:val="009D293B"/>
    <w:rsid w:val="009D29B6"/>
    <w:rsid w:val="009D2A1D"/>
    <w:rsid w:val="009D2A3D"/>
    <w:rsid w:val="009D2A51"/>
    <w:rsid w:val="009D2A67"/>
    <w:rsid w:val="009D2AAA"/>
    <w:rsid w:val="009D2C14"/>
    <w:rsid w:val="009D2C1A"/>
    <w:rsid w:val="009D2C25"/>
    <w:rsid w:val="009D2C46"/>
    <w:rsid w:val="009D2C9D"/>
    <w:rsid w:val="009D2CA4"/>
    <w:rsid w:val="009D2CC2"/>
    <w:rsid w:val="009D2D2C"/>
    <w:rsid w:val="009D2D98"/>
    <w:rsid w:val="009D2D99"/>
    <w:rsid w:val="009D2DF3"/>
    <w:rsid w:val="009D2E14"/>
    <w:rsid w:val="009D2E5C"/>
    <w:rsid w:val="009D2E6E"/>
    <w:rsid w:val="009D2EB8"/>
    <w:rsid w:val="009D2EE1"/>
    <w:rsid w:val="009D2F04"/>
    <w:rsid w:val="009D2F17"/>
    <w:rsid w:val="009D2F62"/>
    <w:rsid w:val="009D2F96"/>
    <w:rsid w:val="009D2FCE"/>
    <w:rsid w:val="009D3004"/>
    <w:rsid w:val="009D3012"/>
    <w:rsid w:val="009D302D"/>
    <w:rsid w:val="009D3036"/>
    <w:rsid w:val="009D3046"/>
    <w:rsid w:val="009D306E"/>
    <w:rsid w:val="009D30B8"/>
    <w:rsid w:val="009D30EE"/>
    <w:rsid w:val="009D317D"/>
    <w:rsid w:val="009D31B7"/>
    <w:rsid w:val="009D31ED"/>
    <w:rsid w:val="009D31F5"/>
    <w:rsid w:val="009D322B"/>
    <w:rsid w:val="009D325F"/>
    <w:rsid w:val="009D3280"/>
    <w:rsid w:val="009D329D"/>
    <w:rsid w:val="009D333E"/>
    <w:rsid w:val="009D3344"/>
    <w:rsid w:val="009D3346"/>
    <w:rsid w:val="009D334F"/>
    <w:rsid w:val="009D3387"/>
    <w:rsid w:val="009D33A5"/>
    <w:rsid w:val="009D33BB"/>
    <w:rsid w:val="009D33CB"/>
    <w:rsid w:val="009D33CF"/>
    <w:rsid w:val="009D33DB"/>
    <w:rsid w:val="009D346D"/>
    <w:rsid w:val="009D3486"/>
    <w:rsid w:val="009D34BC"/>
    <w:rsid w:val="009D34E8"/>
    <w:rsid w:val="009D34EB"/>
    <w:rsid w:val="009D351F"/>
    <w:rsid w:val="009D353D"/>
    <w:rsid w:val="009D3540"/>
    <w:rsid w:val="009D3554"/>
    <w:rsid w:val="009D3572"/>
    <w:rsid w:val="009D3574"/>
    <w:rsid w:val="009D35A1"/>
    <w:rsid w:val="009D35CE"/>
    <w:rsid w:val="009D35D5"/>
    <w:rsid w:val="009D35E3"/>
    <w:rsid w:val="009D3649"/>
    <w:rsid w:val="009D368E"/>
    <w:rsid w:val="009D36AC"/>
    <w:rsid w:val="009D36E6"/>
    <w:rsid w:val="009D370E"/>
    <w:rsid w:val="009D3713"/>
    <w:rsid w:val="009D372C"/>
    <w:rsid w:val="009D3771"/>
    <w:rsid w:val="009D37D4"/>
    <w:rsid w:val="009D37E8"/>
    <w:rsid w:val="009D3801"/>
    <w:rsid w:val="009D3805"/>
    <w:rsid w:val="009D3810"/>
    <w:rsid w:val="009D3923"/>
    <w:rsid w:val="009D3949"/>
    <w:rsid w:val="009D395D"/>
    <w:rsid w:val="009D39B4"/>
    <w:rsid w:val="009D39B8"/>
    <w:rsid w:val="009D3A3F"/>
    <w:rsid w:val="009D3AAB"/>
    <w:rsid w:val="009D3ABF"/>
    <w:rsid w:val="009D3AF0"/>
    <w:rsid w:val="009D3AF4"/>
    <w:rsid w:val="009D3AFD"/>
    <w:rsid w:val="009D3B20"/>
    <w:rsid w:val="009D3B70"/>
    <w:rsid w:val="009D3BC1"/>
    <w:rsid w:val="009D3BF1"/>
    <w:rsid w:val="009D3C13"/>
    <w:rsid w:val="009D3C24"/>
    <w:rsid w:val="009D3CBA"/>
    <w:rsid w:val="009D3CCC"/>
    <w:rsid w:val="009D3D5B"/>
    <w:rsid w:val="009D3D8B"/>
    <w:rsid w:val="009D3DA9"/>
    <w:rsid w:val="009D3DB2"/>
    <w:rsid w:val="009D3E05"/>
    <w:rsid w:val="009D3E80"/>
    <w:rsid w:val="009D3E8F"/>
    <w:rsid w:val="009D3F6A"/>
    <w:rsid w:val="009D3F9A"/>
    <w:rsid w:val="009D3FA5"/>
    <w:rsid w:val="009D3FBB"/>
    <w:rsid w:val="009D3FE6"/>
    <w:rsid w:val="009D3FF7"/>
    <w:rsid w:val="009D404B"/>
    <w:rsid w:val="009D4083"/>
    <w:rsid w:val="009D4161"/>
    <w:rsid w:val="009D4166"/>
    <w:rsid w:val="009D41AE"/>
    <w:rsid w:val="009D4276"/>
    <w:rsid w:val="009D4278"/>
    <w:rsid w:val="009D42D1"/>
    <w:rsid w:val="009D4342"/>
    <w:rsid w:val="009D439A"/>
    <w:rsid w:val="009D4490"/>
    <w:rsid w:val="009D44BA"/>
    <w:rsid w:val="009D44E1"/>
    <w:rsid w:val="009D44EE"/>
    <w:rsid w:val="009D4546"/>
    <w:rsid w:val="009D4568"/>
    <w:rsid w:val="009D457F"/>
    <w:rsid w:val="009D458C"/>
    <w:rsid w:val="009D45D3"/>
    <w:rsid w:val="009D4623"/>
    <w:rsid w:val="009D469E"/>
    <w:rsid w:val="009D4746"/>
    <w:rsid w:val="009D4757"/>
    <w:rsid w:val="009D476A"/>
    <w:rsid w:val="009D4782"/>
    <w:rsid w:val="009D4795"/>
    <w:rsid w:val="009D4818"/>
    <w:rsid w:val="009D483A"/>
    <w:rsid w:val="009D4854"/>
    <w:rsid w:val="009D48D9"/>
    <w:rsid w:val="009D48FB"/>
    <w:rsid w:val="009D4951"/>
    <w:rsid w:val="009D49CE"/>
    <w:rsid w:val="009D4A00"/>
    <w:rsid w:val="009D4A03"/>
    <w:rsid w:val="009D4A05"/>
    <w:rsid w:val="009D4A1B"/>
    <w:rsid w:val="009D4A32"/>
    <w:rsid w:val="009D4A48"/>
    <w:rsid w:val="009D4A95"/>
    <w:rsid w:val="009D4ADB"/>
    <w:rsid w:val="009D4AE6"/>
    <w:rsid w:val="009D4AEF"/>
    <w:rsid w:val="009D4B19"/>
    <w:rsid w:val="009D4B2F"/>
    <w:rsid w:val="009D4B81"/>
    <w:rsid w:val="009D4BF3"/>
    <w:rsid w:val="009D4C11"/>
    <w:rsid w:val="009D4C64"/>
    <w:rsid w:val="009D4C74"/>
    <w:rsid w:val="009D4C7C"/>
    <w:rsid w:val="009D4CD8"/>
    <w:rsid w:val="009D4D0D"/>
    <w:rsid w:val="009D4D1F"/>
    <w:rsid w:val="009D4D4A"/>
    <w:rsid w:val="009D4D88"/>
    <w:rsid w:val="009D4E21"/>
    <w:rsid w:val="009D4E7A"/>
    <w:rsid w:val="009D4E7E"/>
    <w:rsid w:val="009D4E8B"/>
    <w:rsid w:val="009D4F27"/>
    <w:rsid w:val="009D4F42"/>
    <w:rsid w:val="009D4F59"/>
    <w:rsid w:val="009D4F73"/>
    <w:rsid w:val="009D4F83"/>
    <w:rsid w:val="009D4FF2"/>
    <w:rsid w:val="009D5026"/>
    <w:rsid w:val="009D513D"/>
    <w:rsid w:val="009D5140"/>
    <w:rsid w:val="009D518F"/>
    <w:rsid w:val="009D51B8"/>
    <w:rsid w:val="009D51E3"/>
    <w:rsid w:val="009D51F2"/>
    <w:rsid w:val="009D51FC"/>
    <w:rsid w:val="009D525F"/>
    <w:rsid w:val="009D52B7"/>
    <w:rsid w:val="009D52D1"/>
    <w:rsid w:val="009D531F"/>
    <w:rsid w:val="009D5338"/>
    <w:rsid w:val="009D53F5"/>
    <w:rsid w:val="009D53FD"/>
    <w:rsid w:val="009D5421"/>
    <w:rsid w:val="009D5424"/>
    <w:rsid w:val="009D5427"/>
    <w:rsid w:val="009D546B"/>
    <w:rsid w:val="009D54FA"/>
    <w:rsid w:val="009D551D"/>
    <w:rsid w:val="009D554D"/>
    <w:rsid w:val="009D558E"/>
    <w:rsid w:val="009D55A8"/>
    <w:rsid w:val="009D5603"/>
    <w:rsid w:val="009D5617"/>
    <w:rsid w:val="009D5633"/>
    <w:rsid w:val="009D5675"/>
    <w:rsid w:val="009D571C"/>
    <w:rsid w:val="009D574C"/>
    <w:rsid w:val="009D575B"/>
    <w:rsid w:val="009D575F"/>
    <w:rsid w:val="009D578E"/>
    <w:rsid w:val="009D57A5"/>
    <w:rsid w:val="009D57B8"/>
    <w:rsid w:val="009D57CF"/>
    <w:rsid w:val="009D57E6"/>
    <w:rsid w:val="009D57E9"/>
    <w:rsid w:val="009D581A"/>
    <w:rsid w:val="009D581B"/>
    <w:rsid w:val="009D582A"/>
    <w:rsid w:val="009D5835"/>
    <w:rsid w:val="009D584A"/>
    <w:rsid w:val="009D5857"/>
    <w:rsid w:val="009D5888"/>
    <w:rsid w:val="009D58B5"/>
    <w:rsid w:val="009D58FD"/>
    <w:rsid w:val="009D5907"/>
    <w:rsid w:val="009D5909"/>
    <w:rsid w:val="009D5938"/>
    <w:rsid w:val="009D5977"/>
    <w:rsid w:val="009D599B"/>
    <w:rsid w:val="009D59A8"/>
    <w:rsid w:val="009D59C0"/>
    <w:rsid w:val="009D59DD"/>
    <w:rsid w:val="009D59E9"/>
    <w:rsid w:val="009D5A24"/>
    <w:rsid w:val="009D5A50"/>
    <w:rsid w:val="009D5AC1"/>
    <w:rsid w:val="009D5B6A"/>
    <w:rsid w:val="009D5BED"/>
    <w:rsid w:val="009D5C27"/>
    <w:rsid w:val="009D5C55"/>
    <w:rsid w:val="009D5C60"/>
    <w:rsid w:val="009D5C73"/>
    <w:rsid w:val="009D5D26"/>
    <w:rsid w:val="009D5D27"/>
    <w:rsid w:val="009D5D31"/>
    <w:rsid w:val="009D5D67"/>
    <w:rsid w:val="009D5D8C"/>
    <w:rsid w:val="009D5DB7"/>
    <w:rsid w:val="009D5DE7"/>
    <w:rsid w:val="009D5DFA"/>
    <w:rsid w:val="009D5DFC"/>
    <w:rsid w:val="009D5E01"/>
    <w:rsid w:val="009D5E26"/>
    <w:rsid w:val="009D5E76"/>
    <w:rsid w:val="009D5EA1"/>
    <w:rsid w:val="009D5EC0"/>
    <w:rsid w:val="009D5EC4"/>
    <w:rsid w:val="009D5EE9"/>
    <w:rsid w:val="009D5F0C"/>
    <w:rsid w:val="009D5FE3"/>
    <w:rsid w:val="009D5FFA"/>
    <w:rsid w:val="009D600F"/>
    <w:rsid w:val="009D6011"/>
    <w:rsid w:val="009D6039"/>
    <w:rsid w:val="009D6081"/>
    <w:rsid w:val="009D60B4"/>
    <w:rsid w:val="009D6106"/>
    <w:rsid w:val="009D6136"/>
    <w:rsid w:val="009D613D"/>
    <w:rsid w:val="009D616C"/>
    <w:rsid w:val="009D6175"/>
    <w:rsid w:val="009D6181"/>
    <w:rsid w:val="009D6196"/>
    <w:rsid w:val="009D61EC"/>
    <w:rsid w:val="009D6253"/>
    <w:rsid w:val="009D6273"/>
    <w:rsid w:val="009D62C4"/>
    <w:rsid w:val="009D62F1"/>
    <w:rsid w:val="009D6322"/>
    <w:rsid w:val="009D634A"/>
    <w:rsid w:val="009D63C9"/>
    <w:rsid w:val="009D63D3"/>
    <w:rsid w:val="009D63DD"/>
    <w:rsid w:val="009D63FE"/>
    <w:rsid w:val="009D6454"/>
    <w:rsid w:val="009D6455"/>
    <w:rsid w:val="009D6465"/>
    <w:rsid w:val="009D6490"/>
    <w:rsid w:val="009D64D6"/>
    <w:rsid w:val="009D64DD"/>
    <w:rsid w:val="009D6516"/>
    <w:rsid w:val="009D657E"/>
    <w:rsid w:val="009D6590"/>
    <w:rsid w:val="009D65BA"/>
    <w:rsid w:val="009D65DF"/>
    <w:rsid w:val="009D65EA"/>
    <w:rsid w:val="009D6659"/>
    <w:rsid w:val="009D6667"/>
    <w:rsid w:val="009D6670"/>
    <w:rsid w:val="009D66B8"/>
    <w:rsid w:val="009D671E"/>
    <w:rsid w:val="009D672D"/>
    <w:rsid w:val="009D67B8"/>
    <w:rsid w:val="009D68D7"/>
    <w:rsid w:val="009D68E5"/>
    <w:rsid w:val="009D68EB"/>
    <w:rsid w:val="009D694F"/>
    <w:rsid w:val="009D69ED"/>
    <w:rsid w:val="009D6A06"/>
    <w:rsid w:val="009D6AB2"/>
    <w:rsid w:val="009D6AE9"/>
    <w:rsid w:val="009D6B6B"/>
    <w:rsid w:val="009D6BA0"/>
    <w:rsid w:val="009D6BB6"/>
    <w:rsid w:val="009D6C2F"/>
    <w:rsid w:val="009D6C44"/>
    <w:rsid w:val="009D6C9C"/>
    <w:rsid w:val="009D6CB3"/>
    <w:rsid w:val="009D6CD0"/>
    <w:rsid w:val="009D6CEF"/>
    <w:rsid w:val="009D6D25"/>
    <w:rsid w:val="009D6D8A"/>
    <w:rsid w:val="009D6DD8"/>
    <w:rsid w:val="009D6E24"/>
    <w:rsid w:val="009D6E55"/>
    <w:rsid w:val="009D6EE1"/>
    <w:rsid w:val="009D6EEA"/>
    <w:rsid w:val="009D6F2D"/>
    <w:rsid w:val="009D6FAA"/>
    <w:rsid w:val="009D6FC0"/>
    <w:rsid w:val="009D7019"/>
    <w:rsid w:val="009D704B"/>
    <w:rsid w:val="009D7097"/>
    <w:rsid w:val="009D70D0"/>
    <w:rsid w:val="009D7143"/>
    <w:rsid w:val="009D717A"/>
    <w:rsid w:val="009D71A4"/>
    <w:rsid w:val="009D71AE"/>
    <w:rsid w:val="009D71C7"/>
    <w:rsid w:val="009D71E7"/>
    <w:rsid w:val="009D71E9"/>
    <w:rsid w:val="009D7259"/>
    <w:rsid w:val="009D725B"/>
    <w:rsid w:val="009D728C"/>
    <w:rsid w:val="009D734C"/>
    <w:rsid w:val="009D735F"/>
    <w:rsid w:val="009D736B"/>
    <w:rsid w:val="009D737D"/>
    <w:rsid w:val="009D7388"/>
    <w:rsid w:val="009D739F"/>
    <w:rsid w:val="009D73BD"/>
    <w:rsid w:val="009D745A"/>
    <w:rsid w:val="009D746E"/>
    <w:rsid w:val="009D74D8"/>
    <w:rsid w:val="009D74EE"/>
    <w:rsid w:val="009D7546"/>
    <w:rsid w:val="009D7574"/>
    <w:rsid w:val="009D759F"/>
    <w:rsid w:val="009D75B8"/>
    <w:rsid w:val="009D75CE"/>
    <w:rsid w:val="009D7625"/>
    <w:rsid w:val="009D7631"/>
    <w:rsid w:val="009D767C"/>
    <w:rsid w:val="009D767F"/>
    <w:rsid w:val="009D76E8"/>
    <w:rsid w:val="009D7715"/>
    <w:rsid w:val="009D7734"/>
    <w:rsid w:val="009D7746"/>
    <w:rsid w:val="009D778A"/>
    <w:rsid w:val="009D77CF"/>
    <w:rsid w:val="009D77D2"/>
    <w:rsid w:val="009D7817"/>
    <w:rsid w:val="009D782A"/>
    <w:rsid w:val="009D7834"/>
    <w:rsid w:val="009D7869"/>
    <w:rsid w:val="009D789B"/>
    <w:rsid w:val="009D789E"/>
    <w:rsid w:val="009D7940"/>
    <w:rsid w:val="009D7994"/>
    <w:rsid w:val="009D79D0"/>
    <w:rsid w:val="009D79F1"/>
    <w:rsid w:val="009D7A93"/>
    <w:rsid w:val="009D7AD2"/>
    <w:rsid w:val="009D7AF5"/>
    <w:rsid w:val="009D7B68"/>
    <w:rsid w:val="009D7BCE"/>
    <w:rsid w:val="009D7BF3"/>
    <w:rsid w:val="009D7BFA"/>
    <w:rsid w:val="009D7C29"/>
    <w:rsid w:val="009D7C6E"/>
    <w:rsid w:val="009D7C9C"/>
    <w:rsid w:val="009D7CB4"/>
    <w:rsid w:val="009D7CE2"/>
    <w:rsid w:val="009D7D82"/>
    <w:rsid w:val="009D7DB2"/>
    <w:rsid w:val="009D7DC4"/>
    <w:rsid w:val="009D7DDF"/>
    <w:rsid w:val="009D7DE0"/>
    <w:rsid w:val="009D7E01"/>
    <w:rsid w:val="009D7E38"/>
    <w:rsid w:val="009D7E62"/>
    <w:rsid w:val="009D7E8C"/>
    <w:rsid w:val="009D7EB7"/>
    <w:rsid w:val="009D7EF1"/>
    <w:rsid w:val="009D7F07"/>
    <w:rsid w:val="009D7F0C"/>
    <w:rsid w:val="009D7F30"/>
    <w:rsid w:val="009D7FED"/>
    <w:rsid w:val="009E0033"/>
    <w:rsid w:val="009E004E"/>
    <w:rsid w:val="009E0081"/>
    <w:rsid w:val="009E009B"/>
    <w:rsid w:val="009E00BE"/>
    <w:rsid w:val="009E00CB"/>
    <w:rsid w:val="009E00FB"/>
    <w:rsid w:val="009E0120"/>
    <w:rsid w:val="009E0141"/>
    <w:rsid w:val="009E0170"/>
    <w:rsid w:val="009E01B6"/>
    <w:rsid w:val="009E01D9"/>
    <w:rsid w:val="009E02F2"/>
    <w:rsid w:val="009E0305"/>
    <w:rsid w:val="009E03A7"/>
    <w:rsid w:val="009E03FB"/>
    <w:rsid w:val="009E0413"/>
    <w:rsid w:val="009E042C"/>
    <w:rsid w:val="009E048C"/>
    <w:rsid w:val="009E04C6"/>
    <w:rsid w:val="009E0500"/>
    <w:rsid w:val="009E051A"/>
    <w:rsid w:val="009E0528"/>
    <w:rsid w:val="009E0574"/>
    <w:rsid w:val="009E0578"/>
    <w:rsid w:val="009E05BE"/>
    <w:rsid w:val="009E05E0"/>
    <w:rsid w:val="009E061F"/>
    <w:rsid w:val="009E064D"/>
    <w:rsid w:val="009E065A"/>
    <w:rsid w:val="009E0691"/>
    <w:rsid w:val="009E06EC"/>
    <w:rsid w:val="009E06F2"/>
    <w:rsid w:val="009E06FF"/>
    <w:rsid w:val="009E077F"/>
    <w:rsid w:val="009E07A0"/>
    <w:rsid w:val="009E07BC"/>
    <w:rsid w:val="009E07BE"/>
    <w:rsid w:val="009E07CC"/>
    <w:rsid w:val="009E081C"/>
    <w:rsid w:val="009E08A0"/>
    <w:rsid w:val="009E08A8"/>
    <w:rsid w:val="009E08D3"/>
    <w:rsid w:val="009E0905"/>
    <w:rsid w:val="009E095F"/>
    <w:rsid w:val="009E0977"/>
    <w:rsid w:val="009E09BD"/>
    <w:rsid w:val="009E09C0"/>
    <w:rsid w:val="009E0A22"/>
    <w:rsid w:val="009E0A2C"/>
    <w:rsid w:val="009E0AC6"/>
    <w:rsid w:val="009E0AD7"/>
    <w:rsid w:val="009E0AF6"/>
    <w:rsid w:val="009E0C1B"/>
    <w:rsid w:val="009E0C46"/>
    <w:rsid w:val="009E0D3F"/>
    <w:rsid w:val="009E0D98"/>
    <w:rsid w:val="009E0DA8"/>
    <w:rsid w:val="009E0DEB"/>
    <w:rsid w:val="009E0E6A"/>
    <w:rsid w:val="009E0E94"/>
    <w:rsid w:val="009E0EFA"/>
    <w:rsid w:val="009E0F86"/>
    <w:rsid w:val="009E0F9A"/>
    <w:rsid w:val="009E0FB7"/>
    <w:rsid w:val="009E0FEB"/>
    <w:rsid w:val="009E0FF3"/>
    <w:rsid w:val="009E1019"/>
    <w:rsid w:val="009E106B"/>
    <w:rsid w:val="009E10C2"/>
    <w:rsid w:val="009E10F1"/>
    <w:rsid w:val="009E10FC"/>
    <w:rsid w:val="009E110F"/>
    <w:rsid w:val="009E1170"/>
    <w:rsid w:val="009E1188"/>
    <w:rsid w:val="009E11B1"/>
    <w:rsid w:val="009E11B8"/>
    <w:rsid w:val="009E1247"/>
    <w:rsid w:val="009E124A"/>
    <w:rsid w:val="009E1255"/>
    <w:rsid w:val="009E1299"/>
    <w:rsid w:val="009E12C4"/>
    <w:rsid w:val="009E12F3"/>
    <w:rsid w:val="009E12FD"/>
    <w:rsid w:val="009E1341"/>
    <w:rsid w:val="009E1391"/>
    <w:rsid w:val="009E13AF"/>
    <w:rsid w:val="009E13B3"/>
    <w:rsid w:val="009E13F2"/>
    <w:rsid w:val="009E1411"/>
    <w:rsid w:val="009E146C"/>
    <w:rsid w:val="009E148A"/>
    <w:rsid w:val="009E149A"/>
    <w:rsid w:val="009E149D"/>
    <w:rsid w:val="009E14BA"/>
    <w:rsid w:val="009E14F0"/>
    <w:rsid w:val="009E14F9"/>
    <w:rsid w:val="009E15A2"/>
    <w:rsid w:val="009E15CF"/>
    <w:rsid w:val="009E15DC"/>
    <w:rsid w:val="009E15F7"/>
    <w:rsid w:val="009E1641"/>
    <w:rsid w:val="009E165D"/>
    <w:rsid w:val="009E1686"/>
    <w:rsid w:val="009E1692"/>
    <w:rsid w:val="009E16C5"/>
    <w:rsid w:val="009E171B"/>
    <w:rsid w:val="009E1731"/>
    <w:rsid w:val="009E177F"/>
    <w:rsid w:val="009E17A5"/>
    <w:rsid w:val="009E17ED"/>
    <w:rsid w:val="009E17F8"/>
    <w:rsid w:val="009E17FB"/>
    <w:rsid w:val="009E180A"/>
    <w:rsid w:val="009E1825"/>
    <w:rsid w:val="009E184A"/>
    <w:rsid w:val="009E187D"/>
    <w:rsid w:val="009E192A"/>
    <w:rsid w:val="009E193F"/>
    <w:rsid w:val="009E1997"/>
    <w:rsid w:val="009E199B"/>
    <w:rsid w:val="009E19B4"/>
    <w:rsid w:val="009E1A01"/>
    <w:rsid w:val="009E1A06"/>
    <w:rsid w:val="009E1A2C"/>
    <w:rsid w:val="009E1A6D"/>
    <w:rsid w:val="009E1ADC"/>
    <w:rsid w:val="009E1AE4"/>
    <w:rsid w:val="009E1B0C"/>
    <w:rsid w:val="009E1B26"/>
    <w:rsid w:val="009E1B2C"/>
    <w:rsid w:val="009E1C0A"/>
    <w:rsid w:val="009E1C10"/>
    <w:rsid w:val="009E1C22"/>
    <w:rsid w:val="009E1C81"/>
    <w:rsid w:val="009E1CB8"/>
    <w:rsid w:val="009E1D60"/>
    <w:rsid w:val="009E1D85"/>
    <w:rsid w:val="009E1DAC"/>
    <w:rsid w:val="009E1DB7"/>
    <w:rsid w:val="009E1E63"/>
    <w:rsid w:val="009E1EE4"/>
    <w:rsid w:val="009E1F17"/>
    <w:rsid w:val="009E1F53"/>
    <w:rsid w:val="009E1F65"/>
    <w:rsid w:val="009E1F88"/>
    <w:rsid w:val="009E1F9E"/>
    <w:rsid w:val="009E1FA3"/>
    <w:rsid w:val="009E1FD6"/>
    <w:rsid w:val="009E1FE6"/>
    <w:rsid w:val="009E2089"/>
    <w:rsid w:val="009E2092"/>
    <w:rsid w:val="009E20B4"/>
    <w:rsid w:val="009E2170"/>
    <w:rsid w:val="009E2188"/>
    <w:rsid w:val="009E21B7"/>
    <w:rsid w:val="009E21BA"/>
    <w:rsid w:val="009E21CB"/>
    <w:rsid w:val="009E21F8"/>
    <w:rsid w:val="009E2205"/>
    <w:rsid w:val="009E2221"/>
    <w:rsid w:val="009E2224"/>
    <w:rsid w:val="009E2252"/>
    <w:rsid w:val="009E2278"/>
    <w:rsid w:val="009E228F"/>
    <w:rsid w:val="009E22B4"/>
    <w:rsid w:val="009E22B8"/>
    <w:rsid w:val="009E22CE"/>
    <w:rsid w:val="009E22D6"/>
    <w:rsid w:val="009E22F5"/>
    <w:rsid w:val="009E232A"/>
    <w:rsid w:val="009E236E"/>
    <w:rsid w:val="009E23A2"/>
    <w:rsid w:val="009E23AE"/>
    <w:rsid w:val="009E23BD"/>
    <w:rsid w:val="009E23D2"/>
    <w:rsid w:val="009E2424"/>
    <w:rsid w:val="009E2478"/>
    <w:rsid w:val="009E2486"/>
    <w:rsid w:val="009E2488"/>
    <w:rsid w:val="009E2492"/>
    <w:rsid w:val="009E24AA"/>
    <w:rsid w:val="009E24B7"/>
    <w:rsid w:val="009E24EE"/>
    <w:rsid w:val="009E24FF"/>
    <w:rsid w:val="009E2549"/>
    <w:rsid w:val="009E2558"/>
    <w:rsid w:val="009E25B5"/>
    <w:rsid w:val="009E2668"/>
    <w:rsid w:val="009E2672"/>
    <w:rsid w:val="009E269F"/>
    <w:rsid w:val="009E26E3"/>
    <w:rsid w:val="009E26F5"/>
    <w:rsid w:val="009E2718"/>
    <w:rsid w:val="009E271B"/>
    <w:rsid w:val="009E2786"/>
    <w:rsid w:val="009E27D0"/>
    <w:rsid w:val="009E27D8"/>
    <w:rsid w:val="009E27E7"/>
    <w:rsid w:val="009E2840"/>
    <w:rsid w:val="009E2852"/>
    <w:rsid w:val="009E285F"/>
    <w:rsid w:val="009E2868"/>
    <w:rsid w:val="009E28AE"/>
    <w:rsid w:val="009E28B6"/>
    <w:rsid w:val="009E28BB"/>
    <w:rsid w:val="009E2960"/>
    <w:rsid w:val="009E2990"/>
    <w:rsid w:val="009E2999"/>
    <w:rsid w:val="009E29F1"/>
    <w:rsid w:val="009E29F6"/>
    <w:rsid w:val="009E2A1F"/>
    <w:rsid w:val="009E2AB2"/>
    <w:rsid w:val="009E2AE1"/>
    <w:rsid w:val="009E2B19"/>
    <w:rsid w:val="009E2BA6"/>
    <w:rsid w:val="009E2BA8"/>
    <w:rsid w:val="009E2BBA"/>
    <w:rsid w:val="009E2BE9"/>
    <w:rsid w:val="009E2C0A"/>
    <w:rsid w:val="009E2C11"/>
    <w:rsid w:val="009E2C49"/>
    <w:rsid w:val="009E2C64"/>
    <w:rsid w:val="009E2C67"/>
    <w:rsid w:val="009E2CE5"/>
    <w:rsid w:val="009E2D0F"/>
    <w:rsid w:val="009E2D2D"/>
    <w:rsid w:val="009E2D2E"/>
    <w:rsid w:val="009E2D5D"/>
    <w:rsid w:val="009E2D76"/>
    <w:rsid w:val="009E2D83"/>
    <w:rsid w:val="009E2E1C"/>
    <w:rsid w:val="009E2E5A"/>
    <w:rsid w:val="009E2E6B"/>
    <w:rsid w:val="009E2EF4"/>
    <w:rsid w:val="009E2FC8"/>
    <w:rsid w:val="009E2FEF"/>
    <w:rsid w:val="009E3002"/>
    <w:rsid w:val="009E303D"/>
    <w:rsid w:val="009E304B"/>
    <w:rsid w:val="009E3085"/>
    <w:rsid w:val="009E30CF"/>
    <w:rsid w:val="009E312B"/>
    <w:rsid w:val="009E3171"/>
    <w:rsid w:val="009E318D"/>
    <w:rsid w:val="009E3198"/>
    <w:rsid w:val="009E31B0"/>
    <w:rsid w:val="009E3226"/>
    <w:rsid w:val="009E3286"/>
    <w:rsid w:val="009E32B3"/>
    <w:rsid w:val="009E3327"/>
    <w:rsid w:val="009E33A1"/>
    <w:rsid w:val="009E33F4"/>
    <w:rsid w:val="009E3450"/>
    <w:rsid w:val="009E34E9"/>
    <w:rsid w:val="009E3565"/>
    <w:rsid w:val="009E3598"/>
    <w:rsid w:val="009E35D8"/>
    <w:rsid w:val="009E362D"/>
    <w:rsid w:val="009E36D2"/>
    <w:rsid w:val="009E36D7"/>
    <w:rsid w:val="009E3722"/>
    <w:rsid w:val="009E374B"/>
    <w:rsid w:val="009E37BF"/>
    <w:rsid w:val="009E37F2"/>
    <w:rsid w:val="009E3840"/>
    <w:rsid w:val="009E3847"/>
    <w:rsid w:val="009E3849"/>
    <w:rsid w:val="009E3898"/>
    <w:rsid w:val="009E38B4"/>
    <w:rsid w:val="009E38D5"/>
    <w:rsid w:val="009E3958"/>
    <w:rsid w:val="009E3970"/>
    <w:rsid w:val="009E39FB"/>
    <w:rsid w:val="009E3A37"/>
    <w:rsid w:val="009E3AB2"/>
    <w:rsid w:val="009E3AC6"/>
    <w:rsid w:val="009E3AD4"/>
    <w:rsid w:val="009E3B11"/>
    <w:rsid w:val="009E3B68"/>
    <w:rsid w:val="009E3BF1"/>
    <w:rsid w:val="009E3C48"/>
    <w:rsid w:val="009E3C57"/>
    <w:rsid w:val="009E3CB5"/>
    <w:rsid w:val="009E3CC5"/>
    <w:rsid w:val="009E3CF8"/>
    <w:rsid w:val="009E3D22"/>
    <w:rsid w:val="009E3D26"/>
    <w:rsid w:val="009E3D31"/>
    <w:rsid w:val="009E3D70"/>
    <w:rsid w:val="009E3DB3"/>
    <w:rsid w:val="009E3DBF"/>
    <w:rsid w:val="009E3E04"/>
    <w:rsid w:val="009E3E11"/>
    <w:rsid w:val="009E3E25"/>
    <w:rsid w:val="009E3E82"/>
    <w:rsid w:val="009E3E8F"/>
    <w:rsid w:val="009E3E9F"/>
    <w:rsid w:val="009E3EF7"/>
    <w:rsid w:val="009E3F43"/>
    <w:rsid w:val="009E3F71"/>
    <w:rsid w:val="009E3F82"/>
    <w:rsid w:val="009E3F89"/>
    <w:rsid w:val="009E3F95"/>
    <w:rsid w:val="009E3FA0"/>
    <w:rsid w:val="009E3FA1"/>
    <w:rsid w:val="009E3FD0"/>
    <w:rsid w:val="009E401B"/>
    <w:rsid w:val="009E4079"/>
    <w:rsid w:val="009E40DD"/>
    <w:rsid w:val="009E40FF"/>
    <w:rsid w:val="009E414F"/>
    <w:rsid w:val="009E415B"/>
    <w:rsid w:val="009E4172"/>
    <w:rsid w:val="009E41E2"/>
    <w:rsid w:val="009E41FD"/>
    <w:rsid w:val="009E42FD"/>
    <w:rsid w:val="009E4305"/>
    <w:rsid w:val="009E4328"/>
    <w:rsid w:val="009E432A"/>
    <w:rsid w:val="009E4353"/>
    <w:rsid w:val="009E43AB"/>
    <w:rsid w:val="009E4451"/>
    <w:rsid w:val="009E4454"/>
    <w:rsid w:val="009E44A7"/>
    <w:rsid w:val="009E44BF"/>
    <w:rsid w:val="009E44D2"/>
    <w:rsid w:val="009E4518"/>
    <w:rsid w:val="009E452E"/>
    <w:rsid w:val="009E4569"/>
    <w:rsid w:val="009E4577"/>
    <w:rsid w:val="009E45BA"/>
    <w:rsid w:val="009E4627"/>
    <w:rsid w:val="009E46A1"/>
    <w:rsid w:val="009E46A8"/>
    <w:rsid w:val="009E46B1"/>
    <w:rsid w:val="009E474B"/>
    <w:rsid w:val="009E475C"/>
    <w:rsid w:val="009E4774"/>
    <w:rsid w:val="009E478D"/>
    <w:rsid w:val="009E47BC"/>
    <w:rsid w:val="009E4805"/>
    <w:rsid w:val="009E4829"/>
    <w:rsid w:val="009E483D"/>
    <w:rsid w:val="009E4850"/>
    <w:rsid w:val="009E4931"/>
    <w:rsid w:val="009E495C"/>
    <w:rsid w:val="009E4983"/>
    <w:rsid w:val="009E499E"/>
    <w:rsid w:val="009E49C3"/>
    <w:rsid w:val="009E49F5"/>
    <w:rsid w:val="009E49FC"/>
    <w:rsid w:val="009E4A23"/>
    <w:rsid w:val="009E4A6F"/>
    <w:rsid w:val="009E4A81"/>
    <w:rsid w:val="009E4AAC"/>
    <w:rsid w:val="009E4B26"/>
    <w:rsid w:val="009E4B85"/>
    <w:rsid w:val="009E4BC4"/>
    <w:rsid w:val="009E4BFC"/>
    <w:rsid w:val="009E4C41"/>
    <w:rsid w:val="009E4C48"/>
    <w:rsid w:val="009E4C67"/>
    <w:rsid w:val="009E4CB2"/>
    <w:rsid w:val="009E4CE4"/>
    <w:rsid w:val="009E4CF5"/>
    <w:rsid w:val="009E4D25"/>
    <w:rsid w:val="009E4D45"/>
    <w:rsid w:val="009E4D78"/>
    <w:rsid w:val="009E4D94"/>
    <w:rsid w:val="009E4DA5"/>
    <w:rsid w:val="009E4DD2"/>
    <w:rsid w:val="009E4DDC"/>
    <w:rsid w:val="009E4DF8"/>
    <w:rsid w:val="009E4E01"/>
    <w:rsid w:val="009E4E16"/>
    <w:rsid w:val="009E4E19"/>
    <w:rsid w:val="009E4E73"/>
    <w:rsid w:val="009E4E7E"/>
    <w:rsid w:val="009E4EE6"/>
    <w:rsid w:val="009E4EED"/>
    <w:rsid w:val="009E4F00"/>
    <w:rsid w:val="009E4F35"/>
    <w:rsid w:val="009E4F47"/>
    <w:rsid w:val="009E4FDF"/>
    <w:rsid w:val="009E4FE0"/>
    <w:rsid w:val="009E5013"/>
    <w:rsid w:val="009E5050"/>
    <w:rsid w:val="009E50AF"/>
    <w:rsid w:val="009E50F3"/>
    <w:rsid w:val="009E512A"/>
    <w:rsid w:val="009E517D"/>
    <w:rsid w:val="009E51B8"/>
    <w:rsid w:val="009E51CF"/>
    <w:rsid w:val="009E5225"/>
    <w:rsid w:val="009E5235"/>
    <w:rsid w:val="009E5246"/>
    <w:rsid w:val="009E5254"/>
    <w:rsid w:val="009E5256"/>
    <w:rsid w:val="009E526A"/>
    <w:rsid w:val="009E528D"/>
    <w:rsid w:val="009E52C6"/>
    <w:rsid w:val="009E52D9"/>
    <w:rsid w:val="009E531F"/>
    <w:rsid w:val="009E5378"/>
    <w:rsid w:val="009E538E"/>
    <w:rsid w:val="009E5447"/>
    <w:rsid w:val="009E547A"/>
    <w:rsid w:val="009E54D3"/>
    <w:rsid w:val="009E54E3"/>
    <w:rsid w:val="009E54F3"/>
    <w:rsid w:val="009E550F"/>
    <w:rsid w:val="009E551A"/>
    <w:rsid w:val="009E55A3"/>
    <w:rsid w:val="009E5685"/>
    <w:rsid w:val="009E56D3"/>
    <w:rsid w:val="009E56E6"/>
    <w:rsid w:val="009E5701"/>
    <w:rsid w:val="009E5704"/>
    <w:rsid w:val="009E570F"/>
    <w:rsid w:val="009E571B"/>
    <w:rsid w:val="009E572B"/>
    <w:rsid w:val="009E5777"/>
    <w:rsid w:val="009E5790"/>
    <w:rsid w:val="009E57A1"/>
    <w:rsid w:val="009E57BF"/>
    <w:rsid w:val="009E5844"/>
    <w:rsid w:val="009E5857"/>
    <w:rsid w:val="009E5890"/>
    <w:rsid w:val="009E58AF"/>
    <w:rsid w:val="009E5922"/>
    <w:rsid w:val="009E596A"/>
    <w:rsid w:val="009E5988"/>
    <w:rsid w:val="009E5999"/>
    <w:rsid w:val="009E59B1"/>
    <w:rsid w:val="009E59DF"/>
    <w:rsid w:val="009E59F1"/>
    <w:rsid w:val="009E5A14"/>
    <w:rsid w:val="009E5A7A"/>
    <w:rsid w:val="009E5A8D"/>
    <w:rsid w:val="009E5AAB"/>
    <w:rsid w:val="009E5AB2"/>
    <w:rsid w:val="009E5AC0"/>
    <w:rsid w:val="009E5ACB"/>
    <w:rsid w:val="009E5AE8"/>
    <w:rsid w:val="009E5AFB"/>
    <w:rsid w:val="009E5B20"/>
    <w:rsid w:val="009E5BAB"/>
    <w:rsid w:val="009E5BB9"/>
    <w:rsid w:val="009E5BF7"/>
    <w:rsid w:val="009E5C31"/>
    <w:rsid w:val="009E5D59"/>
    <w:rsid w:val="009E5D92"/>
    <w:rsid w:val="009E5DA7"/>
    <w:rsid w:val="009E5DB5"/>
    <w:rsid w:val="009E5DD6"/>
    <w:rsid w:val="009E5DE3"/>
    <w:rsid w:val="009E5DE9"/>
    <w:rsid w:val="009E5E32"/>
    <w:rsid w:val="009E5E35"/>
    <w:rsid w:val="009E5E55"/>
    <w:rsid w:val="009E5EAC"/>
    <w:rsid w:val="009E5EDB"/>
    <w:rsid w:val="009E5F06"/>
    <w:rsid w:val="009E5F09"/>
    <w:rsid w:val="009E5F92"/>
    <w:rsid w:val="009E6008"/>
    <w:rsid w:val="009E6065"/>
    <w:rsid w:val="009E6078"/>
    <w:rsid w:val="009E6112"/>
    <w:rsid w:val="009E619A"/>
    <w:rsid w:val="009E61BC"/>
    <w:rsid w:val="009E61F2"/>
    <w:rsid w:val="009E620A"/>
    <w:rsid w:val="009E6222"/>
    <w:rsid w:val="009E6235"/>
    <w:rsid w:val="009E625E"/>
    <w:rsid w:val="009E6301"/>
    <w:rsid w:val="009E6309"/>
    <w:rsid w:val="009E632F"/>
    <w:rsid w:val="009E63F2"/>
    <w:rsid w:val="009E63F4"/>
    <w:rsid w:val="009E643F"/>
    <w:rsid w:val="009E647B"/>
    <w:rsid w:val="009E64A2"/>
    <w:rsid w:val="009E64BD"/>
    <w:rsid w:val="009E64BF"/>
    <w:rsid w:val="009E64F2"/>
    <w:rsid w:val="009E654E"/>
    <w:rsid w:val="009E6579"/>
    <w:rsid w:val="009E65B6"/>
    <w:rsid w:val="009E6649"/>
    <w:rsid w:val="009E6669"/>
    <w:rsid w:val="009E6692"/>
    <w:rsid w:val="009E66D7"/>
    <w:rsid w:val="009E676E"/>
    <w:rsid w:val="009E67A5"/>
    <w:rsid w:val="009E6822"/>
    <w:rsid w:val="009E6844"/>
    <w:rsid w:val="009E6846"/>
    <w:rsid w:val="009E6893"/>
    <w:rsid w:val="009E68CB"/>
    <w:rsid w:val="009E6950"/>
    <w:rsid w:val="009E6952"/>
    <w:rsid w:val="009E69CB"/>
    <w:rsid w:val="009E69D0"/>
    <w:rsid w:val="009E69DA"/>
    <w:rsid w:val="009E6A24"/>
    <w:rsid w:val="009E6A54"/>
    <w:rsid w:val="009E6AA6"/>
    <w:rsid w:val="009E6AAD"/>
    <w:rsid w:val="009E6AAE"/>
    <w:rsid w:val="009E6AAF"/>
    <w:rsid w:val="009E6AB0"/>
    <w:rsid w:val="009E6AD5"/>
    <w:rsid w:val="009E6AD9"/>
    <w:rsid w:val="009E6AF6"/>
    <w:rsid w:val="009E6B27"/>
    <w:rsid w:val="009E6B54"/>
    <w:rsid w:val="009E6B61"/>
    <w:rsid w:val="009E6BC4"/>
    <w:rsid w:val="009E6C10"/>
    <w:rsid w:val="009E6C2A"/>
    <w:rsid w:val="009E6C2B"/>
    <w:rsid w:val="009E6C55"/>
    <w:rsid w:val="009E6C87"/>
    <w:rsid w:val="009E6C8C"/>
    <w:rsid w:val="009E6CA5"/>
    <w:rsid w:val="009E6CDC"/>
    <w:rsid w:val="009E6D1E"/>
    <w:rsid w:val="009E6D38"/>
    <w:rsid w:val="009E6D50"/>
    <w:rsid w:val="009E6D64"/>
    <w:rsid w:val="009E6D88"/>
    <w:rsid w:val="009E6D97"/>
    <w:rsid w:val="009E6DAB"/>
    <w:rsid w:val="009E6DC5"/>
    <w:rsid w:val="009E6DF2"/>
    <w:rsid w:val="009E6E3D"/>
    <w:rsid w:val="009E6E63"/>
    <w:rsid w:val="009E6E8F"/>
    <w:rsid w:val="009E6EAD"/>
    <w:rsid w:val="009E6EB3"/>
    <w:rsid w:val="009E6EFD"/>
    <w:rsid w:val="009E6F05"/>
    <w:rsid w:val="009E6F27"/>
    <w:rsid w:val="009E6F32"/>
    <w:rsid w:val="009E6F7D"/>
    <w:rsid w:val="009E7068"/>
    <w:rsid w:val="009E7081"/>
    <w:rsid w:val="009E7099"/>
    <w:rsid w:val="009E709E"/>
    <w:rsid w:val="009E70BB"/>
    <w:rsid w:val="009E7118"/>
    <w:rsid w:val="009E7165"/>
    <w:rsid w:val="009E71B6"/>
    <w:rsid w:val="009E71DD"/>
    <w:rsid w:val="009E7274"/>
    <w:rsid w:val="009E7275"/>
    <w:rsid w:val="009E7284"/>
    <w:rsid w:val="009E729D"/>
    <w:rsid w:val="009E72B7"/>
    <w:rsid w:val="009E72B8"/>
    <w:rsid w:val="009E72C9"/>
    <w:rsid w:val="009E733D"/>
    <w:rsid w:val="009E737A"/>
    <w:rsid w:val="009E73CF"/>
    <w:rsid w:val="009E73D9"/>
    <w:rsid w:val="009E741C"/>
    <w:rsid w:val="009E742E"/>
    <w:rsid w:val="009E748B"/>
    <w:rsid w:val="009E74ED"/>
    <w:rsid w:val="009E7531"/>
    <w:rsid w:val="009E7539"/>
    <w:rsid w:val="009E7554"/>
    <w:rsid w:val="009E755D"/>
    <w:rsid w:val="009E756C"/>
    <w:rsid w:val="009E75CC"/>
    <w:rsid w:val="009E75F5"/>
    <w:rsid w:val="009E7663"/>
    <w:rsid w:val="009E7680"/>
    <w:rsid w:val="009E76B7"/>
    <w:rsid w:val="009E771C"/>
    <w:rsid w:val="009E776B"/>
    <w:rsid w:val="009E77D3"/>
    <w:rsid w:val="009E7810"/>
    <w:rsid w:val="009E782F"/>
    <w:rsid w:val="009E7859"/>
    <w:rsid w:val="009E786B"/>
    <w:rsid w:val="009E7890"/>
    <w:rsid w:val="009E7897"/>
    <w:rsid w:val="009E789F"/>
    <w:rsid w:val="009E7903"/>
    <w:rsid w:val="009E7906"/>
    <w:rsid w:val="009E7936"/>
    <w:rsid w:val="009E79BD"/>
    <w:rsid w:val="009E7A1B"/>
    <w:rsid w:val="009E7A94"/>
    <w:rsid w:val="009E7AA6"/>
    <w:rsid w:val="009E7AB2"/>
    <w:rsid w:val="009E7AE4"/>
    <w:rsid w:val="009E7B2B"/>
    <w:rsid w:val="009E7BAC"/>
    <w:rsid w:val="009E7BBC"/>
    <w:rsid w:val="009E7BF0"/>
    <w:rsid w:val="009E7CBC"/>
    <w:rsid w:val="009E7CC9"/>
    <w:rsid w:val="009E7D3D"/>
    <w:rsid w:val="009E7D55"/>
    <w:rsid w:val="009E7D65"/>
    <w:rsid w:val="009E7DAA"/>
    <w:rsid w:val="009E7DAC"/>
    <w:rsid w:val="009E7DB8"/>
    <w:rsid w:val="009E7E28"/>
    <w:rsid w:val="009E7E63"/>
    <w:rsid w:val="009E7EB2"/>
    <w:rsid w:val="009E7F56"/>
    <w:rsid w:val="009E7F70"/>
    <w:rsid w:val="009E7F8E"/>
    <w:rsid w:val="009E7FE6"/>
    <w:rsid w:val="009F002E"/>
    <w:rsid w:val="009F002F"/>
    <w:rsid w:val="009F0032"/>
    <w:rsid w:val="009F0072"/>
    <w:rsid w:val="009F0089"/>
    <w:rsid w:val="009F00A5"/>
    <w:rsid w:val="009F00B4"/>
    <w:rsid w:val="009F0127"/>
    <w:rsid w:val="009F0145"/>
    <w:rsid w:val="009F014D"/>
    <w:rsid w:val="009F0182"/>
    <w:rsid w:val="009F01C5"/>
    <w:rsid w:val="009F02BC"/>
    <w:rsid w:val="009F02D0"/>
    <w:rsid w:val="009F02E6"/>
    <w:rsid w:val="009F0333"/>
    <w:rsid w:val="009F034B"/>
    <w:rsid w:val="009F035B"/>
    <w:rsid w:val="009F036E"/>
    <w:rsid w:val="009F0393"/>
    <w:rsid w:val="009F03A6"/>
    <w:rsid w:val="009F03BC"/>
    <w:rsid w:val="009F03F7"/>
    <w:rsid w:val="009F03F9"/>
    <w:rsid w:val="009F0421"/>
    <w:rsid w:val="009F042A"/>
    <w:rsid w:val="009F04FB"/>
    <w:rsid w:val="009F05D3"/>
    <w:rsid w:val="009F05DC"/>
    <w:rsid w:val="009F05E0"/>
    <w:rsid w:val="009F061B"/>
    <w:rsid w:val="009F0655"/>
    <w:rsid w:val="009F068B"/>
    <w:rsid w:val="009F06B7"/>
    <w:rsid w:val="009F06BB"/>
    <w:rsid w:val="009F06F8"/>
    <w:rsid w:val="009F072A"/>
    <w:rsid w:val="009F0735"/>
    <w:rsid w:val="009F077A"/>
    <w:rsid w:val="009F07C9"/>
    <w:rsid w:val="009F0821"/>
    <w:rsid w:val="009F0851"/>
    <w:rsid w:val="009F087B"/>
    <w:rsid w:val="009F089C"/>
    <w:rsid w:val="009F08CD"/>
    <w:rsid w:val="009F08E7"/>
    <w:rsid w:val="009F0907"/>
    <w:rsid w:val="009F093E"/>
    <w:rsid w:val="009F094E"/>
    <w:rsid w:val="009F0978"/>
    <w:rsid w:val="009F09B8"/>
    <w:rsid w:val="009F09C7"/>
    <w:rsid w:val="009F0A49"/>
    <w:rsid w:val="009F0A99"/>
    <w:rsid w:val="009F0AC1"/>
    <w:rsid w:val="009F0B39"/>
    <w:rsid w:val="009F0B44"/>
    <w:rsid w:val="009F0BBA"/>
    <w:rsid w:val="009F0BE9"/>
    <w:rsid w:val="009F0BF0"/>
    <w:rsid w:val="009F0C36"/>
    <w:rsid w:val="009F0C44"/>
    <w:rsid w:val="009F0C5C"/>
    <w:rsid w:val="009F0CD1"/>
    <w:rsid w:val="009F0CE0"/>
    <w:rsid w:val="009F0D20"/>
    <w:rsid w:val="009F0D29"/>
    <w:rsid w:val="009F0D37"/>
    <w:rsid w:val="009F0D39"/>
    <w:rsid w:val="009F0DA0"/>
    <w:rsid w:val="009F0DA1"/>
    <w:rsid w:val="009F0DB0"/>
    <w:rsid w:val="009F0DBF"/>
    <w:rsid w:val="009F0DD0"/>
    <w:rsid w:val="009F0E0B"/>
    <w:rsid w:val="009F0E4A"/>
    <w:rsid w:val="009F0E5B"/>
    <w:rsid w:val="009F0E5D"/>
    <w:rsid w:val="009F0E77"/>
    <w:rsid w:val="009F0E96"/>
    <w:rsid w:val="009F0E99"/>
    <w:rsid w:val="009F0EAF"/>
    <w:rsid w:val="009F0F1F"/>
    <w:rsid w:val="009F0F37"/>
    <w:rsid w:val="009F0F58"/>
    <w:rsid w:val="009F0F92"/>
    <w:rsid w:val="009F0F93"/>
    <w:rsid w:val="009F0FC1"/>
    <w:rsid w:val="009F0FF0"/>
    <w:rsid w:val="009F101F"/>
    <w:rsid w:val="009F1074"/>
    <w:rsid w:val="009F1076"/>
    <w:rsid w:val="009F108B"/>
    <w:rsid w:val="009F10C3"/>
    <w:rsid w:val="009F10CA"/>
    <w:rsid w:val="009F10F0"/>
    <w:rsid w:val="009F1109"/>
    <w:rsid w:val="009F1139"/>
    <w:rsid w:val="009F1163"/>
    <w:rsid w:val="009F11A0"/>
    <w:rsid w:val="009F11C4"/>
    <w:rsid w:val="009F11DB"/>
    <w:rsid w:val="009F11E6"/>
    <w:rsid w:val="009F11EF"/>
    <w:rsid w:val="009F1252"/>
    <w:rsid w:val="009F1272"/>
    <w:rsid w:val="009F127C"/>
    <w:rsid w:val="009F1298"/>
    <w:rsid w:val="009F12A0"/>
    <w:rsid w:val="009F12BB"/>
    <w:rsid w:val="009F13B2"/>
    <w:rsid w:val="009F13C8"/>
    <w:rsid w:val="009F13E4"/>
    <w:rsid w:val="009F1404"/>
    <w:rsid w:val="009F1406"/>
    <w:rsid w:val="009F1410"/>
    <w:rsid w:val="009F1418"/>
    <w:rsid w:val="009F1451"/>
    <w:rsid w:val="009F1489"/>
    <w:rsid w:val="009F14B6"/>
    <w:rsid w:val="009F14BB"/>
    <w:rsid w:val="009F14DD"/>
    <w:rsid w:val="009F1509"/>
    <w:rsid w:val="009F1557"/>
    <w:rsid w:val="009F15D3"/>
    <w:rsid w:val="009F1613"/>
    <w:rsid w:val="009F1614"/>
    <w:rsid w:val="009F162C"/>
    <w:rsid w:val="009F164A"/>
    <w:rsid w:val="009F1683"/>
    <w:rsid w:val="009F1697"/>
    <w:rsid w:val="009F16C3"/>
    <w:rsid w:val="009F16C8"/>
    <w:rsid w:val="009F172A"/>
    <w:rsid w:val="009F172E"/>
    <w:rsid w:val="009F173F"/>
    <w:rsid w:val="009F1749"/>
    <w:rsid w:val="009F1756"/>
    <w:rsid w:val="009F17D7"/>
    <w:rsid w:val="009F17E7"/>
    <w:rsid w:val="009F184B"/>
    <w:rsid w:val="009F1863"/>
    <w:rsid w:val="009F18B5"/>
    <w:rsid w:val="009F18D6"/>
    <w:rsid w:val="009F18D7"/>
    <w:rsid w:val="009F18DE"/>
    <w:rsid w:val="009F18E3"/>
    <w:rsid w:val="009F1959"/>
    <w:rsid w:val="009F1A21"/>
    <w:rsid w:val="009F1A92"/>
    <w:rsid w:val="009F1AF1"/>
    <w:rsid w:val="009F1AF5"/>
    <w:rsid w:val="009F1B09"/>
    <w:rsid w:val="009F1B0B"/>
    <w:rsid w:val="009F1B25"/>
    <w:rsid w:val="009F1B6B"/>
    <w:rsid w:val="009F1BED"/>
    <w:rsid w:val="009F1BF0"/>
    <w:rsid w:val="009F1C3F"/>
    <w:rsid w:val="009F1C4E"/>
    <w:rsid w:val="009F1C73"/>
    <w:rsid w:val="009F1D4E"/>
    <w:rsid w:val="009F1D59"/>
    <w:rsid w:val="009F1D9C"/>
    <w:rsid w:val="009F1D9D"/>
    <w:rsid w:val="009F1E61"/>
    <w:rsid w:val="009F1E8C"/>
    <w:rsid w:val="009F1ECB"/>
    <w:rsid w:val="009F1F23"/>
    <w:rsid w:val="009F1F5A"/>
    <w:rsid w:val="009F1FDE"/>
    <w:rsid w:val="009F1FF3"/>
    <w:rsid w:val="009F205D"/>
    <w:rsid w:val="009F206D"/>
    <w:rsid w:val="009F20AE"/>
    <w:rsid w:val="009F20BC"/>
    <w:rsid w:val="009F20D8"/>
    <w:rsid w:val="009F20DC"/>
    <w:rsid w:val="009F215A"/>
    <w:rsid w:val="009F2180"/>
    <w:rsid w:val="009F225A"/>
    <w:rsid w:val="009F226C"/>
    <w:rsid w:val="009F2284"/>
    <w:rsid w:val="009F22BD"/>
    <w:rsid w:val="009F2333"/>
    <w:rsid w:val="009F233E"/>
    <w:rsid w:val="009F235E"/>
    <w:rsid w:val="009F238A"/>
    <w:rsid w:val="009F2435"/>
    <w:rsid w:val="009F24DD"/>
    <w:rsid w:val="009F2514"/>
    <w:rsid w:val="009F2523"/>
    <w:rsid w:val="009F254D"/>
    <w:rsid w:val="009F2564"/>
    <w:rsid w:val="009F2581"/>
    <w:rsid w:val="009F25B1"/>
    <w:rsid w:val="009F25CF"/>
    <w:rsid w:val="009F2602"/>
    <w:rsid w:val="009F2625"/>
    <w:rsid w:val="009F2663"/>
    <w:rsid w:val="009F2680"/>
    <w:rsid w:val="009F26A1"/>
    <w:rsid w:val="009F26BA"/>
    <w:rsid w:val="009F26DE"/>
    <w:rsid w:val="009F2703"/>
    <w:rsid w:val="009F273A"/>
    <w:rsid w:val="009F27AC"/>
    <w:rsid w:val="009F2820"/>
    <w:rsid w:val="009F2845"/>
    <w:rsid w:val="009F284E"/>
    <w:rsid w:val="009F2871"/>
    <w:rsid w:val="009F294C"/>
    <w:rsid w:val="009F29D3"/>
    <w:rsid w:val="009F2A45"/>
    <w:rsid w:val="009F2AAF"/>
    <w:rsid w:val="009F2B73"/>
    <w:rsid w:val="009F2B80"/>
    <w:rsid w:val="009F2C40"/>
    <w:rsid w:val="009F2C5A"/>
    <w:rsid w:val="009F2D44"/>
    <w:rsid w:val="009F2D4D"/>
    <w:rsid w:val="009F2D57"/>
    <w:rsid w:val="009F2D64"/>
    <w:rsid w:val="009F2D66"/>
    <w:rsid w:val="009F2D73"/>
    <w:rsid w:val="009F2D81"/>
    <w:rsid w:val="009F2D91"/>
    <w:rsid w:val="009F2E14"/>
    <w:rsid w:val="009F2E30"/>
    <w:rsid w:val="009F2E75"/>
    <w:rsid w:val="009F2E85"/>
    <w:rsid w:val="009F2E8B"/>
    <w:rsid w:val="009F2EAC"/>
    <w:rsid w:val="009F2EEF"/>
    <w:rsid w:val="009F2F73"/>
    <w:rsid w:val="009F2FEF"/>
    <w:rsid w:val="009F3087"/>
    <w:rsid w:val="009F30B6"/>
    <w:rsid w:val="009F3104"/>
    <w:rsid w:val="009F312D"/>
    <w:rsid w:val="009F31EF"/>
    <w:rsid w:val="009F3217"/>
    <w:rsid w:val="009F3232"/>
    <w:rsid w:val="009F3233"/>
    <w:rsid w:val="009F324D"/>
    <w:rsid w:val="009F3284"/>
    <w:rsid w:val="009F32C5"/>
    <w:rsid w:val="009F332E"/>
    <w:rsid w:val="009F3353"/>
    <w:rsid w:val="009F335B"/>
    <w:rsid w:val="009F3364"/>
    <w:rsid w:val="009F336B"/>
    <w:rsid w:val="009F3383"/>
    <w:rsid w:val="009F340C"/>
    <w:rsid w:val="009F342C"/>
    <w:rsid w:val="009F345F"/>
    <w:rsid w:val="009F34BA"/>
    <w:rsid w:val="009F34C8"/>
    <w:rsid w:val="009F34D1"/>
    <w:rsid w:val="009F34D7"/>
    <w:rsid w:val="009F3511"/>
    <w:rsid w:val="009F351C"/>
    <w:rsid w:val="009F3554"/>
    <w:rsid w:val="009F35EB"/>
    <w:rsid w:val="009F35EF"/>
    <w:rsid w:val="009F3661"/>
    <w:rsid w:val="009F3665"/>
    <w:rsid w:val="009F3666"/>
    <w:rsid w:val="009F36BE"/>
    <w:rsid w:val="009F36C9"/>
    <w:rsid w:val="009F3703"/>
    <w:rsid w:val="009F3768"/>
    <w:rsid w:val="009F379F"/>
    <w:rsid w:val="009F37EB"/>
    <w:rsid w:val="009F3837"/>
    <w:rsid w:val="009F384E"/>
    <w:rsid w:val="009F3888"/>
    <w:rsid w:val="009F38ED"/>
    <w:rsid w:val="009F3912"/>
    <w:rsid w:val="009F3913"/>
    <w:rsid w:val="009F393C"/>
    <w:rsid w:val="009F396B"/>
    <w:rsid w:val="009F396F"/>
    <w:rsid w:val="009F3989"/>
    <w:rsid w:val="009F399E"/>
    <w:rsid w:val="009F39D5"/>
    <w:rsid w:val="009F39DF"/>
    <w:rsid w:val="009F39E4"/>
    <w:rsid w:val="009F3A1B"/>
    <w:rsid w:val="009F3A46"/>
    <w:rsid w:val="009F3A4C"/>
    <w:rsid w:val="009F3A4E"/>
    <w:rsid w:val="009F3A54"/>
    <w:rsid w:val="009F3A5A"/>
    <w:rsid w:val="009F3A75"/>
    <w:rsid w:val="009F3A9D"/>
    <w:rsid w:val="009F3AE5"/>
    <w:rsid w:val="009F3AEE"/>
    <w:rsid w:val="009F3B54"/>
    <w:rsid w:val="009F3B5D"/>
    <w:rsid w:val="009F3B7C"/>
    <w:rsid w:val="009F3BA3"/>
    <w:rsid w:val="009F3BA6"/>
    <w:rsid w:val="009F3BBB"/>
    <w:rsid w:val="009F3BBD"/>
    <w:rsid w:val="009F3BC9"/>
    <w:rsid w:val="009F3C10"/>
    <w:rsid w:val="009F3C11"/>
    <w:rsid w:val="009F3CA7"/>
    <w:rsid w:val="009F3CB9"/>
    <w:rsid w:val="009F3CD9"/>
    <w:rsid w:val="009F3CE4"/>
    <w:rsid w:val="009F3D66"/>
    <w:rsid w:val="009F3DA5"/>
    <w:rsid w:val="009F3DB0"/>
    <w:rsid w:val="009F3DB9"/>
    <w:rsid w:val="009F3F0B"/>
    <w:rsid w:val="009F3F64"/>
    <w:rsid w:val="009F3F8D"/>
    <w:rsid w:val="009F3F9E"/>
    <w:rsid w:val="009F3FCB"/>
    <w:rsid w:val="009F4022"/>
    <w:rsid w:val="009F4107"/>
    <w:rsid w:val="009F410C"/>
    <w:rsid w:val="009F4112"/>
    <w:rsid w:val="009F4135"/>
    <w:rsid w:val="009F4162"/>
    <w:rsid w:val="009F4177"/>
    <w:rsid w:val="009F41B2"/>
    <w:rsid w:val="009F4259"/>
    <w:rsid w:val="009F425F"/>
    <w:rsid w:val="009F4269"/>
    <w:rsid w:val="009F4295"/>
    <w:rsid w:val="009F433E"/>
    <w:rsid w:val="009F4356"/>
    <w:rsid w:val="009F435C"/>
    <w:rsid w:val="009F437B"/>
    <w:rsid w:val="009F437F"/>
    <w:rsid w:val="009F438E"/>
    <w:rsid w:val="009F4399"/>
    <w:rsid w:val="009F43A4"/>
    <w:rsid w:val="009F43A8"/>
    <w:rsid w:val="009F43B9"/>
    <w:rsid w:val="009F43D6"/>
    <w:rsid w:val="009F440F"/>
    <w:rsid w:val="009F4414"/>
    <w:rsid w:val="009F4417"/>
    <w:rsid w:val="009F4421"/>
    <w:rsid w:val="009F4433"/>
    <w:rsid w:val="009F448B"/>
    <w:rsid w:val="009F44A9"/>
    <w:rsid w:val="009F44AA"/>
    <w:rsid w:val="009F44BC"/>
    <w:rsid w:val="009F44D2"/>
    <w:rsid w:val="009F4501"/>
    <w:rsid w:val="009F451A"/>
    <w:rsid w:val="009F451F"/>
    <w:rsid w:val="009F4548"/>
    <w:rsid w:val="009F45F0"/>
    <w:rsid w:val="009F4646"/>
    <w:rsid w:val="009F46CE"/>
    <w:rsid w:val="009F4705"/>
    <w:rsid w:val="009F475E"/>
    <w:rsid w:val="009F4767"/>
    <w:rsid w:val="009F47C2"/>
    <w:rsid w:val="009F47CA"/>
    <w:rsid w:val="009F4817"/>
    <w:rsid w:val="009F4825"/>
    <w:rsid w:val="009F48C7"/>
    <w:rsid w:val="009F48DB"/>
    <w:rsid w:val="009F48E4"/>
    <w:rsid w:val="009F491F"/>
    <w:rsid w:val="009F499A"/>
    <w:rsid w:val="009F49F0"/>
    <w:rsid w:val="009F4A35"/>
    <w:rsid w:val="009F4A48"/>
    <w:rsid w:val="009F4B50"/>
    <w:rsid w:val="009F4B5D"/>
    <w:rsid w:val="009F4B6F"/>
    <w:rsid w:val="009F4B7F"/>
    <w:rsid w:val="009F4BF8"/>
    <w:rsid w:val="009F4C58"/>
    <w:rsid w:val="009F4C87"/>
    <w:rsid w:val="009F4CE7"/>
    <w:rsid w:val="009F4CFE"/>
    <w:rsid w:val="009F4D38"/>
    <w:rsid w:val="009F4D9F"/>
    <w:rsid w:val="009F4DC3"/>
    <w:rsid w:val="009F4E02"/>
    <w:rsid w:val="009F4E06"/>
    <w:rsid w:val="009F4E66"/>
    <w:rsid w:val="009F4EC4"/>
    <w:rsid w:val="009F4EF1"/>
    <w:rsid w:val="009F4F57"/>
    <w:rsid w:val="009F4F62"/>
    <w:rsid w:val="009F4F90"/>
    <w:rsid w:val="009F4FEC"/>
    <w:rsid w:val="009F501C"/>
    <w:rsid w:val="009F5026"/>
    <w:rsid w:val="009F505F"/>
    <w:rsid w:val="009F5078"/>
    <w:rsid w:val="009F509A"/>
    <w:rsid w:val="009F509C"/>
    <w:rsid w:val="009F50DA"/>
    <w:rsid w:val="009F50F2"/>
    <w:rsid w:val="009F514A"/>
    <w:rsid w:val="009F5161"/>
    <w:rsid w:val="009F5176"/>
    <w:rsid w:val="009F51C1"/>
    <w:rsid w:val="009F51EE"/>
    <w:rsid w:val="009F51F7"/>
    <w:rsid w:val="009F5227"/>
    <w:rsid w:val="009F5228"/>
    <w:rsid w:val="009F52A1"/>
    <w:rsid w:val="009F5330"/>
    <w:rsid w:val="009F5355"/>
    <w:rsid w:val="009F5388"/>
    <w:rsid w:val="009F53A7"/>
    <w:rsid w:val="009F53B2"/>
    <w:rsid w:val="009F53C5"/>
    <w:rsid w:val="009F53FF"/>
    <w:rsid w:val="009F54D8"/>
    <w:rsid w:val="009F54F0"/>
    <w:rsid w:val="009F5573"/>
    <w:rsid w:val="009F5583"/>
    <w:rsid w:val="009F55A0"/>
    <w:rsid w:val="009F55B3"/>
    <w:rsid w:val="009F55C9"/>
    <w:rsid w:val="009F55CD"/>
    <w:rsid w:val="009F5604"/>
    <w:rsid w:val="009F563A"/>
    <w:rsid w:val="009F5664"/>
    <w:rsid w:val="009F5720"/>
    <w:rsid w:val="009F573B"/>
    <w:rsid w:val="009F57B3"/>
    <w:rsid w:val="009F57DD"/>
    <w:rsid w:val="009F58D5"/>
    <w:rsid w:val="009F58FD"/>
    <w:rsid w:val="009F5900"/>
    <w:rsid w:val="009F5921"/>
    <w:rsid w:val="009F59D3"/>
    <w:rsid w:val="009F5A30"/>
    <w:rsid w:val="009F5A6A"/>
    <w:rsid w:val="009F5A90"/>
    <w:rsid w:val="009F5AB6"/>
    <w:rsid w:val="009F5AD3"/>
    <w:rsid w:val="009F5B08"/>
    <w:rsid w:val="009F5B84"/>
    <w:rsid w:val="009F5BB5"/>
    <w:rsid w:val="009F5BC7"/>
    <w:rsid w:val="009F5C05"/>
    <w:rsid w:val="009F5C68"/>
    <w:rsid w:val="009F5C95"/>
    <w:rsid w:val="009F5CAD"/>
    <w:rsid w:val="009F5CBA"/>
    <w:rsid w:val="009F5D24"/>
    <w:rsid w:val="009F5D93"/>
    <w:rsid w:val="009F5E54"/>
    <w:rsid w:val="009F5EC3"/>
    <w:rsid w:val="009F5ED6"/>
    <w:rsid w:val="009F5F1F"/>
    <w:rsid w:val="009F5F4D"/>
    <w:rsid w:val="009F5F73"/>
    <w:rsid w:val="009F5F85"/>
    <w:rsid w:val="009F5FAD"/>
    <w:rsid w:val="009F5FB3"/>
    <w:rsid w:val="009F5FD1"/>
    <w:rsid w:val="009F5FDA"/>
    <w:rsid w:val="009F603E"/>
    <w:rsid w:val="009F6118"/>
    <w:rsid w:val="009F6157"/>
    <w:rsid w:val="009F617B"/>
    <w:rsid w:val="009F61D7"/>
    <w:rsid w:val="009F61E2"/>
    <w:rsid w:val="009F61F7"/>
    <w:rsid w:val="009F61FB"/>
    <w:rsid w:val="009F61FE"/>
    <w:rsid w:val="009F624D"/>
    <w:rsid w:val="009F6352"/>
    <w:rsid w:val="009F6370"/>
    <w:rsid w:val="009F637D"/>
    <w:rsid w:val="009F6399"/>
    <w:rsid w:val="009F63A3"/>
    <w:rsid w:val="009F63AC"/>
    <w:rsid w:val="009F63ED"/>
    <w:rsid w:val="009F6419"/>
    <w:rsid w:val="009F6420"/>
    <w:rsid w:val="009F6463"/>
    <w:rsid w:val="009F64AF"/>
    <w:rsid w:val="009F64BD"/>
    <w:rsid w:val="009F64D0"/>
    <w:rsid w:val="009F64EC"/>
    <w:rsid w:val="009F6559"/>
    <w:rsid w:val="009F657A"/>
    <w:rsid w:val="009F6648"/>
    <w:rsid w:val="009F667A"/>
    <w:rsid w:val="009F66DA"/>
    <w:rsid w:val="009F66E0"/>
    <w:rsid w:val="009F66EC"/>
    <w:rsid w:val="009F66FB"/>
    <w:rsid w:val="009F6709"/>
    <w:rsid w:val="009F6750"/>
    <w:rsid w:val="009F6763"/>
    <w:rsid w:val="009F6832"/>
    <w:rsid w:val="009F6845"/>
    <w:rsid w:val="009F6847"/>
    <w:rsid w:val="009F6882"/>
    <w:rsid w:val="009F692E"/>
    <w:rsid w:val="009F6933"/>
    <w:rsid w:val="009F697C"/>
    <w:rsid w:val="009F6991"/>
    <w:rsid w:val="009F6A68"/>
    <w:rsid w:val="009F6B9C"/>
    <w:rsid w:val="009F6BA2"/>
    <w:rsid w:val="009F6BD1"/>
    <w:rsid w:val="009F6BEF"/>
    <w:rsid w:val="009F6BF3"/>
    <w:rsid w:val="009F6C2B"/>
    <w:rsid w:val="009F6CE7"/>
    <w:rsid w:val="009F6D0D"/>
    <w:rsid w:val="009F6D1C"/>
    <w:rsid w:val="009F6D3A"/>
    <w:rsid w:val="009F6D55"/>
    <w:rsid w:val="009F6D86"/>
    <w:rsid w:val="009F6DB1"/>
    <w:rsid w:val="009F6DB4"/>
    <w:rsid w:val="009F6DD7"/>
    <w:rsid w:val="009F6DF5"/>
    <w:rsid w:val="009F6E03"/>
    <w:rsid w:val="009F6E0E"/>
    <w:rsid w:val="009F6E36"/>
    <w:rsid w:val="009F6E5E"/>
    <w:rsid w:val="009F6E6E"/>
    <w:rsid w:val="009F6F3B"/>
    <w:rsid w:val="009F6F42"/>
    <w:rsid w:val="009F6FB7"/>
    <w:rsid w:val="009F6FD7"/>
    <w:rsid w:val="009F7062"/>
    <w:rsid w:val="009F708D"/>
    <w:rsid w:val="009F708E"/>
    <w:rsid w:val="009F7098"/>
    <w:rsid w:val="009F70D2"/>
    <w:rsid w:val="009F70E9"/>
    <w:rsid w:val="009F7102"/>
    <w:rsid w:val="009F71C0"/>
    <w:rsid w:val="009F71F6"/>
    <w:rsid w:val="009F720C"/>
    <w:rsid w:val="009F72D0"/>
    <w:rsid w:val="009F72D8"/>
    <w:rsid w:val="009F734B"/>
    <w:rsid w:val="009F7364"/>
    <w:rsid w:val="009F737A"/>
    <w:rsid w:val="009F7389"/>
    <w:rsid w:val="009F7451"/>
    <w:rsid w:val="009F7457"/>
    <w:rsid w:val="009F7478"/>
    <w:rsid w:val="009F74A2"/>
    <w:rsid w:val="009F74F4"/>
    <w:rsid w:val="009F75F0"/>
    <w:rsid w:val="009F7613"/>
    <w:rsid w:val="009F76C9"/>
    <w:rsid w:val="009F76F0"/>
    <w:rsid w:val="009F76F8"/>
    <w:rsid w:val="009F772B"/>
    <w:rsid w:val="009F7731"/>
    <w:rsid w:val="009F7738"/>
    <w:rsid w:val="009F77BB"/>
    <w:rsid w:val="009F77BD"/>
    <w:rsid w:val="009F7827"/>
    <w:rsid w:val="009F7828"/>
    <w:rsid w:val="009F789F"/>
    <w:rsid w:val="009F78EB"/>
    <w:rsid w:val="009F7919"/>
    <w:rsid w:val="009F7924"/>
    <w:rsid w:val="009F794D"/>
    <w:rsid w:val="009F7978"/>
    <w:rsid w:val="009F79C8"/>
    <w:rsid w:val="009F79C9"/>
    <w:rsid w:val="009F79CF"/>
    <w:rsid w:val="009F79F7"/>
    <w:rsid w:val="009F79FC"/>
    <w:rsid w:val="009F7A8A"/>
    <w:rsid w:val="009F7ACB"/>
    <w:rsid w:val="009F7AFD"/>
    <w:rsid w:val="009F7B24"/>
    <w:rsid w:val="009F7B28"/>
    <w:rsid w:val="009F7B8E"/>
    <w:rsid w:val="009F7BEC"/>
    <w:rsid w:val="009F7C06"/>
    <w:rsid w:val="009F7C1C"/>
    <w:rsid w:val="009F7C2D"/>
    <w:rsid w:val="009F7C3B"/>
    <w:rsid w:val="009F7C63"/>
    <w:rsid w:val="009F7C71"/>
    <w:rsid w:val="009F7CA9"/>
    <w:rsid w:val="009F7CBA"/>
    <w:rsid w:val="009F7CEB"/>
    <w:rsid w:val="009F7CEF"/>
    <w:rsid w:val="009F7D18"/>
    <w:rsid w:val="009F7D44"/>
    <w:rsid w:val="009F7DD9"/>
    <w:rsid w:val="009F7E0E"/>
    <w:rsid w:val="009F7E23"/>
    <w:rsid w:val="009F7E89"/>
    <w:rsid w:val="009F7E8E"/>
    <w:rsid w:val="009F7EA1"/>
    <w:rsid w:val="009F7F26"/>
    <w:rsid w:val="009F7F27"/>
    <w:rsid w:val="009F7F37"/>
    <w:rsid w:val="009F7FF0"/>
    <w:rsid w:val="00A00019"/>
    <w:rsid w:val="00A0004A"/>
    <w:rsid w:val="00A0005D"/>
    <w:rsid w:val="00A00067"/>
    <w:rsid w:val="00A00091"/>
    <w:rsid w:val="00A00102"/>
    <w:rsid w:val="00A00108"/>
    <w:rsid w:val="00A0019F"/>
    <w:rsid w:val="00A001A9"/>
    <w:rsid w:val="00A001BE"/>
    <w:rsid w:val="00A001E4"/>
    <w:rsid w:val="00A001EB"/>
    <w:rsid w:val="00A001F6"/>
    <w:rsid w:val="00A001FD"/>
    <w:rsid w:val="00A00201"/>
    <w:rsid w:val="00A00256"/>
    <w:rsid w:val="00A0026D"/>
    <w:rsid w:val="00A002F0"/>
    <w:rsid w:val="00A002FE"/>
    <w:rsid w:val="00A0032E"/>
    <w:rsid w:val="00A00356"/>
    <w:rsid w:val="00A003BA"/>
    <w:rsid w:val="00A0049B"/>
    <w:rsid w:val="00A0049D"/>
    <w:rsid w:val="00A004A9"/>
    <w:rsid w:val="00A004B3"/>
    <w:rsid w:val="00A004CB"/>
    <w:rsid w:val="00A00523"/>
    <w:rsid w:val="00A00579"/>
    <w:rsid w:val="00A0060C"/>
    <w:rsid w:val="00A0064E"/>
    <w:rsid w:val="00A0066D"/>
    <w:rsid w:val="00A00673"/>
    <w:rsid w:val="00A00679"/>
    <w:rsid w:val="00A006AC"/>
    <w:rsid w:val="00A006B2"/>
    <w:rsid w:val="00A006BB"/>
    <w:rsid w:val="00A006C1"/>
    <w:rsid w:val="00A0071F"/>
    <w:rsid w:val="00A0073B"/>
    <w:rsid w:val="00A0077E"/>
    <w:rsid w:val="00A00818"/>
    <w:rsid w:val="00A0085B"/>
    <w:rsid w:val="00A0088A"/>
    <w:rsid w:val="00A008AB"/>
    <w:rsid w:val="00A008BF"/>
    <w:rsid w:val="00A0090A"/>
    <w:rsid w:val="00A00911"/>
    <w:rsid w:val="00A0092E"/>
    <w:rsid w:val="00A0095D"/>
    <w:rsid w:val="00A00989"/>
    <w:rsid w:val="00A009CC"/>
    <w:rsid w:val="00A00A04"/>
    <w:rsid w:val="00A00A52"/>
    <w:rsid w:val="00A00A78"/>
    <w:rsid w:val="00A00ADF"/>
    <w:rsid w:val="00A00AFD"/>
    <w:rsid w:val="00A00B05"/>
    <w:rsid w:val="00A00B34"/>
    <w:rsid w:val="00A00B41"/>
    <w:rsid w:val="00A00B9A"/>
    <w:rsid w:val="00A00BBB"/>
    <w:rsid w:val="00A00BDD"/>
    <w:rsid w:val="00A00BFB"/>
    <w:rsid w:val="00A00C18"/>
    <w:rsid w:val="00A00C45"/>
    <w:rsid w:val="00A00C70"/>
    <w:rsid w:val="00A00CB5"/>
    <w:rsid w:val="00A00CDF"/>
    <w:rsid w:val="00A00D49"/>
    <w:rsid w:val="00A00D6D"/>
    <w:rsid w:val="00A00DA2"/>
    <w:rsid w:val="00A00DA3"/>
    <w:rsid w:val="00A00DAC"/>
    <w:rsid w:val="00A00DE8"/>
    <w:rsid w:val="00A00E20"/>
    <w:rsid w:val="00A00EA3"/>
    <w:rsid w:val="00A00EB0"/>
    <w:rsid w:val="00A00EF5"/>
    <w:rsid w:val="00A00F59"/>
    <w:rsid w:val="00A00F6D"/>
    <w:rsid w:val="00A00F77"/>
    <w:rsid w:val="00A00F7C"/>
    <w:rsid w:val="00A00FB9"/>
    <w:rsid w:val="00A01032"/>
    <w:rsid w:val="00A01049"/>
    <w:rsid w:val="00A01057"/>
    <w:rsid w:val="00A01086"/>
    <w:rsid w:val="00A01089"/>
    <w:rsid w:val="00A01095"/>
    <w:rsid w:val="00A010BA"/>
    <w:rsid w:val="00A010C4"/>
    <w:rsid w:val="00A010DD"/>
    <w:rsid w:val="00A010EE"/>
    <w:rsid w:val="00A01108"/>
    <w:rsid w:val="00A01179"/>
    <w:rsid w:val="00A0119D"/>
    <w:rsid w:val="00A011B1"/>
    <w:rsid w:val="00A011D3"/>
    <w:rsid w:val="00A011EB"/>
    <w:rsid w:val="00A011FE"/>
    <w:rsid w:val="00A0127A"/>
    <w:rsid w:val="00A01325"/>
    <w:rsid w:val="00A013AF"/>
    <w:rsid w:val="00A013EB"/>
    <w:rsid w:val="00A01412"/>
    <w:rsid w:val="00A01450"/>
    <w:rsid w:val="00A01455"/>
    <w:rsid w:val="00A01483"/>
    <w:rsid w:val="00A01556"/>
    <w:rsid w:val="00A01563"/>
    <w:rsid w:val="00A01585"/>
    <w:rsid w:val="00A01599"/>
    <w:rsid w:val="00A015E8"/>
    <w:rsid w:val="00A01603"/>
    <w:rsid w:val="00A0163F"/>
    <w:rsid w:val="00A0164D"/>
    <w:rsid w:val="00A01663"/>
    <w:rsid w:val="00A0166D"/>
    <w:rsid w:val="00A01673"/>
    <w:rsid w:val="00A01714"/>
    <w:rsid w:val="00A01768"/>
    <w:rsid w:val="00A017A9"/>
    <w:rsid w:val="00A017B8"/>
    <w:rsid w:val="00A01807"/>
    <w:rsid w:val="00A01863"/>
    <w:rsid w:val="00A01880"/>
    <w:rsid w:val="00A018BE"/>
    <w:rsid w:val="00A01947"/>
    <w:rsid w:val="00A01993"/>
    <w:rsid w:val="00A0199E"/>
    <w:rsid w:val="00A019F2"/>
    <w:rsid w:val="00A01A04"/>
    <w:rsid w:val="00A01AAF"/>
    <w:rsid w:val="00A01AF6"/>
    <w:rsid w:val="00A01AFF"/>
    <w:rsid w:val="00A01B04"/>
    <w:rsid w:val="00A01B0E"/>
    <w:rsid w:val="00A01B4F"/>
    <w:rsid w:val="00A01BA0"/>
    <w:rsid w:val="00A01BD3"/>
    <w:rsid w:val="00A01BD8"/>
    <w:rsid w:val="00A01BF1"/>
    <w:rsid w:val="00A01BF2"/>
    <w:rsid w:val="00A01C42"/>
    <w:rsid w:val="00A01C66"/>
    <w:rsid w:val="00A01CCB"/>
    <w:rsid w:val="00A01D1D"/>
    <w:rsid w:val="00A01D2B"/>
    <w:rsid w:val="00A01D40"/>
    <w:rsid w:val="00A01DAD"/>
    <w:rsid w:val="00A01DBA"/>
    <w:rsid w:val="00A01DC5"/>
    <w:rsid w:val="00A01DCE"/>
    <w:rsid w:val="00A01E37"/>
    <w:rsid w:val="00A01EDF"/>
    <w:rsid w:val="00A01F54"/>
    <w:rsid w:val="00A01F79"/>
    <w:rsid w:val="00A01FBA"/>
    <w:rsid w:val="00A01FBC"/>
    <w:rsid w:val="00A0202F"/>
    <w:rsid w:val="00A02093"/>
    <w:rsid w:val="00A02175"/>
    <w:rsid w:val="00A021C8"/>
    <w:rsid w:val="00A0221E"/>
    <w:rsid w:val="00A0223C"/>
    <w:rsid w:val="00A022E7"/>
    <w:rsid w:val="00A0232F"/>
    <w:rsid w:val="00A0235E"/>
    <w:rsid w:val="00A0238D"/>
    <w:rsid w:val="00A023B7"/>
    <w:rsid w:val="00A0242C"/>
    <w:rsid w:val="00A02461"/>
    <w:rsid w:val="00A024A8"/>
    <w:rsid w:val="00A024C0"/>
    <w:rsid w:val="00A024D2"/>
    <w:rsid w:val="00A02536"/>
    <w:rsid w:val="00A0254F"/>
    <w:rsid w:val="00A02558"/>
    <w:rsid w:val="00A0257C"/>
    <w:rsid w:val="00A025A5"/>
    <w:rsid w:val="00A02624"/>
    <w:rsid w:val="00A0264A"/>
    <w:rsid w:val="00A0266C"/>
    <w:rsid w:val="00A0269F"/>
    <w:rsid w:val="00A026D1"/>
    <w:rsid w:val="00A026D7"/>
    <w:rsid w:val="00A026FA"/>
    <w:rsid w:val="00A0270E"/>
    <w:rsid w:val="00A02762"/>
    <w:rsid w:val="00A027DC"/>
    <w:rsid w:val="00A02816"/>
    <w:rsid w:val="00A02857"/>
    <w:rsid w:val="00A02861"/>
    <w:rsid w:val="00A02878"/>
    <w:rsid w:val="00A028A1"/>
    <w:rsid w:val="00A028A2"/>
    <w:rsid w:val="00A02942"/>
    <w:rsid w:val="00A02953"/>
    <w:rsid w:val="00A02973"/>
    <w:rsid w:val="00A02992"/>
    <w:rsid w:val="00A029A9"/>
    <w:rsid w:val="00A029E0"/>
    <w:rsid w:val="00A02A03"/>
    <w:rsid w:val="00A02A0D"/>
    <w:rsid w:val="00A02A0E"/>
    <w:rsid w:val="00A02A22"/>
    <w:rsid w:val="00A02A2B"/>
    <w:rsid w:val="00A02A3D"/>
    <w:rsid w:val="00A02A58"/>
    <w:rsid w:val="00A02ACE"/>
    <w:rsid w:val="00A02B22"/>
    <w:rsid w:val="00A02B49"/>
    <w:rsid w:val="00A02B67"/>
    <w:rsid w:val="00A02B9A"/>
    <w:rsid w:val="00A02C41"/>
    <w:rsid w:val="00A02C4A"/>
    <w:rsid w:val="00A02C4F"/>
    <w:rsid w:val="00A02C70"/>
    <w:rsid w:val="00A02CA2"/>
    <w:rsid w:val="00A02D59"/>
    <w:rsid w:val="00A02D94"/>
    <w:rsid w:val="00A02E02"/>
    <w:rsid w:val="00A02E13"/>
    <w:rsid w:val="00A02E47"/>
    <w:rsid w:val="00A02E63"/>
    <w:rsid w:val="00A02EA1"/>
    <w:rsid w:val="00A02EFC"/>
    <w:rsid w:val="00A02F22"/>
    <w:rsid w:val="00A02FFF"/>
    <w:rsid w:val="00A03028"/>
    <w:rsid w:val="00A03060"/>
    <w:rsid w:val="00A03066"/>
    <w:rsid w:val="00A030AE"/>
    <w:rsid w:val="00A030CA"/>
    <w:rsid w:val="00A030F6"/>
    <w:rsid w:val="00A0313A"/>
    <w:rsid w:val="00A03152"/>
    <w:rsid w:val="00A03166"/>
    <w:rsid w:val="00A03191"/>
    <w:rsid w:val="00A031B2"/>
    <w:rsid w:val="00A031D3"/>
    <w:rsid w:val="00A0322C"/>
    <w:rsid w:val="00A03259"/>
    <w:rsid w:val="00A03261"/>
    <w:rsid w:val="00A032E3"/>
    <w:rsid w:val="00A0332C"/>
    <w:rsid w:val="00A03348"/>
    <w:rsid w:val="00A033A5"/>
    <w:rsid w:val="00A033AB"/>
    <w:rsid w:val="00A033B0"/>
    <w:rsid w:val="00A033B1"/>
    <w:rsid w:val="00A033B2"/>
    <w:rsid w:val="00A0343E"/>
    <w:rsid w:val="00A034AD"/>
    <w:rsid w:val="00A034B3"/>
    <w:rsid w:val="00A035F0"/>
    <w:rsid w:val="00A03688"/>
    <w:rsid w:val="00A036B6"/>
    <w:rsid w:val="00A036DF"/>
    <w:rsid w:val="00A036E1"/>
    <w:rsid w:val="00A03701"/>
    <w:rsid w:val="00A03730"/>
    <w:rsid w:val="00A0375E"/>
    <w:rsid w:val="00A037BD"/>
    <w:rsid w:val="00A03847"/>
    <w:rsid w:val="00A0388F"/>
    <w:rsid w:val="00A038B8"/>
    <w:rsid w:val="00A038F7"/>
    <w:rsid w:val="00A0392A"/>
    <w:rsid w:val="00A0392C"/>
    <w:rsid w:val="00A0393B"/>
    <w:rsid w:val="00A039FE"/>
    <w:rsid w:val="00A03A46"/>
    <w:rsid w:val="00A03A4F"/>
    <w:rsid w:val="00A03A61"/>
    <w:rsid w:val="00A03A85"/>
    <w:rsid w:val="00A03AAC"/>
    <w:rsid w:val="00A03AE6"/>
    <w:rsid w:val="00A03AED"/>
    <w:rsid w:val="00A03AFD"/>
    <w:rsid w:val="00A03BB0"/>
    <w:rsid w:val="00A03BF0"/>
    <w:rsid w:val="00A03C21"/>
    <w:rsid w:val="00A03C27"/>
    <w:rsid w:val="00A03C2C"/>
    <w:rsid w:val="00A03C4A"/>
    <w:rsid w:val="00A03C4C"/>
    <w:rsid w:val="00A03C60"/>
    <w:rsid w:val="00A03C74"/>
    <w:rsid w:val="00A03C85"/>
    <w:rsid w:val="00A03CA5"/>
    <w:rsid w:val="00A03D72"/>
    <w:rsid w:val="00A03D73"/>
    <w:rsid w:val="00A03D7F"/>
    <w:rsid w:val="00A03DB4"/>
    <w:rsid w:val="00A03E03"/>
    <w:rsid w:val="00A03E46"/>
    <w:rsid w:val="00A03E5C"/>
    <w:rsid w:val="00A03E7D"/>
    <w:rsid w:val="00A03EAD"/>
    <w:rsid w:val="00A03EAE"/>
    <w:rsid w:val="00A03F0C"/>
    <w:rsid w:val="00A03F10"/>
    <w:rsid w:val="00A03F1A"/>
    <w:rsid w:val="00A03F25"/>
    <w:rsid w:val="00A03F42"/>
    <w:rsid w:val="00A03F47"/>
    <w:rsid w:val="00A03F59"/>
    <w:rsid w:val="00A03F65"/>
    <w:rsid w:val="00A03FCD"/>
    <w:rsid w:val="00A03FD2"/>
    <w:rsid w:val="00A03FD8"/>
    <w:rsid w:val="00A04008"/>
    <w:rsid w:val="00A04051"/>
    <w:rsid w:val="00A04066"/>
    <w:rsid w:val="00A0406A"/>
    <w:rsid w:val="00A040A5"/>
    <w:rsid w:val="00A040B9"/>
    <w:rsid w:val="00A040C0"/>
    <w:rsid w:val="00A040DD"/>
    <w:rsid w:val="00A04197"/>
    <w:rsid w:val="00A041AF"/>
    <w:rsid w:val="00A041C6"/>
    <w:rsid w:val="00A0426E"/>
    <w:rsid w:val="00A04276"/>
    <w:rsid w:val="00A0427C"/>
    <w:rsid w:val="00A042AC"/>
    <w:rsid w:val="00A042AD"/>
    <w:rsid w:val="00A042C8"/>
    <w:rsid w:val="00A0430B"/>
    <w:rsid w:val="00A04316"/>
    <w:rsid w:val="00A043FB"/>
    <w:rsid w:val="00A04409"/>
    <w:rsid w:val="00A04430"/>
    <w:rsid w:val="00A044C2"/>
    <w:rsid w:val="00A044FD"/>
    <w:rsid w:val="00A04578"/>
    <w:rsid w:val="00A045A0"/>
    <w:rsid w:val="00A045A8"/>
    <w:rsid w:val="00A0460D"/>
    <w:rsid w:val="00A04610"/>
    <w:rsid w:val="00A046B7"/>
    <w:rsid w:val="00A046EC"/>
    <w:rsid w:val="00A04710"/>
    <w:rsid w:val="00A04737"/>
    <w:rsid w:val="00A0473F"/>
    <w:rsid w:val="00A0474A"/>
    <w:rsid w:val="00A04776"/>
    <w:rsid w:val="00A047CE"/>
    <w:rsid w:val="00A0480E"/>
    <w:rsid w:val="00A0484D"/>
    <w:rsid w:val="00A04948"/>
    <w:rsid w:val="00A04971"/>
    <w:rsid w:val="00A049C6"/>
    <w:rsid w:val="00A04A66"/>
    <w:rsid w:val="00A04A71"/>
    <w:rsid w:val="00A04AA1"/>
    <w:rsid w:val="00A04AD4"/>
    <w:rsid w:val="00A04AF5"/>
    <w:rsid w:val="00A04B24"/>
    <w:rsid w:val="00A04B46"/>
    <w:rsid w:val="00A04B8D"/>
    <w:rsid w:val="00A04BD6"/>
    <w:rsid w:val="00A04C07"/>
    <w:rsid w:val="00A04C5F"/>
    <w:rsid w:val="00A04C72"/>
    <w:rsid w:val="00A04D0F"/>
    <w:rsid w:val="00A04D35"/>
    <w:rsid w:val="00A04D6A"/>
    <w:rsid w:val="00A04DC3"/>
    <w:rsid w:val="00A04DC9"/>
    <w:rsid w:val="00A04DED"/>
    <w:rsid w:val="00A04E13"/>
    <w:rsid w:val="00A04E26"/>
    <w:rsid w:val="00A04E39"/>
    <w:rsid w:val="00A04E3D"/>
    <w:rsid w:val="00A04E57"/>
    <w:rsid w:val="00A04E74"/>
    <w:rsid w:val="00A04E91"/>
    <w:rsid w:val="00A04E99"/>
    <w:rsid w:val="00A04EA1"/>
    <w:rsid w:val="00A04EB2"/>
    <w:rsid w:val="00A04EB9"/>
    <w:rsid w:val="00A04F98"/>
    <w:rsid w:val="00A05020"/>
    <w:rsid w:val="00A05022"/>
    <w:rsid w:val="00A05070"/>
    <w:rsid w:val="00A050C2"/>
    <w:rsid w:val="00A050C6"/>
    <w:rsid w:val="00A0515A"/>
    <w:rsid w:val="00A05160"/>
    <w:rsid w:val="00A051AA"/>
    <w:rsid w:val="00A051AC"/>
    <w:rsid w:val="00A05204"/>
    <w:rsid w:val="00A05248"/>
    <w:rsid w:val="00A05262"/>
    <w:rsid w:val="00A05288"/>
    <w:rsid w:val="00A052A2"/>
    <w:rsid w:val="00A052A8"/>
    <w:rsid w:val="00A052FC"/>
    <w:rsid w:val="00A05330"/>
    <w:rsid w:val="00A0534F"/>
    <w:rsid w:val="00A053AB"/>
    <w:rsid w:val="00A053DF"/>
    <w:rsid w:val="00A05406"/>
    <w:rsid w:val="00A05416"/>
    <w:rsid w:val="00A05462"/>
    <w:rsid w:val="00A054AA"/>
    <w:rsid w:val="00A054F6"/>
    <w:rsid w:val="00A0552E"/>
    <w:rsid w:val="00A05571"/>
    <w:rsid w:val="00A0557E"/>
    <w:rsid w:val="00A055A6"/>
    <w:rsid w:val="00A055F6"/>
    <w:rsid w:val="00A05638"/>
    <w:rsid w:val="00A0564E"/>
    <w:rsid w:val="00A056B9"/>
    <w:rsid w:val="00A05728"/>
    <w:rsid w:val="00A0573F"/>
    <w:rsid w:val="00A0576D"/>
    <w:rsid w:val="00A05785"/>
    <w:rsid w:val="00A057B3"/>
    <w:rsid w:val="00A057BC"/>
    <w:rsid w:val="00A057F8"/>
    <w:rsid w:val="00A05808"/>
    <w:rsid w:val="00A05812"/>
    <w:rsid w:val="00A05895"/>
    <w:rsid w:val="00A058C1"/>
    <w:rsid w:val="00A058D8"/>
    <w:rsid w:val="00A0595E"/>
    <w:rsid w:val="00A059D5"/>
    <w:rsid w:val="00A059F6"/>
    <w:rsid w:val="00A05A18"/>
    <w:rsid w:val="00A05A6B"/>
    <w:rsid w:val="00A05A91"/>
    <w:rsid w:val="00A05AAE"/>
    <w:rsid w:val="00A05AD5"/>
    <w:rsid w:val="00A05B11"/>
    <w:rsid w:val="00A05B37"/>
    <w:rsid w:val="00A05B7A"/>
    <w:rsid w:val="00A05C18"/>
    <w:rsid w:val="00A05C55"/>
    <w:rsid w:val="00A05CC1"/>
    <w:rsid w:val="00A05CE9"/>
    <w:rsid w:val="00A05CFC"/>
    <w:rsid w:val="00A05D0A"/>
    <w:rsid w:val="00A05DE3"/>
    <w:rsid w:val="00A05DF8"/>
    <w:rsid w:val="00A05EC5"/>
    <w:rsid w:val="00A05EF3"/>
    <w:rsid w:val="00A05F03"/>
    <w:rsid w:val="00A05F22"/>
    <w:rsid w:val="00A05F4D"/>
    <w:rsid w:val="00A05FB3"/>
    <w:rsid w:val="00A05FCE"/>
    <w:rsid w:val="00A05FDC"/>
    <w:rsid w:val="00A05FFC"/>
    <w:rsid w:val="00A05FFE"/>
    <w:rsid w:val="00A06026"/>
    <w:rsid w:val="00A0604F"/>
    <w:rsid w:val="00A060B2"/>
    <w:rsid w:val="00A06197"/>
    <w:rsid w:val="00A061D6"/>
    <w:rsid w:val="00A061FA"/>
    <w:rsid w:val="00A0621B"/>
    <w:rsid w:val="00A06230"/>
    <w:rsid w:val="00A06255"/>
    <w:rsid w:val="00A06288"/>
    <w:rsid w:val="00A062BF"/>
    <w:rsid w:val="00A0630B"/>
    <w:rsid w:val="00A06368"/>
    <w:rsid w:val="00A063CC"/>
    <w:rsid w:val="00A063EA"/>
    <w:rsid w:val="00A06445"/>
    <w:rsid w:val="00A0646D"/>
    <w:rsid w:val="00A0649C"/>
    <w:rsid w:val="00A064D7"/>
    <w:rsid w:val="00A06502"/>
    <w:rsid w:val="00A06533"/>
    <w:rsid w:val="00A06592"/>
    <w:rsid w:val="00A065BC"/>
    <w:rsid w:val="00A0660C"/>
    <w:rsid w:val="00A06667"/>
    <w:rsid w:val="00A066ED"/>
    <w:rsid w:val="00A06712"/>
    <w:rsid w:val="00A0671A"/>
    <w:rsid w:val="00A06731"/>
    <w:rsid w:val="00A06754"/>
    <w:rsid w:val="00A0676C"/>
    <w:rsid w:val="00A067AB"/>
    <w:rsid w:val="00A067D4"/>
    <w:rsid w:val="00A067EC"/>
    <w:rsid w:val="00A067EE"/>
    <w:rsid w:val="00A06866"/>
    <w:rsid w:val="00A06872"/>
    <w:rsid w:val="00A0688F"/>
    <w:rsid w:val="00A06896"/>
    <w:rsid w:val="00A0689D"/>
    <w:rsid w:val="00A06A15"/>
    <w:rsid w:val="00A06A21"/>
    <w:rsid w:val="00A06A39"/>
    <w:rsid w:val="00A06A3B"/>
    <w:rsid w:val="00A06A63"/>
    <w:rsid w:val="00A06B53"/>
    <w:rsid w:val="00A06BB9"/>
    <w:rsid w:val="00A06C27"/>
    <w:rsid w:val="00A06C28"/>
    <w:rsid w:val="00A06C2B"/>
    <w:rsid w:val="00A06C2F"/>
    <w:rsid w:val="00A06C68"/>
    <w:rsid w:val="00A06C7A"/>
    <w:rsid w:val="00A06C7F"/>
    <w:rsid w:val="00A06CBA"/>
    <w:rsid w:val="00A06CCF"/>
    <w:rsid w:val="00A06CEE"/>
    <w:rsid w:val="00A06D2E"/>
    <w:rsid w:val="00A06D7B"/>
    <w:rsid w:val="00A06D89"/>
    <w:rsid w:val="00A06D91"/>
    <w:rsid w:val="00A06DA4"/>
    <w:rsid w:val="00A06E03"/>
    <w:rsid w:val="00A06E05"/>
    <w:rsid w:val="00A06E70"/>
    <w:rsid w:val="00A06E8B"/>
    <w:rsid w:val="00A06EA3"/>
    <w:rsid w:val="00A06EB5"/>
    <w:rsid w:val="00A06EC9"/>
    <w:rsid w:val="00A06FAB"/>
    <w:rsid w:val="00A06FBF"/>
    <w:rsid w:val="00A07015"/>
    <w:rsid w:val="00A0702A"/>
    <w:rsid w:val="00A0703D"/>
    <w:rsid w:val="00A0706D"/>
    <w:rsid w:val="00A070C8"/>
    <w:rsid w:val="00A070E0"/>
    <w:rsid w:val="00A07126"/>
    <w:rsid w:val="00A0712B"/>
    <w:rsid w:val="00A07155"/>
    <w:rsid w:val="00A0719B"/>
    <w:rsid w:val="00A071D1"/>
    <w:rsid w:val="00A071D3"/>
    <w:rsid w:val="00A0726A"/>
    <w:rsid w:val="00A0726F"/>
    <w:rsid w:val="00A072A6"/>
    <w:rsid w:val="00A07301"/>
    <w:rsid w:val="00A07310"/>
    <w:rsid w:val="00A0731B"/>
    <w:rsid w:val="00A0734C"/>
    <w:rsid w:val="00A073DF"/>
    <w:rsid w:val="00A073EF"/>
    <w:rsid w:val="00A07403"/>
    <w:rsid w:val="00A07459"/>
    <w:rsid w:val="00A0745F"/>
    <w:rsid w:val="00A07486"/>
    <w:rsid w:val="00A074E1"/>
    <w:rsid w:val="00A07577"/>
    <w:rsid w:val="00A0759C"/>
    <w:rsid w:val="00A075BF"/>
    <w:rsid w:val="00A075FD"/>
    <w:rsid w:val="00A07620"/>
    <w:rsid w:val="00A0764E"/>
    <w:rsid w:val="00A076B3"/>
    <w:rsid w:val="00A076D5"/>
    <w:rsid w:val="00A076E2"/>
    <w:rsid w:val="00A07709"/>
    <w:rsid w:val="00A07720"/>
    <w:rsid w:val="00A0779C"/>
    <w:rsid w:val="00A077F5"/>
    <w:rsid w:val="00A077FC"/>
    <w:rsid w:val="00A0781B"/>
    <w:rsid w:val="00A07824"/>
    <w:rsid w:val="00A078C9"/>
    <w:rsid w:val="00A0796D"/>
    <w:rsid w:val="00A079A1"/>
    <w:rsid w:val="00A079F8"/>
    <w:rsid w:val="00A07A32"/>
    <w:rsid w:val="00A07AAD"/>
    <w:rsid w:val="00A07AC9"/>
    <w:rsid w:val="00A07AEB"/>
    <w:rsid w:val="00A07B40"/>
    <w:rsid w:val="00A07B59"/>
    <w:rsid w:val="00A07B81"/>
    <w:rsid w:val="00A07BE2"/>
    <w:rsid w:val="00A07BF2"/>
    <w:rsid w:val="00A07C4D"/>
    <w:rsid w:val="00A07C8D"/>
    <w:rsid w:val="00A07D3B"/>
    <w:rsid w:val="00A07D47"/>
    <w:rsid w:val="00A07D54"/>
    <w:rsid w:val="00A07D63"/>
    <w:rsid w:val="00A07D7D"/>
    <w:rsid w:val="00A07DD1"/>
    <w:rsid w:val="00A07E1A"/>
    <w:rsid w:val="00A07E3B"/>
    <w:rsid w:val="00A07E50"/>
    <w:rsid w:val="00A07E69"/>
    <w:rsid w:val="00A07E7D"/>
    <w:rsid w:val="00A07E99"/>
    <w:rsid w:val="00A07EA6"/>
    <w:rsid w:val="00A07EF4"/>
    <w:rsid w:val="00A07EFD"/>
    <w:rsid w:val="00A07F01"/>
    <w:rsid w:val="00A07F0A"/>
    <w:rsid w:val="00A07F0D"/>
    <w:rsid w:val="00A07F46"/>
    <w:rsid w:val="00A07F8C"/>
    <w:rsid w:val="00A07F91"/>
    <w:rsid w:val="00A07FCF"/>
    <w:rsid w:val="00A07FDE"/>
    <w:rsid w:val="00A07FE5"/>
    <w:rsid w:val="00A10030"/>
    <w:rsid w:val="00A10039"/>
    <w:rsid w:val="00A1007C"/>
    <w:rsid w:val="00A100B5"/>
    <w:rsid w:val="00A100C5"/>
    <w:rsid w:val="00A10110"/>
    <w:rsid w:val="00A10125"/>
    <w:rsid w:val="00A1013A"/>
    <w:rsid w:val="00A10175"/>
    <w:rsid w:val="00A10190"/>
    <w:rsid w:val="00A101A2"/>
    <w:rsid w:val="00A101BB"/>
    <w:rsid w:val="00A101D2"/>
    <w:rsid w:val="00A101FA"/>
    <w:rsid w:val="00A10217"/>
    <w:rsid w:val="00A10221"/>
    <w:rsid w:val="00A10242"/>
    <w:rsid w:val="00A102FC"/>
    <w:rsid w:val="00A10327"/>
    <w:rsid w:val="00A10369"/>
    <w:rsid w:val="00A10371"/>
    <w:rsid w:val="00A10393"/>
    <w:rsid w:val="00A103A0"/>
    <w:rsid w:val="00A103F4"/>
    <w:rsid w:val="00A10404"/>
    <w:rsid w:val="00A10440"/>
    <w:rsid w:val="00A104EA"/>
    <w:rsid w:val="00A10533"/>
    <w:rsid w:val="00A10570"/>
    <w:rsid w:val="00A105BA"/>
    <w:rsid w:val="00A105BF"/>
    <w:rsid w:val="00A105CE"/>
    <w:rsid w:val="00A105D7"/>
    <w:rsid w:val="00A105EA"/>
    <w:rsid w:val="00A10646"/>
    <w:rsid w:val="00A10648"/>
    <w:rsid w:val="00A1064D"/>
    <w:rsid w:val="00A10688"/>
    <w:rsid w:val="00A10698"/>
    <w:rsid w:val="00A106D9"/>
    <w:rsid w:val="00A106DA"/>
    <w:rsid w:val="00A106DE"/>
    <w:rsid w:val="00A106EB"/>
    <w:rsid w:val="00A1070F"/>
    <w:rsid w:val="00A1078A"/>
    <w:rsid w:val="00A10792"/>
    <w:rsid w:val="00A107B4"/>
    <w:rsid w:val="00A107C2"/>
    <w:rsid w:val="00A107E5"/>
    <w:rsid w:val="00A10819"/>
    <w:rsid w:val="00A10876"/>
    <w:rsid w:val="00A108BB"/>
    <w:rsid w:val="00A108F9"/>
    <w:rsid w:val="00A10912"/>
    <w:rsid w:val="00A10948"/>
    <w:rsid w:val="00A1095B"/>
    <w:rsid w:val="00A10970"/>
    <w:rsid w:val="00A10992"/>
    <w:rsid w:val="00A1099E"/>
    <w:rsid w:val="00A109A5"/>
    <w:rsid w:val="00A109A9"/>
    <w:rsid w:val="00A10A2C"/>
    <w:rsid w:val="00A10A69"/>
    <w:rsid w:val="00A10A8C"/>
    <w:rsid w:val="00A10B0D"/>
    <w:rsid w:val="00A10B1E"/>
    <w:rsid w:val="00A10B98"/>
    <w:rsid w:val="00A10B9D"/>
    <w:rsid w:val="00A10BB6"/>
    <w:rsid w:val="00A10BBA"/>
    <w:rsid w:val="00A10BCA"/>
    <w:rsid w:val="00A10BD8"/>
    <w:rsid w:val="00A10C4A"/>
    <w:rsid w:val="00A10CA8"/>
    <w:rsid w:val="00A10CE5"/>
    <w:rsid w:val="00A10CE6"/>
    <w:rsid w:val="00A10CF0"/>
    <w:rsid w:val="00A10CFF"/>
    <w:rsid w:val="00A10D20"/>
    <w:rsid w:val="00A10D27"/>
    <w:rsid w:val="00A10E6A"/>
    <w:rsid w:val="00A10EB9"/>
    <w:rsid w:val="00A10ED8"/>
    <w:rsid w:val="00A10F02"/>
    <w:rsid w:val="00A10F14"/>
    <w:rsid w:val="00A10F35"/>
    <w:rsid w:val="00A10F73"/>
    <w:rsid w:val="00A10F76"/>
    <w:rsid w:val="00A10F84"/>
    <w:rsid w:val="00A10F9D"/>
    <w:rsid w:val="00A10FA8"/>
    <w:rsid w:val="00A10FE8"/>
    <w:rsid w:val="00A11038"/>
    <w:rsid w:val="00A1104B"/>
    <w:rsid w:val="00A11077"/>
    <w:rsid w:val="00A110A3"/>
    <w:rsid w:val="00A110D3"/>
    <w:rsid w:val="00A111BE"/>
    <w:rsid w:val="00A1121F"/>
    <w:rsid w:val="00A1124A"/>
    <w:rsid w:val="00A11279"/>
    <w:rsid w:val="00A11280"/>
    <w:rsid w:val="00A11386"/>
    <w:rsid w:val="00A113A6"/>
    <w:rsid w:val="00A113DF"/>
    <w:rsid w:val="00A11410"/>
    <w:rsid w:val="00A1141D"/>
    <w:rsid w:val="00A1143A"/>
    <w:rsid w:val="00A11451"/>
    <w:rsid w:val="00A1146F"/>
    <w:rsid w:val="00A11478"/>
    <w:rsid w:val="00A114A0"/>
    <w:rsid w:val="00A11536"/>
    <w:rsid w:val="00A11546"/>
    <w:rsid w:val="00A11561"/>
    <w:rsid w:val="00A11577"/>
    <w:rsid w:val="00A1157A"/>
    <w:rsid w:val="00A11584"/>
    <w:rsid w:val="00A11605"/>
    <w:rsid w:val="00A11635"/>
    <w:rsid w:val="00A1165E"/>
    <w:rsid w:val="00A116A7"/>
    <w:rsid w:val="00A116D4"/>
    <w:rsid w:val="00A11788"/>
    <w:rsid w:val="00A117DD"/>
    <w:rsid w:val="00A117ED"/>
    <w:rsid w:val="00A11857"/>
    <w:rsid w:val="00A118A7"/>
    <w:rsid w:val="00A1190B"/>
    <w:rsid w:val="00A11942"/>
    <w:rsid w:val="00A11952"/>
    <w:rsid w:val="00A119EA"/>
    <w:rsid w:val="00A119EC"/>
    <w:rsid w:val="00A119F5"/>
    <w:rsid w:val="00A11A62"/>
    <w:rsid w:val="00A11A65"/>
    <w:rsid w:val="00A11A7A"/>
    <w:rsid w:val="00A11AE7"/>
    <w:rsid w:val="00A11BEC"/>
    <w:rsid w:val="00A11BFC"/>
    <w:rsid w:val="00A11C06"/>
    <w:rsid w:val="00A11C38"/>
    <w:rsid w:val="00A11C54"/>
    <w:rsid w:val="00A11C5E"/>
    <w:rsid w:val="00A11C9F"/>
    <w:rsid w:val="00A11CA4"/>
    <w:rsid w:val="00A11CCD"/>
    <w:rsid w:val="00A11D4B"/>
    <w:rsid w:val="00A11DFE"/>
    <w:rsid w:val="00A11E18"/>
    <w:rsid w:val="00A11E21"/>
    <w:rsid w:val="00A11E3C"/>
    <w:rsid w:val="00A11E40"/>
    <w:rsid w:val="00A11E7F"/>
    <w:rsid w:val="00A11E9A"/>
    <w:rsid w:val="00A11ED3"/>
    <w:rsid w:val="00A11F11"/>
    <w:rsid w:val="00A11F13"/>
    <w:rsid w:val="00A11F1D"/>
    <w:rsid w:val="00A11F32"/>
    <w:rsid w:val="00A11F46"/>
    <w:rsid w:val="00A11F88"/>
    <w:rsid w:val="00A11F96"/>
    <w:rsid w:val="00A11FEB"/>
    <w:rsid w:val="00A11FED"/>
    <w:rsid w:val="00A12001"/>
    <w:rsid w:val="00A1204B"/>
    <w:rsid w:val="00A12062"/>
    <w:rsid w:val="00A120A2"/>
    <w:rsid w:val="00A120A4"/>
    <w:rsid w:val="00A120A6"/>
    <w:rsid w:val="00A120AF"/>
    <w:rsid w:val="00A1211F"/>
    <w:rsid w:val="00A12158"/>
    <w:rsid w:val="00A12186"/>
    <w:rsid w:val="00A121B8"/>
    <w:rsid w:val="00A12288"/>
    <w:rsid w:val="00A122C3"/>
    <w:rsid w:val="00A122DE"/>
    <w:rsid w:val="00A1232D"/>
    <w:rsid w:val="00A1234E"/>
    <w:rsid w:val="00A12379"/>
    <w:rsid w:val="00A123C0"/>
    <w:rsid w:val="00A12402"/>
    <w:rsid w:val="00A12457"/>
    <w:rsid w:val="00A1245F"/>
    <w:rsid w:val="00A124E9"/>
    <w:rsid w:val="00A12536"/>
    <w:rsid w:val="00A12561"/>
    <w:rsid w:val="00A12633"/>
    <w:rsid w:val="00A12659"/>
    <w:rsid w:val="00A1267C"/>
    <w:rsid w:val="00A1278E"/>
    <w:rsid w:val="00A1279E"/>
    <w:rsid w:val="00A12803"/>
    <w:rsid w:val="00A1285E"/>
    <w:rsid w:val="00A12881"/>
    <w:rsid w:val="00A128B4"/>
    <w:rsid w:val="00A128B7"/>
    <w:rsid w:val="00A128DF"/>
    <w:rsid w:val="00A128EC"/>
    <w:rsid w:val="00A12941"/>
    <w:rsid w:val="00A12949"/>
    <w:rsid w:val="00A1296E"/>
    <w:rsid w:val="00A129D4"/>
    <w:rsid w:val="00A12A00"/>
    <w:rsid w:val="00A12A34"/>
    <w:rsid w:val="00A12A60"/>
    <w:rsid w:val="00A12A70"/>
    <w:rsid w:val="00A12AB1"/>
    <w:rsid w:val="00A12B2E"/>
    <w:rsid w:val="00A12B62"/>
    <w:rsid w:val="00A12B72"/>
    <w:rsid w:val="00A12B7A"/>
    <w:rsid w:val="00A12B90"/>
    <w:rsid w:val="00A12BDD"/>
    <w:rsid w:val="00A12BEA"/>
    <w:rsid w:val="00A12C25"/>
    <w:rsid w:val="00A12C6F"/>
    <w:rsid w:val="00A12CB4"/>
    <w:rsid w:val="00A12CE2"/>
    <w:rsid w:val="00A12CE3"/>
    <w:rsid w:val="00A12CF5"/>
    <w:rsid w:val="00A12D08"/>
    <w:rsid w:val="00A12D2E"/>
    <w:rsid w:val="00A12D39"/>
    <w:rsid w:val="00A12D66"/>
    <w:rsid w:val="00A12D6A"/>
    <w:rsid w:val="00A12D82"/>
    <w:rsid w:val="00A12D87"/>
    <w:rsid w:val="00A12D8D"/>
    <w:rsid w:val="00A12D99"/>
    <w:rsid w:val="00A12DAB"/>
    <w:rsid w:val="00A12DB7"/>
    <w:rsid w:val="00A12EA0"/>
    <w:rsid w:val="00A12EC7"/>
    <w:rsid w:val="00A12ECA"/>
    <w:rsid w:val="00A12ED2"/>
    <w:rsid w:val="00A12EFC"/>
    <w:rsid w:val="00A12F3B"/>
    <w:rsid w:val="00A12F62"/>
    <w:rsid w:val="00A12F80"/>
    <w:rsid w:val="00A12F89"/>
    <w:rsid w:val="00A12FDC"/>
    <w:rsid w:val="00A12FE3"/>
    <w:rsid w:val="00A13022"/>
    <w:rsid w:val="00A13062"/>
    <w:rsid w:val="00A13068"/>
    <w:rsid w:val="00A130AE"/>
    <w:rsid w:val="00A130D3"/>
    <w:rsid w:val="00A130FD"/>
    <w:rsid w:val="00A1319B"/>
    <w:rsid w:val="00A131F8"/>
    <w:rsid w:val="00A13252"/>
    <w:rsid w:val="00A132A9"/>
    <w:rsid w:val="00A132B0"/>
    <w:rsid w:val="00A132C1"/>
    <w:rsid w:val="00A132D0"/>
    <w:rsid w:val="00A132DC"/>
    <w:rsid w:val="00A13300"/>
    <w:rsid w:val="00A1333C"/>
    <w:rsid w:val="00A1333D"/>
    <w:rsid w:val="00A13390"/>
    <w:rsid w:val="00A133BC"/>
    <w:rsid w:val="00A133DC"/>
    <w:rsid w:val="00A133F4"/>
    <w:rsid w:val="00A133F5"/>
    <w:rsid w:val="00A1341C"/>
    <w:rsid w:val="00A13427"/>
    <w:rsid w:val="00A134E8"/>
    <w:rsid w:val="00A1351F"/>
    <w:rsid w:val="00A13526"/>
    <w:rsid w:val="00A13532"/>
    <w:rsid w:val="00A1357E"/>
    <w:rsid w:val="00A135B3"/>
    <w:rsid w:val="00A135B4"/>
    <w:rsid w:val="00A1361F"/>
    <w:rsid w:val="00A13659"/>
    <w:rsid w:val="00A1367F"/>
    <w:rsid w:val="00A136A1"/>
    <w:rsid w:val="00A136B6"/>
    <w:rsid w:val="00A1371F"/>
    <w:rsid w:val="00A1375B"/>
    <w:rsid w:val="00A1376D"/>
    <w:rsid w:val="00A1377C"/>
    <w:rsid w:val="00A137A0"/>
    <w:rsid w:val="00A137D4"/>
    <w:rsid w:val="00A137F5"/>
    <w:rsid w:val="00A137FA"/>
    <w:rsid w:val="00A13801"/>
    <w:rsid w:val="00A13903"/>
    <w:rsid w:val="00A1391A"/>
    <w:rsid w:val="00A1394D"/>
    <w:rsid w:val="00A13965"/>
    <w:rsid w:val="00A13966"/>
    <w:rsid w:val="00A13985"/>
    <w:rsid w:val="00A13995"/>
    <w:rsid w:val="00A13A51"/>
    <w:rsid w:val="00A13A72"/>
    <w:rsid w:val="00A13AA2"/>
    <w:rsid w:val="00A13AAF"/>
    <w:rsid w:val="00A13ADC"/>
    <w:rsid w:val="00A13B74"/>
    <w:rsid w:val="00A13B81"/>
    <w:rsid w:val="00A13BCC"/>
    <w:rsid w:val="00A13C22"/>
    <w:rsid w:val="00A13D2C"/>
    <w:rsid w:val="00A13D5D"/>
    <w:rsid w:val="00A13D67"/>
    <w:rsid w:val="00A13D9F"/>
    <w:rsid w:val="00A13DA8"/>
    <w:rsid w:val="00A13E1E"/>
    <w:rsid w:val="00A13EB0"/>
    <w:rsid w:val="00A13EE6"/>
    <w:rsid w:val="00A13EF0"/>
    <w:rsid w:val="00A13EF7"/>
    <w:rsid w:val="00A13F76"/>
    <w:rsid w:val="00A13FE0"/>
    <w:rsid w:val="00A13FF1"/>
    <w:rsid w:val="00A13FF5"/>
    <w:rsid w:val="00A14005"/>
    <w:rsid w:val="00A1400E"/>
    <w:rsid w:val="00A1402A"/>
    <w:rsid w:val="00A140A8"/>
    <w:rsid w:val="00A140AB"/>
    <w:rsid w:val="00A140C0"/>
    <w:rsid w:val="00A140DC"/>
    <w:rsid w:val="00A140EF"/>
    <w:rsid w:val="00A141AC"/>
    <w:rsid w:val="00A141BF"/>
    <w:rsid w:val="00A141E8"/>
    <w:rsid w:val="00A141EE"/>
    <w:rsid w:val="00A142C5"/>
    <w:rsid w:val="00A14302"/>
    <w:rsid w:val="00A14344"/>
    <w:rsid w:val="00A1437A"/>
    <w:rsid w:val="00A143B3"/>
    <w:rsid w:val="00A143EC"/>
    <w:rsid w:val="00A14414"/>
    <w:rsid w:val="00A14539"/>
    <w:rsid w:val="00A14551"/>
    <w:rsid w:val="00A1455F"/>
    <w:rsid w:val="00A145AE"/>
    <w:rsid w:val="00A145D1"/>
    <w:rsid w:val="00A145EE"/>
    <w:rsid w:val="00A145FD"/>
    <w:rsid w:val="00A14722"/>
    <w:rsid w:val="00A14771"/>
    <w:rsid w:val="00A1477E"/>
    <w:rsid w:val="00A14793"/>
    <w:rsid w:val="00A1480E"/>
    <w:rsid w:val="00A1480F"/>
    <w:rsid w:val="00A14859"/>
    <w:rsid w:val="00A1486A"/>
    <w:rsid w:val="00A14898"/>
    <w:rsid w:val="00A148D1"/>
    <w:rsid w:val="00A148FB"/>
    <w:rsid w:val="00A14902"/>
    <w:rsid w:val="00A1495A"/>
    <w:rsid w:val="00A1496B"/>
    <w:rsid w:val="00A14990"/>
    <w:rsid w:val="00A149A6"/>
    <w:rsid w:val="00A149F8"/>
    <w:rsid w:val="00A14A0E"/>
    <w:rsid w:val="00A14AD4"/>
    <w:rsid w:val="00A14B01"/>
    <w:rsid w:val="00A14B58"/>
    <w:rsid w:val="00A14B61"/>
    <w:rsid w:val="00A14B77"/>
    <w:rsid w:val="00A14B98"/>
    <w:rsid w:val="00A14BA9"/>
    <w:rsid w:val="00A14BC5"/>
    <w:rsid w:val="00A14C15"/>
    <w:rsid w:val="00A14C24"/>
    <w:rsid w:val="00A14C69"/>
    <w:rsid w:val="00A14C6C"/>
    <w:rsid w:val="00A14CDC"/>
    <w:rsid w:val="00A14D00"/>
    <w:rsid w:val="00A14D37"/>
    <w:rsid w:val="00A14D4D"/>
    <w:rsid w:val="00A14D6D"/>
    <w:rsid w:val="00A14DDD"/>
    <w:rsid w:val="00A14DE8"/>
    <w:rsid w:val="00A14E2C"/>
    <w:rsid w:val="00A14E57"/>
    <w:rsid w:val="00A14E9F"/>
    <w:rsid w:val="00A14EA4"/>
    <w:rsid w:val="00A14EA5"/>
    <w:rsid w:val="00A14EE6"/>
    <w:rsid w:val="00A14F27"/>
    <w:rsid w:val="00A14F70"/>
    <w:rsid w:val="00A14FA7"/>
    <w:rsid w:val="00A14FC3"/>
    <w:rsid w:val="00A14FE9"/>
    <w:rsid w:val="00A14FEF"/>
    <w:rsid w:val="00A15018"/>
    <w:rsid w:val="00A1501A"/>
    <w:rsid w:val="00A1507C"/>
    <w:rsid w:val="00A150F4"/>
    <w:rsid w:val="00A1511A"/>
    <w:rsid w:val="00A15168"/>
    <w:rsid w:val="00A15189"/>
    <w:rsid w:val="00A151A0"/>
    <w:rsid w:val="00A15209"/>
    <w:rsid w:val="00A1528E"/>
    <w:rsid w:val="00A15356"/>
    <w:rsid w:val="00A153AE"/>
    <w:rsid w:val="00A153B1"/>
    <w:rsid w:val="00A153D3"/>
    <w:rsid w:val="00A153DC"/>
    <w:rsid w:val="00A153F9"/>
    <w:rsid w:val="00A15400"/>
    <w:rsid w:val="00A1540B"/>
    <w:rsid w:val="00A15481"/>
    <w:rsid w:val="00A15485"/>
    <w:rsid w:val="00A154BC"/>
    <w:rsid w:val="00A1562B"/>
    <w:rsid w:val="00A15646"/>
    <w:rsid w:val="00A15649"/>
    <w:rsid w:val="00A15655"/>
    <w:rsid w:val="00A15663"/>
    <w:rsid w:val="00A1567C"/>
    <w:rsid w:val="00A156B7"/>
    <w:rsid w:val="00A156F3"/>
    <w:rsid w:val="00A157B0"/>
    <w:rsid w:val="00A157D3"/>
    <w:rsid w:val="00A1581A"/>
    <w:rsid w:val="00A15822"/>
    <w:rsid w:val="00A1582E"/>
    <w:rsid w:val="00A15867"/>
    <w:rsid w:val="00A1588E"/>
    <w:rsid w:val="00A1588F"/>
    <w:rsid w:val="00A15898"/>
    <w:rsid w:val="00A158A6"/>
    <w:rsid w:val="00A158AD"/>
    <w:rsid w:val="00A158DD"/>
    <w:rsid w:val="00A15914"/>
    <w:rsid w:val="00A15978"/>
    <w:rsid w:val="00A159C6"/>
    <w:rsid w:val="00A159DC"/>
    <w:rsid w:val="00A159E2"/>
    <w:rsid w:val="00A159F9"/>
    <w:rsid w:val="00A15A5B"/>
    <w:rsid w:val="00A15ABC"/>
    <w:rsid w:val="00A15ADF"/>
    <w:rsid w:val="00A15B2F"/>
    <w:rsid w:val="00A15B5B"/>
    <w:rsid w:val="00A15B71"/>
    <w:rsid w:val="00A15BBC"/>
    <w:rsid w:val="00A15BE0"/>
    <w:rsid w:val="00A15BE7"/>
    <w:rsid w:val="00A15C05"/>
    <w:rsid w:val="00A15C23"/>
    <w:rsid w:val="00A15C3F"/>
    <w:rsid w:val="00A15C7A"/>
    <w:rsid w:val="00A15C80"/>
    <w:rsid w:val="00A15CB7"/>
    <w:rsid w:val="00A15CE1"/>
    <w:rsid w:val="00A15D51"/>
    <w:rsid w:val="00A15DFA"/>
    <w:rsid w:val="00A15E71"/>
    <w:rsid w:val="00A15EE6"/>
    <w:rsid w:val="00A15EFF"/>
    <w:rsid w:val="00A15F53"/>
    <w:rsid w:val="00A15FDE"/>
    <w:rsid w:val="00A15FF4"/>
    <w:rsid w:val="00A16074"/>
    <w:rsid w:val="00A16077"/>
    <w:rsid w:val="00A160A8"/>
    <w:rsid w:val="00A16141"/>
    <w:rsid w:val="00A16170"/>
    <w:rsid w:val="00A161C9"/>
    <w:rsid w:val="00A161E1"/>
    <w:rsid w:val="00A16225"/>
    <w:rsid w:val="00A162BC"/>
    <w:rsid w:val="00A162F5"/>
    <w:rsid w:val="00A16316"/>
    <w:rsid w:val="00A1633C"/>
    <w:rsid w:val="00A16374"/>
    <w:rsid w:val="00A16376"/>
    <w:rsid w:val="00A163BA"/>
    <w:rsid w:val="00A16433"/>
    <w:rsid w:val="00A16478"/>
    <w:rsid w:val="00A164AC"/>
    <w:rsid w:val="00A164C1"/>
    <w:rsid w:val="00A164F6"/>
    <w:rsid w:val="00A16545"/>
    <w:rsid w:val="00A16566"/>
    <w:rsid w:val="00A16581"/>
    <w:rsid w:val="00A1659E"/>
    <w:rsid w:val="00A165AB"/>
    <w:rsid w:val="00A165CD"/>
    <w:rsid w:val="00A165CE"/>
    <w:rsid w:val="00A16614"/>
    <w:rsid w:val="00A1662C"/>
    <w:rsid w:val="00A16647"/>
    <w:rsid w:val="00A1667D"/>
    <w:rsid w:val="00A166C3"/>
    <w:rsid w:val="00A1670C"/>
    <w:rsid w:val="00A16715"/>
    <w:rsid w:val="00A16755"/>
    <w:rsid w:val="00A16774"/>
    <w:rsid w:val="00A167A4"/>
    <w:rsid w:val="00A167CB"/>
    <w:rsid w:val="00A167DB"/>
    <w:rsid w:val="00A167FC"/>
    <w:rsid w:val="00A1680C"/>
    <w:rsid w:val="00A16827"/>
    <w:rsid w:val="00A16830"/>
    <w:rsid w:val="00A168B2"/>
    <w:rsid w:val="00A16954"/>
    <w:rsid w:val="00A1695A"/>
    <w:rsid w:val="00A1697F"/>
    <w:rsid w:val="00A169F3"/>
    <w:rsid w:val="00A16A04"/>
    <w:rsid w:val="00A16A19"/>
    <w:rsid w:val="00A16A32"/>
    <w:rsid w:val="00A16A4D"/>
    <w:rsid w:val="00A16AA7"/>
    <w:rsid w:val="00A16ABF"/>
    <w:rsid w:val="00A16AD7"/>
    <w:rsid w:val="00A16AE6"/>
    <w:rsid w:val="00A16AF3"/>
    <w:rsid w:val="00A16AFB"/>
    <w:rsid w:val="00A16B07"/>
    <w:rsid w:val="00A16B0C"/>
    <w:rsid w:val="00A16B1A"/>
    <w:rsid w:val="00A16B30"/>
    <w:rsid w:val="00A16B4B"/>
    <w:rsid w:val="00A16C06"/>
    <w:rsid w:val="00A16C4C"/>
    <w:rsid w:val="00A16C7E"/>
    <w:rsid w:val="00A16CC9"/>
    <w:rsid w:val="00A16CCA"/>
    <w:rsid w:val="00A16CD4"/>
    <w:rsid w:val="00A16CE8"/>
    <w:rsid w:val="00A16CEA"/>
    <w:rsid w:val="00A16DE9"/>
    <w:rsid w:val="00A16DFB"/>
    <w:rsid w:val="00A16E06"/>
    <w:rsid w:val="00A16E2D"/>
    <w:rsid w:val="00A16EB2"/>
    <w:rsid w:val="00A16EB5"/>
    <w:rsid w:val="00A16EC2"/>
    <w:rsid w:val="00A16ECB"/>
    <w:rsid w:val="00A16ED8"/>
    <w:rsid w:val="00A16F1B"/>
    <w:rsid w:val="00A16F24"/>
    <w:rsid w:val="00A16F5D"/>
    <w:rsid w:val="00A16FB3"/>
    <w:rsid w:val="00A1700A"/>
    <w:rsid w:val="00A170A2"/>
    <w:rsid w:val="00A1714A"/>
    <w:rsid w:val="00A171DE"/>
    <w:rsid w:val="00A171F7"/>
    <w:rsid w:val="00A17255"/>
    <w:rsid w:val="00A17258"/>
    <w:rsid w:val="00A172BF"/>
    <w:rsid w:val="00A172EE"/>
    <w:rsid w:val="00A17334"/>
    <w:rsid w:val="00A17344"/>
    <w:rsid w:val="00A173C7"/>
    <w:rsid w:val="00A173CE"/>
    <w:rsid w:val="00A173E1"/>
    <w:rsid w:val="00A17482"/>
    <w:rsid w:val="00A174A8"/>
    <w:rsid w:val="00A174AD"/>
    <w:rsid w:val="00A174BC"/>
    <w:rsid w:val="00A174BE"/>
    <w:rsid w:val="00A17502"/>
    <w:rsid w:val="00A17520"/>
    <w:rsid w:val="00A1755D"/>
    <w:rsid w:val="00A17574"/>
    <w:rsid w:val="00A175CE"/>
    <w:rsid w:val="00A17689"/>
    <w:rsid w:val="00A176D9"/>
    <w:rsid w:val="00A17779"/>
    <w:rsid w:val="00A17788"/>
    <w:rsid w:val="00A17804"/>
    <w:rsid w:val="00A17834"/>
    <w:rsid w:val="00A17894"/>
    <w:rsid w:val="00A178DF"/>
    <w:rsid w:val="00A1791F"/>
    <w:rsid w:val="00A17961"/>
    <w:rsid w:val="00A179A0"/>
    <w:rsid w:val="00A179F9"/>
    <w:rsid w:val="00A179FC"/>
    <w:rsid w:val="00A17A29"/>
    <w:rsid w:val="00A17A9E"/>
    <w:rsid w:val="00A17B12"/>
    <w:rsid w:val="00A17C17"/>
    <w:rsid w:val="00A17C27"/>
    <w:rsid w:val="00A17C2A"/>
    <w:rsid w:val="00A17C98"/>
    <w:rsid w:val="00A17CFF"/>
    <w:rsid w:val="00A17D51"/>
    <w:rsid w:val="00A17DA9"/>
    <w:rsid w:val="00A17DDF"/>
    <w:rsid w:val="00A17E37"/>
    <w:rsid w:val="00A17EA9"/>
    <w:rsid w:val="00A17EC4"/>
    <w:rsid w:val="00A17EF3"/>
    <w:rsid w:val="00A17EFD"/>
    <w:rsid w:val="00A17F08"/>
    <w:rsid w:val="00A17F0D"/>
    <w:rsid w:val="00A17F13"/>
    <w:rsid w:val="00A20010"/>
    <w:rsid w:val="00A20080"/>
    <w:rsid w:val="00A200C7"/>
    <w:rsid w:val="00A200D6"/>
    <w:rsid w:val="00A20130"/>
    <w:rsid w:val="00A20152"/>
    <w:rsid w:val="00A20157"/>
    <w:rsid w:val="00A2019D"/>
    <w:rsid w:val="00A2021C"/>
    <w:rsid w:val="00A20238"/>
    <w:rsid w:val="00A2025A"/>
    <w:rsid w:val="00A20275"/>
    <w:rsid w:val="00A202E4"/>
    <w:rsid w:val="00A20321"/>
    <w:rsid w:val="00A20353"/>
    <w:rsid w:val="00A2037A"/>
    <w:rsid w:val="00A2038E"/>
    <w:rsid w:val="00A203A3"/>
    <w:rsid w:val="00A203CE"/>
    <w:rsid w:val="00A203CF"/>
    <w:rsid w:val="00A203F5"/>
    <w:rsid w:val="00A204B3"/>
    <w:rsid w:val="00A204C4"/>
    <w:rsid w:val="00A204CB"/>
    <w:rsid w:val="00A20512"/>
    <w:rsid w:val="00A20518"/>
    <w:rsid w:val="00A2056F"/>
    <w:rsid w:val="00A20584"/>
    <w:rsid w:val="00A2058E"/>
    <w:rsid w:val="00A205ED"/>
    <w:rsid w:val="00A205F9"/>
    <w:rsid w:val="00A20612"/>
    <w:rsid w:val="00A20662"/>
    <w:rsid w:val="00A206A1"/>
    <w:rsid w:val="00A206BC"/>
    <w:rsid w:val="00A20750"/>
    <w:rsid w:val="00A20752"/>
    <w:rsid w:val="00A20756"/>
    <w:rsid w:val="00A2076B"/>
    <w:rsid w:val="00A20772"/>
    <w:rsid w:val="00A2077A"/>
    <w:rsid w:val="00A207C4"/>
    <w:rsid w:val="00A207C8"/>
    <w:rsid w:val="00A207F0"/>
    <w:rsid w:val="00A20862"/>
    <w:rsid w:val="00A20913"/>
    <w:rsid w:val="00A20938"/>
    <w:rsid w:val="00A209A9"/>
    <w:rsid w:val="00A20A10"/>
    <w:rsid w:val="00A20A55"/>
    <w:rsid w:val="00A20AD2"/>
    <w:rsid w:val="00A20AF2"/>
    <w:rsid w:val="00A20B19"/>
    <w:rsid w:val="00A20B35"/>
    <w:rsid w:val="00A20B7C"/>
    <w:rsid w:val="00A20BCD"/>
    <w:rsid w:val="00A20BD0"/>
    <w:rsid w:val="00A20BE2"/>
    <w:rsid w:val="00A20BF1"/>
    <w:rsid w:val="00A20C11"/>
    <w:rsid w:val="00A20C94"/>
    <w:rsid w:val="00A20CDD"/>
    <w:rsid w:val="00A20CFD"/>
    <w:rsid w:val="00A20D3F"/>
    <w:rsid w:val="00A20D6F"/>
    <w:rsid w:val="00A20D75"/>
    <w:rsid w:val="00A20D93"/>
    <w:rsid w:val="00A20DB2"/>
    <w:rsid w:val="00A20DB6"/>
    <w:rsid w:val="00A20DC2"/>
    <w:rsid w:val="00A20DFD"/>
    <w:rsid w:val="00A20E5B"/>
    <w:rsid w:val="00A20E5C"/>
    <w:rsid w:val="00A20E78"/>
    <w:rsid w:val="00A20E98"/>
    <w:rsid w:val="00A20EF3"/>
    <w:rsid w:val="00A20F62"/>
    <w:rsid w:val="00A20F90"/>
    <w:rsid w:val="00A20F95"/>
    <w:rsid w:val="00A20FA3"/>
    <w:rsid w:val="00A21001"/>
    <w:rsid w:val="00A21057"/>
    <w:rsid w:val="00A210A2"/>
    <w:rsid w:val="00A210BF"/>
    <w:rsid w:val="00A210DB"/>
    <w:rsid w:val="00A210E8"/>
    <w:rsid w:val="00A210EB"/>
    <w:rsid w:val="00A21176"/>
    <w:rsid w:val="00A2118F"/>
    <w:rsid w:val="00A211C3"/>
    <w:rsid w:val="00A211E6"/>
    <w:rsid w:val="00A21226"/>
    <w:rsid w:val="00A21258"/>
    <w:rsid w:val="00A212B4"/>
    <w:rsid w:val="00A212F7"/>
    <w:rsid w:val="00A212FA"/>
    <w:rsid w:val="00A2134D"/>
    <w:rsid w:val="00A21354"/>
    <w:rsid w:val="00A2138E"/>
    <w:rsid w:val="00A213AA"/>
    <w:rsid w:val="00A21414"/>
    <w:rsid w:val="00A21456"/>
    <w:rsid w:val="00A214A3"/>
    <w:rsid w:val="00A214B4"/>
    <w:rsid w:val="00A21523"/>
    <w:rsid w:val="00A21524"/>
    <w:rsid w:val="00A21558"/>
    <w:rsid w:val="00A21559"/>
    <w:rsid w:val="00A2159C"/>
    <w:rsid w:val="00A215AF"/>
    <w:rsid w:val="00A21606"/>
    <w:rsid w:val="00A21686"/>
    <w:rsid w:val="00A21694"/>
    <w:rsid w:val="00A21715"/>
    <w:rsid w:val="00A21745"/>
    <w:rsid w:val="00A217B7"/>
    <w:rsid w:val="00A217DD"/>
    <w:rsid w:val="00A217FE"/>
    <w:rsid w:val="00A21806"/>
    <w:rsid w:val="00A2180F"/>
    <w:rsid w:val="00A21874"/>
    <w:rsid w:val="00A218B2"/>
    <w:rsid w:val="00A218B3"/>
    <w:rsid w:val="00A218CA"/>
    <w:rsid w:val="00A218E7"/>
    <w:rsid w:val="00A219BB"/>
    <w:rsid w:val="00A219F4"/>
    <w:rsid w:val="00A21A0C"/>
    <w:rsid w:val="00A21A63"/>
    <w:rsid w:val="00A21A65"/>
    <w:rsid w:val="00A21A8E"/>
    <w:rsid w:val="00A21AF1"/>
    <w:rsid w:val="00A21B49"/>
    <w:rsid w:val="00A21BA1"/>
    <w:rsid w:val="00A21BEB"/>
    <w:rsid w:val="00A21C10"/>
    <w:rsid w:val="00A21C3E"/>
    <w:rsid w:val="00A21C4A"/>
    <w:rsid w:val="00A21CB5"/>
    <w:rsid w:val="00A21CB9"/>
    <w:rsid w:val="00A21CBA"/>
    <w:rsid w:val="00A21CE3"/>
    <w:rsid w:val="00A21CFE"/>
    <w:rsid w:val="00A21D2B"/>
    <w:rsid w:val="00A21D4A"/>
    <w:rsid w:val="00A21D71"/>
    <w:rsid w:val="00A21D9E"/>
    <w:rsid w:val="00A21DAF"/>
    <w:rsid w:val="00A21DBB"/>
    <w:rsid w:val="00A21DC2"/>
    <w:rsid w:val="00A21DF1"/>
    <w:rsid w:val="00A21E01"/>
    <w:rsid w:val="00A21E4C"/>
    <w:rsid w:val="00A21E62"/>
    <w:rsid w:val="00A21F14"/>
    <w:rsid w:val="00A21F93"/>
    <w:rsid w:val="00A21FC3"/>
    <w:rsid w:val="00A2200F"/>
    <w:rsid w:val="00A22010"/>
    <w:rsid w:val="00A22014"/>
    <w:rsid w:val="00A2207C"/>
    <w:rsid w:val="00A22091"/>
    <w:rsid w:val="00A220C4"/>
    <w:rsid w:val="00A2210F"/>
    <w:rsid w:val="00A2218D"/>
    <w:rsid w:val="00A221C2"/>
    <w:rsid w:val="00A221CE"/>
    <w:rsid w:val="00A221DE"/>
    <w:rsid w:val="00A221E1"/>
    <w:rsid w:val="00A22200"/>
    <w:rsid w:val="00A2221F"/>
    <w:rsid w:val="00A22230"/>
    <w:rsid w:val="00A22240"/>
    <w:rsid w:val="00A22251"/>
    <w:rsid w:val="00A2225A"/>
    <w:rsid w:val="00A223FD"/>
    <w:rsid w:val="00A22423"/>
    <w:rsid w:val="00A22442"/>
    <w:rsid w:val="00A22485"/>
    <w:rsid w:val="00A224A8"/>
    <w:rsid w:val="00A224DC"/>
    <w:rsid w:val="00A2253B"/>
    <w:rsid w:val="00A2257A"/>
    <w:rsid w:val="00A225AF"/>
    <w:rsid w:val="00A225BB"/>
    <w:rsid w:val="00A225C8"/>
    <w:rsid w:val="00A22613"/>
    <w:rsid w:val="00A22622"/>
    <w:rsid w:val="00A22645"/>
    <w:rsid w:val="00A22654"/>
    <w:rsid w:val="00A22667"/>
    <w:rsid w:val="00A2266B"/>
    <w:rsid w:val="00A2268B"/>
    <w:rsid w:val="00A226CC"/>
    <w:rsid w:val="00A22718"/>
    <w:rsid w:val="00A2276F"/>
    <w:rsid w:val="00A22771"/>
    <w:rsid w:val="00A22773"/>
    <w:rsid w:val="00A227EB"/>
    <w:rsid w:val="00A227FC"/>
    <w:rsid w:val="00A22860"/>
    <w:rsid w:val="00A22871"/>
    <w:rsid w:val="00A22879"/>
    <w:rsid w:val="00A228E5"/>
    <w:rsid w:val="00A22917"/>
    <w:rsid w:val="00A22920"/>
    <w:rsid w:val="00A22997"/>
    <w:rsid w:val="00A229CB"/>
    <w:rsid w:val="00A229DE"/>
    <w:rsid w:val="00A22A47"/>
    <w:rsid w:val="00A22A87"/>
    <w:rsid w:val="00A22A96"/>
    <w:rsid w:val="00A22AAD"/>
    <w:rsid w:val="00A22AD9"/>
    <w:rsid w:val="00A22AF0"/>
    <w:rsid w:val="00A22B7E"/>
    <w:rsid w:val="00A22BA4"/>
    <w:rsid w:val="00A22BA5"/>
    <w:rsid w:val="00A22BF8"/>
    <w:rsid w:val="00A22BFD"/>
    <w:rsid w:val="00A22C1F"/>
    <w:rsid w:val="00A22C61"/>
    <w:rsid w:val="00A22C92"/>
    <w:rsid w:val="00A22CC1"/>
    <w:rsid w:val="00A22CCD"/>
    <w:rsid w:val="00A22CE3"/>
    <w:rsid w:val="00A22CFB"/>
    <w:rsid w:val="00A22E1C"/>
    <w:rsid w:val="00A22EAF"/>
    <w:rsid w:val="00A22F3F"/>
    <w:rsid w:val="00A22FC5"/>
    <w:rsid w:val="00A22FFE"/>
    <w:rsid w:val="00A2301C"/>
    <w:rsid w:val="00A23038"/>
    <w:rsid w:val="00A23055"/>
    <w:rsid w:val="00A23057"/>
    <w:rsid w:val="00A23070"/>
    <w:rsid w:val="00A2309F"/>
    <w:rsid w:val="00A230D9"/>
    <w:rsid w:val="00A2313A"/>
    <w:rsid w:val="00A2316B"/>
    <w:rsid w:val="00A2316F"/>
    <w:rsid w:val="00A231AF"/>
    <w:rsid w:val="00A23225"/>
    <w:rsid w:val="00A2324E"/>
    <w:rsid w:val="00A23250"/>
    <w:rsid w:val="00A2326F"/>
    <w:rsid w:val="00A232EE"/>
    <w:rsid w:val="00A232F8"/>
    <w:rsid w:val="00A23322"/>
    <w:rsid w:val="00A2332F"/>
    <w:rsid w:val="00A23336"/>
    <w:rsid w:val="00A23337"/>
    <w:rsid w:val="00A2335F"/>
    <w:rsid w:val="00A2339F"/>
    <w:rsid w:val="00A233CD"/>
    <w:rsid w:val="00A233CE"/>
    <w:rsid w:val="00A23411"/>
    <w:rsid w:val="00A23422"/>
    <w:rsid w:val="00A23508"/>
    <w:rsid w:val="00A2351D"/>
    <w:rsid w:val="00A23529"/>
    <w:rsid w:val="00A2356F"/>
    <w:rsid w:val="00A23598"/>
    <w:rsid w:val="00A2359A"/>
    <w:rsid w:val="00A235DA"/>
    <w:rsid w:val="00A235E0"/>
    <w:rsid w:val="00A235FB"/>
    <w:rsid w:val="00A2364F"/>
    <w:rsid w:val="00A2365C"/>
    <w:rsid w:val="00A2367C"/>
    <w:rsid w:val="00A2367F"/>
    <w:rsid w:val="00A236AA"/>
    <w:rsid w:val="00A236E2"/>
    <w:rsid w:val="00A236E7"/>
    <w:rsid w:val="00A23761"/>
    <w:rsid w:val="00A23764"/>
    <w:rsid w:val="00A23787"/>
    <w:rsid w:val="00A237A3"/>
    <w:rsid w:val="00A23805"/>
    <w:rsid w:val="00A23869"/>
    <w:rsid w:val="00A23871"/>
    <w:rsid w:val="00A23876"/>
    <w:rsid w:val="00A2387B"/>
    <w:rsid w:val="00A23896"/>
    <w:rsid w:val="00A23899"/>
    <w:rsid w:val="00A23A51"/>
    <w:rsid w:val="00A23A8C"/>
    <w:rsid w:val="00A23AA4"/>
    <w:rsid w:val="00A23ACE"/>
    <w:rsid w:val="00A23AE7"/>
    <w:rsid w:val="00A23B1D"/>
    <w:rsid w:val="00A23B25"/>
    <w:rsid w:val="00A23B36"/>
    <w:rsid w:val="00A23B49"/>
    <w:rsid w:val="00A23B5D"/>
    <w:rsid w:val="00A23B9A"/>
    <w:rsid w:val="00A23BFE"/>
    <w:rsid w:val="00A23C1F"/>
    <w:rsid w:val="00A23D01"/>
    <w:rsid w:val="00A23D22"/>
    <w:rsid w:val="00A23D87"/>
    <w:rsid w:val="00A23D9E"/>
    <w:rsid w:val="00A23DCA"/>
    <w:rsid w:val="00A23E3C"/>
    <w:rsid w:val="00A23E47"/>
    <w:rsid w:val="00A23E72"/>
    <w:rsid w:val="00A23EC9"/>
    <w:rsid w:val="00A23ED5"/>
    <w:rsid w:val="00A23EE2"/>
    <w:rsid w:val="00A23EE3"/>
    <w:rsid w:val="00A23EED"/>
    <w:rsid w:val="00A23F04"/>
    <w:rsid w:val="00A23F22"/>
    <w:rsid w:val="00A23F39"/>
    <w:rsid w:val="00A23F62"/>
    <w:rsid w:val="00A23F91"/>
    <w:rsid w:val="00A23FA1"/>
    <w:rsid w:val="00A23FB0"/>
    <w:rsid w:val="00A23FB4"/>
    <w:rsid w:val="00A23FBE"/>
    <w:rsid w:val="00A2404E"/>
    <w:rsid w:val="00A24104"/>
    <w:rsid w:val="00A24105"/>
    <w:rsid w:val="00A24178"/>
    <w:rsid w:val="00A24194"/>
    <w:rsid w:val="00A241B2"/>
    <w:rsid w:val="00A241B9"/>
    <w:rsid w:val="00A24205"/>
    <w:rsid w:val="00A2422B"/>
    <w:rsid w:val="00A24276"/>
    <w:rsid w:val="00A24282"/>
    <w:rsid w:val="00A24296"/>
    <w:rsid w:val="00A2429B"/>
    <w:rsid w:val="00A242B1"/>
    <w:rsid w:val="00A2430D"/>
    <w:rsid w:val="00A24331"/>
    <w:rsid w:val="00A243E6"/>
    <w:rsid w:val="00A24413"/>
    <w:rsid w:val="00A24447"/>
    <w:rsid w:val="00A24561"/>
    <w:rsid w:val="00A24679"/>
    <w:rsid w:val="00A246A6"/>
    <w:rsid w:val="00A246E8"/>
    <w:rsid w:val="00A24728"/>
    <w:rsid w:val="00A24758"/>
    <w:rsid w:val="00A247BF"/>
    <w:rsid w:val="00A247CB"/>
    <w:rsid w:val="00A247DA"/>
    <w:rsid w:val="00A247FC"/>
    <w:rsid w:val="00A24850"/>
    <w:rsid w:val="00A24871"/>
    <w:rsid w:val="00A248BA"/>
    <w:rsid w:val="00A248F8"/>
    <w:rsid w:val="00A24901"/>
    <w:rsid w:val="00A24928"/>
    <w:rsid w:val="00A24961"/>
    <w:rsid w:val="00A249C4"/>
    <w:rsid w:val="00A249EA"/>
    <w:rsid w:val="00A249EC"/>
    <w:rsid w:val="00A249F0"/>
    <w:rsid w:val="00A24ABE"/>
    <w:rsid w:val="00A24BE5"/>
    <w:rsid w:val="00A24C10"/>
    <w:rsid w:val="00A24C2C"/>
    <w:rsid w:val="00A24C32"/>
    <w:rsid w:val="00A24C3D"/>
    <w:rsid w:val="00A24CB0"/>
    <w:rsid w:val="00A24CB4"/>
    <w:rsid w:val="00A24CC3"/>
    <w:rsid w:val="00A24CCF"/>
    <w:rsid w:val="00A24CE6"/>
    <w:rsid w:val="00A24D0B"/>
    <w:rsid w:val="00A24D1B"/>
    <w:rsid w:val="00A24D46"/>
    <w:rsid w:val="00A24D53"/>
    <w:rsid w:val="00A24DAD"/>
    <w:rsid w:val="00A24DFD"/>
    <w:rsid w:val="00A24E84"/>
    <w:rsid w:val="00A24ED2"/>
    <w:rsid w:val="00A24EE6"/>
    <w:rsid w:val="00A24F0A"/>
    <w:rsid w:val="00A24F38"/>
    <w:rsid w:val="00A24F4F"/>
    <w:rsid w:val="00A24F88"/>
    <w:rsid w:val="00A24F8E"/>
    <w:rsid w:val="00A24F9B"/>
    <w:rsid w:val="00A250AF"/>
    <w:rsid w:val="00A250FB"/>
    <w:rsid w:val="00A25123"/>
    <w:rsid w:val="00A251C0"/>
    <w:rsid w:val="00A251D5"/>
    <w:rsid w:val="00A251DF"/>
    <w:rsid w:val="00A251E8"/>
    <w:rsid w:val="00A25205"/>
    <w:rsid w:val="00A25222"/>
    <w:rsid w:val="00A25229"/>
    <w:rsid w:val="00A25254"/>
    <w:rsid w:val="00A25258"/>
    <w:rsid w:val="00A25298"/>
    <w:rsid w:val="00A252BA"/>
    <w:rsid w:val="00A252BD"/>
    <w:rsid w:val="00A2532D"/>
    <w:rsid w:val="00A2532F"/>
    <w:rsid w:val="00A25351"/>
    <w:rsid w:val="00A25358"/>
    <w:rsid w:val="00A253E2"/>
    <w:rsid w:val="00A25459"/>
    <w:rsid w:val="00A254B6"/>
    <w:rsid w:val="00A254C7"/>
    <w:rsid w:val="00A25590"/>
    <w:rsid w:val="00A255D8"/>
    <w:rsid w:val="00A255EE"/>
    <w:rsid w:val="00A2561A"/>
    <w:rsid w:val="00A256D9"/>
    <w:rsid w:val="00A2572D"/>
    <w:rsid w:val="00A2578B"/>
    <w:rsid w:val="00A257E2"/>
    <w:rsid w:val="00A257F9"/>
    <w:rsid w:val="00A258F6"/>
    <w:rsid w:val="00A25907"/>
    <w:rsid w:val="00A25911"/>
    <w:rsid w:val="00A25932"/>
    <w:rsid w:val="00A25989"/>
    <w:rsid w:val="00A2599D"/>
    <w:rsid w:val="00A259C5"/>
    <w:rsid w:val="00A259FB"/>
    <w:rsid w:val="00A25A1F"/>
    <w:rsid w:val="00A25A20"/>
    <w:rsid w:val="00A25A34"/>
    <w:rsid w:val="00A25A40"/>
    <w:rsid w:val="00A25A50"/>
    <w:rsid w:val="00A25A67"/>
    <w:rsid w:val="00A25A72"/>
    <w:rsid w:val="00A25A91"/>
    <w:rsid w:val="00A25AD4"/>
    <w:rsid w:val="00A25ADA"/>
    <w:rsid w:val="00A25AE6"/>
    <w:rsid w:val="00A25AF3"/>
    <w:rsid w:val="00A25B0B"/>
    <w:rsid w:val="00A25B12"/>
    <w:rsid w:val="00A25B93"/>
    <w:rsid w:val="00A25BCC"/>
    <w:rsid w:val="00A25BF0"/>
    <w:rsid w:val="00A25C29"/>
    <w:rsid w:val="00A25C55"/>
    <w:rsid w:val="00A25CB1"/>
    <w:rsid w:val="00A25D5F"/>
    <w:rsid w:val="00A25DE5"/>
    <w:rsid w:val="00A25E22"/>
    <w:rsid w:val="00A25EA3"/>
    <w:rsid w:val="00A25EC4"/>
    <w:rsid w:val="00A25EE1"/>
    <w:rsid w:val="00A25EE3"/>
    <w:rsid w:val="00A25F58"/>
    <w:rsid w:val="00A25F70"/>
    <w:rsid w:val="00A25F88"/>
    <w:rsid w:val="00A25FBF"/>
    <w:rsid w:val="00A25FE3"/>
    <w:rsid w:val="00A26012"/>
    <w:rsid w:val="00A26071"/>
    <w:rsid w:val="00A2609B"/>
    <w:rsid w:val="00A260FB"/>
    <w:rsid w:val="00A2610F"/>
    <w:rsid w:val="00A26157"/>
    <w:rsid w:val="00A2617E"/>
    <w:rsid w:val="00A26189"/>
    <w:rsid w:val="00A2618E"/>
    <w:rsid w:val="00A261AD"/>
    <w:rsid w:val="00A2621A"/>
    <w:rsid w:val="00A26221"/>
    <w:rsid w:val="00A26272"/>
    <w:rsid w:val="00A2629A"/>
    <w:rsid w:val="00A262B7"/>
    <w:rsid w:val="00A262CA"/>
    <w:rsid w:val="00A2632A"/>
    <w:rsid w:val="00A26381"/>
    <w:rsid w:val="00A26410"/>
    <w:rsid w:val="00A2642F"/>
    <w:rsid w:val="00A2647C"/>
    <w:rsid w:val="00A264A7"/>
    <w:rsid w:val="00A264AE"/>
    <w:rsid w:val="00A264C1"/>
    <w:rsid w:val="00A264C9"/>
    <w:rsid w:val="00A26548"/>
    <w:rsid w:val="00A2654E"/>
    <w:rsid w:val="00A2655F"/>
    <w:rsid w:val="00A2656B"/>
    <w:rsid w:val="00A2658D"/>
    <w:rsid w:val="00A265A2"/>
    <w:rsid w:val="00A265CD"/>
    <w:rsid w:val="00A26630"/>
    <w:rsid w:val="00A2669D"/>
    <w:rsid w:val="00A266FD"/>
    <w:rsid w:val="00A267C4"/>
    <w:rsid w:val="00A267C9"/>
    <w:rsid w:val="00A267CF"/>
    <w:rsid w:val="00A267FC"/>
    <w:rsid w:val="00A26825"/>
    <w:rsid w:val="00A26880"/>
    <w:rsid w:val="00A268A0"/>
    <w:rsid w:val="00A268C1"/>
    <w:rsid w:val="00A268CC"/>
    <w:rsid w:val="00A2699F"/>
    <w:rsid w:val="00A269A6"/>
    <w:rsid w:val="00A26A37"/>
    <w:rsid w:val="00A26A43"/>
    <w:rsid w:val="00A26A58"/>
    <w:rsid w:val="00A26A5F"/>
    <w:rsid w:val="00A26A8C"/>
    <w:rsid w:val="00A26B0D"/>
    <w:rsid w:val="00A26B61"/>
    <w:rsid w:val="00A26BA7"/>
    <w:rsid w:val="00A26BA9"/>
    <w:rsid w:val="00A26BB0"/>
    <w:rsid w:val="00A26C17"/>
    <w:rsid w:val="00A26C1D"/>
    <w:rsid w:val="00A26C23"/>
    <w:rsid w:val="00A26C43"/>
    <w:rsid w:val="00A26C5B"/>
    <w:rsid w:val="00A26C6C"/>
    <w:rsid w:val="00A26C9C"/>
    <w:rsid w:val="00A26D0E"/>
    <w:rsid w:val="00A26D1E"/>
    <w:rsid w:val="00A26D21"/>
    <w:rsid w:val="00A26D67"/>
    <w:rsid w:val="00A26DA0"/>
    <w:rsid w:val="00A26DB1"/>
    <w:rsid w:val="00A26E1C"/>
    <w:rsid w:val="00A26E45"/>
    <w:rsid w:val="00A26E84"/>
    <w:rsid w:val="00A26EE9"/>
    <w:rsid w:val="00A26F9C"/>
    <w:rsid w:val="00A26FB6"/>
    <w:rsid w:val="00A26FBB"/>
    <w:rsid w:val="00A27012"/>
    <w:rsid w:val="00A27030"/>
    <w:rsid w:val="00A2703B"/>
    <w:rsid w:val="00A27088"/>
    <w:rsid w:val="00A270A7"/>
    <w:rsid w:val="00A270B1"/>
    <w:rsid w:val="00A2716C"/>
    <w:rsid w:val="00A27174"/>
    <w:rsid w:val="00A27188"/>
    <w:rsid w:val="00A27195"/>
    <w:rsid w:val="00A271E7"/>
    <w:rsid w:val="00A27213"/>
    <w:rsid w:val="00A27220"/>
    <w:rsid w:val="00A27253"/>
    <w:rsid w:val="00A27287"/>
    <w:rsid w:val="00A272BD"/>
    <w:rsid w:val="00A272C1"/>
    <w:rsid w:val="00A272ED"/>
    <w:rsid w:val="00A272F0"/>
    <w:rsid w:val="00A272FD"/>
    <w:rsid w:val="00A27321"/>
    <w:rsid w:val="00A2732F"/>
    <w:rsid w:val="00A27358"/>
    <w:rsid w:val="00A273C0"/>
    <w:rsid w:val="00A273FB"/>
    <w:rsid w:val="00A27424"/>
    <w:rsid w:val="00A27465"/>
    <w:rsid w:val="00A274C2"/>
    <w:rsid w:val="00A274FA"/>
    <w:rsid w:val="00A27528"/>
    <w:rsid w:val="00A2753B"/>
    <w:rsid w:val="00A2758C"/>
    <w:rsid w:val="00A27637"/>
    <w:rsid w:val="00A27692"/>
    <w:rsid w:val="00A276CB"/>
    <w:rsid w:val="00A276F0"/>
    <w:rsid w:val="00A27753"/>
    <w:rsid w:val="00A277EE"/>
    <w:rsid w:val="00A277F9"/>
    <w:rsid w:val="00A27820"/>
    <w:rsid w:val="00A27873"/>
    <w:rsid w:val="00A278EE"/>
    <w:rsid w:val="00A27915"/>
    <w:rsid w:val="00A2791D"/>
    <w:rsid w:val="00A2796D"/>
    <w:rsid w:val="00A2797A"/>
    <w:rsid w:val="00A279EF"/>
    <w:rsid w:val="00A27A09"/>
    <w:rsid w:val="00A27AB3"/>
    <w:rsid w:val="00A27AFA"/>
    <w:rsid w:val="00A27B49"/>
    <w:rsid w:val="00A27B64"/>
    <w:rsid w:val="00A27B7B"/>
    <w:rsid w:val="00A27C01"/>
    <w:rsid w:val="00A27C2D"/>
    <w:rsid w:val="00A27C5B"/>
    <w:rsid w:val="00A27C62"/>
    <w:rsid w:val="00A27C6B"/>
    <w:rsid w:val="00A27CC7"/>
    <w:rsid w:val="00A27CF2"/>
    <w:rsid w:val="00A27D54"/>
    <w:rsid w:val="00A27D5C"/>
    <w:rsid w:val="00A27D69"/>
    <w:rsid w:val="00A27D84"/>
    <w:rsid w:val="00A27DB0"/>
    <w:rsid w:val="00A27DBF"/>
    <w:rsid w:val="00A27E21"/>
    <w:rsid w:val="00A27E3D"/>
    <w:rsid w:val="00A27E4F"/>
    <w:rsid w:val="00A27E79"/>
    <w:rsid w:val="00A27EA5"/>
    <w:rsid w:val="00A27EC7"/>
    <w:rsid w:val="00A27EDD"/>
    <w:rsid w:val="00A27EE7"/>
    <w:rsid w:val="00A27F14"/>
    <w:rsid w:val="00A27F1C"/>
    <w:rsid w:val="00A27F1D"/>
    <w:rsid w:val="00A27F73"/>
    <w:rsid w:val="00A27FAD"/>
    <w:rsid w:val="00A27FAE"/>
    <w:rsid w:val="00A27FE3"/>
    <w:rsid w:val="00A27FEE"/>
    <w:rsid w:val="00A30023"/>
    <w:rsid w:val="00A30033"/>
    <w:rsid w:val="00A30070"/>
    <w:rsid w:val="00A300F1"/>
    <w:rsid w:val="00A30124"/>
    <w:rsid w:val="00A30159"/>
    <w:rsid w:val="00A3015E"/>
    <w:rsid w:val="00A30179"/>
    <w:rsid w:val="00A301CC"/>
    <w:rsid w:val="00A3020A"/>
    <w:rsid w:val="00A302DB"/>
    <w:rsid w:val="00A302E1"/>
    <w:rsid w:val="00A303BB"/>
    <w:rsid w:val="00A303BF"/>
    <w:rsid w:val="00A303C7"/>
    <w:rsid w:val="00A30425"/>
    <w:rsid w:val="00A30452"/>
    <w:rsid w:val="00A30473"/>
    <w:rsid w:val="00A3049A"/>
    <w:rsid w:val="00A3049F"/>
    <w:rsid w:val="00A304B9"/>
    <w:rsid w:val="00A304DF"/>
    <w:rsid w:val="00A30520"/>
    <w:rsid w:val="00A305DD"/>
    <w:rsid w:val="00A30653"/>
    <w:rsid w:val="00A30695"/>
    <w:rsid w:val="00A30699"/>
    <w:rsid w:val="00A306B4"/>
    <w:rsid w:val="00A306C2"/>
    <w:rsid w:val="00A307A3"/>
    <w:rsid w:val="00A307CA"/>
    <w:rsid w:val="00A307F1"/>
    <w:rsid w:val="00A3080C"/>
    <w:rsid w:val="00A3081D"/>
    <w:rsid w:val="00A3082D"/>
    <w:rsid w:val="00A3087A"/>
    <w:rsid w:val="00A308AD"/>
    <w:rsid w:val="00A308E7"/>
    <w:rsid w:val="00A308EA"/>
    <w:rsid w:val="00A308F5"/>
    <w:rsid w:val="00A30905"/>
    <w:rsid w:val="00A30912"/>
    <w:rsid w:val="00A3093B"/>
    <w:rsid w:val="00A30970"/>
    <w:rsid w:val="00A30991"/>
    <w:rsid w:val="00A30A8C"/>
    <w:rsid w:val="00A30AAB"/>
    <w:rsid w:val="00A30AC1"/>
    <w:rsid w:val="00A30AF1"/>
    <w:rsid w:val="00A30B09"/>
    <w:rsid w:val="00A30B76"/>
    <w:rsid w:val="00A30BA4"/>
    <w:rsid w:val="00A30BBB"/>
    <w:rsid w:val="00A30BC7"/>
    <w:rsid w:val="00A30BE4"/>
    <w:rsid w:val="00A30C2D"/>
    <w:rsid w:val="00A30C78"/>
    <w:rsid w:val="00A30C8B"/>
    <w:rsid w:val="00A30CDC"/>
    <w:rsid w:val="00A30D3D"/>
    <w:rsid w:val="00A30D9C"/>
    <w:rsid w:val="00A30DB3"/>
    <w:rsid w:val="00A30DF8"/>
    <w:rsid w:val="00A30E70"/>
    <w:rsid w:val="00A30F0F"/>
    <w:rsid w:val="00A30F42"/>
    <w:rsid w:val="00A30F6D"/>
    <w:rsid w:val="00A30F7C"/>
    <w:rsid w:val="00A30F88"/>
    <w:rsid w:val="00A30F95"/>
    <w:rsid w:val="00A30FB9"/>
    <w:rsid w:val="00A30FE3"/>
    <w:rsid w:val="00A31063"/>
    <w:rsid w:val="00A31088"/>
    <w:rsid w:val="00A3108D"/>
    <w:rsid w:val="00A3108E"/>
    <w:rsid w:val="00A310E0"/>
    <w:rsid w:val="00A310F5"/>
    <w:rsid w:val="00A31147"/>
    <w:rsid w:val="00A31164"/>
    <w:rsid w:val="00A3118D"/>
    <w:rsid w:val="00A3120B"/>
    <w:rsid w:val="00A3125B"/>
    <w:rsid w:val="00A3125C"/>
    <w:rsid w:val="00A31262"/>
    <w:rsid w:val="00A3126D"/>
    <w:rsid w:val="00A312B2"/>
    <w:rsid w:val="00A31334"/>
    <w:rsid w:val="00A313AA"/>
    <w:rsid w:val="00A313AC"/>
    <w:rsid w:val="00A313E1"/>
    <w:rsid w:val="00A314C5"/>
    <w:rsid w:val="00A314C6"/>
    <w:rsid w:val="00A3150B"/>
    <w:rsid w:val="00A3152B"/>
    <w:rsid w:val="00A3153D"/>
    <w:rsid w:val="00A3154F"/>
    <w:rsid w:val="00A3155D"/>
    <w:rsid w:val="00A315D7"/>
    <w:rsid w:val="00A315DF"/>
    <w:rsid w:val="00A315E4"/>
    <w:rsid w:val="00A3162A"/>
    <w:rsid w:val="00A3162D"/>
    <w:rsid w:val="00A316C4"/>
    <w:rsid w:val="00A316F5"/>
    <w:rsid w:val="00A31701"/>
    <w:rsid w:val="00A3172D"/>
    <w:rsid w:val="00A31759"/>
    <w:rsid w:val="00A31765"/>
    <w:rsid w:val="00A317D0"/>
    <w:rsid w:val="00A317F1"/>
    <w:rsid w:val="00A31874"/>
    <w:rsid w:val="00A3189B"/>
    <w:rsid w:val="00A318AA"/>
    <w:rsid w:val="00A318B9"/>
    <w:rsid w:val="00A318C8"/>
    <w:rsid w:val="00A3190B"/>
    <w:rsid w:val="00A31985"/>
    <w:rsid w:val="00A319A5"/>
    <w:rsid w:val="00A319CB"/>
    <w:rsid w:val="00A319D8"/>
    <w:rsid w:val="00A319E4"/>
    <w:rsid w:val="00A31A39"/>
    <w:rsid w:val="00A31A3B"/>
    <w:rsid w:val="00A31A5D"/>
    <w:rsid w:val="00A31A97"/>
    <w:rsid w:val="00A31AA5"/>
    <w:rsid w:val="00A31B4E"/>
    <w:rsid w:val="00A31B9D"/>
    <w:rsid w:val="00A31BA2"/>
    <w:rsid w:val="00A31BDE"/>
    <w:rsid w:val="00A31C0A"/>
    <w:rsid w:val="00A31CAD"/>
    <w:rsid w:val="00A31DAC"/>
    <w:rsid w:val="00A31E71"/>
    <w:rsid w:val="00A31EBC"/>
    <w:rsid w:val="00A31EF7"/>
    <w:rsid w:val="00A31F03"/>
    <w:rsid w:val="00A31F13"/>
    <w:rsid w:val="00A31F26"/>
    <w:rsid w:val="00A31F2F"/>
    <w:rsid w:val="00A31FA4"/>
    <w:rsid w:val="00A31FA5"/>
    <w:rsid w:val="00A31FB2"/>
    <w:rsid w:val="00A31FB5"/>
    <w:rsid w:val="00A31FEB"/>
    <w:rsid w:val="00A32045"/>
    <w:rsid w:val="00A320DB"/>
    <w:rsid w:val="00A32125"/>
    <w:rsid w:val="00A32134"/>
    <w:rsid w:val="00A3213A"/>
    <w:rsid w:val="00A3213C"/>
    <w:rsid w:val="00A3214A"/>
    <w:rsid w:val="00A32158"/>
    <w:rsid w:val="00A32170"/>
    <w:rsid w:val="00A32172"/>
    <w:rsid w:val="00A32233"/>
    <w:rsid w:val="00A32235"/>
    <w:rsid w:val="00A32236"/>
    <w:rsid w:val="00A3223E"/>
    <w:rsid w:val="00A322A9"/>
    <w:rsid w:val="00A322CC"/>
    <w:rsid w:val="00A322D0"/>
    <w:rsid w:val="00A3230C"/>
    <w:rsid w:val="00A32318"/>
    <w:rsid w:val="00A3232B"/>
    <w:rsid w:val="00A3234E"/>
    <w:rsid w:val="00A32352"/>
    <w:rsid w:val="00A323B5"/>
    <w:rsid w:val="00A323C1"/>
    <w:rsid w:val="00A32418"/>
    <w:rsid w:val="00A3243C"/>
    <w:rsid w:val="00A324DA"/>
    <w:rsid w:val="00A32502"/>
    <w:rsid w:val="00A32529"/>
    <w:rsid w:val="00A32533"/>
    <w:rsid w:val="00A32537"/>
    <w:rsid w:val="00A3259A"/>
    <w:rsid w:val="00A325CE"/>
    <w:rsid w:val="00A3260F"/>
    <w:rsid w:val="00A32665"/>
    <w:rsid w:val="00A3267F"/>
    <w:rsid w:val="00A32680"/>
    <w:rsid w:val="00A326C2"/>
    <w:rsid w:val="00A3271B"/>
    <w:rsid w:val="00A32725"/>
    <w:rsid w:val="00A3277E"/>
    <w:rsid w:val="00A32799"/>
    <w:rsid w:val="00A327A7"/>
    <w:rsid w:val="00A3280F"/>
    <w:rsid w:val="00A32882"/>
    <w:rsid w:val="00A32887"/>
    <w:rsid w:val="00A328BB"/>
    <w:rsid w:val="00A328C6"/>
    <w:rsid w:val="00A328DB"/>
    <w:rsid w:val="00A32931"/>
    <w:rsid w:val="00A32940"/>
    <w:rsid w:val="00A3298D"/>
    <w:rsid w:val="00A329B6"/>
    <w:rsid w:val="00A32A34"/>
    <w:rsid w:val="00A32A52"/>
    <w:rsid w:val="00A32A5F"/>
    <w:rsid w:val="00A32A6D"/>
    <w:rsid w:val="00A32AA0"/>
    <w:rsid w:val="00A32AF7"/>
    <w:rsid w:val="00A32B16"/>
    <w:rsid w:val="00A32B3A"/>
    <w:rsid w:val="00A32B89"/>
    <w:rsid w:val="00A32BBB"/>
    <w:rsid w:val="00A32BCB"/>
    <w:rsid w:val="00A32BEB"/>
    <w:rsid w:val="00A32C04"/>
    <w:rsid w:val="00A32C61"/>
    <w:rsid w:val="00A32C82"/>
    <w:rsid w:val="00A32D26"/>
    <w:rsid w:val="00A32D8B"/>
    <w:rsid w:val="00A32DCC"/>
    <w:rsid w:val="00A32E6D"/>
    <w:rsid w:val="00A32F9D"/>
    <w:rsid w:val="00A32FE0"/>
    <w:rsid w:val="00A3305B"/>
    <w:rsid w:val="00A3307F"/>
    <w:rsid w:val="00A330C8"/>
    <w:rsid w:val="00A33134"/>
    <w:rsid w:val="00A33140"/>
    <w:rsid w:val="00A3314C"/>
    <w:rsid w:val="00A3318A"/>
    <w:rsid w:val="00A3318B"/>
    <w:rsid w:val="00A331AB"/>
    <w:rsid w:val="00A331D1"/>
    <w:rsid w:val="00A331FA"/>
    <w:rsid w:val="00A33271"/>
    <w:rsid w:val="00A33279"/>
    <w:rsid w:val="00A3327C"/>
    <w:rsid w:val="00A332BC"/>
    <w:rsid w:val="00A332C2"/>
    <w:rsid w:val="00A332E9"/>
    <w:rsid w:val="00A33302"/>
    <w:rsid w:val="00A3331B"/>
    <w:rsid w:val="00A3331E"/>
    <w:rsid w:val="00A3339A"/>
    <w:rsid w:val="00A333E3"/>
    <w:rsid w:val="00A333E7"/>
    <w:rsid w:val="00A3340A"/>
    <w:rsid w:val="00A33467"/>
    <w:rsid w:val="00A334C6"/>
    <w:rsid w:val="00A334E6"/>
    <w:rsid w:val="00A3352F"/>
    <w:rsid w:val="00A33570"/>
    <w:rsid w:val="00A335DE"/>
    <w:rsid w:val="00A335F1"/>
    <w:rsid w:val="00A33600"/>
    <w:rsid w:val="00A33633"/>
    <w:rsid w:val="00A3365C"/>
    <w:rsid w:val="00A336AB"/>
    <w:rsid w:val="00A336F6"/>
    <w:rsid w:val="00A3370B"/>
    <w:rsid w:val="00A33782"/>
    <w:rsid w:val="00A337AB"/>
    <w:rsid w:val="00A338BC"/>
    <w:rsid w:val="00A338BE"/>
    <w:rsid w:val="00A33905"/>
    <w:rsid w:val="00A33913"/>
    <w:rsid w:val="00A33929"/>
    <w:rsid w:val="00A33957"/>
    <w:rsid w:val="00A33958"/>
    <w:rsid w:val="00A33981"/>
    <w:rsid w:val="00A3398F"/>
    <w:rsid w:val="00A339A3"/>
    <w:rsid w:val="00A339CB"/>
    <w:rsid w:val="00A33A0A"/>
    <w:rsid w:val="00A33A13"/>
    <w:rsid w:val="00A33A22"/>
    <w:rsid w:val="00A33A24"/>
    <w:rsid w:val="00A33A8E"/>
    <w:rsid w:val="00A33B54"/>
    <w:rsid w:val="00A33B56"/>
    <w:rsid w:val="00A33B87"/>
    <w:rsid w:val="00A33CCA"/>
    <w:rsid w:val="00A33CD7"/>
    <w:rsid w:val="00A33D08"/>
    <w:rsid w:val="00A33D0E"/>
    <w:rsid w:val="00A33DFD"/>
    <w:rsid w:val="00A33E1B"/>
    <w:rsid w:val="00A33ECF"/>
    <w:rsid w:val="00A33F22"/>
    <w:rsid w:val="00A33F2A"/>
    <w:rsid w:val="00A33F84"/>
    <w:rsid w:val="00A33FB1"/>
    <w:rsid w:val="00A33FCC"/>
    <w:rsid w:val="00A33FD1"/>
    <w:rsid w:val="00A33FFA"/>
    <w:rsid w:val="00A33FFB"/>
    <w:rsid w:val="00A34022"/>
    <w:rsid w:val="00A34038"/>
    <w:rsid w:val="00A3405A"/>
    <w:rsid w:val="00A34066"/>
    <w:rsid w:val="00A34095"/>
    <w:rsid w:val="00A340CE"/>
    <w:rsid w:val="00A3413B"/>
    <w:rsid w:val="00A34166"/>
    <w:rsid w:val="00A341FA"/>
    <w:rsid w:val="00A3420F"/>
    <w:rsid w:val="00A34228"/>
    <w:rsid w:val="00A3425C"/>
    <w:rsid w:val="00A34266"/>
    <w:rsid w:val="00A3427A"/>
    <w:rsid w:val="00A34292"/>
    <w:rsid w:val="00A3429A"/>
    <w:rsid w:val="00A34313"/>
    <w:rsid w:val="00A34352"/>
    <w:rsid w:val="00A3436E"/>
    <w:rsid w:val="00A343D0"/>
    <w:rsid w:val="00A343F5"/>
    <w:rsid w:val="00A3441D"/>
    <w:rsid w:val="00A34435"/>
    <w:rsid w:val="00A34473"/>
    <w:rsid w:val="00A344AC"/>
    <w:rsid w:val="00A344D7"/>
    <w:rsid w:val="00A344F8"/>
    <w:rsid w:val="00A3450E"/>
    <w:rsid w:val="00A3451A"/>
    <w:rsid w:val="00A34536"/>
    <w:rsid w:val="00A34540"/>
    <w:rsid w:val="00A34562"/>
    <w:rsid w:val="00A3457C"/>
    <w:rsid w:val="00A345AB"/>
    <w:rsid w:val="00A345D4"/>
    <w:rsid w:val="00A34665"/>
    <w:rsid w:val="00A346C0"/>
    <w:rsid w:val="00A346C7"/>
    <w:rsid w:val="00A346F1"/>
    <w:rsid w:val="00A3474F"/>
    <w:rsid w:val="00A3478A"/>
    <w:rsid w:val="00A3478B"/>
    <w:rsid w:val="00A347DE"/>
    <w:rsid w:val="00A347E6"/>
    <w:rsid w:val="00A347FA"/>
    <w:rsid w:val="00A3483C"/>
    <w:rsid w:val="00A348D0"/>
    <w:rsid w:val="00A348E1"/>
    <w:rsid w:val="00A34909"/>
    <w:rsid w:val="00A3494B"/>
    <w:rsid w:val="00A349A5"/>
    <w:rsid w:val="00A349F0"/>
    <w:rsid w:val="00A34A17"/>
    <w:rsid w:val="00A34A22"/>
    <w:rsid w:val="00A34A83"/>
    <w:rsid w:val="00A34A96"/>
    <w:rsid w:val="00A34AB0"/>
    <w:rsid w:val="00A34AFB"/>
    <w:rsid w:val="00A34B4D"/>
    <w:rsid w:val="00A34BC2"/>
    <w:rsid w:val="00A34BC7"/>
    <w:rsid w:val="00A34BE3"/>
    <w:rsid w:val="00A34BF0"/>
    <w:rsid w:val="00A34C27"/>
    <w:rsid w:val="00A34C55"/>
    <w:rsid w:val="00A34CFA"/>
    <w:rsid w:val="00A34D54"/>
    <w:rsid w:val="00A34D6B"/>
    <w:rsid w:val="00A34D97"/>
    <w:rsid w:val="00A34DBD"/>
    <w:rsid w:val="00A34DD1"/>
    <w:rsid w:val="00A34DF8"/>
    <w:rsid w:val="00A34EBB"/>
    <w:rsid w:val="00A34F1E"/>
    <w:rsid w:val="00A34FC2"/>
    <w:rsid w:val="00A3500A"/>
    <w:rsid w:val="00A3501A"/>
    <w:rsid w:val="00A3502B"/>
    <w:rsid w:val="00A35042"/>
    <w:rsid w:val="00A35054"/>
    <w:rsid w:val="00A35073"/>
    <w:rsid w:val="00A350A1"/>
    <w:rsid w:val="00A350F8"/>
    <w:rsid w:val="00A3511C"/>
    <w:rsid w:val="00A3513E"/>
    <w:rsid w:val="00A351B3"/>
    <w:rsid w:val="00A351C5"/>
    <w:rsid w:val="00A35261"/>
    <w:rsid w:val="00A352A3"/>
    <w:rsid w:val="00A352A8"/>
    <w:rsid w:val="00A352C5"/>
    <w:rsid w:val="00A352E2"/>
    <w:rsid w:val="00A35328"/>
    <w:rsid w:val="00A35355"/>
    <w:rsid w:val="00A3538A"/>
    <w:rsid w:val="00A353AD"/>
    <w:rsid w:val="00A353EF"/>
    <w:rsid w:val="00A3540D"/>
    <w:rsid w:val="00A35456"/>
    <w:rsid w:val="00A3549A"/>
    <w:rsid w:val="00A354EF"/>
    <w:rsid w:val="00A354F8"/>
    <w:rsid w:val="00A35542"/>
    <w:rsid w:val="00A35550"/>
    <w:rsid w:val="00A35596"/>
    <w:rsid w:val="00A35597"/>
    <w:rsid w:val="00A35611"/>
    <w:rsid w:val="00A35641"/>
    <w:rsid w:val="00A35668"/>
    <w:rsid w:val="00A35685"/>
    <w:rsid w:val="00A356AD"/>
    <w:rsid w:val="00A356C3"/>
    <w:rsid w:val="00A356DE"/>
    <w:rsid w:val="00A356E8"/>
    <w:rsid w:val="00A356F0"/>
    <w:rsid w:val="00A35765"/>
    <w:rsid w:val="00A35789"/>
    <w:rsid w:val="00A357DA"/>
    <w:rsid w:val="00A357FD"/>
    <w:rsid w:val="00A3586A"/>
    <w:rsid w:val="00A3589B"/>
    <w:rsid w:val="00A3589F"/>
    <w:rsid w:val="00A35949"/>
    <w:rsid w:val="00A35951"/>
    <w:rsid w:val="00A35958"/>
    <w:rsid w:val="00A35983"/>
    <w:rsid w:val="00A359B2"/>
    <w:rsid w:val="00A359B9"/>
    <w:rsid w:val="00A359D0"/>
    <w:rsid w:val="00A35A37"/>
    <w:rsid w:val="00A35A69"/>
    <w:rsid w:val="00A35A7C"/>
    <w:rsid w:val="00A35A89"/>
    <w:rsid w:val="00A35ABB"/>
    <w:rsid w:val="00A35AEA"/>
    <w:rsid w:val="00A35B66"/>
    <w:rsid w:val="00A35B91"/>
    <w:rsid w:val="00A35C1C"/>
    <w:rsid w:val="00A35C55"/>
    <w:rsid w:val="00A35C71"/>
    <w:rsid w:val="00A35C88"/>
    <w:rsid w:val="00A35C8E"/>
    <w:rsid w:val="00A35CBA"/>
    <w:rsid w:val="00A35D01"/>
    <w:rsid w:val="00A35D2B"/>
    <w:rsid w:val="00A35D9E"/>
    <w:rsid w:val="00A35E17"/>
    <w:rsid w:val="00A35E41"/>
    <w:rsid w:val="00A35EB1"/>
    <w:rsid w:val="00A35F52"/>
    <w:rsid w:val="00A35F54"/>
    <w:rsid w:val="00A35F5F"/>
    <w:rsid w:val="00A35FBF"/>
    <w:rsid w:val="00A35FED"/>
    <w:rsid w:val="00A36025"/>
    <w:rsid w:val="00A36093"/>
    <w:rsid w:val="00A3609D"/>
    <w:rsid w:val="00A360B9"/>
    <w:rsid w:val="00A360DC"/>
    <w:rsid w:val="00A3610F"/>
    <w:rsid w:val="00A36113"/>
    <w:rsid w:val="00A36136"/>
    <w:rsid w:val="00A3616C"/>
    <w:rsid w:val="00A361B1"/>
    <w:rsid w:val="00A361CD"/>
    <w:rsid w:val="00A36279"/>
    <w:rsid w:val="00A3628C"/>
    <w:rsid w:val="00A362D2"/>
    <w:rsid w:val="00A3635A"/>
    <w:rsid w:val="00A3638E"/>
    <w:rsid w:val="00A364B7"/>
    <w:rsid w:val="00A364E6"/>
    <w:rsid w:val="00A36500"/>
    <w:rsid w:val="00A36550"/>
    <w:rsid w:val="00A3657B"/>
    <w:rsid w:val="00A3659A"/>
    <w:rsid w:val="00A365AE"/>
    <w:rsid w:val="00A365C0"/>
    <w:rsid w:val="00A365E9"/>
    <w:rsid w:val="00A365FA"/>
    <w:rsid w:val="00A36636"/>
    <w:rsid w:val="00A36644"/>
    <w:rsid w:val="00A36649"/>
    <w:rsid w:val="00A3666C"/>
    <w:rsid w:val="00A3668A"/>
    <w:rsid w:val="00A366A1"/>
    <w:rsid w:val="00A366CB"/>
    <w:rsid w:val="00A366E6"/>
    <w:rsid w:val="00A36717"/>
    <w:rsid w:val="00A3678C"/>
    <w:rsid w:val="00A3678F"/>
    <w:rsid w:val="00A36796"/>
    <w:rsid w:val="00A367FF"/>
    <w:rsid w:val="00A3682B"/>
    <w:rsid w:val="00A3683A"/>
    <w:rsid w:val="00A3683B"/>
    <w:rsid w:val="00A3687B"/>
    <w:rsid w:val="00A368E1"/>
    <w:rsid w:val="00A36926"/>
    <w:rsid w:val="00A36961"/>
    <w:rsid w:val="00A3697F"/>
    <w:rsid w:val="00A369A6"/>
    <w:rsid w:val="00A369D4"/>
    <w:rsid w:val="00A36A56"/>
    <w:rsid w:val="00A36A6B"/>
    <w:rsid w:val="00A36A80"/>
    <w:rsid w:val="00A36A9B"/>
    <w:rsid w:val="00A36AAF"/>
    <w:rsid w:val="00A36AC7"/>
    <w:rsid w:val="00A36B1E"/>
    <w:rsid w:val="00A36B60"/>
    <w:rsid w:val="00A36B98"/>
    <w:rsid w:val="00A36BB5"/>
    <w:rsid w:val="00A36BCC"/>
    <w:rsid w:val="00A36C1F"/>
    <w:rsid w:val="00A36C26"/>
    <w:rsid w:val="00A36C53"/>
    <w:rsid w:val="00A36C81"/>
    <w:rsid w:val="00A36C84"/>
    <w:rsid w:val="00A36C9A"/>
    <w:rsid w:val="00A36C9B"/>
    <w:rsid w:val="00A36CDD"/>
    <w:rsid w:val="00A36D9C"/>
    <w:rsid w:val="00A36DDC"/>
    <w:rsid w:val="00A36DDE"/>
    <w:rsid w:val="00A36E36"/>
    <w:rsid w:val="00A36ED4"/>
    <w:rsid w:val="00A36EE2"/>
    <w:rsid w:val="00A36F74"/>
    <w:rsid w:val="00A36F84"/>
    <w:rsid w:val="00A3700D"/>
    <w:rsid w:val="00A370A6"/>
    <w:rsid w:val="00A370AF"/>
    <w:rsid w:val="00A370E8"/>
    <w:rsid w:val="00A37123"/>
    <w:rsid w:val="00A371EF"/>
    <w:rsid w:val="00A371F9"/>
    <w:rsid w:val="00A37219"/>
    <w:rsid w:val="00A37232"/>
    <w:rsid w:val="00A37244"/>
    <w:rsid w:val="00A3724B"/>
    <w:rsid w:val="00A37250"/>
    <w:rsid w:val="00A37258"/>
    <w:rsid w:val="00A3729E"/>
    <w:rsid w:val="00A372C0"/>
    <w:rsid w:val="00A372CC"/>
    <w:rsid w:val="00A372D6"/>
    <w:rsid w:val="00A372E4"/>
    <w:rsid w:val="00A37336"/>
    <w:rsid w:val="00A37343"/>
    <w:rsid w:val="00A3738B"/>
    <w:rsid w:val="00A373D5"/>
    <w:rsid w:val="00A3744B"/>
    <w:rsid w:val="00A3749B"/>
    <w:rsid w:val="00A37596"/>
    <w:rsid w:val="00A375E2"/>
    <w:rsid w:val="00A375ED"/>
    <w:rsid w:val="00A376C1"/>
    <w:rsid w:val="00A376CF"/>
    <w:rsid w:val="00A3773A"/>
    <w:rsid w:val="00A3775A"/>
    <w:rsid w:val="00A377AA"/>
    <w:rsid w:val="00A37853"/>
    <w:rsid w:val="00A3787A"/>
    <w:rsid w:val="00A378B4"/>
    <w:rsid w:val="00A37911"/>
    <w:rsid w:val="00A379B3"/>
    <w:rsid w:val="00A37A38"/>
    <w:rsid w:val="00A37A46"/>
    <w:rsid w:val="00A37A51"/>
    <w:rsid w:val="00A37A6C"/>
    <w:rsid w:val="00A37A82"/>
    <w:rsid w:val="00A37A83"/>
    <w:rsid w:val="00A37AB7"/>
    <w:rsid w:val="00A37AF8"/>
    <w:rsid w:val="00A37B13"/>
    <w:rsid w:val="00A37B1C"/>
    <w:rsid w:val="00A37B27"/>
    <w:rsid w:val="00A37B5B"/>
    <w:rsid w:val="00A37B68"/>
    <w:rsid w:val="00A37B9E"/>
    <w:rsid w:val="00A37C3A"/>
    <w:rsid w:val="00A37C3C"/>
    <w:rsid w:val="00A37C48"/>
    <w:rsid w:val="00A37C50"/>
    <w:rsid w:val="00A37C85"/>
    <w:rsid w:val="00A37C8D"/>
    <w:rsid w:val="00A37C90"/>
    <w:rsid w:val="00A37C91"/>
    <w:rsid w:val="00A37CA2"/>
    <w:rsid w:val="00A37CBA"/>
    <w:rsid w:val="00A37D87"/>
    <w:rsid w:val="00A37E10"/>
    <w:rsid w:val="00A37E17"/>
    <w:rsid w:val="00A37E6E"/>
    <w:rsid w:val="00A37EC1"/>
    <w:rsid w:val="00A37EDE"/>
    <w:rsid w:val="00A37EF4"/>
    <w:rsid w:val="00A37F07"/>
    <w:rsid w:val="00A37F67"/>
    <w:rsid w:val="00A37FC5"/>
    <w:rsid w:val="00A4000E"/>
    <w:rsid w:val="00A4003F"/>
    <w:rsid w:val="00A40043"/>
    <w:rsid w:val="00A4007E"/>
    <w:rsid w:val="00A4008F"/>
    <w:rsid w:val="00A400E0"/>
    <w:rsid w:val="00A400E2"/>
    <w:rsid w:val="00A40161"/>
    <w:rsid w:val="00A40219"/>
    <w:rsid w:val="00A4025D"/>
    <w:rsid w:val="00A402BB"/>
    <w:rsid w:val="00A402E3"/>
    <w:rsid w:val="00A40304"/>
    <w:rsid w:val="00A4031F"/>
    <w:rsid w:val="00A40328"/>
    <w:rsid w:val="00A4034B"/>
    <w:rsid w:val="00A4034C"/>
    <w:rsid w:val="00A4038E"/>
    <w:rsid w:val="00A40418"/>
    <w:rsid w:val="00A4041F"/>
    <w:rsid w:val="00A4043B"/>
    <w:rsid w:val="00A4044C"/>
    <w:rsid w:val="00A404A6"/>
    <w:rsid w:val="00A404CF"/>
    <w:rsid w:val="00A4051F"/>
    <w:rsid w:val="00A40579"/>
    <w:rsid w:val="00A4058B"/>
    <w:rsid w:val="00A405CA"/>
    <w:rsid w:val="00A405CB"/>
    <w:rsid w:val="00A405E9"/>
    <w:rsid w:val="00A40606"/>
    <w:rsid w:val="00A40669"/>
    <w:rsid w:val="00A406EA"/>
    <w:rsid w:val="00A40754"/>
    <w:rsid w:val="00A40773"/>
    <w:rsid w:val="00A40797"/>
    <w:rsid w:val="00A407A8"/>
    <w:rsid w:val="00A407B6"/>
    <w:rsid w:val="00A407D8"/>
    <w:rsid w:val="00A40829"/>
    <w:rsid w:val="00A40899"/>
    <w:rsid w:val="00A4089A"/>
    <w:rsid w:val="00A408A9"/>
    <w:rsid w:val="00A408AD"/>
    <w:rsid w:val="00A408C9"/>
    <w:rsid w:val="00A408CB"/>
    <w:rsid w:val="00A408CC"/>
    <w:rsid w:val="00A408E7"/>
    <w:rsid w:val="00A40942"/>
    <w:rsid w:val="00A4094E"/>
    <w:rsid w:val="00A409A8"/>
    <w:rsid w:val="00A409D9"/>
    <w:rsid w:val="00A40A3B"/>
    <w:rsid w:val="00A40A75"/>
    <w:rsid w:val="00A40A79"/>
    <w:rsid w:val="00A40AD4"/>
    <w:rsid w:val="00A40B10"/>
    <w:rsid w:val="00A40B4F"/>
    <w:rsid w:val="00A40B6C"/>
    <w:rsid w:val="00A40BD0"/>
    <w:rsid w:val="00A40C19"/>
    <w:rsid w:val="00A40CA7"/>
    <w:rsid w:val="00A40CDA"/>
    <w:rsid w:val="00A40CE6"/>
    <w:rsid w:val="00A40CF3"/>
    <w:rsid w:val="00A40D28"/>
    <w:rsid w:val="00A40D7C"/>
    <w:rsid w:val="00A40DB6"/>
    <w:rsid w:val="00A40DF7"/>
    <w:rsid w:val="00A40E01"/>
    <w:rsid w:val="00A40E1E"/>
    <w:rsid w:val="00A40E2C"/>
    <w:rsid w:val="00A40E76"/>
    <w:rsid w:val="00A40E98"/>
    <w:rsid w:val="00A40ECA"/>
    <w:rsid w:val="00A40F2A"/>
    <w:rsid w:val="00A40F50"/>
    <w:rsid w:val="00A40FBF"/>
    <w:rsid w:val="00A41015"/>
    <w:rsid w:val="00A410FE"/>
    <w:rsid w:val="00A41165"/>
    <w:rsid w:val="00A411E9"/>
    <w:rsid w:val="00A41200"/>
    <w:rsid w:val="00A41210"/>
    <w:rsid w:val="00A41245"/>
    <w:rsid w:val="00A41296"/>
    <w:rsid w:val="00A4129D"/>
    <w:rsid w:val="00A412A2"/>
    <w:rsid w:val="00A412FB"/>
    <w:rsid w:val="00A41358"/>
    <w:rsid w:val="00A4135A"/>
    <w:rsid w:val="00A41388"/>
    <w:rsid w:val="00A4138B"/>
    <w:rsid w:val="00A413A9"/>
    <w:rsid w:val="00A413B2"/>
    <w:rsid w:val="00A413E5"/>
    <w:rsid w:val="00A4141F"/>
    <w:rsid w:val="00A41463"/>
    <w:rsid w:val="00A41487"/>
    <w:rsid w:val="00A414CA"/>
    <w:rsid w:val="00A4152A"/>
    <w:rsid w:val="00A415D7"/>
    <w:rsid w:val="00A41622"/>
    <w:rsid w:val="00A4167A"/>
    <w:rsid w:val="00A4170F"/>
    <w:rsid w:val="00A4174C"/>
    <w:rsid w:val="00A41803"/>
    <w:rsid w:val="00A4186D"/>
    <w:rsid w:val="00A418F1"/>
    <w:rsid w:val="00A418FA"/>
    <w:rsid w:val="00A41926"/>
    <w:rsid w:val="00A4192B"/>
    <w:rsid w:val="00A41948"/>
    <w:rsid w:val="00A4195B"/>
    <w:rsid w:val="00A4195F"/>
    <w:rsid w:val="00A41968"/>
    <w:rsid w:val="00A4196A"/>
    <w:rsid w:val="00A4197E"/>
    <w:rsid w:val="00A41997"/>
    <w:rsid w:val="00A419E0"/>
    <w:rsid w:val="00A41A1A"/>
    <w:rsid w:val="00A41A2D"/>
    <w:rsid w:val="00A41A69"/>
    <w:rsid w:val="00A41AA1"/>
    <w:rsid w:val="00A41AA4"/>
    <w:rsid w:val="00A41AB3"/>
    <w:rsid w:val="00A41B3C"/>
    <w:rsid w:val="00A41B42"/>
    <w:rsid w:val="00A41BD5"/>
    <w:rsid w:val="00A41CB7"/>
    <w:rsid w:val="00A41CD8"/>
    <w:rsid w:val="00A41CE7"/>
    <w:rsid w:val="00A41D61"/>
    <w:rsid w:val="00A41D77"/>
    <w:rsid w:val="00A41D7C"/>
    <w:rsid w:val="00A41D7E"/>
    <w:rsid w:val="00A41DC4"/>
    <w:rsid w:val="00A41DD3"/>
    <w:rsid w:val="00A41DFD"/>
    <w:rsid w:val="00A41E6F"/>
    <w:rsid w:val="00A41EA0"/>
    <w:rsid w:val="00A41EA9"/>
    <w:rsid w:val="00A41F4C"/>
    <w:rsid w:val="00A41FE0"/>
    <w:rsid w:val="00A41FF3"/>
    <w:rsid w:val="00A42049"/>
    <w:rsid w:val="00A42058"/>
    <w:rsid w:val="00A42062"/>
    <w:rsid w:val="00A42066"/>
    <w:rsid w:val="00A4206B"/>
    <w:rsid w:val="00A4206E"/>
    <w:rsid w:val="00A42092"/>
    <w:rsid w:val="00A420BC"/>
    <w:rsid w:val="00A42119"/>
    <w:rsid w:val="00A42144"/>
    <w:rsid w:val="00A4215B"/>
    <w:rsid w:val="00A421ED"/>
    <w:rsid w:val="00A42213"/>
    <w:rsid w:val="00A42241"/>
    <w:rsid w:val="00A4228C"/>
    <w:rsid w:val="00A422A1"/>
    <w:rsid w:val="00A422B4"/>
    <w:rsid w:val="00A422BD"/>
    <w:rsid w:val="00A422ED"/>
    <w:rsid w:val="00A42312"/>
    <w:rsid w:val="00A42329"/>
    <w:rsid w:val="00A42339"/>
    <w:rsid w:val="00A42365"/>
    <w:rsid w:val="00A4236B"/>
    <w:rsid w:val="00A4236D"/>
    <w:rsid w:val="00A42381"/>
    <w:rsid w:val="00A4238F"/>
    <w:rsid w:val="00A42397"/>
    <w:rsid w:val="00A42399"/>
    <w:rsid w:val="00A423AF"/>
    <w:rsid w:val="00A423C7"/>
    <w:rsid w:val="00A42402"/>
    <w:rsid w:val="00A42404"/>
    <w:rsid w:val="00A42425"/>
    <w:rsid w:val="00A42439"/>
    <w:rsid w:val="00A42462"/>
    <w:rsid w:val="00A42490"/>
    <w:rsid w:val="00A424B2"/>
    <w:rsid w:val="00A424ED"/>
    <w:rsid w:val="00A424FC"/>
    <w:rsid w:val="00A42538"/>
    <w:rsid w:val="00A4258D"/>
    <w:rsid w:val="00A42594"/>
    <w:rsid w:val="00A42626"/>
    <w:rsid w:val="00A4262A"/>
    <w:rsid w:val="00A4266A"/>
    <w:rsid w:val="00A42692"/>
    <w:rsid w:val="00A426A3"/>
    <w:rsid w:val="00A426D1"/>
    <w:rsid w:val="00A426E9"/>
    <w:rsid w:val="00A426EF"/>
    <w:rsid w:val="00A42711"/>
    <w:rsid w:val="00A4272F"/>
    <w:rsid w:val="00A4276C"/>
    <w:rsid w:val="00A42776"/>
    <w:rsid w:val="00A4278E"/>
    <w:rsid w:val="00A427AD"/>
    <w:rsid w:val="00A427BD"/>
    <w:rsid w:val="00A427DF"/>
    <w:rsid w:val="00A427EA"/>
    <w:rsid w:val="00A4286C"/>
    <w:rsid w:val="00A42874"/>
    <w:rsid w:val="00A4293C"/>
    <w:rsid w:val="00A4295D"/>
    <w:rsid w:val="00A42974"/>
    <w:rsid w:val="00A4297E"/>
    <w:rsid w:val="00A429D8"/>
    <w:rsid w:val="00A429F3"/>
    <w:rsid w:val="00A42A40"/>
    <w:rsid w:val="00A42A68"/>
    <w:rsid w:val="00A42A9E"/>
    <w:rsid w:val="00A42AFE"/>
    <w:rsid w:val="00A42B00"/>
    <w:rsid w:val="00A42B16"/>
    <w:rsid w:val="00A42B20"/>
    <w:rsid w:val="00A42B22"/>
    <w:rsid w:val="00A42B76"/>
    <w:rsid w:val="00A42BE7"/>
    <w:rsid w:val="00A42BE9"/>
    <w:rsid w:val="00A42BFB"/>
    <w:rsid w:val="00A42C11"/>
    <w:rsid w:val="00A42C71"/>
    <w:rsid w:val="00A42C7A"/>
    <w:rsid w:val="00A42CCA"/>
    <w:rsid w:val="00A42CDE"/>
    <w:rsid w:val="00A42D5E"/>
    <w:rsid w:val="00A42D88"/>
    <w:rsid w:val="00A42DC4"/>
    <w:rsid w:val="00A42E3C"/>
    <w:rsid w:val="00A42E7B"/>
    <w:rsid w:val="00A42E81"/>
    <w:rsid w:val="00A42ED5"/>
    <w:rsid w:val="00A42F0D"/>
    <w:rsid w:val="00A42FC7"/>
    <w:rsid w:val="00A42FD8"/>
    <w:rsid w:val="00A43014"/>
    <w:rsid w:val="00A43046"/>
    <w:rsid w:val="00A4305B"/>
    <w:rsid w:val="00A43085"/>
    <w:rsid w:val="00A4308D"/>
    <w:rsid w:val="00A430DA"/>
    <w:rsid w:val="00A430E1"/>
    <w:rsid w:val="00A430FD"/>
    <w:rsid w:val="00A430FF"/>
    <w:rsid w:val="00A43101"/>
    <w:rsid w:val="00A43165"/>
    <w:rsid w:val="00A431EB"/>
    <w:rsid w:val="00A43214"/>
    <w:rsid w:val="00A43218"/>
    <w:rsid w:val="00A43285"/>
    <w:rsid w:val="00A432A3"/>
    <w:rsid w:val="00A43318"/>
    <w:rsid w:val="00A43339"/>
    <w:rsid w:val="00A43378"/>
    <w:rsid w:val="00A43381"/>
    <w:rsid w:val="00A433A1"/>
    <w:rsid w:val="00A433A7"/>
    <w:rsid w:val="00A43462"/>
    <w:rsid w:val="00A434C7"/>
    <w:rsid w:val="00A43505"/>
    <w:rsid w:val="00A43545"/>
    <w:rsid w:val="00A43549"/>
    <w:rsid w:val="00A43589"/>
    <w:rsid w:val="00A43609"/>
    <w:rsid w:val="00A4361E"/>
    <w:rsid w:val="00A4364B"/>
    <w:rsid w:val="00A43652"/>
    <w:rsid w:val="00A43663"/>
    <w:rsid w:val="00A43678"/>
    <w:rsid w:val="00A43681"/>
    <w:rsid w:val="00A4369D"/>
    <w:rsid w:val="00A436C5"/>
    <w:rsid w:val="00A436F4"/>
    <w:rsid w:val="00A4373F"/>
    <w:rsid w:val="00A4378F"/>
    <w:rsid w:val="00A43811"/>
    <w:rsid w:val="00A43845"/>
    <w:rsid w:val="00A438B5"/>
    <w:rsid w:val="00A438F7"/>
    <w:rsid w:val="00A4397F"/>
    <w:rsid w:val="00A43995"/>
    <w:rsid w:val="00A439DD"/>
    <w:rsid w:val="00A439DE"/>
    <w:rsid w:val="00A43A23"/>
    <w:rsid w:val="00A43A78"/>
    <w:rsid w:val="00A43A79"/>
    <w:rsid w:val="00A43AC7"/>
    <w:rsid w:val="00A43AC9"/>
    <w:rsid w:val="00A43AD0"/>
    <w:rsid w:val="00A43AE7"/>
    <w:rsid w:val="00A43AF4"/>
    <w:rsid w:val="00A43B03"/>
    <w:rsid w:val="00A43B37"/>
    <w:rsid w:val="00A43B7D"/>
    <w:rsid w:val="00A43B81"/>
    <w:rsid w:val="00A43BB5"/>
    <w:rsid w:val="00A43BE5"/>
    <w:rsid w:val="00A43C20"/>
    <w:rsid w:val="00A43C40"/>
    <w:rsid w:val="00A43C79"/>
    <w:rsid w:val="00A43C82"/>
    <w:rsid w:val="00A43CA0"/>
    <w:rsid w:val="00A43CBC"/>
    <w:rsid w:val="00A43CE3"/>
    <w:rsid w:val="00A43CED"/>
    <w:rsid w:val="00A43D11"/>
    <w:rsid w:val="00A43D41"/>
    <w:rsid w:val="00A43D5F"/>
    <w:rsid w:val="00A43D65"/>
    <w:rsid w:val="00A43D83"/>
    <w:rsid w:val="00A43DD5"/>
    <w:rsid w:val="00A43E43"/>
    <w:rsid w:val="00A43E5C"/>
    <w:rsid w:val="00A43E6C"/>
    <w:rsid w:val="00A43F0B"/>
    <w:rsid w:val="00A43FAE"/>
    <w:rsid w:val="00A43FFF"/>
    <w:rsid w:val="00A44016"/>
    <w:rsid w:val="00A44017"/>
    <w:rsid w:val="00A4409B"/>
    <w:rsid w:val="00A440A9"/>
    <w:rsid w:val="00A440C1"/>
    <w:rsid w:val="00A44122"/>
    <w:rsid w:val="00A44123"/>
    <w:rsid w:val="00A4414F"/>
    <w:rsid w:val="00A441A6"/>
    <w:rsid w:val="00A441AC"/>
    <w:rsid w:val="00A44244"/>
    <w:rsid w:val="00A442D0"/>
    <w:rsid w:val="00A442F8"/>
    <w:rsid w:val="00A443EF"/>
    <w:rsid w:val="00A443F7"/>
    <w:rsid w:val="00A44441"/>
    <w:rsid w:val="00A44454"/>
    <w:rsid w:val="00A4447C"/>
    <w:rsid w:val="00A444A0"/>
    <w:rsid w:val="00A444B3"/>
    <w:rsid w:val="00A444D1"/>
    <w:rsid w:val="00A444E1"/>
    <w:rsid w:val="00A44552"/>
    <w:rsid w:val="00A44578"/>
    <w:rsid w:val="00A445D4"/>
    <w:rsid w:val="00A445E1"/>
    <w:rsid w:val="00A44608"/>
    <w:rsid w:val="00A4461E"/>
    <w:rsid w:val="00A44636"/>
    <w:rsid w:val="00A44654"/>
    <w:rsid w:val="00A44675"/>
    <w:rsid w:val="00A44678"/>
    <w:rsid w:val="00A446A8"/>
    <w:rsid w:val="00A4470C"/>
    <w:rsid w:val="00A447A6"/>
    <w:rsid w:val="00A447DA"/>
    <w:rsid w:val="00A447E6"/>
    <w:rsid w:val="00A44810"/>
    <w:rsid w:val="00A44813"/>
    <w:rsid w:val="00A44851"/>
    <w:rsid w:val="00A44869"/>
    <w:rsid w:val="00A448B8"/>
    <w:rsid w:val="00A448E4"/>
    <w:rsid w:val="00A448FA"/>
    <w:rsid w:val="00A448FF"/>
    <w:rsid w:val="00A4492D"/>
    <w:rsid w:val="00A44957"/>
    <w:rsid w:val="00A44993"/>
    <w:rsid w:val="00A449B8"/>
    <w:rsid w:val="00A449BB"/>
    <w:rsid w:val="00A44A04"/>
    <w:rsid w:val="00A44A11"/>
    <w:rsid w:val="00A44A3F"/>
    <w:rsid w:val="00A44A6B"/>
    <w:rsid w:val="00A44AC8"/>
    <w:rsid w:val="00A44B37"/>
    <w:rsid w:val="00A44B47"/>
    <w:rsid w:val="00A44B73"/>
    <w:rsid w:val="00A44B9D"/>
    <w:rsid w:val="00A44BAA"/>
    <w:rsid w:val="00A44C2B"/>
    <w:rsid w:val="00A44C30"/>
    <w:rsid w:val="00A44CD6"/>
    <w:rsid w:val="00A44D0A"/>
    <w:rsid w:val="00A44D11"/>
    <w:rsid w:val="00A44D72"/>
    <w:rsid w:val="00A44D94"/>
    <w:rsid w:val="00A44D9C"/>
    <w:rsid w:val="00A44DB2"/>
    <w:rsid w:val="00A44E39"/>
    <w:rsid w:val="00A44E3D"/>
    <w:rsid w:val="00A44E43"/>
    <w:rsid w:val="00A44E69"/>
    <w:rsid w:val="00A44E99"/>
    <w:rsid w:val="00A44F03"/>
    <w:rsid w:val="00A44F6D"/>
    <w:rsid w:val="00A44FEE"/>
    <w:rsid w:val="00A4504D"/>
    <w:rsid w:val="00A45061"/>
    <w:rsid w:val="00A45077"/>
    <w:rsid w:val="00A450AE"/>
    <w:rsid w:val="00A450B1"/>
    <w:rsid w:val="00A450E3"/>
    <w:rsid w:val="00A45100"/>
    <w:rsid w:val="00A4516F"/>
    <w:rsid w:val="00A45198"/>
    <w:rsid w:val="00A451A5"/>
    <w:rsid w:val="00A451B7"/>
    <w:rsid w:val="00A451CC"/>
    <w:rsid w:val="00A451F9"/>
    <w:rsid w:val="00A45238"/>
    <w:rsid w:val="00A452CF"/>
    <w:rsid w:val="00A452F4"/>
    <w:rsid w:val="00A45309"/>
    <w:rsid w:val="00A45315"/>
    <w:rsid w:val="00A45363"/>
    <w:rsid w:val="00A45377"/>
    <w:rsid w:val="00A45385"/>
    <w:rsid w:val="00A45397"/>
    <w:rsid w:val="00A4539E"/>
    <w:rsid w:val="00A453A6"/>
    <w:rsid w:val="00A453F3"/>
    <w:rsid w:val="00A453FB"/>
    <w:rsid w:val="00A45405"/>
    <w:rsid w:val="00A45493"/>
    <w:rsid w:val="00A454FB"/>
    <w:rsid w:val="00A4554B"/>
    <w:rsid w:val="00A45584"/>
    <w:rsid w:val="00A45588"/>
    <w:rsid w:val="00A455B1"/>
    <w:rsid w:val="00A455C9"/>
    <w:rsid w:val="00A455D8"/>
    <w:rsid w:val="00A4562B"/>
    <w:rsid w:val="00A4563C"/>
    <w:rsid w:val="00A456A7"/>
    <w:rsid w:val="00A456BB"/>
    <w:rsid w:val="00A456D2"/>
    <w:rsid w:val="00A456D7"/>
    <w:rsid w:val="00A45716"/>
    <w:rsid w:val="00A45736"/>
    <w:rsid w:val="00A4573A"/>
    <w:rsid w:val="00A45742"/>
    <w:rsid w:val="00A45756"/>
    <w:rsid w:val="00A45794"/>
    <w:rsid w:val="00A457A5"/>
    <w:rsid w:val="00A457C5"/>
    <w:rsid w:val="00A457DF"/>
    <w:rsid w:val="00A45806"/>
    <w:rsid w:val="00A4582F"/>
    <w:rsid w:val="00A458D5"/>
    <w:rsid w:val="00A4590B"/>
    <w:rsid w:val="00A45996"/>
    <w:rsid w:val="00A459A8"/>
    <w:rsid w:val="00A459D8"/>
    <w:rsid w:val="00A45A5E"/>
    <w:rsid w:val="00A45A7F"/>
    <w:rsid w:val="00A45A93"/>
    <w:rsid w:val="00A45B18"/>
    <w:rsid w:val="00A45B39"/>
    <w:rsid w:val="00A45B3B"/>
    <w:rsid w:val="00A45B98"/>
    <w:rsid w:val="00A45BF4"/>
    <w:rsid w:val="00A45C19"/>
    <w:rsid w:val="00A45C27"/>
    <w:rsid w:val="00A45C6D"/>
    <w:rsid w:val="00A45D13"/>
    <w:rsid w:val="00A45D6E"/>
    <w:rsid w:val="00A45D98"/>
    <w:rsid w:val="00A45D9D"/>
    <w:rsid w:val="00A45DC3"/>
    <w:rsid w:val="00A45E22"/>
    <w:rsid w:val="00A45EA2"/>
    <w:rsid w:val="00A45EB1"/>
    <w:rsid w:val="00A45F04"/>
    <w:rsid w:val="00A45F26"/>
    <w:rsid w:val="00A45F40"/>
    <w:rsid w:val="00A45F5F"/>
    <w:rsid w:val="00A45F78"/>
    <w:rsid w:val="00A45FBC"/>
    <w:rsid w:val="00A4603B"/>
    <w:rsid w:val="00A46084"/>
    <w:rsid w:val="00A460A3"/>
    <w:rsid w:val="00A460A4"/>
    <w:rsid w:val="00A460AA"/>
    <w:rsid w:val="00A46102"/>
    <w:rsid w:val="00A46118"/>
    <w:rsid w:val="00A4614D"/>
    <w:rsid w:val="00A46177"/>
    <w:rsid w:val="00A461F8"/>
    <w:rsid w:val="00A4621B"/>
    <w:rsid w:val="00A46237"/>
    <w:rsid w:val="00A46239"/>
    <w:rsid w:val="00A46253"/>
    <w:rsid w:val="00A462BC"/>
    <w:rsid w:val="00A462BE"/>
    <w:rsid w:val="00A462CC"/>
    <w:rsid w:val="00A462E2"/>
    <w:rsid w:val="00A4631B"/>
    <w:rsid w:val="00A4635B"/>
    <w:rsid w:val="00A46364"/>
    <w:rsid w:val="00A46392"/>
    <w:rsid w:val="00A463FC"/>
    <w:rsid w:val="00A46408"/>
    <w:rsid w:val="00A46458"/>
    <w:rsid w:val="00A4646F"/>
    <w:rsid w:val="00A4647A"/>
    <w:rsid w:val="00A464AA"/>
    <w:rsid w:val="00A464AD"/>
    <w:rsid w:val="00A46519"/>
    <w:rsid w:val="00A4658E"/>
    <w:rsid w:val="00A465E2"/>
    <w:rsid w:val="00A46616"/>
    <w:rsid w:val="00A46654"/>
    <w:rsid w:val="00A4668F"/>
    <w:rsid w:val="00A4669E"/>
    <w:rsid w:val="00A46700"/>
    <w:rsid w:val="00A4670D"/>
    <w:rsid w:val="00A467DF"/>
    <w:rsid w:val="00A467F2"/>
    <w:rsid w:val="00A467F6"/>
    <w:rsid w:val="00A46817"/>
    <w:rsid w:val="00A46857"/>
    <w:rsid w:val="00A46860"/>
    <w:rsid w:val="00A46894"/>
    <w:rsid w:val="00A4689D"/>
    <w:rsid w:val="00A468F4"/>
    <w:rsid w:val="00A4696A"/>
    <w:rsid w:val="00A469B5"/>
    <w:rsid w:val="00A469F4"/>
    <w:rsid w:val="00A46A21"/>
    <w:rsid w:val="00A46A7F"/>
    <w:rsid w:val="00A46AC5"/>
    <w:rsid w:val="00A46B8C"/>
    <w:rsid w:val="00A46B97"/>
    <w:rsid w:val="00A46BD7"/>
    <w:rsid w:val="00A46BE4"/>
    <w:rsid w:val="00A46C28"/>
    <w:rsid w:val="00A46CBD"/>
    <w:rsid w:val="00A46CDB"/>
    <w:rsid w:val="00A46D05"/>
    <w:rsid w:val="00A46D3A"/>
    <w:rsid w:val="00A46D47"/>
    <w:rsid w:val="00A46D4C"/>
    <w:rsid w:val="00A46DE0"/>
    <w:rsid w:val="00A46E0D"/>
    <w:rsid w:val="00A46E36"/>
    <w:rsid w:val="00A46EAC"/>
    <w:rsid w:val="00A46ED0"/>
    <w:rsid w:val="00A46F1B"/>
    <w:rsid w:val="00A46F21"/>
    <w:rsid w:val="00A46F59"/>
    <w:rsid w:val="00A46F60"/>
    <w:rsid w:val="00A46F79"/>
    <w:rsid w:val="00A46F7C"/>
    <w:rsid w:val="00A46F8A"/>
    <w:rsid w:val="00A46FBC"/>
    <w:rsid w:val="00A47015"/>
    <w:rsid w:val="00A4702C"/>
    <w:rsid w:val="00A47050"/>
    <w:rsid w:val="00A470A2"/>
    <w:rsid w:val="00A47114"/>
    <w:rsid w:val="00A47126"/>
    <w:rsid w:val="00A47144"/>
    <w:rsid w:val="00A4719F"/>
    <w:rsid w:val="00A4721E"/>
    <w:rsid w:val="00A47247"/>
    <w:rsid w:val="00A47261"/>
    <w:rsid w:val="00A47299"/>
    <w:rsid w:val="00A4733E"/>
    <w:rsid w:val="00A4735A"/>
    <w:rsid w:val="00A4737C"/>
    <w:rsid w:val="00A47386"/>
    <w:rsid w:val="00A473BB"/>
    <w:rsid w:val="00A4743D"/>
    <w:rsid w:val="00A47470"/>
    <w:rsid w:val="00A47478"/>
    <w:rsid w:val="00A4749E"/>
    <w:rsid w:val="00A474CF"/>
    <w:rsid w:val="00A474D1"/>
    <w:rsid w:val="00A474F4"/>
    <w:rsid w:val="00A474F8"/>
    <w:rsid w:val="00A47542"/>
    <w:rsid w:val="00A47573"/>
    <w:rsid w:val="00A475A1"/>
    <w:rsid w:val="00A475A5"/>
    <w:rsid w:val="00A475BF"/>
    <w:rsid w:val="00A475EA"/>
    <w:rsid w:val="00A47611"/>
    <w:rsid w:val="00A47623"/>
    <w:rsid w:val="00A4765E"/>
    <w:rsid w:val="00A4766E"/>
    <w:rsid w:val="00A4767E"/>
    <w:rsid w:val="00A4768B"/>
    <w:rsid w:val="00A47697"/>
    <w:rsid w:val="00A476FD"/>
    <w:rsid w:val="00A47725"/>
    <w:rsid w:val="00A47771"/>
    <w:rsid w:val="00A4781B"/>
    <w:rsid w:val="00A47822"/>
    <w:rsid w:val="00A47861"/>
    <w:rsid w:val="00A4787E"/>
    <w:rsid w:val="00A4788A"/>
    <w:rsid w:val="00A478BA"/>
    <w:rsid w:val="00A478CD"/>
    <w:rsid w:val="00A478EC"/>
    <w:rsid w:val="00A47938"/>
    <w:rsid w:val="00A4794C"/>
    <w:rsid w:val="00A47969"/>
    <w:rsid w:val="00A47988"/>
    <w:rsid w:val="00A479AB"/>
    <w:rsid w:val="00A47A1A"/>
    <w:rsid w:val="00A47A26"/>
    <w:rsid w:val="00A47A30"/>
    <w:rsid w:val="00A47A81"/>
    <w:rsid w:val="00A47AF6"/>
    <w:rsid w:val="00A47B83"/>
    <w:rsid w:val="00A47B9D"/>
    <w:rsid w:val="00A47BB6"/>
    <w:rsid w:val="00A47BE0"/>
    <w:rsid w:val="00A47C3B"/>
    <w:rsid w:val="00A47C94"/>
    <w:rsid w:val="00A47CB4"/>
    <w:rsid w:val="00A47CF9"/>
    <w:rsid w:val="00A47D50"/>
    <w:rsid w:val="00A47D55"/>
    <w:rsid w:val="00A47D88"/>
    <w:rsid w:val="00A47E12"/>
    <w:rsid w:val="00A47E7E"/>
    <w:rsid w:val="00A47E9C"/>
    <w:rsid w:val="00A47EE8"/>
    <w:rsid w:val="00A47F32"/>
    <w:rsid w:val="00A47F90"/>
    <w:rsid w:val="00A47FA5"/>
    <w:rsid w:val="00A47FB7"/>
    <w:rsid w:val="00A5003A"/>
    <w:rsid w:val="00A500E5"/>
    <w:rsid w:val="00A5015D"/>
    <w:rsid w:val="00A50163"/>
    <w:rsid w:val="00A501FD"/>
    <w:rsid w:val="00A5021F"/>
    <w:rsid w:val="00A502BA"/>
    <w:rsid w:val="00A502BD"/>
    <w:rsid w:val="00A502E3"/>
    <w:rsid w:val="00A50314"/>
    <w:rsid w:val="00A50318"/>
    <w:rsid w:val="00A50380"/>
    <w:rsid w:val="00A50406"/>
    <w:rsid w:val="00A50433"/>
    <w:rsid w:val="00A50438"/>
    <w:rsid w:val="00A50455"/>
    <w:rsid w:val="00A5046C"/>
    <w:rsid w:val="00A504FD"/>
    <w:rsid w:val="00A5054A"/>
    <w:rsid w:val="00A505F1"/>
    <w:rsid w:val="00A50632"/>
    <w:rsid w:val="00A50680"/>
    <w:rsid w:val="00A50689"/>
    <w:rsid w:val="00A506D1"/>
    <w:rsid w:val="00A50724"/>
    <w:rsid w:val="00A50730"/>
    <w:rsid w:val="00A5073F"/>
    <w:rsid w:val="00A50755"/>
    <w:rsid w:val="00A507D1"/>
    <w:rsid w:val="00A50825"/>
    <w:rsid w:val="00A50827"/>
    <w:rsid w:val="00A5084D"/>
    <w:rsid w:val="00A508E5"/>
    <w:rsid w:val="00A509ED"/>
    <w:rsid w:val="00A50B2E"/>
    <w:rsid w:val="00A50B35"/>
    <w:rsid w:val="00A50B44"/>
    <w:rsid w:val="00A50B93"/>
    <w:rsid w:val="00A50BDF"/>
    <w:rsid w:val="00A50C6B"/>
    <w:rsid w:val="00A50C83"/>
    <w:rsid w:val="00A50C9C"/>
    <w:rsid w:val="00A50CBA"/>
    <w:rsid w:val="00A50CD5"/>
    <w:rsid w:val="00A50CDA"/>
    <w:rsid w:val="00A50D88"/>
    <w:rsid w:val="00A50DAC"/>
    <w:rsid w:val="00A50DAE"/>
    <w:rsid w:val="00A50E99"/>
    <w:rsid w:val="00A50E9D"/>
    <w:rsid w:val="00A50EBA"/>
    <w:rsid w:val="00A50F15"/>
    <w:rsid w:val="00A50F32"/>
    <w:rsid w:val="00A50F47"/>
    <w:rsid w:val="00A50FB6"/>
    <w:rsid w:val="00A50FBE"/>
    <w:rsid w:val="00A50FF6"/>
    <w:rsid w:val="00A5107E"/>
    <w:rsid w:val="00A5107F"/>
    <w:rsid w:val="00A5108F"/>
    <w:rsid w:val="00A51096"/>
    <w:rsid w:val="00A51102"/>
    <w:rsid w:val="00A51109"/>
    <w:rsid w:val="00A51170"/>
    <w:rsid w:val="00A51177"/>
    <w:rsid w:val="00A51186"/>
    <w:rsid w:val="00A511B3"/>
    <w:rsid w:val="00A511E5"/>
    <w:rsid w:val="00A51209"/>
    <w:rsid w:val="00A51236"/>
    <w:rsid w:val="00A5123F"/>
    <w:rsid w:val="00A51255"/>
    <w:rsid w:val="00A51267"/>
    <w:rsid w:val="00A512EF"/>
    <w:rsid w:val="00A51371"/>
    <w:rsid w:val="00A5137D"/>
    <w:rsid w:val="00A51385"/>
    <w:rsid w:val="00A5138D"/>
    <w:rsid w:val="00A513A2"/>
    <w:rsid w:val="00A513D7"/>
    <w:rsid w:val="00A51404"/>
    <w:rsid w:val="00A51419"/>
    <w:rsid w:val="00A514A2"/>
    <w:rsid w:val="00A514BF"/>
    <w:rsid w:val="00A514C4"/>
    <w:rsid w:val="00A514D7"/>
    <w:rsid w:val="00A514E7"/>
    <w:rsid w:val="00A51509"/>
    <w:rsid w:val="00A51522"/>
    <w:rsid w:val="00A51556"/>
    <w:rsid w:val="00A51562"/>
    <w:rsid w:val="00A51565"/>
    <w:rsid w:val="00A5159A"/>
    <w:rsid w:val="00A5159C"/>
    <w:rsid w:val="00A515D0"/>
    <w:rsid w:val="00A5163E"/>
    <w:rsid w:val="00A51651"/>
    <w:rsid w:val="00A516D4"/>
    <w:rsid w:val="00A516E7"/>
    <w:rsid w:val="00A516F4"/>
    <w:rsid w:val="00A51733"/>
    <w:rsid w:val="00A51745"/>
    <w:rsid w:val="00A5177D"/>
    <w:rsid w:val="00A5177F"/>
    <w:rsid w:val="00A51808"/>
    <w:rsid w:val="00A5181A"/>
    <w:rsid w:val="00A51849"/>
    <w:rsid w:val="00A518C2"/>
    <w:rsid w:val="00A51915"/>
    <w:rsid w:val="00A5193F"/>
    <w:rsid w:val="00A51953"/>
    <w:rsid w:val="00A51969"/>
    <w:rsid w:val="00A51973"/>
    <w:rsid w:val="00A51983"/>
    <w:rsid w:val="00A5199D"/>
    <w:rsid w:val="00A519A6"/>
    <w:rsid w:val="00A519D2"/>
    <w:rsid w:val="00A519F0"/>
    <w:rsid w:val="00A51A07"/>
    <w:rsid w:val="00A51A63"/>
    <w:rsid w:val="00A51B2E"/>
    <w:rsid w:val="00A51BA4"/>
    <w:rsid w:val="00A51BB9"/>
    <w:rsid w:val="00A51BDC"/>
    <w:rsid w:val="00A51C2D"/>
    <w:rsid w:val="00A51C32"/>
    <w:rsid w:val="00A51C35"/>
    <w:rsid w:val="00A51C96"/>
    <w:rsid w:val="00A51CFF"/>
    <w:rsid w:val="00A51D09"/>
    <w:rsid w:val="00A51D8E"/>
    <w:rsid w:val="00A51E13"/>
    <w:rsid w:val="00A51E18"/>
    <w:rsid w:val="00A51E20"/>
    <w:rsid w:val="00A51E6C"/>
    <w:rsid w:val="00A51E76"/>
    <w:rsid w:val="00A51E7B"/>
    <w:rsid w:val="00A51E87"/>
    <w:rsid w:val="00A51EC6"/>
    <w:rsid w:val="00A51ED2"/>
    <w:rsid w:val="00A51EF6"/>
    <w:rsid w:val="00A51F4F"/>
    <w:rsid w:val="00A51F77"/>
    <w:rsid w:val="00A51FB4"/>
    <w:rsid w:val="00A51FF4"/>
    <w:rsid w:val="00A520A3"/>
    <w:rsid w:val="00A520E8"/>
    <w:rsid w:val="00A5216E"/>
    <w:rsid w:val="00A521B1"/>
    <w:rsid w:val="00A521C4"/>
    <w:rsid w:val="00A521C5"/>
    <w:rsid w:val="00A521CC"/>
    <w:rsid w:val="00A5225D"/>
    <w:rsid w:val="00A52308"/>
    <w:rsid w:val="00A52357"/>
    <w:rsid w:val="00A5236D"/>
    <w:rsid w:val="00A52394"/>
    <w:rsid w:val="00A523CE"/>
    <w:rsid w:val="00A523EB"/>
    <w:rsid w:val="00A523EC"/>
    <w:rsid w:val="00A523FD"/>
    <w:rsid w:val="00A5242E"/>
    <w:rsid w:val="00A5248E"/>
    <w:rsid w:val="00A52494"/>
    <w:rsid w:val="00A524B6"/>
    <w:rsid w:val="00A524BB"/>
    <w:rsid w:val="00A524CB"/>
    <w:rsid w:val="00A524F0"/>
    <w:rsid w:val="00A5250B"/>
    <w:rsid w:val="00A52527"/>
    <w:rsid w:val="00A5252C"/>
    <w:rsid w:val="00A52661"/>
    <w:rsid w:val="00A52696"/>
    <w:rsid w:val="00A5269D"/>
    <w:rsid w:val="00A526D8"/>
    <w:rsid w:val="00A526DB"/>
    <w:rsid w:val="00A526F0"/>
    <w:rsid w:val="00A526F3"/>
    <w:rsid w:val="00A52716"/>
    <w:rsid w:val="00A52753"/>
    <w:rsid w:val="00A5281E"/>
    <w:rsid w:val="00A5282A"/>
    <w:rsid w:val="00A528D0"/>
    <w:rsid w:val="00A528EC"/>
    <w:rsid w:val="00A528F9"/>
    <w:rsid w:val="00A5293C"/>
    <w:rsid w:val="00A52950"/>
    <w:rsid w:val="00A52994"/>
    <w:rsid w:val="00A52998"/>
    <w:rsid w:val="00A529A9"/>
    <w:rsid w:val="00A529AC"/>
    <w:rsid w:val="00A529C1"/>
    <w:rsid w:val="00A529D4"/>
    <w:rsid w:val="00A52A72"/>
    <w:rsid w:val="00A52A86"/>
    <w:rsid w:val="00A52A99"/>
    <w:rsid w:val="00A52B5B"/>
    <w:rsid w:val="00A52B84"/>
    <w:rsid w:val="00A52BA1"/>
    <w:rsid w:val="00A52BBD"/>
    <w:rsid w:val="00A52BC8"/>
    <w:rsid w:val="00A52BD7"/>
    <w:rsid w:val="00A52BF9"/>
    <w:rsid w:val="00A52C50"/>
    <w:rsid w:val="00A52CAB"/>
    <w:rsid w:val="00A52CCD"/>
    <w:rsid w:val="00A52CE8"/>
    <w:rsid w:val="00A52D14"/>
    <w:rsid w:val="00A52D38"/>
    <w:rsid w:val="00A52D79"/>
    <w:rsid w:val="00A52DD2"/>
    <w:rsid w:val="00A52DEE"/>
    <w:rsid w:val="00A52DF7"/>
    <w:rsid w:val="00A52E51"/>
    <w:rsid w:val="00A52E62"/>
    <w:rsid w:val="00A52E92"/>
    <w:rsid w:val="00A52EA6"/>
    <w:rsid w:val="00A52ED0"/>
    <w:rsid w:val="00A52F10"/>
    <w:rsid w:val="00A52F11"/>
    <w:rsid w:val="00A52F12"/>
    <w:rsid w:val="00A52F77"/>
    <w:rsid w:val="00A52F79"/>
    <w:rsid w:val="00A52F8E"/>
    <w:rsid w:val="00A52FF4"/>
    <w:rsid w:val="00A53043"/>
    <w:rsid w:val="00A5304C"/>
    <w:rsid w:val="00A530AA"/>
    <w:rsid w:val="00A53106"/>
    <w:rsid w:val="00A5315C"/>
    <w:rsid w:val="00A53177"/>
    <w:rsid w:val="00A5325F"/>
    <w:rsid w:val="00A53299"/>
    <w:rsid w:val="00A532AE"/>
    <w:rsid w:val="00A532AF"/>
    <w:rsid w:val="00A532D2"/>
    <w:rsid w:val="00A532E5"/>
    <w:rsid w:val="00A532ED"/>
    <w:rsid w:val="00A532F0"/>
    <w:rsid w:val="00A53302"/>
    <w:rsid w:val="00A53353"/>
    <w:rsid w:val="00A53356"/>
    <w:rsid w:val="00A53370"/>
    <w:rsid w:val="00A53397"/>
    <w:rsid w:val="00A533CB"/>
    <w:rsid w:val="00A53408"/>
    <w:rsid w:val="00A53417"/>
    <w:rsid w:val="00A53424"/>
    <w:rsid w:val="00A53429"/>
    <w:rsid w:val="00A534A0"/>
    <w:rsid w:val="00A534DD"/>
    <w:rsid w:val="00A53581"/>
    <w:rsid w:val="00A53593"/>
    <w:rsid w:val="00A53599"/>
    <w:rsid w:val="00A535B0"/>
    <w:rsid w:val="00A535BE"/>
    <w:rsid w:val="00A535C1"/>
    <w:rsid w:val="00A535D4"/>
    <w:rsid w:val="00A535DF"/>
    <w:rsid w:val="00A535FE"/>
    <w:rsid w:val="00A53621"/>
    <w:rsid w:val="00A53719"/>
    <w:rsid w:val="00A53728"/>
    <w:rsid w:val="00A53795"/>
    <w:rsid w:val="00A537BF"/>
    <w:rsid w:val="00A537D7"/>
    <w:rsid w:val="00A537F0"/>
    <w:rsid w:val="00A5381B"/>
    <w:rsid w:val="00A5385C"/>
    <w:rsid w:val="00A53862"/>
    <w:rsid w:val="00A538A4"/>
    <w:rsid w:val="00A5397B"/>
    <w:rsid w:val="00A53A5B"/>
    <w:rsid w:val="00A53AB4"/>
    <w:rsid w:val="00A53ADD"/>
    <w:rsid w:val="00A53B35"/>
    <w:rsid w:val="00A53B57"/>
    <w:rsid w:val="00A53B6C"/>
    <w:rsid w:val="00A53B9C"/>
    <w:rsid w:val="00A53BB0"/>
    <w:rsid w:val="00A53C0B"/>
    <w:rsid w:val="00A53C89"/>
    <w:rsid w:val="00A53CC5"/>
    <w:rsid w:val="00A53CD1"/>
    <w:rsid w:val="00A53D29"/>
    <w:rsid w:val="00A53D5F"/>
    <w:rsid w:val="00A53DC4"/>
    <w:rsid w:val="00A53DC9"/>
    <w:rsid w:val="00A53DCC"/>
    <w:rsid w:val="00A53DF7"/>
    <w:rsid w:val="00A53E00"/>
    <w:rsid w:val="00A53E24"/>
    <w:rsid w:val="00A53E87"/>
    <w:rsid w:val="00A53E95"/>
    <w:rsid w:val="00A53EA0"/>
    <w:rsid w:val="00A53EA9"/>
    <w:rsid w:val="00A53EB5"/>
    <w:rsid w:val="00A5400A"/>
    <w:rsid w:val="00A5400F"/>
    <w:rsid w:val="00A54011"/>
    <w:rsid w:val="00A54032"/>
    <w:rsid w:val="00A54055"/>
    <w:rsid w:val="00A540CF"/>
    <w:rsid w:val="00A5413F"/>
    <w:rsid w:val="00A54155"/>
    <w:rsid w:val="00A54183"/>
    <w:rsid w:val="00A541B2"/>
    <w:rsid w:val="00A541E4"/>
    <w:rsid w:val="00A541E9"/>
    <w:rsid w:val="00A5429D"/>
    <w:rsid w:val="00A542A0"/>
    <w:rsid w:val="00A542AF"/>
    <w:rsid w:val="00A542C2"/>
    <w:rsid w:val="00A542CF"/>
    <w:rsid w:val="00A54396"/>
    <w:rsid w:val="00A543EF"/>
    <w:rsid w:val="00A54400"/>
    <w:rsid w:val="00A5446A"/>
    <w:rsid w:val="00A54474"/>
    <w:rsid w:val="00A5449F"/>
    <w:rsid w:val="00A5454E"/>
    <w:rsid w:val="00A5455A"/>
    <w:rsid w:val="00A5459A"/>
    <w:rsid w:val="00A54604"/>
    <w:rsid w:val="00A5463D"/>
    <w:rsid w:val="00A5469B"/>
    <w:rsid w:val="00A546D7"/>
    <w:rsid w:val="00A5472F"/>
    <w:rsid w:val="00A547EE"/>
    <w:rsid w:val="00A54847"/>
    <w:rsid w:val="00A548F9"/>
    <w:rsid w:val="00A5490E"/>
    <w:rsid w:val="00A54944"/>
    <w:rsid w:val="00A54953"/>
    <w:rsid w:val="00A5495E"/>
    <w:rsid w:val="00A549C4"/>
    <w:rsid w:val="00A549C9"/>
    <w:rsid w:val="00A549ED"/>
    <w:rsid w:val="00A549F5"/>
    <w:rsid w:val="00A54A20"/>
    <w:rsid w:val="00A54A33"/>
    <w:rsid w:val="00A54A69"/>
    <w:rsid w:val="00A54A73"/>
    <w:rsid w:val="00A54A95"/>
    <w:rsid w:val="00A54AB5"/>
    <w:rsid w:val="00A54B0F"/>
    <w:rsid w:val="00A54B12"/>
    <w:rsid w:val="00A54B2A"/>
    <w:rsid w:val="00A54B33"/>
    <w:rsid w:val="00A54B50"/>
    <w:rsid w:val="00A54B75"/>
    <w:rsid w:val="00A54B8F"/>
    <w:rsid w:val="00A54D1F"/>
    <w:rsid w:val="00A54D33"/>
    <w:rsid w:val="00A54D86"/>
    <w:rsid w:val="00A54D9D"/>
    <w:rsid w:val="00A54DB4"/>
    <w:rsid w:val="00A54DF4"/>
    <w:rsid w:val="00A54DF7"/>
    <w:rsid w:val="00A54E11"/>
    <w:rsid w:val="00A54E19"/>
    <w:rsid w:val="00A54E48"/>
    <w:rsid w:val="00A54E74"/>
    <w:rsid w:val="00A54E7A"/>
    <w:rsid w:val="00A54EB0"/>
    <w:rsid w:val="00A54EDE"/>
    <w:rsid w:val="00A54F05"/>
    <w:rsid w:val="00A5500D"/>
    <w:rsid w:val="00A55013"/>
    <w:rsid w:val="00A55030"/>
    <w:rsid w:val="00A55061"/>
    <w:rsid w:val="00A5506E"/>
    <w:rsid w:val="00A5506F"/>
    <w:rsid w:val="00A55078"/>
    <w:rsid w:val="00A550C8"/>
    <w:rsid w:val="00A550F3"/>
    <w:rsid w:val="00A55123"/>
    <w:rsid w:val="00A5512B"/>
    <w:rsid w:val="00A55166"/>
    <w:rsid w:val="00A551CE"/>
    <w:rsid w:val="00A551E5"/>
    <w:rsid w:val="00A5520B"/>
    <w:rsid w:val="00A55214"/>
    <w:rsid w:val="00A55219"/>
    <w:rsid w:val="00A55250"/>
    <w:rsid w:val="00A5525C"/>
    <w:rsid w:val="00A552AA"/>
    <w:rsid w:val="00A552B0"/>
    <w:rsid w:val="00A552E3"/>
    <w:rsid w:val="00A55389"/>
    <w:rsid w:val="00A5539C"/>
    <w:rsid w:val="00A553B3"/>
    <w:rsid w:val="00A5549D"/>
    <w:rsid w:val="00A554A7"/>
    <w:rsid w:val="00A554B1"/>
    <w:rsid w:val="00A55515"/>
    <w:rsid w:val="00A55519"/>
    <w:rsid w:val="00A55569"/>
    <w:rsid w:val="00A5556C"/>
    <w:rsid w:val="00A5556E"/>
    <w:rsid w:val="00A55581"/>
    <w:rsid w:val="00A555AC"/>
    <w:rsid w:val="00A555B3"/>
    <w:rsid w:val="00A555E4"/>
    <w:rsid w:val="00A5560C"/>
    <w:rsid w:val="00A55644"/>
    <w:rsid w:val="00A5564B"/>
    <w:rsid w:val="00A55682"/>
    <w:rsid w:val="00A55694"/>
    <w:rsid w:val="00A556A9"/>
    <w:rsid w:val="00A556BD"/>
    <w:rsid w:val="00A556C6"/>
    <w:rsid w:val="00A5576A"/>
    <w:rsid w:val="00A55787"/>
    <w:rsid w:val="00A55815"/>
    <w:rsid w:val="00A558D5"/>
    <w:rsid w:val="00A558D8"/>
    <w:rsid w:val="00A55972"/>
    <w:rsid w:val="00A5597B"/>
    <w:rsid w:val="00A559A6"/>
    <w:rsid w:val="00A559C0"/>
    <w:rsid w:val="00A559EF"/>
    <w:rsid w:val="00A559FE"/>
    <w:rsid w:val="00A55A04"/>
    <w:rsid w:val="00A55A5F"/>
    <w:rsid w:val="00A55A70"/>
    <w:rsid w:val="00A55AAF"/>
    <w:rsid w:val="00A55ABF"/>
    <w:rsid w:val="00A55AF5"/>
    <w:rsid w:val="00A55AFB"/>
    <w:rsid w:val="00A55B01"/>
    <w:rsid w:val="00A55B11"/>
    <w:rsid w:val="00A55B69"/>
    <w:rsid w:val="00A55B7C"/>
    <w:rsid w:val="00A55BB8"/>
    <w:rsid w:val="00A55BE4"/>
    <w:rsid w:val="00A55C71"/>
    <w:rsid w:val="00A55CCC"/>
    <w:rsid w:val="00A55CEC"/>
    <w:rsid w:val="00A55D00"/>
    <w:rsid w:val="00A55D1A"/>
    <w:rsid w:val="00A55D1D"/>
    <w:rsid w:val="00A55D63"/>
    <w:rsid w:val="00A55DD0"/>
    <w:rsid w:val="00A55DF2"/>
    <w:rsid w:val="00A55E4B"/>
    <w:rsid w:val="00A55EB9"/>
    <w:rsid w:val="00A55EE2"/>
    <w:rsid w:val="00A55EF5"/>
    <w:rsid w:val="00A56056"/>
    <w:rsid w:val="00A56107"/>
    <w:rsid w:val="00A56170"/>
    <w:rsid w:val="00A5617F"/>
    <w:rsid w:val="00A561AC"/>
    <w:rsid w:val="00A561CA"/>
    <w:rsid w:val="00A5620C"/>
    <w:rsid w:val="00A56215"/>
    <w:rsid w:val="00A56218"/>
    <w:rsid w:val="00A56231"/>
    <w:rsid w:val="00A5623D"/>
    <w:rsid w:val="00A562B1"/>
    <w:rsid w:val="00A562DE"/>
    <w:rsid w:val="00A56319"/>
    <w:rsid w:val="00A56381"/>
    <w:rsid w:val="00A563A1"/>
    <w:rsid w:val="00A563A5"/>
    <w:rsid w:val="00A56409"/>
    <w:rsid w:val="00A56448"/>
    <w:rsid w:val="00A5649A"/>
    <w:rsid w:val="00A564B7"/>
    <w:rsid w:val="00A565EC"/>
    <w:rsid w:val="00A56618"/>
    <w:rsid w:val="00A5662B"/>
    <w:rsid w:val="00A566CB"/>
    <w:rsid w:val="00A56737"/>
    <w:rsid w:val="00A5673E"/>
    <w:rsid w:val="00A5674C"/>
    <w:rsid w:val="00A5675D"/>
    <w:rsid w:val="00A567C1"/>
    <w:rsid w:val="00A5682B"/>
    <w:rsid w:val="00A5688C"/>
    <w:rsid w:val="00A5689D"/>
    <w:rsid w:val="00A568B1"/>
    <w:rsid w:val="00A568C2"/>
    <w:rsid w:val="00A568CD"/>
    <w:rsid w:val="00A56923"/>
    <w:rsid w:val="00A5694D"/>
    <w:rsid w:val="00A5696E"/>
    <w:rsid w:val="00A56999"/>
    <w:rsid w:val="00A569AD"/>
    <w:rsid w:val="00A56A11"/>
    <w:rsid w:val="00A56A1F"/>
    <w:rsid w:val="00A56A5F"/>
    <w:rsid w:val="00A56A87"/>
    <w:rsid w:val="00A56A97"/>
    <w:rsid w:val="00A56AFB"/>
    <w:rsid w:val="00A56B1C"/>
    <w:rsid w:val="00A56B34"/>
    <w:rsid w:val="00A56BEA"/>
    <w:rsid w:val="00A56C0D"/>
    <w:rsid w:val="00A56C25"/>
    <w:rsid w:val="00A56CA4"/>
    <w:rsid w:val="00A56CBD"/>
    <w:rsid w:val="00A56E46"/>
    <w:rsid w:val="00A56E4C"/>
    <w:rsid w:val="00A56E6B"/>
    <w:rsid w:val="00A56F12"/>
    <w:rsid w:val="00A56FEF"/>
    <w:rsid w:val="00A56FF3"/>
    <w:rsid w:val="00A57013"/>
    <w:rsid w:val="00A57049"/>
    <w:rsid w:val="00A5706D"/>
    <w:rsid w:val="00A57084"/>
    <w:rsid w:val="00A570A9"/>
    <w:rsid w:val="00A570B8"/>
    <w:rsid w:val="00A570E8"/>
    <w:rsid w:val="00A57138"/>
    <w:rsid w:val="00A57185"/>
    <w:rsid w:val="00A571A4"/>
    <w:rsid w:val="00A571B3"/>
    <w:rsid w:val="00A5722B"/>
    <w:rsid w:val="00A5722D"/>
    <w:rsid w:val="00A572A6"/>
    <w:rsid w:val="00A572DD"/>
    <w:rsid w:val="00A5731B"/>
    <w:rsid w:val="00A5738D"/>
    <w:rsid w:val="00A573D2"/>
    <w:rsid w:val="00A573D3"/>
    <w:rsid w:val="00A573E5"/>
    <w:rsid w:val="00A573FF"/>
    <w:rsid w:val="00A57427"/>
    <w:rsid w:val="00A574BF"/>
    <w:rsid w:val="00A574DF"/>
    <w:rsid w:val="00A574F8"/>
    <w:rsid w:val="00A57502"/>
    <w:rsid w:val="00A5750A"/>
    <w:rsid w:val="00A5762E"/>
    <w:rsid w:val="00A57632"/>
    <w:rsid w:val="00A57633"/>
    <w:rsid w:val="00A57638"/>
    <w:rsid w:val="00A5763E"/>
    <w:rsid w:val="00A57659"/>
    <w:rsid w:val="00A576DB"/>
    <w:rsid w:val="00A576EA"/>
    <w:rsid w:val="00A57731"/>
    <w:rsid w:val="00A5776F"/>
    <w:rsid w:val="00A577DD"/>
    <w:rsid w:val="00A57830"/>
    <w:rsid w:val="00A57851"/>
    <w:rsid w:val="00A578A7"/>
    <w:rsid w:val="00A57964"/>
    <w:rsid w:val="00A57984"/>
    <w:rsid w:val="00A5798A"/>
    <w:rsid w:val="00A57990"/>
    <w:rsid w:val="00A579B1"/>
    <w:rsid w:val="00A579CA"/>
    <w:rsid w:val="00A579EC"/>
    <w:rsid w:val="00A57A29"/>
    <w:rsid w:val="00A57A78"/>
    <w:rsid w:val="00A57A8B"/>
    <w:rsid w:val="00A57B60"/>
    <w:rsid w:val="00A57BBD"/>
    <w:rsid w:val="00A57BDC"/>
    <w:rsid w:val="00A57C14"/>
    <w:rsid w:val="00A57C91"/>
    <w:rsid w:val="00A57D3B"/>
    <w:rsid w:val="00A57D42"/>
    <w:rsid w:val="00A57D8A"/>
    <w:rsid w:val="00A57D91"/>
    <w:rsid w:val="00A57D95"/>
    <w:rsid w:val="00A57DE7"/>
    <w:rsid w:val="00A57E09"/>
    <w:rsid w:val="00A57E1C"/>
    <w:rsid w:val="00A57EA0"/>
    <w:rsid w:val="00A57EDB"/>
    <w:rsid w:val="00A57EEB"/>
    <w:rsid w:val="00A57F30"/>
    <w:rsid w:val="00A57F3A"/>
    <w:rsid w:val="00A57F82"/>
    <w:rsid w:val="00A57FAF"/>
    <w:rsid w:val="00A60003"/>
    <w:rsid w:val="00A60012"/>
    <w:rsid w:val="00A600A1"/>
    <w:rsid w:val="00A60131"/>
    <w:rsid w:val="00A6013E"/>
    <w:rsid w:val="00A60140"/>
    <w:rsid w:val="00A60176"/>
    <w:rsid w:val="00A60183"/>
    <w:rsid w:val="00A601C1"/>
    <w:rsid w:val="00A601D0"/>
    <w:rsid w:val="00A60210"/>
    <w:rsid w:val="00A602A3"/>
    <w:rsid w:val="00A602A5"/>
    <w:rsid w:val="00A602B4"/>
    <w:rsid w:val="00A602D7"/>
    <w:rsid w:val="00A6031F"/>
    <w:rsid w:val="00A6036B"/>
    <w:rsid w:val="00A6037E"/>
    <w:rsid w:val="00A6038E"/>
    <w:rsid w:val="00A603D6"/>
    <w:rsid w:val="00A603E6"/>
    <w:rsid w:val="00A603F3"/>
    <w:rsid w:val="00A60409"/>
    <w:rsid w:val="00A60417"/>
    <w:rsid w:val="00A60424"/>
    <w:rsid w:val="00A6048A"/>
    <w:rsid w:val="00A60498"/>
    <w:rsid w:val="00A604B6"/>
    <w:rsid w:val="00A604E9"/>
    <w:rsid w:val="00A604F1"/>
    <w:rsid w:val="00A60502"/>
    <w:rsid w:val="00A60535"/>
    <w:rsid w:val="00A60567"/>
    <w:rsid w:val="00A6058A"/>
    <w:rsid w:val="00A6058D"/>
    <w:rsid w:val="00A6067E"/>
    <w:rsid w:val="00A606C6"/>
    <w:rsid w:val="00A60704"/>
    <w:rsid w:val="00A607DE"/>
    <w:rsid w:val="00A607E1"/>
    <w:rsid w:val="00A607E3"/>
    <w:rsid w:val="00A6082F"/>
    <w:rsid w:val="00A60899"/>
    <w:rsid w:val="00A608BA"/>
    <w:rsid w:val="00A608CA"/>
    <w:rsid w:val="00A608F2"/>
    <w:rsid w:val="00A608FA"/>
    <w:rsid w:val="00A60911"/>
    <w:rsid w:val="00A60977"/>
    <w:rsid w:val="00A609AE"/>
    <w:rsid w:val="00A609BD"/>
    <w:rsid w:val="00A609D7"/>
    <w:rsid w:val="00A609E5"/>
    <w:rsid w:val="00A60A30"/>
    <w:rsid w:val="00A60A32"/>
    <w:rsid w:val="00A60A47"/>
    <w:rsid w:val="00A60A4F"/>
    <w:rsid w:val="00A60A65"/>
    <w:rsid w:val="00A60ABF"/>
    <w:rsid w:val="00A60AE9"/>
    <w:rsid w:val="00A60B13"/>
    <w:rsid w:val="00A60B2A"/>
    <w:rsid w:val="00A60BA4"/>
    <w:rsid w:val="00A60BC1"/>
    <w:rsid w:val="00A60C5A"/>
    <w:rsid w:val="00A60C6D"/>
    <w:rsid w:val="00A60CC2"/>
    <w:rsid w:val="00A60CD8"/>
    <w:rsid w:val="00A60D4A"/>
    <w:rsid w:val="00A60E00"/>
    <w:rsid w:val="00A60E99"/>
    <w:rsid w:val="00A60ECA"/>
    <w:rsid w:val="00A60F3C"/>
    <w:rsid w:val="00A60F93"/>
    <w:rsid w:val="00A60F9E"/>
    <w:rsid w:val="00A60FD7"/>
    <w:rsid w:val="00A61040"/>
    <w:rsid w:val="00A61061"/>
    <w:rsid w:val="00A61069"/>
    <w:rsid w:val="00A6106B"/>
    <w:rsid w:val="00A61075"/>
    <w:rsid w:val="00A6118A"/>
    <w:rsid w:val="00A611AF"/>
    <w:rsid w:val="00A61245"/>
    <w:rsid w:val="00A6126A"/>
    <w:rsid w:val="00A612F2"/>
    <w:rsid w:val="00A61308"/>
    <w:rsid w:val="00A6130C"/>
    <w:rsid w:val="00A61314"/>
    <w:rsid w:val="00A6131B"/>
    <w:rsid w:val="00A61320"/>
    <w:rsid w:val="00A6133E"/>
    <w:rsid w:val="00A6138E"/>
    <w:rsid w:val="00A613D2"/>
    <w:rsid w:val="00A6140D"/>
    <w:rsid w:val="00A61411"/>
    <w:rsid w:val="00A61450"/>
    <w:rsid w:val="00A614A4"/>
    <w:rsid w:val="00A614B2"/>
    <w:rsid w:val="00A614B4"/>
    <w:rsid w:val="00A614DB"/>
    <w:rsid w:val="00A614FC"/>
    <w:rsid w:val="00A61542"/>
    <w:rsid w:val="00A61546"/>
    <w:rsid w:val="00A61593"/>
    <w:rsid w:val="00A615AF"/>
    <w:rsid w:val="00A615D9"/>
    <w:rsid w:val="00A615E3"/>
    <w:rsid w:val="00A61600"/>
    <w:rsid w:val="00A61643"/>
    <w:rsid w:val="00A616D6"/>
    <w:rsid w:val="00A61714"/>
    <w:rsid w:val="00A6171E"/>
    <w:rsid w:val="00A6172B"/>
    <w:rsid w:val="00A617EC"/>
    <w:rsid w:val="00A6180D"/>
    <w:rsid w:val="00A61811"/>
    <w:rsid w:val="00A61815"/>
    <w:rsid w:val="00A61861"/>
    <w:rsid w:val="00A618E1"/>
    <w:rsid w:val="00A61916"/>
    <w:rsid w:val="00A6198D"/>
    <w:rsid w:val="00A619C6"/>
    <w:rsid w:val="00A61A9D"/>
    <w:rsid w:val="00A61AA8"/>
    <w:rsid w:val="00A61AAD"/>
    <w:rsid w:val="00A61B29"/>
    <w:rsid w:val="00A61B38"/>
    <w:rsid w:val="00A61B4E"/>
    <w:rsid w:val="00A61B70"/>
    <w:rsid w:val="00A61B83"/>
    <w:rsid w:val="00A61B85"/>
    <w:rsid w:val="00A61BBB"/>
    <w:rsid w:val="00A61C17"/>
    <w:rsid w:val="00A61C52"/>
    <w:rsid w:val="00A61C92"/>
    <w:rsid w:val="00A61C9E"/>
    <w:rsid w:val="00A61CE4"/>
    <w:rsid w:val="00A61CE6"/>
    <w:rsid w:val="00A61D78"/>
    <w:rsid w:val="00A61E1E"/>
    <w:rsid w:val="00A61E52"/>
    <w:rsid w:val="00A61E5C"/>
    <w:rsid w:val="00A61E6D"/>
    <w:rsid w:val="00A61E77"/>
    <w:rsid w:val="00A61E7C"/>
    <w:rsid w:val="00A61ECB"/>
    <w:rsid w:val="00A61F00"/>
    <w:rsid w:val="00A61F81"/>
    <w:rsid w:val="00A61FAC"/>
    <w:rsid w:val="00A61FCC"/>
    <w:rsid w:val="00A61FD0"/>
    <w:rsid w:val="00A62016"/>
    <w:rsid w:val="00A62028"/>
    <w:rsid w:val="00A6203E"/>
    <w:rsid w:val="00A62048"/>
    <w:rsid w:val="00A6207C"/>
    <w:rsid w:val="00A620B3"/>
    <w:rsid w:val="00A620D5"/>
    <w:rsid w:val="00A620E1"/>
    <w:rsid w:val="00A6213F"/>
    <w:rsid w:val="00A62148"/>
    <w:rsid w:val="00A6214A"/>
    <w:rsid w:val="00A62154"/>
    <w:rsid w:val="00A62162"/>
    <w:rsid w:val="00A62195"/>
    <w:rsid w:val="00A621AC"/>
    <w:rsid w:val="00A621BF"/>
    <w:rsid w:val="00A621D5"/>
    <w:rsid w:val="00A62205"/>
    <w:rsid w:val="00A62234"/>
    <w:rsid w:val="00A62244"/>
    <w:rsid w:val="00A622D9"/>
    <w:rsid w:val="00A6231A"/>
    <w:rsid w:val="00A62365"/>
    <w:rsid w:val="00A623BA"/>
    <w:rsid w:val="00A62429"/>
    <w:rsid w:val="00A6243A"/>
    <w:rsid w:val="00A624D2"/>
    <w:rsid w:val="00A6257A"/>
    <w:rsid w:val="00A625F7"/>
    <w:rsid w:val="00A62602"/>
    <w:rsid w:val="00A6260E"/>
    <w:rsid w:val="00A62637"/>
    <w:rsid w:val="00A62668"/>
    <w:rsid w:val="00A62673"/>
    <w:rsid w:val="00A62718"/>
    <w:rsid w:val="00A6271A"/>
    <w:rsid w:val="00A6278B"/>
    <w:rsid w:val="00A627D4"/>
    <w:rsid w:val="00A627D6"/>
    <w:rsid w:val="00A6281D"/>
    <w:rsid w:val="00A6285B"/>
    <w:rsid w:val="00A628A8"/>
    <w:rsid w:val="00A628EF"/>
    <w:rsid w:val="00A62984"/>
    <w:rsid w:val="00A6298F"/>
    <w:rsid w:val="00A62A0A"/>
    <w:rsid w:val="00A62A37"/>
    <w:rsid w:val="00A62A70"/>
    <w:rsid w:val="00A62ACB"/>
    <w:rsid w:val="00A62B22"/>
    <w:rsid w:val="00A62B42"/>
    <w:rsid w:val="00A62B76"/>
    <w:rsid w:val="00A62B86"/>
    <w:rsid w:val="00A62BA8"/>
    <w:rsid w:val="00A62BBB"/>
    <w:rsid w:val="00A62BE7"/>
    <w:rsid w:val="00A62C47"/>
    <w:rsid w:val="00A62C57"/>
    <w:rsid w:val="00A62D2C"/>
    <w:rsid w:val="00A62D4F"/>
    <w:rsid w:val="00A62D72"/>
    <w:rsid w:val="00A62DFA"/>
    <w:rsid w:val="00A62E2D"/>
    <w:rsid w:val="00A62E42"/>
    <w:rsid w:val="00A62E43"/>
    <w:rsid w:val="00A62E9B"/>
    <w:rsid w:val="00A62F0A"/>
    <w:rsid w:val="00A62F53"/>
    <w:rsid w:val="00A62FC9"/>
    <w:rsid w:val="00A62FCF"/>
    <w:rsid w:val="00A630A3"/>
    <w:rsid w:val="00A630BC"/>
    <w:rsid w:val="00A631EE"/>
    <w:rsid w:val="00A63207"/>
    <w:rsid w:val="00A63221"/>
    <w:rsid w:val="00A63287"/>
    <w:rsid w:val="00A632B3"/>
    <w:rsid w:val="00A632E1"/>
    <w:rsid w:val="00A6334C"/>
    <w:rsid w:val="00A63383"/>
    <w:rsid w:val="00A6338C"/>
    <w:rsid w:val="00A63391"/>
    <w:rsid w:val="00A63496"/>
    <w:rsid w:val="00A634D5"/>
    <w:rsid w:val="00A635FB"/>
    <w:rsid w:val="00A6362E"/>
    <w:rsid w:val="00A6368D"/>
    <w:rsid w:val="00A636BB"/>
    <w:rsid w:val="00A636BC"/>
    <w:rsid w:val="00A636DD"/>
    <w:rsid w:val="00A63754"/>
    <w:rsid w:val="00A637D1"/>
    <w:rsid w:val="00A63816"/>
    <w:rsid w:val="00A6381B"/>
    <w:rsid w:val="00A6383B"/>
    <w:rsid w:val="00A638F2"/>
    <w:rsid w:val="00A63927"/>
    <w:rsid w:val="00A63953"/>
    <w:rsid w:val="00A6395B"/>
    <w:rsid w:val="00A6398F"/>
    <w:rsid w:val="00A639AD"/>
    <w:rsid w:val="00A639CD"/>
    <w:rsid w:val="00A639E2"/>
    <w:rsid w:val="00A639F5"/>
    <w:rsid w:val="00A63A9A"/>
    <w:rsid w:val="00A63AC5"/>
    <w:rsid w:val="00A63B20"/>
    <w:rsid w:val="00A63B41"/>
    <w:rsid w:val="00A63B77"/>
    <w:rsid w:val="00A63BA5"/>
    <w:rsid w:val="00A63C0C"/>
    <w:rsid w:val="00A63C1D"/>
    <w:rsid w:val="00A63CAA"/>
    <w:rsid w:val="00A63CD0"/>
    <w:rsid w:val="00A63CD4"/>
    <w:rsid w:val="00A63D19"/>
    <w:rsid w:val="00A63D1E"/>
    <w:rsid w:val="00A63D2F"/>
    <w:rsid w:val="00A63D40"/>
    <w:rsid w:val="00A63DEE"/>
    <w:rsid w:val="00A63E1E"/>
    <w:rsid w:val="00A63E62"/>
    <w:rsid w:val="00A63EB1"/>
    <w:rsid w:val="00A63F5D"/>
    <w:rsid w:val="00A63FBF"/>
    <w:rsid w:val="00A63FF2"/>
    <w:rsid w:val="00A64044"/>
    <w:rsid w:val="00A6404C"/>
    <w:rsid w:val="00A64065"/>
    <w:rsid w:val="00A6407F"/>
    <w:rsid w:val="00A640A1"/>
    <w:rsid w:val="00A64118"/>
    <w:rsid w:val="00A64176"/>
    <w:rsid w:val="00A64220"/>
    <w:rsid w:val="00A6426B"/>
    <w:rsid w:val="00A642DB"/>
    <w:rsid w:val="00A642E4"/>
    <w:rsid w:val="00A64332"/>
    <w:rsid w:val="00A6433D"/>
    <w:rsid w:val="00A64354"/>
    <w:rsid w:val="00A6437F"/>
    <w:rsid w:val="00A643C5"/>
    <w:rsid w:val="00A643CC"/>
    <w:rsid w:val="00A643F4"/>
    <w:rsid w:val="00A6448D"/>
    <w:rsid w:val="00A644B8"/>
    <w:rsid w:val="00A644CF"/>
    <w:rsid w:val="00A644DD"/>
    <w:rsid w:val="00A64505"/>
    <w:rsid w:val="00A64547"/>
    <w:rsid w:val="00A64590"/>
    <w:rsid w:val="00A6459A"/>
    <w:rsid w:val="00A6459B"/>
    <w:rsid w:val="00A645DF"/>
    <w:rsid w:val="00A6463F"/>
    <w:rsid w:val="00A64642"/>
    <w:rsid w:val="00A64646"/>
    <w:rsid w:val="00A6465F"/>
    <w:rsid w:val="00A646AB"/>
    <w:rsid w:val="00A646BC"/>
    <w:rsid w:val="00A64725"/>
    <w:rsid w:val="00A64762"/>
    <w:rsid w:val="00A647A0"/>
    <w:rsid w:val="00A647A9"/>
    <w:rsid w:val="00A647B9"/>
    <w:rsid w:val="00A647E9"/>
    <w:rsid w:val="00A647FC"/>
    <w:rsid w:val="00A64808"/>
    <w:rsid w:val="00A64814"/>
    <w:rsid w:val="00A64876"/>
    <w:rsid w:val="00A648FD"/>
    <w:rsid w:val="00A649C3"/>
    <w:rsid w:val="00A64A04"/>
    <w:rsid w:val="00A64A11"/>
    <w:rsid w:val="00A64A68"/>
    <w:rsid w:val="00A64A70"/>
    <w:rsid w:val="00A64A71"/>
    <w:rsid w:val="00A64AB5"/>
    <w:rsid w:val="00A64AB6"/>
    <w:rsid w:val="00A64AF0"/>
    <w:rsid w:val="00A64B47"/>
    <w:rsid w:val="00A64B48"/>
    <w:rsid w:val="00A64B75"/>
    <w:rsid w:val="00A64B7D"/>
    <w:rsid w:val="00A64C41"/>
    <w:rsid w:val="00A64C6E"/>
    <w:rsid w:val="00A64CC3"/>
    <w:rsid w:val="00A64D13"/>
    <w:rsid w:val="00A64D3E"/>
    <w:rsid w:val="00A64D7B"/>
    <w:rsid w:val="00A64DCB"/>
    <w:rsid w:val="00A64DD8"/>
    <w:rsid w:val="00A64DEB"/>
    <w:rsid w:val="00A64E00"/>
    <w:rsid w:val="00A64E0E"/>
    <w:rsid w:val="00A64E13"/>
    <w:rsid w:val="00A64E20"/>
    <w:rsid w:val="00A64E55"/>
    <w:rsid w:val="00A64E7A"/>
    <w:rsid w:val="00A64EB0"/>
    <w:rsid w:val="00A64EBF"/>
    <w:rsid w:val="00A64F0A"/>
    <w:rsid w:val="00A64F3E"/>
    <w:rsid w:val="00A64F7C"/>
    <w:rsid w:val="00A64FBA"/>
    <w:rsid w:val="00A64FD5"/>
    <w:rsid w:val="00A65039"/>
    <w:rsid w:val="00A650BB"/>
    <w:rsid w:val="00A6519D"/>
    <w:rsid w:val="00A6519F"/>
    <w:rsid w:val="00A651B9"/>
    <w:rsid w:val="00A651FE"/>
    <w:rsid w:val="00A6525A"/>
    <w:rsid w:val="00A6525B"/>
    <w:rsid w:val="00A6525E"/>
    <w:rsid w:val="00A65284"/>
    <w:rsid w:val="00A652FA"/>
    <w:rsid w:val="00A65346"/>
    <w:rsid w:val="00A65350"/>
    <w:rsid w:val="00A65394"/>
    <w:rsid w:val="00A65435"/>
    <w:rsid w:val="00A65451"/>
    <w:rsid w:val="00A65480"/>
    <w:rsid w:val="00A6548A"/>
    <w:rsid w:val="00A654A7"/>
    <w:rsid w:val="00A654B7"/>
    <w:rsid w:val="00A654F5"/>
    <w:rsid w:val="00A65561"/>
    <w:rsid w:val="00A6556A"/>
    <w:rsid w:val="00A65611"/>
    <w:rsid w:val="00A65627"/>
    <w:rsid w:val="00A65649"/>
    <w:rsid w:val="00A6566B"/>
    <w:rsid w:val="00A6568C"/>
    <w:rsid w:val="00A65707"/>
    <w:rsid w:val="00A65762"/>
    <w:rsid w:val="00A65765"/>
    <w:rsid w:val="00A657AB"/>
    <w:rsid w:val="00A65824"/>
    <w:rsid w:val="00A6582C"/>
    <w:rsid w:val="00A6585A"/>
    <w:rsid w:val="00A65882"/>
    <w:rsid w:val="00A6588B"/>
    <w:rsid w:val="00A658B8"/>
    <w:rsid w:val="00A65929"/>
    <w:rsid w:val="00A6592B"/>
    <w:rsid w:val="00A6599E"/>
    <w:rsid w:val="00A659B5"/>
    <w:rsid w:val="00A659F2"/>
    <w:rsid w:val="00A65A19"/>
    <w:rsid w:val="00A65A24"/>
    <w:rsid w:val="00A65A73"/>
    <w:rsid w:val="00A65AB3"/>
    <w:rsid w:val="00A65AD9"/>
    <w:rsid w:val="00A65ADC"/>
    <w:rsid w:val="00A65AE6"/>
    <w:rsid w:val="00A65AEF"/>
    <w:rsid w:val="00A65B16"/>
    <w:rsid w:val="00A65B75"/>
    <w:rsid w:val="00A65BA4"/>
    <w:rsid w:val="00A65BA8"/>
    <w:rsid w:val="00A65BE5"/>
    <w:rsid w:val="00A65C42"/>
    <w:rsid w:val="00A65C4D"/>
    <w:rsid w:val="00A65C51"/>
    <w:rsid w:val="00A65C82"/>
    <w:rsid w:val="00A65C86"/>
    <w:rsid w:val="00A65D0B"/>
    <w:rsid w:val="00A65D3D"/>
    <w:rsid w:val="00A65D50"/>
    <w:rsid w:val="00A65D5D"/>
    <w:rsid w:val="00A65D78"/>
    <w:rsid w:val="00A65DB2"/>
    <w:rsid w:val="00A65E14"/>
    <w:rsid w:val="00A65E3D"/>
    <w:rsid w:val="00A65EF8"/>
    <w:rsid w:val="00A65F52"/>
    <w:rsid w:val="00A65F6E"/>
    <w:rsid w:val="00A65F95"/>
    <w:rsid w:val="00A6607A"/>
    <w:rsid w:val="00A6607B"/>
    <w:rsid w:val="00A6611A"/>
    <w:rsid w:val="00A66143"/>
    <w:rsid w:val="00A6618A"/>
    <w:rsid w:val="00A661A0"/>
    <w:rsid w:val="00A661BF"/>
    <w:rsid w:val="00A661CF"/>
    <w:rsid w:val="00A661D6"/>
    <w:rsid w:val="00A661E9"/>
    <w:rsid w:val="00A66253"/>
    <w:rsid w:val="00A662E5"/>
    <w:rsid w:val="00A66319"/>
    <w:rsid w:val="00A66320"/>
    <w:rsid w:val="00A66331"/>
    <w:rsid w:val="00A66347"/>
    <w:rsid w:val="00A6635F"/>
    <w:rsid w:val="00A6636E"/>
    <w:rsid w:val="00A6638D"/>
    <w:rsid w:val="00A6638E"/>
    <w:rsid w:val="00A66393"/>
    <w:rsid w:val="00A663AF"/>
    <w:rsid w:val="00A663D4"/>
    <w:rsid w:val="00A663DF"/>
    <w:rsid w:val="00A663E9"/>
    <w:rsid w:val="00A6641B"/>
    <w:rsid w:val="00A66420"/>
    <w:rsid w:val="00A664CD"/>
    <w:rsid w:val="00A664E3"/>
    <w:rsid w:val="00A664EA"/>
    <w:rsid w:val="00A66527"/>
    <w:rsid w:val="00A6657A"/>
    <w:rsid w:val="00A66587"/>
    <w:rsid w:val="00A665DE"/>
    <w:rsid w:val="00A666AE"/>
    <w:rsid w:val="00A6670A"/>
    <w:rsid w:val="00A6670F"/>
    <w:rsid w:val="00A66738"/>
    <w:rsid w:val="00A66786"/>
    <w:rsid w:val="00A66865"/>
    <w:rsid w:val="00A66875"/>
    <w:rsid w:val="00A6689A"/>
    <w:rsid w:val="00A6689C"/>
    <w:rsid w:val="00A66910"/>
    <w:rsid w:val="00A6691C"/>
    <w:rsid w:val="00A66959"/>
    <w:rsid w:val="00A66966"/>
    <w:rsid w:val="00A669A9"/>
    <w:rsid w:val="00A669AC"/>
    <w:rsid w:val="00A669B6"/>
    <w:rsid w:val="00A669ED"/>
    <w:rsid w:val="00A66A85"/>
    <w:rsid w:val="00A66A89"/>
    <w:rsid w:val="00A66A94"/>
    <w:rsid w:val="00A66AC5"/>
    <w:rsid w:val="00A66AE0"/>
    <w:rsid w:val="00A66B02"/>
    <w:rsid w:val="00A66B3A"/>
    <w:rsid w:val="00A66B87"/>
    <w:rsid w:val="00A66BD4"/>
    <w:rsid w:val="00A66C00"/>
    <w:rsid w:val="00A66C19"/>
    <w:rsid w:val="00A66C3F"/>
    <w:rsid w:val="00A66CD2"/>
    <w:rsid w:val="00A66CF0"/>
    <w:rsid w:val="00A66D06"/>
    <w:rsid w:val="00A66D23"/>
    <w:rsid w:val="00A66E5C"/>
    <w:rsid w:val="00A66E73"/>
    <w:rsid w:val="00A66EA9"/>
    <w:rsid w:val="00A66F00"/>
    <w:rsid w:val="00A66FCF"/>
    <w:rsid w:val="00A66FD0"/>
    <w:rsid w:val="00A67069"/>
    <w:rsid w:val="00A67079"/>
    <w:rsid w:val="00A670B0"/>
    <w:rsid w:val="00A670B1"/>
    <w:rsid w:val="00A670B2"/>
    <w:rsid w:val="00A670DF"/>
    <w:rsid w:val="00A6711A"/>
    <w:rsid w:val="00A67129"/>
    <w:rsid w:val="00A6717F"/>
    <w:rsid w:val="00A67194"/>
    <w:rsid w:val="00A671AA"/>
    <w:rsid w:val="00A671C9"/>
    <w:rsid w:val="00A671D9"/>
    <w:rsid w:val="00A67253"/>
    <w:rsid w:val="00A672A9"/>
    <w:rsid w:val="00A672B2"/>
    <w:rsid w:val="00A67333"/>
    <w:rsid w:val="00A67389"/>
    <w:rsid w:val="00A6738D"/>
    <w:rsid w:val="00A67398"/>
    <w:rsid w:val="00A673AE"/>
    <w:rsid w:val="00A673DF"/>
    <w:rsid w:val="00A674AC"/>
    <w:rsid w:val="00A67512"/>
    <w:rsid w:val="00A67518"/>
    <w:rsid w:val="00A67576"/>
    <w:rsid w:val="00A675A0"/>
    <w:rsid w:val="00A6761D"/>
    <w:rsid w:val="00A67675"/>
    <w:rsid w:val="00A67764"/>
    <w:rsid w:val="00A677EC"/>
    <w:rsid w:val="00A67816"/>
    <w:rsid w:val="00A67853"/>
    <w:rsid w:val="00A6788F"/>
    <w:rsid w:val="00A678EB"/>
    <w:rsid w:val="00A678F1"/>
    <w:rsid w:val="00A67974"/>
    <w:rsid w:val="00A6799F"/>
    <w:rsid w:val="00A679B4"/>
    <w:rsid w:val="00A679FC"/>
    <w:rsid w:val="00A67A04"/>
    <w:rsid w:val="00A67A83"/>
    <w:rsid w:val="00A67A87"/>
    <w:rsid w:val="00A67AD1"/>
    <w:rsid w:val="00A67AD3"/>
    <w:rsid w:val="00A67AE2"/>
    <w:rsid w:val="00A67AE3"/>
    <w:rsid w:val="00A67B1B"/>
    <w:rsid w:val="00A67B82"/>
    <w:rsid w:val="00A67BA9"/>
    <w:rsid w:val="00A67C0F"/>
    <w:rsid w:val="00A67C6C"/>
    <w:rsid w:val="00A67C6D"/>
    <w:rsid w:val="00A67C74"/>
    <w:rsid w:val="00A67C76"/>
    <w:rsid w:val="00A67CB9"/>
    <w:rsid w:val="00A67D49"/>
    <w:rsid w:val="00A67D62"/>
    <w:rsid w:val="00A67DCE"/>
    <w:rsid w:val="00A67DDC"/>
    <w:rsid w:val="00A67E22"/>
    <w:rsid w:val="00A67E36"/>
    <w:rsid w:val="00A67E60"/>
    <w:rsid w:val="00A67E98"/>
    <w:rsid w:val="00A67EA5"/>
    <w:rsid w:val="00A67EEE"/>
    <w:rsid w:val="00A67F1E"/>
    <w:rsid w:val="00A67F72"/>
    <w:rsid w:val="00A67FB4"/>
    <w:rsid w:val="00A67FBB"/>
    <w:rsid w:val="00A67FE2"/>
    <w:rsid w:val="00A7000D"/>
    <w:rsid w:val="00A70093"/>
    <w:rsid w:val="00A700BA"/>
    <w:rsid w:val="00A700D8"/>
    <w:rsid w:val="00A7013D"/>
    <w:rsid w:val="00A70151"/>
    <w:rsid w:val="00A701A1"/>
    <w:rsid w:val="00A70206"/>
    <w:rsid w:val="00A70216"/>
    <w:rsid w:val="00A70231"/>
    <w:rsid w:val="00A70234"/>
    <w:rsid w:val="00A70247"/>
    <w:rsid w:val="00A70260"/>
    <w:rsid w:val="00A7026D"/>
    <w:rsid w:val="00A702BA"/>
    <w:rsid w:val="00A702BE"/>
    <w:rsid w:val="00A702E5"/>
    <w:rsid w:val="00A7034F"/>
    <w:rsid w:val="00A7036B"/>
    <w:rsid w:val="00A703A4"/>
    <w:rsid w:val="00A70443"/>
    <w:rsid w:val="00A7045D"/>
    <w:rsid w:val="00A7049D"/>
    <w:rsid w:val="00A704B6"/>
    <w:rsid w:val="00A704BA"/>
    <w:rsid w:val="00A704D4"/>
    <w:rsid w:val="00A704FC"/>
    <w:rsid w:val="00A70510"/>
    <w:rsid w:val="00A70516"/>
    <w:rsid w:val="00A70536"/>
    <w:rsid w:val="00A7057C"/>
    <w:rsid w:val="00A70586"/>
    <w:rsid w:val="00A705AB"/>
    <w:rsid w:val="00A7060E"/>
    <w:rsid w:val="00A70621"/>
    <w:rsid w:val="00A70628"/>
    <w:rsid w:val="00A70641"/>
    <w:rsid w:val="00A7064F"/>
    <w:rsid w:val="00A70691"/>
    <w:rsid w:val="00A7073E"/>
    <w:rsid w:val="00A70749"/>
    <w:rsid w:val="00A70785"/>
    <w:rsid w:val="00A7079F"/>
    <w:rsid w:val="00A707AC"/>
    <w:rsid w:val="00A70804"/>
    <w:rsid w:val="00A70814"/>
    <w:rsid w:val="00A70825"/>
    <w:rsid w:val="00A7084C"/>
    <w:rsid w:val="00A7087F"/>
    <w:rsid w:val="00A7089E"/>
    <w:rsid w:val="00A708EA"/>
    <w:rsid w:val="00A708EE"/>
    <w:rsid w:val="00A70975"/>
    <w:rsid w:val="00A7097D"/>
    <w:rsid w:val="00A709B6"/>
    <w:rsid w:val="00A709BC"/>
    <w:rsid w:val="00A709BD"/>
    <w:rsid w:val="00A709C0"/>
    <w:rsid w:val="00A709DF"/>
    <w:rsid w:val="00A70A27"/>
    <w:rsid w:val="00A70A59"/>
    <w:rsid w:val="00A70A5A"/>
    <w:rsid w:val="00A70A5D"/>
    <w:rsid w:val="00A70A67"/>
    <w:rsid w:val="00A70AF4"/>
    <w:rsid w:val="00A70B91"/>
    <w:rsid w:val="00A70BC5"/>
    <w:rsid w:val="00A70C7C"/>
    <w:rsid w:val="00A70D00"/>
    <w:rsid w:val="00A70D35"/>
    <w:rsid w:val="00A70D67"/>
    <w:rsid w:val="00A70DB0"/>
    <w:rsid w:val="00A70DB3"/>
    <w:rsid w:val="00A70DC4"/>
    <w:rsid w:val="00A70DF4"/>
    <w:rsid w:val="00A70DF7"/>
    <w:rsid w:val="00A70E20"/>
    <w:rsid w:val="00A70E5A"/>
    <w:rsid w:val="00A70EB7"/>
    <w:rsid w:val="00A70EE7"/>
    <w:rsid w:val="00A70F6B"/>
    <w:rsid w:val="00A70F84"/>
    <w:rsid w:val="00A70F8E"/>
    <w:rsid w:val="00A70F91"/>
    <w:rsid w:val="00A70FA6"/>
    <w:rsid w:val="00A70FDF"/>
    <w:rsid w:val="00A71013"/>
    <w:rsid w:val="00A71016"/>
    <w:rsid w:val="00A7105C"/>
    <w:rsid w:val="00A710DB"/>
    <w:rsid w:val="00A71144"/>
    <w:rsid w:val="00A7114A"/>
    <w:rsid w:val="00A7115E"/>
    <w:rsid w:val="00A7119E"/>
    <w:rsid w:val="00A711A4"/>
    <w:rsid w:val="00A711AC"/>
    <w:rsid w:val="00A711E0"/>
    <w:rsid w:val="00A7121A"/>
    <w:rsid w:val="00A7123A"/>
    <w:rsid w:val="00A7129C"/>
    <w:rsid w:val="00A712C3"/>
    <w:rsid w:val="00A71346"/>
    <w:rsid w:val="00A71366"/>
    <w:rsid w:val="00A7137C"/>
    <w:rsid w:val="00A7139F"/>
    <w:rsid w:val="00A713B0"/>
    <w:rsid w:val="00A713BA"/>
    <w:rsid w:val="00A713DE"/>
    <w:rsid w:val="00A71431"/>
    <w:rsid w:val="00A71460"/>
    <w:rsid w:val="00A7147D"/>
    <w:rsid w:val="00A714DE"/>
    <w:rsid w:val="00A714E3"/>
    <w:rsid w:val="00A71657"/>
    <w:rsid w:val="00A7167F"/>
    <w:rsid w:val="00A716BC"/>
    <w:rsid w:val="00A71708"/>
    <w:rsid w:val="00A7177F"/>
    <w:rsid w:val="00A71785"/>
    <w:rsid w:val="00A717A1"/>
    <w:rsid w:val="00A717DB"/>
    <w:rsid w:val="00A71831"/>
    <w:rsid w:val="00A71848"/>
    <w:rsid w:val="00A71895"/>
    <w:rsid w:val="00A718CC"/>
    <w:rsid w:val="00A719AC"/>
    <w:rsid w:val="00A719C5"/>
    <w:rsid w:val="00A719C8"/>
    <w:rsid w:val="00A719D2"/>
    <w:rsid w:val="00A71AAB"/>
    <w:rsid w:val="00A71AEA"/>
    <w:rsid w:val="00A71AFB"/>
    <w:rsid w:val="00A71B5A"/>
    <w:rsid w:val="00A71BAF"/>
    <w:rsid w:val="00A71BE6"/>
    <w:rsid w:val="00A71C3C"/>
    <w:rsid w:val="00A71C48"/>
    <w:rsid w:val="00A71C7B"/>
    <w:rsid w:val="00A71C88"/>
    <w:rsid w:val="00A71CA4"/>
    <w:rsid w:val="00A71CC1"/>
    <w:rsid w:val="00A71CE6"/>
    <w:rsid w:val="00A71D4C"/>
    <w:rsid w:val="00A71D67"/>
    <w:rsid w:val="00A71D6B"/>
    <w:rsid w:val="00A71D81"/>
    <w:rsid w:val="00A71DE1"/>
    <w:rsid w:val="00A71DF8"/>
    <w:rsid w:val="00A71E00"/>
    <w:rsid w:val="00A71E0A"/>
    <w:rsid w:val="00A71E67"/>
    <w:rsid w:val="00A71E89"/>
    <w:rsid w:val="00A71ED1"/>
    <w:rsid w:val="00A71F88"/>
    <w:rsid w:val="00A71FA9"/>
    <w:rsid w:val="00A71FE8"/>
    <w:rsid w:val="00A7206E"/>
    <w:rsid w:val="00A72072"/>
    <w:rsid w:val="00A72083"/>
    <w:rsid w:val="00A720A9"/>
    <w:rsid w:val="00A720DC"/>
    <w:rsid w:val="00A72119"/>
    <w:rsid w:val="00A72142"/>
    <w:rsid w:val="00A7218E"/>
    <w:rsid w:val="00A721B5"/>
    <w:rsid w:val="00A7222E"/>
    <w:rsid w:val="00A7223A"/>
    <w:rsid w:val="00A7225A"/>
    <w:rsid w:val="00A7226F"/>
    <w:rsid w:val="00A72283"/>
    <w:rsid w:val="00A722CB"/>
    <w:rsid w:val="00A722F3"/>
    <w:rsid w:val="00A722F7"/>
    <w:rsid w:val="00A7231B"/>
    <w:rsid w:val="00A72364"/>
    <w:rsid w:val="00A72365"/>
    <w:rsid w:val="00A72393"/>
    <w:rsid w:val="00A72397"/>
    <w:rsid w:val="00A723A3"/>
    <w:rsid w:val="00A723D6"/>
    <w:rsid w:val="00A72440"/>
    <w:rsid w:val="00A72445"/>
    <w:rsid w:val="00A72567"/>
    <w:rsid w:val="00A7259C"/>
    <w:rsid w:val="00A725C0"/>
    <w:rsid w:val="00A725C6"/>
    <w:rsid w:val="00A7260E"/>
    <w:rsid w:val="00A72624"/>
    <w:rsid w:val="00A72646"/>
    <w:rsid w:val="00A72651"/>
    <w:rsid w:val="00A72674"/>
    <w:rsid w:val="00A72696"/>
    <w:rsid w:val="00A726CD"/>
    <w:rsid w:val="00A726E6"/>
    <w:rsid w:val="00A72756"/>
    <w:rsid w:val="00A7275C"/>
    <w:rsid w:val="00A72773"/>
    <w:rsid w:val="00A72795"/>
    <w:rsid w:val="00A727B1"/>
    <w:rsid w:val="00A727E6"/>
    <w:rsid w:val="00A72826"/>
    <w:rsid w:val="00A72839"/>
    <w:rsid w:val="00A7283B"/>
    <w:rsid w:val="00A72841"/>
    <w:rsid w:val="00A7284E"/>
    <w:rsid w:val="00A72857"/>
    <w:rsid w:val="00A72870"/>
    <w:rsid w:val="00A72885"/>
    <w:rsid w:val="00A728B2"/>
    <w:rsid w:val="00A728E4"/>
    <w:rsid w:val="00A72901"/>
    <w:rsid w:val="00A72930"/>
    <w:rsid w:val="00A72945"/>
    <w:rsid w:val="00A72960"/>
    <w:rsid w:val="00A729A6"/>
    <w:rsid w:val="00A729CE"/>
    <w:rsid w:val="00A72A23"/>
    <w:rsid w:val="00A72A49"/>
    <w:rsid w:val="00A72ADF"/>
    <w:rsid w:val="00A72BB2"/>
    <w:rsid w:val="00A72BDF"/>
    <w:rsid w:val="00A72C01"/>
    <w:rsid w:val="00A72C2C"/>
    <w:rsid w:val="00A72C4C"/>
    <w:rsid w:val="00A72C7E"/>
    <w:rsid w:val="00A72CD2"/>
    <w:rsid w:val="00A72CDE"/>
    <w:rsid w:val="00A72CF2"/>
    <w:rsid w:val="00A72CFB"/>
    <w:rsid w:val="00A72D17"/>
    <w:rsid w:val="00A72D69"/>
    <w:rsid w:val="00A72D71"/>
    <w:rsid w:val="00A72D8F"/>
    <w:rsid w:val="00A72DBC"/>
    <w:rsid w:val="00A72E51"/>
    <w:rsid w:val="00A72F12"/>
    <w:rsid w:val="00A72F5D"/>
    <w:rsid w:val="00A72F6C"/>
    <w:rsid w:val="00A72F93"/>
    <w:rsid w:val="00A72FA4"/>
    <w:rsid w:val="00A72FD0"/>
    <w:rsid w:val="00A72FEF"/>
    <w:rsid w:val="00A72FFB"/>
    <w:rsid w:val="00A730B0"/>
    <w:rsid w:val="00A730FF"/>
    <w:rsid w:val="00A73134"/>
    <w:rsid w:val="00A7319D"/>
    <w:rsid w:val="00A731C6"/>
    <w:rsid w:val="00A731DF"/>
    <w:rsid w:val="00A7320F"/>
    <w:rsid w:val="00A7321F"/>
    <w:rsid w:val="00A7323A"/>
    <w:rsid w:val="00A7334C"/>
    <w:rsid w:val="00A73368"/>
    <w:rsid w:val="00A73398"/>
    <w:rsid w:val="00A733AB"/>
    <w:rsid w:val="00A733DD"/>
    <w:rsid w:val="00A733F2"/>
    <w:rsid w:val="00A73408"/>
    <w:rsid w:val="00A73426"/>
    <w:rsid w:val="00A7342C"/>
    <w:rsid w:val="00A73435"/>
    <w:rsid w:val="00A7343A"/>
    <w:rsid w:val="00A7346E"/>
    <w:rsid w:val="00A734E2"/>
    <w:rsid w:val="00A7351B"/>
    <w:rsid w:val="00A73576"/>
    <w:rsid w:val="00A735DA"/>
    <w:rsid w:val="00A73693"/>
    <w:rsid w:val="00A736A0"/>
    <w:rsid w:val="00A736AA"/>
    <w:rsid w:val="00A736E9"/>
    <w:rsid w:val="00A73718"/>
    <w:rsid w:val="00A73772"/>
    <w:rsid w:val="00A737B0"/>
    <w:rsid w:val="00A73857"/>
    <w:rsid w:val="00A73892"/>
    <w:rsid w:val="00A7390F"/>
    <w:rsid w:val="00A73988"/>
    <w:rsid w:val="00A7398D"/>
    <w:rsid w:val="00A739BD"/>
    <w:rsid w:val="00A73A02"/>
    <w:rsid w:val="00A73A42"/>
    <w:rsid w:val="00A73A83"/>
    <w:rsid w:val="00A73ABD"/>
    <w:rsid w:val="00A73ADE"/>
    <w:rsid w:val="00A73B0E"/>
    <w:rsid w:val="00A73B2A"/>
    <w:rsid w:val="00A73B32"/>
    <w:rsid w:val="00A73B3B"/>
    <w:rsid w:val="00A73B69"/>
    <w:rsid w:val="00A73B77"/>
    <w:rsid w:val="00A73BA1"/>
    <w:rsid w:val="00A73BD0"/>
    <w:rsid w:val="00A73BF1"/>
    <w:rsid w:val="00A73C36"/>
    <w:rsid w:val="00A73C9D"/>
    <w:rsid w:val="00A73CCA"/>
    <w:rsid w:val="00A73D3E"/>
    <w:rsid w:val="00A73D81"/>
    <w:rsid w:val="00A73E0B"/>
    <w:rsid w:val="00A73E2F"/>
    <w:rsid w:val="00A73E50"/>
    <w:rsid w:val="00A73E65"/>
    <w:rsid w:val="00A73E75"/>
    <w:rsid w:val="00A73ED3"/>
    <w:rsid w:val="00A73ED6"/>
    <w:rsid w:val="00A73EDF"/>
    <w:rsid w:val="00A73EEF"/>
    <w:rsid w:val="00A73F2B"/>
    <w:rsid w:val="00A73F3D"/>
    <w:rsid w:val="00A73F5B"/>
    <w:rsid w:val="00A73F86"/>
    <w:rsid w:val="00A73FAF"/>
    <w:rsid w:val="00A74031"/>
    <w:rsid w:val="00A7406B"/>
    <w:rsid w:val="00A740B2"/>
    <w:rsid w:val="00A7410B"/>
    <w:rsid w:val="00A74113"/>
    <w:rsid w:val="00A7413A"/>
    <w:rsid w:val="00A7415C"/>
    <w:rsid w:val="00A74169"/>
    <w:rsid w:val="00A741AB"/>
    <w:rsid w:val="00A741AC"/>
    <w:rsid w:val="00A741CE"/>
    <w:rsid w:val="00A74201"/>
    <w:rsid w:val="00A74206"/>
    <w:rsid w:val="00A74332"/>
    <w:rsid w:val="00A74354"/>
    <w:rsid w:val="00A7435B"/>
    <w:rsid w:val="00A7435D"/>
    <w:rsid w:val="00A7436B"/>
    <w:rsid w:val="00A743F8"/>
    <w:rsid w:val="00A74440"/>
    <w:rsid w:val="00A744AC"/>
    <w:rsid w:val="00A74522"/>
    <w:rsid w:val="00A7457D"/>
    <w:rsid w:val="00A74587"/>
    <w:rsid w:val="00A745AC"/>
    <w:rsid w:val="00A745FD"/>
    <w:rsid w:val="00A7466F"/>
    <w:rsid w:val="00A74691"/>
    <w:rsid w:val="00A746E4"/>
    <w:rsid w:val="00A746FC"/>
    <w:rsid w:val="00A74738"/>
    <w:rsid w:val="00A74746"/>
    <w:rsid w:val="00A7477C"/>
    <w:rsid w:val="00A7478F"/>
    <w:rsid w:val="00A747C6"/>
    <w:rsid w:val="00A747EF"/>
    <w:rsid w:val="00A747FB"/>
    <w:rsid w:val="00A74871"/>
    <w:rsid w:val="00A74917"/>
    <w:rsid w:val="00A74921"/>
    <w:rsid w:val="00A74927"/>
    <w:rsid w:val="00A74962"/>
    <w:rsid w:val="00A7496A"/>
    <w:rsid w:val="00A74973"/>
    <w:rsid w:val="00A74999"/>
    <w:rsid w:val="00A749C9"/>
    <w:rsid w:val="00A749DF"/>
    <w:rsid w:val="00A74A13"/>
    <w:rsid w:val="00A74A6B"/>
    <w:rsid w:val="00A74A7C"/>
    <w:rsid w:val="00A74A7E"/>
    <w:rsid w:val="00A74AA1"/>
    <w:rsid w:val="00A74AA8"/>
    <w:rsid w:val="00A74AA9"/>
    <w:rsid w:val="00A74AB7"/>
    <w:rsid w:val="00A74AD1"/>
    <w:rsid w:val="00A74AD9"/>
    <w:rsid w:val="00A74AE0"/>
    <w:rsid w:val="00A74AE2"/>
    <w:rsid w:val="00A74B41"/>
    <w:rsid w:val="00A74B49"/>
    <w:rsid w:val="00A74B53"/>
    <w:rsid w:val="00A74B93"/>
    <w:rsid w:val="00A74B99"/>
    <w:rsid w:val="00A74B9E"/>
    <w:rsid w:val="00A74BEE"/>
    <w:rsid w:val="00A74C7F"/>
    <w:rsid w:val="00A74CDE"/>
    <w:rsid w:val="00A74D67"/>
    <w:rsid w:val="00A74D9A"/>
    <w:rsid w:val="00A74DC9"/>
    <w:rsid w:val="00A74EBD"/>
    <w:rsid w:val="00A74F08"/>
    <w:rsid w:val="00A74F26"/>
    <w:rsid w:val="00A74F5B"/>
    <w:rsid w:val="00A74FC8"/>
    <w:rsid w:val="00A75018"/>
    <w:rsid w:val="00A7501F"/>
    <w:rsid w:val="00A75075"/>
    <w:rsid w:val="00A750A5"/>
    <w:rsid w:val="00A75142"/>
    <w:rsid w:val="00A7516C"/>
    <w:rsid w:val="00A75178"/>
    <w:rsid w:val="00A75197"/>
    <w:rsid w:val="00A7519B"/>
    <w:rsid w:val="00A7523F"/>
    <w:rsid w:val="00A75243"/>
    <w:rsid w:val="00A7524A"/>
    <w:rsid w:val="00A75267"/>
    <w:rsid w:val="00A752C9"/>
    <w:rsid w:val="00A75304"/>
    <w:rsid w:val="00A75307"/>
    <w:rsid w:val="00A75380"/>
    <w:rsid w:val="00A753B3"/>
    <w:rsid w:val="00A753D1"/>
    <w:rsid w:val="00A75427"/>
    <w:rsid w:val="00A7543D"/>
    <w:rsid w:val="00A75458"/>
    <w:rsid w:val="00A7546B"/>
    <w:rsid w:val="00A754AD"/>
    <w:rsid w:val="00A75513"/>
    <w:rsid w:val="00A7551B"/>
    <w:rsid w:val="00A7562D"/>
    <w:rsid w:val="00A7563F"/>
    <w:rsid w:val="00A756D0"/>
    <w:rsid w:val="00A7571A"/>
    <w:rsid w:val="00A7573D"/>
    <w:rsid w:val="00A75754"/>
    <w:rsid w:val="00A7582A"/>
    <w:rsid w:val="00A75832"/>
    <w:rsid w:val="00A75846"/>
    <w:rsid w:val="00A758A5"/>
    <w:rsid w:val="00A75925"/>
    <w:rsid w:val="00A75948"/>
    <w:rsid w:val="00A7596A"/>
    <w:rsid w:val="00A7597A"/>
    <w:rsid w:val="00A759B1"/>
    <w:rsid w:val="00A759D7"/>
    <w:rsid w:val="00A75A95"/>
    <w:rsid w:val="00A75AA3"/>
    <w:rsid w:val="00A75B23"/>
    <w:rsid w:val="00A75B3C"/>
    <w:rsid w:val="00A75B7A"/>
    <w:rsid w:val="00A75BBB"/>
    <w:rsid w:val="00A75BF1"/>
    <w:rsid w:val="00A75C16"/>
    <w:rsid w:val="00A75CAD"/>
    <w:rsid w:val="00A75CC7"/>
    <w:rsid w:val="00A75DEC"/>
    <w:rsid w:val="00A75DF4"/>
    <w:rsid w:val="00A75E05"/>
    <w:rsid w:val="00A75E28"/>
    <w:rsid w:val="00A75E37"/>
    <w:rsid w:val="00A75E94"/>
    <w:rsid w:val="00A75EC1"/>
    <w:rsid w:val="00A75EC4"/>
    <w:rsid w:val="00A75F63"/>
    <w:rsid w:val="00A75FC4"/>
    <w:rsid w:val="00A75FDD"/>
    <w:rsid w:val="00A75FE1"/>
    <w:rsid w:val="00A7601B"/>
    <w:rsid w:val="00A76040"/>
    <w:rsid w:val="00A7607E"/>
    <w:rsid w:val="00A760E1"/>
    <w:rsid w:val="00A76165"/>
    <w:rsid w:val="00A761A0"/>
    <w:rsid w:val="00A761B7"/>
    <w:rsid w:val="00A761CF"/>
    <w:rsid w:val="00A761E5"/>
    <w:rsid w:val="00A76214"/>
    <w:rsid w:val="00A7623D"/>
    <w:rsid w:val="00A76283"/>
    <w:rsid w:val="00A762B4"/>
    <w:rsid w:val="00A762CE"/>
    <w:rsid w:val="00A762D5"/>
    <w:rsid w:val="00A762E2"/>
    <w:rsid w:val="00A762E8"/>
    <w:rsid w:val="00A76376"/>
    <w:rsid w:val="00A76384"/>
    <w:rsid w:val="00A76398"/>
    <w:rsid w:val="00A763D7"/>
    <w:rsid w:val="00A76409"/>
    <w:rsid w:val="00A7643D"/>
    <w:rsid w:val="00A7647F"/>
    <w:rsid w:val="00A7649A"/>
    <w:rsid w:val="00A764A3"/>
    <w:rsid w:val="00A764F7"/>
    <w:rsid w:val="00A7654B"/>
    <w:rsid w:val="00A765CE"/>
    <w:rsid w:val="00A765F7"/>
    <w:rsid w:val="00A76600"/>
    <w:rsid w:val="00A76629"/>
    <w:rsid w:val="00A76631"/>
    <w:rsid w:val="00A76655"/>
    <w:rsid w:val="00A76664"/>
    <w:rsid w:val="00A76684"/>
    <w:rsid w:val="00A76705"/>
    <w:rsid w:val="00A767AA"/>
    <w:rsid w:val="00A7682B"/>
    <w:rsid w:val="00A7684D"/>
    <w:rsid w:val="00A76868"/>
    <w:rsid w:val="00A7687A"/>
    <w:rsid w:val="00A768D0"/>
    <w:rsid w:val="00A76921"/>
    <w:rsid w:val="00A7692F"/>
    <w:rsid w:val="00A76947"/>
    <w:rsid w:val="00A7697A"/>
    <w:rsid w:val="00A769BD"/>
    <w:rsid w:val="00A769C2"/>
    <w:rsid w:val="00A76A0A"/>
    <w:rsid w:val="00A76A70"/>
    <w:rsid w:val="00A76A78"/>
    <w:rsid w:val="00A76A81"/>
    <w:rsid w:val="00A76A88"/>
    <w:rsid w:val="00A76AFC"/>
    <w:rsid w:val="00A76B62"/>
    <w:rsid w:val="00A76BA5"/>
    <w:rsid w:val="00A76BF5"/>
    <w:rsid w:val="00A76C08"/>
    <w:rsid w:val="00A76C31"/>
    <w:rsid w:val="00A76C33"/>
    <w:rsid w:val="00A76C98"/>
    <w:rsid w:val="00A76CC3"/>
    <w:rsid w:val="00A76D4A"/>
    <w:rsid w:val="00A76D65"/>
    <w:rsid w:val="00A76D87"/>
    <w:rsid w:val="00A76DD1"/>
    <w:rsid w:val="00A76DDF"/>
    <w:rsid w:val="00A76E3C"/>
    <w:rsid w:val="00A76E63"/>
    <w:rsid w:val="00A76E8B"/>
    <w:rsid w:val="00A76EA3"/>
    <w:rsid w:val="00A76EE3"/>
    <w:rsid w:val="00A76EEF"/>
    <w:rsid w:val="00A76EF7"/>
    <w:rsid w:val="00A76F07"/>
    <w:rsid w:val="00A76F61"/>
    <w:rsid w:val="00A76FA7"/>
    <w:rsid w:val="00A76FB9"/>
    <w:rsid w:val="00A770A4"/>
    <w:rsid w:val="00A770AD"/>
    <w:rsid w:val="00A770B0"/>
    <w:rsid w:val="00A770D8"/>
    <w:rsid w:val="00A770DA"/>
    <w:rsid w:val="00A77121"/>
    <w:rsid w:val="00A77156"/>
    <w:rsid w:val="00A771C9"/>
    <w:rsid w:val="00A771F7"/>
    <w:rsid w:val="00A7722C"/>
    <w:rsid w:val="00A77233"/>
    <w:rsid w:val="00A77242"/>
    <w:rsid w:val="00A77246"/>
    <w:rsid w:val="00A77260"/>
    <w:rsid w:val="00A77265"/>
    <w:rsid w:val="00A7727D"/>
    <w:rsid w:val="00A7727F"/>
    <w:rsid w:val="00A77301"/>
    <w:rsid w:val="00A77322"/>
    <w:rsid w:val="00A77345"/>
    <w:rsid w:val="00A77384"/>
    <w:rsid w:val="00A773A6"/>
    <w:rsid w:val="00A77426"/>
    <w:rsid w:val="00A77438"/>
    <w:rsid w:val="00A774AA"/>
    <w:rsid w:val="00A774E5"/>
    <w:rsid w:val="00A774E8"/>
    <w:rsid w:val="00A774EE"/>
    <w:rsid w:val="00A77524"/>
    <w:rsid w:val="00A7752F"/>
    <w:rsid w:val="00A77571"/>
    <w:rsid w:val="00A77599"/>
    <w:rsid w:val="00A7759E"/>
    <w:rsid w:val="00A775B7"/>
    <w:rsid w:val="00A775D0"/>
    <w:rsid w:val="00A7761F"/>
    <w:rsid w:val="00A77653"/>
    <w:rsid w:val="00A77676"/>
    <w:rsid w:val="00A77686"/>
    <w:rsid w:val="00A776A2"/>
    <w:rsid w:val="00A776AE"/>
    <w:rsid w:val="00A776B0"/>
    <w:rsid w:val="00A777A3"/>
    <w:rsid w:val="00A777B6"/>
    <w:rsid w:val="00A777CE"/>
    <w:rsid w:val="00A777E7"/>
    <w:rsid w:val="00A777EE"/>
    <w:rsid w:val="00A77837"/>
    <w:rsid w:val="00A778E1"/>
    <w:rsid w:val="00A778ED"/>
    <w:rsid w:val="00A77944"/>
    <w:rsid w:val="00A77946"/>
    <w:rsid w:val="00A779BB"/>
    <w:rsid w:val="00A779C0"/>
    <w:rsid w:val="00A779CB"/>
    <w:rsid w:val="00A779F7"/>
    <w:rsid w:val="00A779FB"/>
    <w:rsid w:val="00A77AA4"/>
    <w:rsid w:val="00A77ACE"/>
    <w:rsid w:val="00A77BB5"/>
    <w:rsid w:val="00A77C1E"/>
    <w:rsid w:val="00A77C35"/>
    <w:rsid w:val="00A77C3B"/>
    <w:rsid w:val="00A77C86"/>
    <w:rsid w:val="00A77CB6"/>
    <w:rsid w:val="00A77CD3"/>
    <w:rsid w:val="00A77D69"/>
    <w:rsid w:val="00A77DA3"/>
    <w:rsid w:val="00A77DB9"/>
    <w:rsid w:val="00A77E14"/>
    <w:rsid w:val="00A77E3D"/>
    <w:rsid w:val="00A77E3E"/>
    <w:rsid w:val="00A77E52"/>
    <w:rsid w:val="00A77E72"/>
    <w:rsid w:val="00A77E7D"/>
    <w:rsid w:val="00A77F20"/>
    <w:rsid w:val="00A77F70"/>
    <w:rsid w:val="00A80007"/>
    <w:rsid w:val="00A80013"/>
    <w:rsid w:val="00A8004B"/>
    <w:rsid w:val="00A8007E"/>
    <w:rsid w:val="00A800F3"/>
    <w:rsid w:val="00A80115"/>
    <w:rsid w:val="00A80179"/>
    <w:rsid w:val="00A801F3"/>
    <w:rsid w:val="00A8021F"/>
    <w:rsid w:val="00A8022F"/>
    <w:rsid w:val="00A8023D"/>
    <w:rsid w:val="00A802AF"/>
    <w:rsid w:val="00A802B2"/>
    <w:rsid w:val="00A802E2"/>
    <w:rsid w:val="00A802F5"/>
    <w:rsid w:val="00A8030A"/>
    <w:rsid w:val="00A80324"/>
    <w:rsid w:val="00A8032C"/>
    <w:rsid w:val="00A80332"/>
    <w:rsid w:val="00A80345"/>
    <w:rsid w:val="00A80368"/>
    <w:rsid w:val="00A8036A"/>
    <w:rsid w:val="00A8036C"/>
    <w:rsid w:val="00A80393"/>
    <w:rsid w:val="00A803F3"/>
    <w:rsid w:val="00A80410"/>
    <w:rsid w:val="00A80431"/>
    <w:rsid w:val="00A80449"/>
    <w:rsid w:val="00A804C9"/>
    <w:rsid w:val="00A804FD"/>
    <w:rsid w:val="00A80525"/>
    <w:rsid w:val="00A80545"/>
    <w:rsid w:val="00A8055D"/>
    <w:rsid w:val="00A80561"/>
    <w:rsid w:val="00A80564"/>
    <w:rsid w:val="00A8056D"/>
    <w:rsid w:val="00A805B3"/>
    <w:rsid w:val="00A8060A"/>
    <w:rsid w:val="00A8065C"/>
    <w:rsid w:val="00A8065D"/>
    <w:rsid w:val="00A8069D"/>
    <w:rsid w:val="00A806AF"/>
    <w:rsid w:val="00A80745"/>
    <w:rsid w:val="00A8075F"/>
    <w:rsid w:val="00A8076C"/>
    <w:rsid w:val="00A80776"/>
    <w:rsid w:val="00A807A9"/>
    <w:rsid w:val="00A807AB"/>
    <w:rsid w:val="00A807BE"/>
    <w:rsid w:val="00A807EF"/>
    <w:rsid w:val="00A80800"/>
    <w:rsid w:val="00A8083C"/>
    <w:rsid w:val="00A808B7"/>
    <w:rsid w:val="00A80907"/>
    <w:rsid w:val="00A80943"/>
    <w:rsid w:val="00A80946"/>
    <w:rsid w:val="00A8097E"/>
    <w:rsid w:val="00A80987"/>
    <w:rsid w:val="00A809A6"/>
    <w:rsid w:val="00A809FC"/>
    <w:rsid w:val="00A80AEB"/>
    <w:rsid w:val="00A80B14"/>
    <w:rsid w:val="00A80B27"/>
    <w:rsid w:val="00A80B6F"/>
    <w:rsid w:val="00A80BDD"/>
    <w:rsid w:val="00A80BEA"/>
    <w:rsid w:val="00A80BF2"/>
    <w:rsid w:val="00A80C4D"/>
    <w:rsid w:val="00A80CEA"/>
    <w:rsid w:val="00A80D48"/>
    <w:rsid w:val="00A80DBD"/>
    <w:rsid w:val="00A80E32"/>
    <w:rsid w:val="00A80E7D"/>
    <w:rsid w:val="00A80F1E"/>
    <w:rsid w:val="00A80F20"/>
    <w:rsid w:val="00A80F33"/>
    <w:rsid w:val="00A80F96"/>
    <w:rsid w:val="00A80FD4"/>
    <w:rsid w:val="00A80FD6"/>
    <w:rsid w:val="00A80FF2"/>
    <w:rsid w:val="00A80FFC"/>
    <w:rsid w:val="00A80FFE"/>
    <w:rsid w:val="00A8108A"/>
    <w:rsid w:val="00A810C1"/>
    <w:rsid w:val="00A810DE"/>
    <w:rsid w:val="00A811D0"/>
    <w:rsid w:val="00A811D7"/>
    <w:rsid w:val="00A8124D"/>
    <w:rsid w:val="00A8128C"/>
    <w:rsid w:val="00A812AC"/>
    <w:rsid w:val="00A812E7"/>
    <w:rsid w:val="00A8130D"/>
    <w:rsid w:val="00A8133A"/>
    <w:rsid w:val="00A81360"/>
    <w:rsid w:val="00A81369"/>
    <w:rsid w:val="00A813A4"/>
    <w:rsid w:val="00A81482"/>
    <w:rsid w:val="00A814B7"/>
    <w:rsid w:val="00A814DA"/>
    <w:rsid w:val="00A814DD"/>
    <w:rsid w:val="00A8150C"/>
    <w:rsid w:val="00A8153A"/>
    <w:rsid w:val="00A8155C"/>
    <w:rsid w:val="00A815D1"/>
    <w:rsid w:val="00A815F7"/>
    <w:rsid w:val="00A81625"/>
    <w:rsid w:val="00A8166F"/>
    <w:rsid w:val="00A81683"/>
    <w:rsid w:val="00A816DC"/>
    <w:rsid w:val="00A816F2"/>
    <w:rsid w:val="00A8175A"/>
    <w:rsid w:val="00A81790"/>
    <w:rsid w:val="00A817D4"/>
    <w:rsid w:val="00A817DD"/>
    <w:rsid w:val="00A8184A"/>
    <w:rsid w:val="00A818D9"/>
    <w:rsid w:val="00A81902"/>
    <w:rsid w:val="00A8197D"/>
    <w:rsid w:val="00A81A0F"/>
    <w:rsid w:val="00A81A19"/>
    <w:rsid w:val="00A81A53"/>
    <w:rsid w:val="00A81B27"/>
    <w:rsid w:val="00A81B40"/>
    <w:rsid w:val="00A81C35"/>
    <w:rsid w:val="00A81C51"/>
    <w:rsid w:val="00A81C82"/>
    <w:rsid w:val="00A81C8E"/>
    <w:rsid w:val="00A81CA6"/>
    <w:rsid w:val="00A81CC2"/>
    <w:rsid w:val="00A81CDB"/>
    <w:rsid w:val="00A81CE5"/>
    <w:rsid w:val="00A81CF5"/>
    <w:rsid w:val="00A81D4E"/>
    <w:rsid w:val="00A81D9C"/>
    <w:rsid w:val="00A81DA5"/>
    <w:rsid w:val="00A81DBE"/>
    <w:rsid w:val="00A81E1B"/>
    <w:rsid w:val="00A81E64"/>
    <w:rsid w:val="00A81E7C"/>
    <w:rsid w:val="00A81EF7"/>
    <w:rsid w:val="00A81EFF"/>
    <w:rsid w:val="00A81F8D"/>
    <w:rsid w:val="00A81FC5"/>
    <w:rsid w:val="00A81FCC"/>
    <w:rsid w:val="00A82042"/>
    <w:rsid w:val="00A82058"/>
    <w:rsid w:val="00A82110"/>
    <w:rsid w:val="00A82133"/>
    <w:rsid w:val="00A82158"/>
    <w:rsid w:val="00A8215D"/>
    <w:rsid w:val="00A8215E"/>
    <w:rsid w:val="00A821A8"/>
    <w:rsid w:val="00A821DD"/>
    <w:rsid w:val="00A8220C"/>
    <w:rsid w:val="00A8224C"/>
    <w:rsid w:val="00A8225E"/>
    <w:rsid w:val="00A8225F"/>
    <w:rsid w:val="00A82277"/>
    <w:rsid w:val="00A82282"/>
    <w:rsid w:val="00A822A5"/>
    <w:rsid w:val="00A822B3"/>
    <w:rsid w:val="00A822C1"/>
    <w:rsid w:val="00A822C4"/>
    <w:rsid w:val="00A822F6"/>
    <w:rsid w:val="00A822F9"/>
    <w:rsid w:val="00A82385"/>
    <w:rsid w:val="00A823A9"/>
    <w:rsid w:val="00A823EE"/>
    <w:rsid w:val="00A82408"/>
    <w:rsid w:val="00A8244A"/>
    <w:rsid w:val="00A82562"/>
    <w:rsid w:val="00A82564"/>
    <w:rsid w:val="00A825BA"/>
    <w:rsid w:val="00A82645"/>
    <w:rsid w:val="00A82647"/>
    <w:rsid w:val="00A8265A"/>
    <w:rsid w:val="00A82660"/>
    <w:rsid w:val="00A82668"/>
    <w:rsid w:val="00A826DE"/>
    <w:rsid w:val="00A826E7"/>
    <w:rsid w:val="00A827EF"/>
    <w:rsid w:val="00A82857"/>
    <w:rsid w:val="00A8285B"/>
    <w:rsid w:val="00A828C8"/>
    <w:rsid w:val="00A82938"/>
    <w:rsid w:val="00A82941"/>
    <w:rsid w:val="00A82948"/>
    <w:rsid w:val="00A82950"/>
    <w:rsid w:val="00A82972"/>
    <w:rsid w:val="00A82981"/>
    <w:rsid w:val="00A82989"/>
    <w:rsid w:val="00A8298B"/>
    <w:rsid w:val="00A829AA"/>
    <w:rsid w:val="00A829E2"/>
    <w:rsid w:val="00A829E9"/>
    <w:rsid w:val="00A82A04"/>
    <w:rsid w:val="00A82A05"/>
    <w:rsid w:val="00A82A0D"/>
    <w:rsid w:val="00A82A4A"/>
    <w:rsid w:val="00A82A4B"/>
    <w:rsid w:val="00A82A57"/>
    <w:rsid w:val="00A82A5D"/>
    <w:rsid w:val="00A82AAB"/>
    <w:rsid w:val="00A82AF7"/>
    <w:rsid w:val="00A82B01"/>
    <w:rsid w:val="00A82B05"/>
    <w:rsid w:val="00A82B15"/>
    <w:rsid w:val="00A82B1E"/>
    <w:rsid w:val="00A82B29"/>
    <w:rsid w:val="00A82B41"/>
    <w:rsid w:val="00A82B8F"/>
    <w:rsid w:val="00A82BC7"/>
    <w:rsid w:val="00A82C60"/>
    <w:rsid w:val="00A82C92"/>
    <w:rsid w:val="00A82D51"/>
    <w:rsid w:val="00A82D62"/>
    <w:rsid w:val="00A82DCF"/>
    <w:rsid w:val="00A82DED"/>
    <w:rsid w:val="00A82E35"/>
    <w:rsid w:val="00A82E47"/>
    <w:rsid w:val="00A82E7C"/>
    <w:rsid w:val="00A82F09"/>
    <w:rsid w:val="00A82F1D"/>
    <w:rsid w:val="00A82F33"/>
    <w:rsid w:val="00A83032"/>
    <w:rsid w:val="00A8303A"/>
    <w:rsid w:val="00A8304B"/>
    <w:rsid w:val="00A8304F"/>
    <w:rsid w:val="00A83059"/>
    <w:rsid w:val="00A83085"/>
    <w:rsid w:val="00A830A9"/>
    <w:rsid w:val="00A830D7"/>
    <w:rsid w:val="00A830F6"/>
    <w:rsid w:val="00A83126"/>
    <w:rsid w:val="00A83147"/>
    <w:rsid w:val="00A83156"/>
    <w:rsid w:val="00A831E1"/>
    <w:rsid w:val="00A831E2"/>
    <w:rsid w:val="00A83248"/>
    <w:rsid w:val="00A832CA"/>
    <w:rsid w:val="00A83304"/>
    <w:rsid w:val="00A83345"/>
    <w:rsid w:val="00A83355"/>
    <w:rsid w:val="00A83387"/>
    <w:rsid w:val="00A833A6"/>
    <w:rsid w:val="00A833B2"/>
    <w:rsid w:val="00A833D3"/>
    <w:rsid w:val="00A833EC"/>
    <w:rsid w:val="00A83400"/>
    <w:rsid w:val="00A83442"/>
    <w:rsid w:val="00A83448"/>
    <w:rsid w:val="00A8345A"/>
    <w:rsid w:val="00A834A1"/>
    <w:rsid w:val="00A834F0"/>
    <w:rsid w:val="00A834F4"/>
    <w:rsid w:val="00A83526"/>
    <w:rsid w:val="00A83540"/>
    <w:rsid w:val="00A8354D"/>
    <w:rsid w:val="00A8355F"/>
    <w:rsid w:val="00A83597"/>
    <w:rsid w:val="00A835A9"/>
    <w:rsid w:val="00A835BE"/>
    <w:rsid w:val="00A835E3"/>
    <w:rsid w:val="00A835EE"/>
    <w:rsid w:val="00A835EF"/>
    <w:rsid w:val="00A83609"/>
    <w:rsid w:val="00A83631"/>
    <w:rsid w:val="00A8366E"/>
    <w:rsid w:val="00A83684"/>
    <w:rsid w:val="00A836AE"/>
    <w:rsid w:val="00A836FA"/>
    <w:rsid w:val="00A8371C"/>
    <w:rsid w:val="00A8373A"/>
    <w:rsid w:val="00A83788"/>
    <w:rsid w:val="00A8378B"/>
    <w:rsid w:val="00A837C0"/>
    <w:rsid w:val="00A837D6"/>
    <w:rsid w:val="00A837EA"/>
    <w:rsid w:val="00A83884"/>
    <w:rsid w:val="00A838EC"/>
    <w:rsid w:val="00A838F4"/>
    <w:rsid w:val="00A83929"/>
    <w:rsid w:val="00A839F4"/>
    <w:rsid w:val="00A83B42"/>
    <w:rsid w:val="00A83B71"/>
    <w:rsid w:val="00A83D38"/>
    <w:rsid w:val="00A83D6D"/>
    <w:rsid w:val="00A83D8B"/>
    <w:rsid w:val="00A83DE3"/>
    <w:rsid w:val="00A83E0B"/>
    <w:rsid w:val="00A83E80"/>
    <w:rsid w:val="00A83E88"/>
    <w:rsid w:val="00A83E97"/>
    <w:rsid w:val="00A83EB7"/>
    <w:rsid w:val="00A83F0E"/>
    <w:rsid w:val="00A83F4C"/>
    <w:rsid w:val="00A83FA9"/>
    <w:rsid w:val="00A83FBF"/>
    <w:rsid w:val="00A83FC3"/>
    <w:rsid w:val="00A83FD1"/>
    <w:rsid w:val="00A84002"/>
    <w:rsid w:val="00A8401F"/>
    <w:rsid w:val="00A84053"/>
    <w:rsid w:val="00A840B3"/>
    <w:rsid w:val="00A840C9"/>
    <w:rsid w:val="00A8413A"/>
    <w:rsid w:val="00A84162"/>
    <w:rsid w:val="00A84179"/>
    <w:rsid w:val="00A841CF"/>
    <w:rsid w:val="00A84215"/>
    <w:rsid w:val="00A84227"/>
    <w:rsid w:val="00A8422C"/>
    <w:rsid w:val="00A8428A"/>
    <w:rsid w:val="00A842A6"/>
    <w:rsid w:val="00A842F7"/>
    <w:rsid w:val="00A84326"/>
    <w:rsid w:val="00A84350"/>
    <w:rsid w:val="00A8435C"/>
    <w:rsid w:val="00A8436F"/>
    <w:rsid w:val="00A8438C"/>
    <w:rsid w:val="00A843CD"/>
    <w:rsid w:val="00A843D0"/>
    <w:rsid w:val="00A84451"/>
    <w:rsid w:val="00A844B1"/>
    <w:rsid w:val="00A844C9"/>
    <w:rsid w:val="00A844CD"/>
    <w:rsid w:val="00A84509"/>
    <w:rsid w:val="00A84541"/>
    <w:rsid w:val="00A8457D"/>
    <w:rsid w:val="00A845AB"/>
    <w:rsid w:val="00A845C3"/>
    <w:rsid w:val="00A84611"/>
    <w:rsid w:val="00A84619"/>
    <w:rsid w:val="00A84743"/>
    <w:rsid w:val="00A84746"/>
    <w:rsid w:val="00A8474E"/>
    <w:rsid w:val="00A8476E"/>
    <w:rsid w:val="00A84780"/>
    <w:rsid w:val="00A847B2"/>
    <w:rsid w:val="00A847C6"/>
    <w:rsid w:val="00A84831"/>
    <w:rsid w:val="00A84853"/>
    <w:rsid w:val="00A84863"/>
    <w:rsid w:val="00A84870"/>
    <w:rsid w:val="00A84874"/>
    <w:rsid w:val="00A84883"/>
    <w:rsid w:val="00A848A3"/>
    <w:rsid w:val="00A848B2"/>
    <w:rsid w:val="00A8495C"/>
    <w:rsid w:val="00A8498D"/>
    <w:rsid w:val="00A849AD"/>
    <w:rsid w:val="00A849FC"/>
    <w:rsid w:val="00A84A41"/>
    <w:rsid w:val="00A84A4A"/>
    <w:rsid w:val="00A84A5A"/>
    <w:rsid w:val="00A84A71"/>
    <w:rsid w:val="00A84B44"/>
    <w:rsid w:val="00A84B68"/>
    <w:rsid w:val="00A84B6E"/>
    <w:rsid w:val="00A84BE4"/>
    <w:rsid w:val="00A84BFA"/>
    <w:rsid w:val="00A84C89"/>
    <w:rsid w:val="00A84C9C"/>
    <w:rsid w:val="00A84CED"/>
    <w:rsid w:val="00A84CFD"/>
    <w:rsid w:val="00A84D1C"/>
    <w:rsid w:val="00A84D53"/>
    <w:rsid w:val="00A84D5C"/>
    <w:rsid w:val="00A84DAC"/>
    <w:rsid w:val="00A84E0A"/>
    <w:rsid w:val="00A84E15"/>
    <w:rsid w:val="00A84E2B"/>
    <w:rsid w:val="00A84E2F"/>
    <w:rsid w:val="00A84E6D"/>
    <w:rsid w:val="00A84E81"/>
    <w:rsid w:val="00A84EDA"/>
    <w:rsid w:val="00A84F85"/>
    <w:rsid w:val="00A84FC5"/>
    <w:rsid w:val="00A85021"/>
    <w:rsid w:val="00A85028"/>
    <w:rsid w:val="00A850B1"/>
    <w:rsid w:val="00A850D9"/>
    <w:rsid w:val="00A85101"/>
    <w:rsid w:val="00A85104"/>
    <w:rsid w:val="00A85118"/>
    <w:rsid w:val="00A8515D"/>
    <w:rsid w:val="00A85170"/>
    <w:rsid w:val="00A85202"/>
    <w:rsid w:val="00A85209"/>
    <w:rsid w:val="00A852AA"/>
    <w:rsid w:val="00A852BF"/>
    <w:rsid w:val="00A852DB"/>
    <w:rsid w:val="00A85310"/>
    <w:rsid w:val="00A85368"/>
    <w:rsid w:val="00A85371"/>
    <w:rsid w:val="00A8540F"/>
    <w:rsid w:val="00A8542A"/>
    <w:rsid w:val="00A8543A"/>
    <w:rsid w:val="00A8546C"/>
    <w:rsid w:val="00A85520"/>
    <w:rsid w:val="00A8552B"/>
    <w:rsid w:val="00A8556A"/>
    <w:rsid w:val="00A8558A"/>
    <w:rsid w:val="00A855B6"/>
    <w:rsid w:val="00A85637"/>
    <w:rsid w:val="00A8564A"/>
    <w:rsid w:val="00A8564D"/>
    <w:rsid w:val="00A85653"/>
    <w:rsid w:val="00A85655"/>
    <w:rsid w:val="00A8566E"/>
    <w:rsid w:val="00A8571E"/>
    <w:rsid w:val="00A8574E"/>
    <w:rsid w:val="00A85751"/>
    <w:rsid w:val="00A85757"/>
    <w:rsid w:val="00A857B9"/>
    <w:rsid w:val="00A85808"/>
    <w:rsid w:val="00A8583B"/>
    <w:rsid w:val="00A858C1"/>
    <w:rsid w:val="00A85912"/>
    <w:rsid w:val="00A85975"/>
    <w:rsid w:val="00A8597A"/>
    <w:rsid w:val="00A8598C"/>
    <w:rsid w:val="00A859C0"/>
    <w:rsid w:val="00A859FC"/>
    <w:rsid w:val="00A85A4B"/>
    <w:rsid w:val="00A85A6C"/>
    <w:rsid w:val="00A85A94"/>
    <w:rsid w:val="00A85AAC"/>
    <w:rsid w:val="00A85AE4"/>
    <w:rsid w:val="00A85B7B"/>
    <w:rsid w:val="00A85B96"/>
    <w:rsid w:val="00A85BA1"/>
    <w:rsid w:val="00A85C1D"/>
    <w:rsid w:val="00A85C20"/>
    <w:rsid w:val="00A85CDA"/>
    <w:rsid w:val="00A85D12"/>
    <w:rsid w:val="00A85D21"/>
    <w:rsid w:val="00A85D43"/>
    <w:rsid w:val="00A85D8A"/>
    <w:rsid w:val="00A85DAE"/>
    <w:rsid w:val="00A85DBA"/>
    <w:rsid w:val="00A85DD8"/>
    <w:rsid w:val="00A85E3E"/>
    <w:rsid w:val="00A85E45"/>
    <w:rsid w:val="00A85E5C"/>
    <w:rsid w:val="00A85E60"/>
    <w:rsid w:val="00A85E66"/>
    <w:rsid w:val="00A85EA2"/>
    <w:rsid w:val="00A85EBD"/>
    <w:rsid w:val="00A85F7F"/>
    <w:rsid w:val="00A85F95"/>
    <w:rsid w:val="00A85FCC"/>
    <w:rsid w:val="00A85FD9"/>
    <w:rsid w:val="00A8602C"/>
    <w:rsid w:val="00A8603B"/>
    <w:rsid w:val="00A86042"/>
    <w:rsid w:val="00A86093"/>
    <w:rsid w:val="00A86108"/>
    <w:rsid w:val="00A8611A"/>
    <w:rsid w:val="00A86130"/>
    <w:rsid w:val="00A8614C"/>
    <w:rsid w:val="00A861AB"/>
    <w:rsid w:val="00A861E8"/>
    <w:rsid w:val="00A86206"/>
    <w:rsid w:val="00A86269"/>
    <w:rsid w:val="00A86279"/>
    <w:rsid w:val="00A8629E"/>
    <w:rsid w:val="00A862EC"/>
    <w:rsid w:val="00A86316"/>
    <w:rsid w:val="00A86333"/>
    <w:rsid w:val="00A86386"/>
    <w:rsid w:val="00A86493"/>
    <w:rsid w:val="00A864FB"/>
    <w:rsid w:val="00A8651B"/>
    <w:rsid w:val="00A86552"/>
    <w:rsid w:val="00A8656A"/>
    <w:rsid w:val="00A865C0"/>
    <w:rsid w:val="00A8661A"/>
    <w:rsid w:val="00A8664B"/>
    <w:rsid w:val="00A8685E"/>
    <w:rsid w:val="00A868B7"/>
    <w:rsid w:val="00A86929"/>
    <w:rsid w:val="00A86936"/>
    <w:rsid w:val="00A86944"/>
    <w:rsid w:val="00A86964"/>
    <w:rsid w:val="00A869DE"/>
    <w:rsid w:val="00A86A2E"/>
    <w:rsid w:val="00A86A7F"/>
    <w:rsid w:val="00A86AD6"/>
    <w:rsid w:val="00A86B1E"/>
    <w:rsid w:val="00A86B60"/>
    <w:rsid w:val="00A86B77"/>
    <w:rsid w:val="00A86B81"/>
    <w:rsid w:val="00A86BA8"/>
    <w:rsid w:val="00A86BBF"/>
    <w:rsid w:val="00A86C60"/>
    <w:rsid w:val="00A86C62"/>
    <w:rsid w:val="00A86C74"/>
    <w:rsid w:val="00A86C98"/>
    <w:rsid w:val="00A86CEB"/>
    <w:rsid w:val="00A86D43"/>
    <w:rsid w:val="00A86DB1"/>
    <w:rsid w:val="00A86E0D"/>
    <w:rsid w:val="00A86E19"/>
    <w:rsid w:val="00A86E4D"/>
    <w:rsid w:val="00A86EA4"/>
    <w:rsid w:val="00A86EC8"/>
    <w:rsid w:val="00A86F2B"/>
    <w:rsid w:val="00A86F58"/>
    <w:rsid w:val="00A86F9C"/>
    <w:rsid w:val="00A86FBC"/>
    <w:rsid w:val="00A86FBE"/>
    <w:rsid w:val="00A86FEC"/>
    <w:rsid w:val="00A87055"/>
    <w:rsid w:val="00A87061"/>
    <w:rsid w:val="00A870C3"/>
    <w:rsid w:val="00A870CD"/>
    <w:rsid w:val="00A870D5"/>
    <w:rsid w:val="00A87168"/>
    <w:rsid w:val="00A87195"/>
    <w:rsid w:val="00A871AE"/>
    <w:rsid w:val="00A871CC"/>
    <w:rsid w:val="00A871D1"/>
    <w:rsid w:val="00A871D3"/>
    <w:rsid w:val="00A87207"/>
    <w:rsid w:val="00A8722B"/>
    <w:rsid w:val="00A8726B"/>
    <w:rsid w:val="00A8728C"/>
    <w:rsid w:val="00A872BE"/>
    <w:rsid w:val="00A872FA"/>
    <w:rsid w:val="00A87351"/>
    <w:rsid w:val="00A8735A"/>
    <w:rsid w:val="00A873B1"/>
    <w:rsid w:val="00A873BE"/>
    <w:rsid w:val="00A87439"/>
    <w:rsid w:val="00A8744A"/>
    <w:rsid w:val="00A874EB"/>
    <w:rsid w:val="00A87541"/>
    <w:rsid w:val="00A87545"/>
    <w:rsid w:val="00A8754A"/>
    <w:rsid w:val="00A8756E"/>
    <w:rsid w:val="00A875E7"/>
    <w:rsid w:val="00A87623"/>
    <w:rsid w:val="00A87627"/>
    <w:rsid w:val="00A8766A"/>
    <w:rsid w:val="00A876C7"/>
    <w:rsid w:val="00A87744"/>
    <w:rsid w:val="00A87746"/>
    <w:rsid w:val="00A87750"/>
    <w:rsid w:val="00A8779D"/>
    <w:rsid w:val="00A877A3"/>
    <w:rsid w:val="00A877B7"/>
    <w:rsid w:val="00A877EF"/>
    <w:rsid w:val="00A877F1"/>
    <w:rsid w:val="00A87821"/>
    <w:rsid w:val="00A8787E"/>
    <w:rsid w:val="00A878A1"/>
    <w:rsid w:val="00A878E2"/>
    <w:rsid w:val="00A878EA"/>
    <w:rsid w:val="00A878FF"/>
    <w:rsid w:val="00A8790C"/>
    <w:rsid w:val="00A8792A"/>
    <w:rsid w:val="00A87987"/>
    <w:rsid w:val="00A879BA"/>
    <w:rsid w:val="00A879D6"/>
    <w:rsid w:val="00A87A07"/>
    <w:rsid w:val="00A87A24"/>
    <w:rsid w:val="00A87AF9"/>
    <w:rsid w:val="00A87B8E"/>
    <w:rsid w:val="00A87C4C"/>
    <w:rsid w:val="00A87C5E"/>
    <w:rsid w:val="00A87C74"/>
    <w:rsid w:val="00A87C76"/>
    <w:rsid w:val="00A87C7E"/>
    <w:rsid w:val="00A87D16"/>
    <w:rsid w:val="00A87D31"/>
    <w:rsid w:val="00A87D44"/>
    <w:rsid w:val="00A87D57"/>
    <w:rsid w:val="00A87D5F"/>
    <w:rsid w:val="00A87D68"/>
    <w:rsid w:val="00A87D72"/>
    <w:rsid w:val="00A87D99"/>
    <w:rsid w:val="00A87DA5"/>
    <w:rsid w:val="00A87DB0"/>
    <w:rsid w:val="00A87DB5"/>
    <w:rsid w:val="00A87DEC"/>
    <w:rsid w:val="00A87E0D"/>
    <w:rsid w:val="00A87E23"/>
    <w:rsid w:val="00A87E38"/>
    <w:rsid w:val="00A87EB6"/>
    <w:rsid w:val="00A87F1B"/>
    <w:rsid w:val="00A87F57"/>
    <w:rsid w:val="00A87F71"/>
    <w:rsid w:val="00A87FAB"/>
    <w:rsid w:val="00A900F9"/>
    <w:rsid w:val="00A90140"/>
    <w:rsid w:val="00A90240"/>
    <w:rsid w:val="00A90338"/>
    <w:rsid w:val="00A9033A"/>
    <w:rsid w:val="00A90351"/>
    <w:rsid w:val="00A9039A"/>
    <w:rsid w:val="00A903D2"/>
    <w:rsid w:val="00A903E1"/>
    <w:rsid w:val="00A90436"/>
    <w:rsid w:val="00A90444"/>
    <w:rsid w:val="00A90490"/>
    <w:rsid w:val="00A904A1"/>
    <w:rsid w:val="00A90539"/>
    <w:rsid w:val="00A9064D"/>
    <w:rsid w:val="00A9069A"/>
    <w:rsid w:val="00A906C6"/>
    <w:rsid w:val="00A906CD"/>
    <w:rsid w:val="00A906EE"/>
    <w:rsid w:val="00A9071F"/>
    <w:rsid w:val="00A90743"/>
    <w:rsid w:val="00A90755"/>
    <w:rsid w:val="00A9079C"/>
    <w:rsid w:val="00A90832"/>
    <w:rsid w:val="00A90840"/>
    <w:rsid w:val="00A90871"/>
    <w:rsid w:val="00A908CF"/>
    <w:rsid w:val="00A908DF"/>
    <w:rsid w:val="00A90911"/>
    <w:rsid w:val="00A90934"/>
    <w:rsid w:val="00A9094A"/>
    <w:rsid w:val="00A90978"/>
    <w:rsid w:val="00A9097F"/>
    <w:rsid w:val="00A909FE"/>
    <w:rsid w:val="00A90A0B"/>
    <w:rsid w:val="00A90A14"/>
    <w:rsid w:val="00A90A69"/>
    <w:rsid w:val="00A90A81"/>
    <w:rsid w:val="00A90AD1"/>
    <w:rsid w:val="00A90AF0"/>
    <w:rsid w:val="00A90B28"/>
    <w:rsid w:val="00A90B31"/>
    <w:rsid w:val="00A90B34"/>
    <w:rsid w:val="00A90B58"/>
    <w:rsid w:val="00A90BBA"/>
    <w:rsid w:val="00A90BCA"/>
    <w:rsid w:val="00A90BF4"/>
    <w:rsid w:val="00A90C0D"/>
    <w:rsid w:val="00A90C1F"/>
    <w:rsid w:val="00A90C3F"/>
    <w:rsid w:val="00A90C48"/>
    <w:rsid w:val="00A90C59"/>
    <w:rsid w:val="00A90C82"/>
    <w:rsid w:val="00A90CAC"/>
    <w:rsid w:val="00A90CD6"/>
    <w:rsid w:val="00A90CE0"/>
    <w:rsid w:val="00A90D61"/>
    <w:rsid w:val="00A90D92"/>
    <w:rsid w:val="00A90D9E"/>
    <w:rsid w:val="00A90DCF"/>
    <w:rsid w:val="00A90DD1"/>
    <w:rsid w:val="00A90DD4"/>
    <w:rsid w:val="00A90E10"/>
    <w:rsid w:val="00A90EBB"/>
    <w:rsid w:val="00A90F17"/>
    <w:rsid w:val="00A90F6D"/>
    <w:rsid w:val="00A90F7C"/>
    <w:rsid w:val="00A90FC7"/>
    <w:rsid w:val="00A90FEC"/>
    <w:rsid w:val="00A90FF0"/>
    <w:rsid w:val="00A90FFA"/>
    <w:rsid w:val="00A91003"/>
    <w:rsid w:val="00A91014"/>
    <w:rsid w:val="00A9109C"/>
    <w:rsid w:val="00A910AA"/>
    <w:rsid w:val="00A91126"/>
    <w:rsid w:val="00A911FB"/>
    <w:rsid w:val="00A9125B"/>
    <w:rsid w:val="00A91269"/>
    <w:rsid w:val="00A9127E"/>
    <w:rsid w:val="00A912E8"/>
    <w:rsid w:val="00A912F1"/>
    <w:rsid w:val="00A912F3"/>
    <w:rsid w:val="00A9130D"/>
    <w:rsid w:val="00A91313"/>
    <w:rsid w:val="00A91338"/>
    <w:rsid w:val="00A91345"/>
    <w:rsid w:val="00A913D5"/>
    <w:rsid w:val="00A913D8"/>
    <w:rsid w:val="00A913E0"/>
    <w:rsid w:val="00A913FE"/>
    <w:rsid w:val="00A9142A"/>
    <w:rsid w:val="00A91458"/>
    <w:rsid w:val="00A91459"/>
    <w:rsid w:val="00A91480"/>
    <w:rsid w:val="00A914C6"/>
    <w:rsid w:val="00A91511"/>
    <w:rsid w:val="00A91579"/>
    <w:rsid w:val="00A9157F"/>
    <w:rsid w:val="00A915C2"/>
    <w:rsid w:val="00A915CF"/>
    <w:rsid w:val="00A915EC"/>
    <w:rsid w:val="00A91604"/>
    <w:rsid w:val="00A91679"/>
    <w:rsid w:val="00A916B1"/>
    <w:rsid w:val="00A916D2"/>
    <w:rsid w:val="00A91737"/>
    <w:rsid w:val="00A917FF"/>
    <w:rsid w:val="00A918C5"/>
    <w:rsid w:val="00A918FB"/>
    <w:rsid w:val="00A91934"/>
    <w:rsid w:val="00A91951"/>
    <w:rsid w:val="00A919A0"/>
    <w:rsid w:val="00A919A4"/>
    <w:rsid w:val="00A919BC"/>
    <w:rsid w:val="00A91A5C"/>
    <w:rsid w:val="00A91A7F"/>
    <w:rsid w:val="00A91AB0"/>
    <w:rsid w:val="00A91AD8"/>
    <w:rsid w:val="00A91AFA"/>
    <w:rsid w:val="00A91B21"/>
    <w:rsid w:val="00A91B3E"/>
    <w:rsid w:val="00A91B89"/>
    <w:rsid w:val="00A91B92"/>
    <w:rsid w:val="00A91B9E"/>
    <w:rsid w:val="00A91C0A"/>
    <w:rsid w:val="00A91C52"/>
    <w:rsid w:val="00A91C5C"/>
    <w:rsid w:val="00A91D03"/>
    <w:rsid w:val="00A91D09"/>
    <w:rsid w:val="00A91D2F"/>
    <w:rsid w:val="00A91D4F"/>
    <w:rsid w:val="00A91D66"/>
    <w:rsid w:val="00A91D6B"/>
    <w:rsid w:val="00A91D9E"/>
    <w:rsid w:val="00A91DFD"/>
    <w:rsid w:val="00A91E06"/>
    <w:rsid w:val="00A91E26"/>
    <w:rsid w:val="00A91E7A"/>
    <w:rsid w:val="00A91E90"/>
    <w:rsid w:val="00A91F30"/>
    <w:rsid w:val="00A91F46"/>
    <w:rsid w:val="00A91F4E"/>
    <w:rsid w:val="00A91F62"/>
    <w:rsid w:val="00A91F72"/>
    <w:rsid w:val="00A91F7B"/>
    <w:rsid w:val="00A91F88"/>
    <w:rsid w:val="00A91FA6"/>
    <w:rsid w:val="00A91FEC"/>
    <w:rsid w:val="00A9205F"/>
    <w:rsid w:val="00A9207C"/>
    <w:rsid w:val="00A920E2"/>
    <w:rsid w:val="00A920FF"/>
    <w:rsid w:val="00A92151"/>
    <w:rsid w:val="00A92212"/>
    <w:rsid w:val="00A9222A"/>
    <w:rsid w:val="00A92249"/>
    <w:rsid w:val="00A9224C"/>
    <w:rsid w:val="00A9225A"/>
    <w:rsid w:val="00A922AB"/>
    <w:rsid w:val="00A922CE"/>
    <w:rsid w:val="00A92307"/>
    <w:rsid w:val="00A92310"/>
    <w:rsid w:val="00A9231C"/>
    <w:rsid w:val="00A9232E"/>
    <w:rsid w:val="00A92366"/>
    <w:rsid w:val="00A9242E"/>
    <w:rsid w:val="00A92447"/>
    <w:rsid w:val="00A92453"/>
    <w:rsid w:val="00A92472"/>
    <w:rsid w:val="00A9248E"/>
    <w:rsid w:val="00A924B6"/>
    <w:rsid w:val="00A924EA"/>
    <w:rsid w:val="00A924F9"/>
    <w:rsid w:val="00A92555"/>
    <w:rsid w:val="00A92566"/>
    <w:rsid w:val="00A92584"/>
    <w:rsid w:val="00A926A4"/>
    <w:rsid w:val="00A926F9"/>
    <w:rsid w:val="00A92705"/>
    <w:rsid w:val="00A9274D"/>
    <w:rsid w:val="00A9275A"/>
    <w:rsid w:val="00A9275E"/>
    <w:rsid w:val="00A9276E"/>
    <w:rsid w:val="00A9277F"/>
    <w:rsid w:val="00A92780"/>
    <w:rsid w:val="00A9279C"/>
    <w:rsid w:val="00A927C0"/>
    <w:rsid w:val="00A927CD"/>
    <w:rsid w:val="00A927D7"/>
    <w:rsid w:val="00A927EC"/>
    <w:rsid w:val="00A92802"/>
    <w:rsid w:val="00A92864"/>
    <w:rsid w:val="00A92889"/>
    <w:rsid w:val="00A928D0"/>
    <w:rsid w:val="00A9291D"/>
    <w:rsid w:val="00A9292B"/>
    <w:rsid w:val="00A9292C"/>
    <w:rsid w:val="00A92968"/>
    <w:rsid w:val="00A92977"/>
    <w:rsid w:val="00A92991"/>
    <w:rsid w:val="00A929C3"/>
    <w:rsid w:val="00A929E4"/>
    <w:rsid w:val="00A929F4"/>
    <w:rsid w:val="00A929F7"/>
    <w:rsid w:val="00A92A02"/>
    <w:rsid w:val="00A92A23"/>
    <w:rsid w:val="00A92A54"/>
    <w:rsid w:val="00A92B02"/>
    <w:rsid w:val="00A92B03"/>
    <w:rsid w:val="00A92B19"/>
    <w:rsid w:val="00A92B63"/>
    <w:rsid w:val="00A92B78"/>
    <w:rsid w:val="00A92B8E"/>
    <w:rsid w:val="00A92BB1"/>
    <w:rsid w:val="00A92BB3"/>
    <w:rsid w:val="00A92BB6"/>
    <w:rsid w:val="00A92BC1"/>
    <w:rsid w:val="00A92BFD"/>
    <w:rsid w:val="00A92C26"/>
    <w:rsid w:val="00A92C3C"/>
    <w:rsid w:val="00A92CAE"/>
    <w:rsid w:val="00A92D1E"/>
    <w:rsid w:val="00A92D55"/>
    <w:rsid w:val="00A92DB7"/>
    <w:rsid w:val="00A92DC8"/>
    <w:rsid w:val="00A92E3B"/>
    <w:rsid w:val="00A92E3C"/>
    <w:rsid w:val="00A92E7A"/>
    <w:rsid w:val="00A92E93"/>
    <w:rsid w:val="00A92EA0"/>
    <w:rsid w:val="00A92F2D"/>
    <w:rsid w:val="00A92F34"/>
    <w:rsid w:val="00A92F41"/>
    <w:rsid w:val="00A92F66"/>
    <w:rsid w:val="00A92FA7"/>
    <w:rsid w:val="00A92FAB"/>
    <w:rsid w:val="00A92FB1"/>
    <w:rsid w:val="00A92FC7"/>
    <w:rsid w:val="00A93050"/>
    <w:rsid w:val="00A9306D"/>
    <w:rsid w:val="00A93075"/>
    <w:rsid w:val="00A930A8"/>
    <w:rsid w:val="00A930AA"/>
    <w:rsid w:val="00A930B7"/>
    <w:rsid w:val="00A930F9"/>
    <w:rsid w:val="00A930FD"/>
    <w:rsid w:val="00A93190"/>
    <w:rsid w:val="00A9319C"/>
    <w:rsid w:val="00A9325A"/>
    <w:rsid w:val="00A93266"/>
    <w:rsid w:val="00A932C6"/>
    <w:rsid w:val="00A933A9"/>
    <w:rsid w:val="00A933D8"/>
    <w:rsid w:val="00A933F8"/>
    <w:rsid w:val="00A93401"/>
    <w:rsid w:val="00A93478"/>
    <w:rsid w:val="00A9349F"/>
    <w:rsid w:val="00A934B2"/>
    <w:rsid w:val="00A934C7"/>
    <w:rsid w:val="00A9350F"/>
    <w:rsid w:val="00A93546"/>
    <w:rsid w:val="00A93593"/>
    <w:rsid w:val="00A935DE"/>
    <w:rsid w:val="00A93637"/>
    <w:rsid w:val="00A936C5"/>
    <w:rsid w:val="00A936F8"/>
    <w:rsid w:val="00A93742"/>
    <w:rsid w:val="00A93749"/>
    <w:rsid w:val="00A9375E"/>
    <w:rsid w:val="00A93786"/>
    <w:rsid w:val="00A937B7"/>
    <w:rsid w:val="00A937D1"/>
    <w:rsid w:val="00A937F7"/>
    <w:rsid w:val="00A93804"/>
    <w:rsid w:val="00A938C4"/>
    <w:rsid w:val="00A9394E"/>
    <w:rsid w:val="00A93997"/>
    <w:rsid w:val="00A93A34"/>
    <w:rsid w:val="00A93A78"/>
    <w:rsid w:val="00A93A85"/>
    <w:rsid w:val="00A93B23"/>
    <w:rsid w:val="00A93B34"/>
    <w:rsid w:val="00A93B77"/>
    <w:rsid w:val="00A93B97"/>
    <w:rsid w:val="00A93BB7"/>
    <w:rsid w:val="00A93BE6"/>
    <w:rsid w:val="00A93C3F"/>
    <w:rsid w:val="00A93C68"/>
    <w:rsid w:val="00A93C82"/>
    <w:rsid w:val="00A93CFF"/>
    <w:rsid w:val="00A93D13"/>
    <w:rsid w:val="00A93D42"/>
    <w:rsid w:val="00A93D68"/>
    <w:rsid w:val="00A93E10"/>
    <w:rsid w:val="00A93E23"/>
    <w:rsid w:val="00A93E24"/>
    <w:rsid w:val="00A93E87"/>
    <w:rsid w:val="00A93ED5"/>
    <w:rsid w:val="00A93EF3"/>
    <w:rsid w:val="00A93EFF"/>
    <w:rsid w:val="00A93F04"/>
    <w:rsid w:val="00A93F48"/>
    <w:rsid w:val="00A93F67"/>
    <w:rsid w:val="00A93FED"/>
    <w:rsid w:val="00A94003"/>
    <w:rsid w:val="00A94032"/>
    <w:rsid w:val="00A9406F"/>
    <w:rsid w:val="00A94083"/>
    <w:rsid w:val="00A9409A"/>
    <w:rsid w:val="00A940C9"/>
    <w:rsid w:val="00A940E5"/>
    <w:rsid w:val="00A940ED"/>
    <w:rsid w:val="00A940EF"/>
    <w:rsid w:val="00A940F5"/>
    <w:rsid w:val="00A941AC"/>
    <w:rsid w:val="00A941B3"/>
    <w:rsid w:val="00A941C1"/>
    <w:rsid w:val="00A941F2"/>
    <w:rsid w:val="00A94212"/>
    <w:rsid w:val="00A9423D"/>
    <w:rsid w:val="00A94244"/>
    <w:rsid w:val="00A942B0"/>
    <w:rsid w:val="00A942B9"/>
    <w:rsid w:val="00A942C4"/>
    <w:rsid w:val="00A94307"/>
    <w:rsid w:val="00A9431B"/>
    <w:rsid w:val="00A9433E"/>
    <w:rsid w:val="00A94363"/>
    <w:rsid w:val="00A9438D"/>
    <w:rsid w:val="00A94395"/>
    <w:rsid w:val="00A943DD"/>
    <w:rsid w:val="00A943FC"/>
    <w:rsid w:val="00A94412"/>
    <w:rsid w:val="00A94448"/>
    <w:rsid w:val="00A94460"/>
    <w:rsid w:val="00A94465"/>
    <w:rsid w:val="00A94467"/>
    <w:rsid w:val="00A944E3"/>
    <w:rsid w:val="00A9450E"/>
    <w:rsid w:val="00A94510"/>
    <w:rsid w:val="00A9456B"/>
    <w:rsid w:val="00A94572"/>
    <w:rsid w:val="00A9458D"/>
    <w:rsid w:val="00A945CA"/>
    <w:rsid w:val="00A9463B"/>
    <w:rsid w:val="00A94684"/>
    <w:rsid w:val="00A946AE"/>
    <w:rsid w:val="00A946F2"/>
    <w:rsid w:val="00A94731"/>
    <w:rsid w:val="00A9474A"/>
    <w:rsid w:val="00A94763"/>
    <w:rsid w:val="00A94797"/>
    <w:rsid w:val="00A947AB"/>
    <w:rsid w:val="00A947E3"/>
    <w:rsid w:val="00A9480F"/>
    <w:rsid w:val="00A9482E"/>
    <w:rsid w:val="00A94846"/>
    <w:rsid w:val="00A9487F"/>
    <w:rsid w:val="00A94893"/>
    <w:rsid w:val="00A948B4"/>
    <w:rsid w:val="00A9494C"/>
    <w:rsid w:val="00A9495D"/>
    <w:rsid w:val="00A94966"/>
    <w:rsid w:val="00A949A7"/>
    <w:rsid w:val="00A949C6"/>
    <w:rsid w:val="00A94A4A"/>
    <w:rsid w:val="00A94A54"/>
    <w:rsid w:val="00A94ADA"/>
    <w:rsid w:val="00A94B16"/>
    <w:rsid w:val="00A94B2C"/>
    <w:rsid w:val="00A94B5D"/>
    <w:rsid w:val="00A94B68"/>
    <w:rsid w:val="00A94B6E"/>
    <w:rsid w:val="00A94B90"/>
    <w:rsid w:val="00A94BA1"/>
    <w:rsid w:val="00A94BBD"/>
    <w:rsid w:val="00A94BF3"/>
    <w:rsid w:val="00A94C24"/>
    <w:rsid w:val="00A94C35"/>
    <w:rsid w:val="00A94C59"/>
    <w:rsid w:val="00A94C7B"/>
    <w:rsid w:val="00A94C7D"/>
    <w:rsid w:val="00A94C8A"/>
    <w:rsid w:val="00A94CA1"/>
    <w:rsid w:val="00A94CAB"/>
    <w:rsid w:val="00A94CAC"/>
    <w:rsid w:val="00A94CC8"/>
    <w:rsid w:val="00A94D23"/>
    <w:rsid w:val="00A94DA1"/>
    <w:rsid w:val="00A94EDF"/>
    <w:rsid w:val="00A94F42"/>
    <w:rsid w:val="00A94F7F"/>
    <w:rsid w:val="00A94F81"/>
    <w:rsid w:val="00A94F90"/>
    <w:rsid w:val="00A94F93"/>
    <w:rsid w:val="00A94F9C"/>
    <w:rsid w:val="00A94FDF"/>
    <w:rsid w:val="00A94FF0"/>
    <w:rsid w:val="00A9507E"/>
    <w:rsid w:val="00A950A3"/>
    <w:rsid w:val="00A950A7"/>
    <w:rsid w:val="00A950E1"/>
    <w:rsid w:val="00A950EB"/>
    <w:rsid w:val="00A950F5"/>
    <w:rsid w:val="00A95110"/>
    <w:rsid w:val="00A95120"/>
    <w:rsid w:val="00A95123"/>
    <w:rsid w:val="00A9512A"/>
    <w:rsid w:val="00A9513B"/>
    <w:rsid w:val="00A9513E"/>
    <w:rsid w:val="00A9515C"/>
    <w:rsid w:val="00A951A2"/>
    <w:rsid w:val="00A951D1"/>
    <w:rsid w:val="00A951DE"/>
    <w:rsid w:val="00A95247"/>
    <w:rsid w:val="00A9524A"/>
    <w:rsid w:val="00A952A9"/>
    <w:rsid w:val="00A952BE"/>
    <w:rsid w:val="00A952F8"/>
    <w:rsid w:val="00A952FD"/>
    <w:rsid w:val="00A95371"/>
    <w:rsid w:val="00A953BB"/>
    <w:rsid w:val="00A953D8"/>
    <w:rsid w:val="00A95400"/>
    <w:rsid w:val="00A95406"/>
    <w:rsid w:val="00A95410"/>
    <w:rsid w:val="00A954B5"/>
    <w:rsid w:val="00A954BB"/>
    <w:rsid w:val="00A954F5"/>
    <w:rsid w:val="00A955C2"/>
    <w:rsid w:val="00A95614"/>
    <w:rsid w:val="00A9564C"/>
    <w:rsid w:val="00A95651"/>
    <w:rsid w:val="00A956FA"/>
    <w:rsid w:val="00A9574A"/>
    <w:rsid w:val="00A957CC"/>
    <w:rsid w:val="00A95839"/>
    <w:rsid w:val="00A958F4"/>
    <w:rsid w:val="00A95905"/>
    <w:rsid w:val="00A95913"/>
    <w:rsid w:val="00A95920"/>
    <w:rsid w:val="00A9595E"/>
    <w:rsid w:val="00A9596B"/>
    <w:rsid w:val="00A959F0"/>
    <w:rsid w:val="00A959F4"/>
    <w:rsid w:val="00A95A2F"/>
    <w:rsid w:val="00A95A99"/>
    <w:rsid w:val="00A95ACB"/>
    <w:rsid w:val="00A95AD5"/>
    <w:rsid w:val="00A95BD4"/>
    <w:rsid w:val="00A95C3F"/>
    <w:rsid w:val="00A95C43"/>
    <w:rsid w:val="00A95C56"/>
    <w:rsid w:val="00A95C5E"/>
    <w:rsid w:val="00A95C8E"/>
    <w:rsid w:val="00A95C93"/>
    <w:rsid w:val="00A95CBB"/>
    <w:rsid w:val="00A95CDA"/>
    <w:rsid w:val="00A95D1B"/>
    <w:rsid w:val="00A95D72"/>
    <w:rsid w:val="00A95DF5"/>
    <w:rsid w:val="00A95DFD"/>
    <w:rsid w:val="00A95E3E"/>
    <w:rsid w:val="00A95E81"/>
    <w:rsid w:val="00A95E88"/>
    <w:rsid w:val="00A95F14"/>
    <w:rsid w:val="00A95F28"/>
    <w:rsid w:val="00A95F31"/>
    <w:rsid w:val="00A95F7F"/>
    <w:rsid w:val="00A95F97"/>
    <w:rsid w:val="00A95FB0"/>
    <w:rsid w:val="00A95FBB"/>
    <w:rsid w:val="00A95FFD"/>
    <w:rsid w:val="00A9607C"/>
    <w:rsid w:val="00A960C9"/>
    <w:rsid w:val="00A960EF"/>
    <w:rsid w:val="00A960FC"/>
    <w:rsid w:val="00A96110"/>
    <w:rsid w:val="00A9619D"/>
    <w:rsid w:val="00A96267"/>
    <w:rsid w:val="00A96273"/>
    <w:rsid w:val="00A96277"/>
    <w:rsid w:val="00A962C4"/>
    <w:rsid w:val="00A962CE"/>
    <w:rsid w:val="00A96306"/>
    <w:rsid w:val="00A96395"/>
    <w:rsid w:val="00A9639A"/>
    <w:rsid w:val="00A963A6"/>
    <w:rsid w:val="00A963EA"/>
    <w:rsid w:val="00A96447"/>
    <w:rsid w:val="00A964A6"/>
    <w:rsid w:val="00A964DD"/>
    <w:rsid w:val="00A9651A"/>
    <w:rsid w:val="00A9655C"/>
    <w:rsid w:val="00A96573"/>
    <w:rsid w:val="00A96574"/>
    <w:rsid w:val="00A9657A"/>
    <w:rsid w:val="00A965B7"/>
    <w:rsid w:val="00A965BF"/>
    <w:rsid w:val="00A965D0"/>
    <w:rsid w:val="00A965D7"/>
    <w:rsid w:val="00A965F9"/>
    <w:rsid w:val="00A965FD"/>
    <w:rsid w:val="00A96619"/>
    <w:rsid w:val="00A9663E"/>
    <w:rsid w:val="00A9664B"/>
    <w:rsid w:val="00A96685"/>
    <w:rsid w:val="00A966CE"/>
    <w:rsid w:val="00A966F4"/>
    <w:rsid w:val="00A96707"/>
    <w:rsid w:val="00A96709"/>
    <w:rsid w:val="00A96773"/>
    <w:rsid w:val="00A9679E"/>
    <w:rsid w:val="00A967DD"/>
    <w:rsid w:val="00A967F5"/>
    <w:rsid w:val="00A96829"/>
    <w:rsid w:val="00A968A8"/>
    <w:rsid w:val="00A96932"/>
    <w:rsid w:val="00A96955"/>
    <w:rsid w:val="00A9697D"/>
    <w:rsid w:val="00A969C4"/>
    <w:rsid w:val="00A969C9"/>
    <w:rsid w:val="00A96A57"/>
    <w:rsid w:val="00A96AF0"/>
    <w:rsid w:val="00A96B6A"/>
    <w:rsid w:val="00A96BC0"/>
    <w:rsid w:val="00A96C23"/>
    <w:rsid w:val="00A96CF8"/>
    <w:rsid w:val="00A96D64"/>
    <w:rsid w:val="00A96DBD"/>
    <w:rsid w:val="00A96DC1"/>
    <w:rsid w:val="00A96DC7"/>
    <w:rsid w:val="00A96DEE"/>
    <w:rsid w:val="00A96E5F"/>
    <w:rsid w:val="00A96F3E"/>
    <w:rsid w:val="00A96F9D"/>
    <w:rsid w:val="00A97021"/>
    <w:rsid w:val="00A9702E"/>
    <w:rsid w:val="00A97071"/>
    <w:rsid w:val="00A97076"/>
    <w:rsid w:val="00A970B8"/>
    <w:rsid w:val="00A970CA"/>
    <w:rsid w:val="00A970E1"/>
    <w:rsid w:val="00A97123"/>
    <w:rsid w:val="00A97153"/>
    <w:rsid w:val="00A9715F"/>
    <w:rsid w:val="00A97173"/>
    <w:rsid w:val="00A97227"/>
    <w:rsid w:val="00A97235"/>
    <w:rsid w:val="00A97293"/>
    <w:rsid w:val="00A97295"/>
    <w:rsid w:val="00A9729B"/>
    <w:rsid w:val="00A9729E"/>
    <w:rsid w:val="00A972D4"/>
    <w:rsid w:val="00A9730F"/>
    <w:rsid w:val="00A9732C"/>
    <w:rsid w:val="00A97336"/>
    <w:rsid w:val="00A9733F"/>
    <w:rsid w:val="00A9737E"/>
    <w:rsid w:val="00A97421"/>
    <w:rsid w:val="00A97424"/>
    <w:rsid w:val="00A97490"/>
    <w:rsid w:val="00A974A3"/>
    <w:rsid w:val="00A974BC"/>
    <w:rsid w:val="00A97512"/>
    <w:rsid w:val="00A97551"/>
    <w:rsid w:val="00A97576"/>
    <w:rsid w:val="00A9758E"/>
    <w:rsid w:val="00A975F1"/>
    <w:rsid w:val="00A975F6"/>
    <w:rsid w:val="00A97615"/>
    <w:rsid w:val="00A9763C"/>
    <w:rsid w:val="00A97646"/>
    <w:rsid w:val="00A9764D"/>
    <w:rsid w:val="00A9767F"/>
    <w:rsid w:val="00A976C2"/>
    <w:rsid w:val="00A97754"/>
    <w:rsid w:val="00A97755"/>
    <w:rsid w:val="00A977AC"/>
    <w:rsid w:val="00A977AE"/>
    <w:rsid w:val="00A977AF"/>
    <w:rsid w:val="00A97813"/>
    <w:rsid w:val="00A97817"/>
    <w:rsid w:val="00A9785A"/>
    <w:rsid w:val="00A978A0"/>
    <w:rsid w:val="00A978AF"/>
    <w:rsid w:val="00A978D2"/>
    <w:rsid w:val="00A97960"/>
    <w:rsid w:val="00A97A31"/>
    <w:rsid w:val="00A97A73"/>
    <w:rsid w:val="00A97AC6"/>
    <w:rsid w:val="00A97AE1"/>
    <w:rsid w:val="00A97AEF"/>
    <w:rsid w:val="00A97B19"/>
    <w:rsid w:val="00A97B58"/>
    <w:rsid w:val="00A97B89"/>
    <w:rsid w:val="00A97BC2"/>
    <w:rsid w:val="00A97C4E"/>
    <w:rsid w:val="00A97C56"/>
    <w:rsid w:val="00A97C75"/>
    <w:rsid w:val="00A97C80"/>
    <w:rsid w:val="00A97D28"/>
    <w:rsid w:val="00A97D52"/>
    <w:rsid w:val="00A97D5C"/>
    <w:rsid w:val="00A97D60"/>
    <w:rsid w:val="00A97D77"/>
    <w:rsid w:val="00A97DA1"/>
    <w:rsid w:val="00A97DCB"/>
    <w:rsid w:val="00A97DDE"/>
    <w:rsid w:val="00A97DF9"/>
    <w:rsid w:val="00A97DFA"/>
    <w:rsid w:val="00A97E50"/>
    <w:rsid w:val="00A97E58"/>
    <w:rsid w:val="00A97EC7"/>
    <w:rsid w:val="00A97ECE"/>
    <w:rsid w:val="00A97F0F"/>
    <w:rsid w:val="00A97F1F"/>
    <w:rsid w:val="00AA002E"/>
    <w:rsid w:val="00AA0033"/>
    <w:rsid w:val="00AA0042"/>
    <w:rsid w:val="00AA0059"/>
    <w:rsid w:val="00AA0062"/>
    <w:rsid w:val="00AA007C"/>
    <w:rsid w:val="00AA00FA"/>
    <w:rsid w:val="00AA0228"/>
    <w:rsid w:val="00AA023B"/>
    <w:rsid w:val="00AA0252"/>
    <w:rsid w:val="00AA028A"/>
    <w:rsid w:val="00AA02A9"/>
    <w:rsid w:val="00AA02C3"/>
    <w:rsid w:val="00AA02C5"/>
    <w:rsid w:val="00AA030A"/>
    <w:rsid w:val="00AA0371"/>
    <w:rsid w:val="00AA0400"/>
    <w:rsid w:val="00AA0432"/>
    <w:rsid w:val="00AA0450"/>
    <w:rsid w:val="00AA046F"/>
    <w:rsid w:val="00AA04BA"/>
    <w:rsid w:val="00AA04CC"/>
    <w:rsid w:val="00AA0517"/>
    <w:rsid w:val="00AA051E"/>
    <w:rsid w:val="00AA0525"/>
    <w:rsid w:val="00AA0534"/>
    <w:rsid w:val="00AA0566"/>
    <w:rsid w:val="00AA0586"/>
    <w:rsid w:val="00AA05B8"/>
    <w:rsid w:val="00AA05F6"/>
    <w:rsid w:val="00AA0626"/>
    <w:rsid w:val="00AA068E"/>
    <w:rsid w:val="00AA0691"/>
    <w:rsid w:val="00AA06E4"/>
    <w:rsid w:val="00AA06F2"/>
    <w:rsid w:val="00AA0713"/>
    <w:rsid w:val="00AA0757"/>
    <w:rsid w:val="00AA078C"/>
    <w:rsid w:val="00AA0829"/>
    <w:rsid w:val="00AA0863"/>
    <w:rsid w:val="00AA0907"/>
    <w:rsid w:val="00AA096E"/>
    <w:rsid w:val="00AA09C1"/>
    <w:rsid w:val="00AA09DC"/>
    <w:rsid w:val="00AA0A38"/>
    <w:rsid w:val="00AA0A5C"/>
    <w:rsid w:val="00AA0A6C"/>
    <w:rsid w:val="00AA0A6D"/>
    <w:rsid w:val="00AA0A82"/>
    <w:rsid w:val="00AA0A86"/>
    <w:rsid w:val="00AA0AD2"/>
    <w:rsid w:val="00AA0B24"/>
    <w:rsid w:val="00AA0B55"/>
    <w:rsid w:val="00AA0BAE"/>
    <w:rsid w:val="00AA0BB9"/>
    <w:rsid w:val="00AA0BD0"/>
    <w:rsid w:val="00AA0C1D"/>
    <w:rsid w:val="00AA0C38"/>
    <w:rsid w:val="00AA0C61"/>
    <w:rsid w:val="00AA0CCA"/>
    <w:rsid w:val="00AA0D09"/>
    <w:rsid w:val="00AA0D14"/>
    <w:rsid w:val="00AA0D1C"/>
    <w:rsid w:val="00AA0D2F"/>
    <w:rsid w:val="00AA0D3B"/>
    <w:rsid w:val="00AA0DB6"/>
    <w:rsid w:val="00AA0E58"/>
    <w:rsid w:val="00AA0E60"/>
    <w:rsid w:val="00AA0E72"/>
    <w:rsid w:val="00AA0E7D"/>
    <w:rsid w:val="00AA0E97"/>
    <w:rsid w:val="00AA0EE0"/>
    <w:rsid w:val="00AA0EE8"/>
    <w:rsid w:val="00AA0F26"/>
    <w:rsid w:val="00AA0F72"/>
    <w:rsid w:val="00AA0F95"/>
    <w:rsid w:val="00AA0FAD"/>
    <w:rsid w:val="00AA0FB5"/>
    <w:rsid w:val="00AA0FC0"/>
    <w:rsid w:val="00AA0FC1"/>
    <w:rsid w:val="00AA102C"/>
    <w:rsid w:val="00AA107C"/>
    <w:rsid w:val="00AA10EB"/>
    <w:rsid w:val="00AA10F9"/>
    <w:rsid w:val="00AA1121"/>
    <w:rsid w:val="00AA112B"/>
    <w:rsid w:val="00AA118E"/>
    <w:rsid w:val="00AA11E7"/>
    <w:rsid w:val="00AA11FC"/>
    <w:rsid w:val="00AA1213"/>
    <w:rsid w:val="00AA1221"/>
    <w:rsid w:val="00AA1297"/>
    <w:rsid w:val="00AA1299"/>
    <w:rsid w:val="00AA12E2"/>
    <w:rsid w:val="00AA1319"/>
    <w:rsid w:val="00AA13DF"/>
    <w:rsid w:val="00AA1442"/>
    <w:rsid w:val="00AA1445"/>
    <w:rsid w:val="00AA1482"/>
    <w:rsid w:val="00AA14B4"/>
    <w:rsid w:val="00AA14C2"/>
    <w:rsid w:val="00AA1543"/>
    <w:rsid w:val="00AA15B9"/>
    <w:rsid w:val="00AA15C2"/>
    <w:rsid w:val="00AA1642"/>
    <w:rsid w:val="00AA1668"/>
    <w:rsid w:val="00AA16AB"/>
    <w:rsid w:val="00AA1729"/>
    <w:rsid w:val="00AA179F"/>
    <w:rsid w:val="00AA17D5"/>
    <w:rsid w:val="00AA1818"/>
    <w:rsid w:val="00AA1852"/>
    <w:rsid w:val="00AA1881"/>
    <w:rsid w:val="00AA18DC"/>
    <w:rsid w:val="00AA1941"/>
    <w:rsid w:val="00AA196A"/>
    <w:rsid w:val="00AA19D5"/>
    <w:rsid w:val="00AA19E1"/>
    <w:rsid w:val="00AA1A22"/>
    <w:rsid w:val="00AA1A2F"/>
    <w:rsid w:val="00AA1AB2"/>
    <w:rsid w:val="00AA1ABC"/>
    <w:rsid w:val="00AA1AD0"/>
    <w:rsid w:val="00AA1B25"/>
    <w:rsid w:val="00AA1BBE"/>
    <w:rsid w:val="00AA1BC2"/>
    <w:rsid w:val="00AA1BFB"/>
    <w:rsid w:val="00AA1C17"/>
    <w:rsid w:val="00AA1C20"/>
    <w:rsid w:val="00AA1C4A"/>
    <w:rsid w:val="00AA1C65"/>
    <w:rsid w:val="00AA1C99"/>
    <w:rsid w:val="00AA1D37"/>
    <w:rsid w:val="00AA1D46"/>
    <w:rsid w:val="00AA1D94"/>
    <w:rsid w:val="00AA1E0C"/>
    <w:rsid w:val="00AA1E14"/>
    <w:rsid w:val="00AA1E2A"/>
    <w:rsid w:val="00AA1E65"/>
    <w:rsid w:val="00AA1E66"/>
    <w:rsid w:val="00AA1EB8"/>
    <w:rsid w:val="00AA1ED2"/>
    <w:rsid w:val="00AA1EE9"/>
    <w:rsid w:val="00AA1F09"/>
    <w:rsid w:val="00AA1F12"/>
    <w:rsid w:val="00AA1F31"/>
    <w:rsid w:val="00AA1F42"/>
    <w:rsid w:val="00AA1FAE"/>
    <w:rsid w:val="00AA1FF1"/>
    <w:rsid w:val="00AA202E"/>
    <w:rsid w:val="00AA2034"/>
    <w:rsid w:val="00AA207D"/>
    <w:rsid w:val="00AA2099"/>
    <w:rsid w:val="00AA20A2"/>
    <w:rsid w:val="00AA20A5"/>
    <w:rsid w:val="00AA20E5"/>
    <w:rsid w:val="00AA20E8"/>
    <w:rsid w:val="00AA218D"/>
    <w:rsid w:val="00AA219F"/>
    <w:rsid w:val="00AA21B1"/>
    <w:rsid w:val="00AA221A"/>
    <w:rsid w:val="00AA224F"/>
    <w:rsid w:val="00AA2257"/>
    <w:rsid w:val="00AA229A"/>
    <w:rsid w:val="00AA233C"/>
    <w:rsid w:val="00AA2365"/>
    <w:rsid w:val="00AA2386"/>
    <w:rsid w:val="00AA238F"/>
    <w:rsid w:val="00AA23C1"/>
    <w:rsid w:val="00AA241B"/>
    <w:rsid w:val="00AA248B"/>
    <w:rsid w:val="00AA24A6"/>
    <w:rsid w:val="00AA24B2"/>
    <w:rsid w:val="00AA24BF"/>
    <w:rsid w:val="00AA24C7"/>
    <w:rsid w:val="00AA24C9"/>
    <w:rsid w:val="00AA24D0"/>
    <w:rsid w:val="00AA252A"/>
    <w:rsid w:val="00AA2543"/>
    <w:rsid w:val="00AA2576"/>
    <w:rsid w:val="00AA25AF"/>
    <w:rsid w:val="00AA25C4"/>
    <w:rsid w:val="00AA25E7"/>
    <w:rsid w:val="00AA2600"/>
    <w:rsid w:val="00AA2619"/>
    <w:rsid w:val="00AA2629"/>
    <w:rsid w:val="00AA264B"/>
    <w:rsid w:val="00AA26D7"/>
    <w:rsid w:val="00AA2742"/>
    <w:rsid w:val="00AA2757"/>
    <w:rsid w:val="00AA2789"/>
    <w:rsid w:val="00AA2820"/>
    <w:rsid w:val="00AA2831"/>
    <w:rsid w:val="00AA2836"/>
    <w:rsid w:val="00AA283C"/>
    <w:rsid w:val="00AA283E"/>
    <w:rsid w:val="00AA288F"/>
    <w:rsid w:val="00AA28C3"/>
    <w:rsid w:val="00AA290D"/>
    <w:rsid w:val="00AA29E1"/>
    <w:rsid w:val="00AA29E8"/>
    <w:rsid w:val="00AA29EB"/>
    <w:rsid w:val="00AA2A41"/>
    <w:rsid w:val="00AA2A6F"/>
    <w:rsid w:val="00AA2A9A"/>
    <w:rsid w:val="00AA2AB1"/>
    <w:rsid w:val="00AA2B00"/>
    <w:rsid w:val="00AA2B1A"/>
    <w:rsid w:val="00AA2B2C"/>
    <w:rsid w:val="00AA2B32"/>
    <w:rsid w:val="00AA2B69"/>
    <w:rsid w:val="00AA2B73"/>
    <w:rsid w:val="00AA2BB1"/>
    <w:rsid w:val="00AA2C3F"/>
    <w:rsid w:val="00AA2C87"/>
    <w:rsid w:val="00AA2CBF"/>
    <w:rsid w:val="00AA2CC4"/>
    <w:rsid w:val="00AA2CF6"/>
    <w:rsid w:val="00AA2D11"/>
    <w:rsid w:val="00AA2D13"/>
    <w:rsid w:val="00AA2D15"/>
    <w:rsid w:val="00AA2D1F"/>
    <w:rsid w:val="00AA2D83"/>
    <w:rsid w:val="00AA2DA7"/>
    <w:rsid w:val="00AA2DDE"/>
    <w:rsid w:val="00AA2DFB"/>
    <w:rsid w:val="00AA2E0D"/>
    <w:rsid w:val="00AA2E26"/>
    <w:rsid w:val="00AA2E44"/>
    <w:rsid w:val="00AA2EC8"/>
    <w:rsid w:val="00AA2ECC"/>
    <w:rsid w:val="00AA2FA2"/>
    <w:rsid w:val="00AA2FEE"/>
    <w:rsid w:val="00AA3008"/>
    <w:rsid w:val="00AA3036"/>
    <w:rsid w:val="00AA30C4"/>
    <w:rsid w:val="00AA30CB"/>
    <w:rsid w:val="00AA30F1"/>
    <w:rsid w:val="00AA3106"/>
    <w:rsid w:val="00AA31B6"/>
    <w:rsid w:val="00AA31D3"/>
    <w:rsid w:val="00AA3219"/>
    <w:rsid w:val="00AA3264"/>
    <w:rsid w:val="00AA3280"/>
    <w:rsid w:val="00AA3299"/>
    <w:rsid w:val="00AA32C8"/>
    <w:rsid w:val="00AA32FC"/>
    <w:rsid w:val="00AA3315"/>
    <w:rsid w:val="00AA3390"/>
    <w:rsid w:val="00AA33B8"/>
    <w:rsid w:val="00AA33C1"/>
    <w:rsid w:val="00AA33C2"/>
    <w:rsid w:val="00AA346F"/>
    <w:rsid w:val="00AA3493"/>
    <w:rsid w:val="00AA34AF"/>
    <w:rsid w:val="00AA34BD"/>
    <w:rsid w:val="00AA34C7"/>
    <w:rsid w:val="00AA34D1"/>
    <w:rsid w:val="00AA34E7"/>
    <w:rsid w:val="00AA34E9"/>
    <w:rsid w:val="00AA3580"/>
    <w:rsid w:val="00AA35B4"/>
    <w:rsid w:val="00AA35D3"/>
    <w:rsid w:val="00AA363D"/>
    <w:rsid w:val="00AA36E5"/>
    <w:rsid w:val="00AA371D"/>
    <w:rsid w:val="00AA3759"/>
    <w:rsid w:val="00AA3760"/>
    <w:rsid w:val="00AA377A"/>
    <w:rsid w:val="00AA377F"/>
    <w:rsid w:val="00AA3782"/>
    <w:rsid w:val="00AA3791"/>
    <w:rsid w:val="00AA3823"/>
    <w:rsid w:val="00AA3875"/>
    <w:rsid w:val="00AA38A0"/>
    <w:rsid w:val="00AA38D3"/>
    <w:rsid w:val="00AA38E1"/>
    <w:rsid w:val="00AA38EB"/>
    <w:rsid w:val="00AA3938"/>
    <w:rsid w:val="00AA393F"/>
    <w:rsid w:val="00AA3976"/>
    <w:rsid w:val="00AA39B1"/>
    <w:rsid w:val="00AA39B4"/>
    <w:rsid w:val="00AA3A14"/>
    <w:rsid w:val="00AA3A60"/>
    <w:rsid w:val="00AA3AA6"/>
    <w:rsid w:val="00AA3AC7"/>
    <w:rsid w:val="00AA3AE5"/>
    <w:rsid w:val="00AA3BE9"/>
    <w:rsid w:val="00AA3BF1"/>
    <w:rsid w:val="00AA3C0B"/>
    <w:rsid w:val="00AA3CC8"/>
    <w:rsid w:val="00AA3D04"/>
    <w:rsid w:val="00AA3D0B"/>
    <w:rsid w:val="00AA3D16"/>
    <w:rsid w:val="00AA3D33"/>
    <w:rsid w:val="00AA3D5D"/>
    <w:rsid w:val="00AA3D6D"/>
    <w:rsid w:val="00AA3D7B"/>
    <w:rsid w:val="00AA3DFB"/>
    <w:rsid w:val="00AA3DFC"/>
    <w:rsid w:val="00AA3E16"/>
    <w:rsid w:val="00AA3E64"/>
    <w:rsid w:val="00AA3E76"/>
    <w:rsid w:val="00AA3E93"/>
    <w:rsid w:val="00AA3EC4"/>
    <w:rsid w:val="00AA3EDF"/>
    <w:rsid w:val="00AA3F07"/>
    <w:rsid w:val="00AA3F48"/>
    <w:rsid w:val="00AA3F68"/>
    <w:rsid w:val="00AA3FAA"/>
    <w:rsid w:val="00AA3FBE"/>
    <w:rsid w:val="00AA3FD9"/>
    <w:rsid w:val="00AA4061"/>
    <w:rsid w:val="00AA406E"/>
    <w:rsid w:val="00AA407D"/>
    <w:rsid w:val="00AA4086"/>
    <w:rsid w:val="00AA413A"/>
    <w:rsid w:val="00AA4148"/>
    <w:rsid w:val="00AA4150"/>
    <w:rsid w:val="00AA41D5"/>
    <w:rsid w:val="00AA4234"/>
    <w:rsid w:val="00AA4246"/>
    <w:rsid w:val="00AA428F"/>
    <w:rsid w:val="00AA42AF"/>
    <w:rsid w:val="00AA42FE"/>
    <w:rsid w:val="00AA4326"/>
    <w:rsid w:val="00AA4344"/>
    <w:rsid w:val="00AA4388"/>
    <w:rsid w:val="00AA43B1"/>
    <w:rsid w:val="00AA4403"/>
    <w:rsid w:val="00AA4429"/>
    <w:rsid w:val="00AA4456"/>
    <w:rsid w:val="00AA4482"/>
    <w:rsid w:val="00AA4495"/>
    <w:rsid w:val="00AA4530"/>
    <w:rsid w:val="00AA4536"/>
    <w:rsid w:val="00AA453C"/>
    <w:rsid w:val="00AA454B"/>
    <w:rsid w:val="00AA4563"/>
    <w:rsid w:val="00AA45CD"/>
    <w:rsid w:val="00AA463F"/>
    <w:rsid w:val="00AA4779"/>
    <w:rsid w:val="00AA478A"/>
    <w:rsid w:val="00AA482D"/>
    <w:rsid w:val="00AA4838"/>
    <w:rsid w:val="00AA48C0"/>
    <w:rsid w:val="00AA48EA"/>
    <w:rsid w:val="00AA48FC"/>
    <w:rsid w:val="00AA4922"/>
    <w:rsid w:val="00AA4929"/>
    <w:rsid w:val="00AA492D"/>
    <w:rsid w:val="00AA49B0"/>
    <w:rsid w:val="00AA49BC"/>
    <w:rsid w:val="00AA4A2D"/>
    <w:rsid w:val="00AA4A69"/>
    <w:rsid w:val="00AA4A7A"/>
    <w:rsid w:val="00AA4A99"/>
    <w:rsid w:val="00AA4AA1"/>
    <w:rsid w:val="00AA4B1E"/>
    <w:rsid w:val="00AA4B52"/>
    <w:rsid w:val="00AA4B6C"/>
    <w:rsid w:val="00AA4B6E"/>
    <w:rsid w:val="00AA4B71"/>
    <w:rsid w:val="00AA4B84"/>
    <w:rsid w:val="00AA4BFC"/>
    <w:rsid w:val="00AA4C68"/>
    <w:rsid w:val="00AA4C83"/>
    <w:rsid w:val="00AA4CB7"/>
    <w:rsid w:val="00AA4CE1"/>
    <w:rsid w:val="00AA4CF2"/>
    <w:rsid w:val="00AA4CFF"/>
    <w:rsid w:val="00AA4D18"/>
    <w:rsid w:val="00AA4D91"/>
    <w:rsid w:val="00AA4DB0"/>
    <w:rsid w:val="00AA4E37"/>
    <w:rsid w:val="00AA4E61"/>
    <w:rsid w:val="00AA4EC2"/>
    <w:rsid w:val="00AA4ECB"/>
    <w:rsid w:val="00AA4EE6"/>
    <w:rsid w:val="00AA4F0E"/>
    <w:rsid w:val="00AA4F1E"/>
    <w:rsid w:val="00AA4F3C"/>
    <w:rsid w:val="00AA4F7A"/>
    <w:rsid w:val="00AA4FDC"/>
    <w:rsid w:val="00AA5039"/>
    <w:rsid w:val="00AA503C"/>
    <w:rsid w:val="00AA507C"/>
    <w:rsid w:val="00AA5098"/>
    <w:rsid w:val="00AA50CF"/>
    <w:rsid w:val="00AA50E8"/>
    <w:rsid w:val="00AA5118"/>
    <w:rsid w:val="00AA5175"/>
    <w:rsid w:val="00AA517F"/>
    <w:rsid w:val="00AA51A0"/>
    <w:rsid w:val="00AA51CA"/>
    <w:rsid w:val="00AA521F"/>
    <w:rsid w:val="00AA523D"/>
    <w:rsid w:val="00AA524A"/>
    <w:rsid w:val="00AA52EE"/>
    <w:rsid w:val="00AA52F5"/>
    <w:rsid w:val="00AA5349"/>
    <w:rsid w:val="00AA535A"/>
    <w:rsid w:val="00AA5364"/>
    <w:rsid w:val="00AA5387"/>
    <w:rsid w:val="00AA53A7"/>
    <w:rsid w:val="00AA53AC"/>
    <w:rsid w:val="00AA53B4"/>
    <w:rsid w:val="00AA5426"/>
    <w:rsid w:val="00AA5450"/>
    <w:rsid w:val="00AA5527"/>
    <w:rsid w:val="00AA5614"/>
    <w:rsid w:val="00AA566D"/>
    <w:rsid w:val="00AA5687"/>
    <w:rsid w:val="00AA56A2"/>
    <w:rsid w:val="00AA56B6"/>
    <w:rsid w:val="00AA56E7"/>
    <w:rsid w:val="00AA57AA"/>
    <w:rsid w:val="00AA57B4"/>
    <w:rsid w:val="00AA57D0"/>
    <w:rsid w:val="00AA57DE"/>
    <w:rsid w:val="00AA5816"/>
    <w:rsid w:val="00AA5856"/>
    <w:rsid w:val="00AA58DD"/>
    <w:rsid w:val="00AA58E7"/>
    <w:rsid w:val="00AA593F"/>
    <w:rsid w:val="00AA5958"/>
    <w:rsid w:val="00AA5990"/>
    <w:rsid w:val="00AA59DA"/>
    <w:rsid w:val="00AA59FE"/>
    <w:rsid w:val="00AA5A08"/>
    <w:rsid w:val="00AA5A27"/>
    <w:rsid w:val="00AA5A78"/>
    <w:rsid w:val="00AA5A8A"/>
    <w:rsid w:val="00AA5AC6"/>
    <w:rsid w:val="00AA5AFE"/>
    <w:rsid w:val="00AA5B28"/>
    <w:rsid w:val="00AA5B6E"/>
    <w:rsid w:val="00AA5B74"/>
    <w:rsid w:val="00AA5BA5"/>
    <w:rsid w:val="00AA5BB4"/>
    <w:rsid w:val="00AA5BDE"/>
    <w:rsid w:val="00AA5BF2"/>
    <w:rsid w:val="00AA5C09"/>
    <w:rsid w:val="00AA5CDA"/>
    <w:rsid w:val="00AA5D00"/>
    <w:rsid w:val="00AA5D47"/>
    <w:rsid w:val="00AA5DB2"/>
    <w:rsid w:val="00AA5DB4"/>
    <w:rsid w:val="00AA5DB9"/>
    <w:rsid w:val="00AA5E5B"/>
    <w:rsid w:val="00AA5E69"/>
    <w:rsid w:val="00AA5ECA"/>
    <w:rsid w:val="00AA5EE2"/>
    <w:rsid w:val="00AA5EF0"/>
    <w:rsid w:val="00AA5F2F"/>
    <w:rsid w:val="00AA5FC7"/>
    <w:rsid w:val="00AA6092"/>
    <w:rsid w:val="00AA60C7"/>
    <w:rsid w:val="00AA60D1"/>
    <w:rsid w:val="00AA60E8"/>
    <w:rsid w:val="00AA6121"/>
    <w:rsid w:val="00AA6142"/>
    <w:rsid w:val="00AA6152"/>
    <w:rsid w:val="00AA6185"/>
    <w:rsid w:val="00AA61B3"/>
    <w:rsid w:val="00AA61EC"/>
    <w:rsid w:val="00AA6241"/>
    <w:rsid w:val="00AA6255"/>
    <w:rsid w:val="00AA625A"/>
    <w:rsid w:val="00AA625B"/>
    <w:rsid w:val="00AA6277"/>
    <w:rsid w:val="00AA6292"/>
    <w:rsid w:val="00AA6294"/>
    <w:rsid w:val="00AA62C7"/>
    <w:rsid w:val="00AA62CE"/>
    <w:rsid w:val="00AA6322"/>
    <w:rsid w:val="00AA639D"/>
    <w:rsid w:val="00AA63A7"/>
    <w:rsid w:val="00AA63CC"/>
    <w:rsid w:val="00AA63D4"/>
    <w:rsid w:val="00AA63E9"/>
    <w:rsid w:val="00AA63FD"/>
    <w:rsid w:val="00AA641B"/>
    <w:rsid w:val="00AA64D5"/>
    <w:rsid w:val="00AA64F1"/>
    <w:rsid w:val="00AA6537"/>
    <w:rsid w:val="00AA6548"/>
    <w:rsid w:val="00AA65B7"/>
    <w:rsid w:val="00AA6662"/>
    <w:rsid w:val="00AA6668"/>
    <w:rsid w:val="00AA6684"/>
    <w:rsid w:val="00AA668F"/>
    <w:rsid w:val="00AA67C8"/>
    <w:rsid w:val="00AA67FA"/>
    <w:rsid w:val="00AA68A3"/>
    <w:rsid w:val="00AA68C3"/>
    <w:rsid w:val="00AA68FC"/>
    <w:rsid w:val="00AA6902"/>
    <w:rsid w:val="00AA690C"/>
    <w:rsid w:val="00AA6924"/>
    <w:rsid w:val="00AA6988"/>
    <w:rsid w:val="00AA69DA"/>
    <w:rsid w:val="00AA69E0"/>
    <w:rsid w:val="00AA6A27"/>
    <w:rsid w:val="00AA6A4A"/>
    <w:rsid w:val="00AA6A91"/>
    <w:rsid w:val="00AA6AD5"/>
    <w:rsid w:val="00AA6AE3"/>
    <w:rsid w:val="00AA6B4C"/>
    <w:rsid w:val="00AA6B5C"/>
    <w:rsid w:val="00AA6B7A"/>
    <w:rsid w:val="00AA6BA5"/>
    <w:rsid w:val="00AA6C14"/>
    <w:rsid w:val="00AA6C1F"/>
    <w:rsid w:val="00AA6C6B"/>
    <w:rsid w:val="00AA6C9A"/>
    <w:rsid w:val="00AA6CB7"/>
    <w:rsid w:val="00AA6D62"/>
    <w:rsid w:val="00AA6D6B"/>
    <w:rsid w:val="00AA6D80"/>
    <w:rsid w:val="00AA6D87"/>
    <w:rsid w:val="00AA6D9A"/>
    <w:rsid w:val="00AA6DB1"/>
    <w:rsid w:val="00AA6DDA"/>
    <w:rsid w:val="00AA6E0B"/>
    <w:rsid w:val="00AA6EF2"/>
    <w:rsid w:val="00AA6F20"/>
    <w:rsid w:val="00AA6F76"/>
    <w:rsid w:val="00AA6F90"/>
    <w:rsid w:val="00AA6F9D"/>
    <w:rsid w:val="00AA6FAF"/>
    <w:rsid w:val="00AA6FC4"/>
    <w:rsid w:val="00AA7000"/>
    <w:rsid w:val="00AA701E"/>
    <w:rsid w:val="00AA7083"/>
    <w:rsid w:val="00AA70E8"/>
    <w:rsid w:val="00AA70F5"/>
    <w:rsid w:val="00AA715E"/>
    <w:rsid w:val="00AA71BB"/>
    <w:rsid w:val="00AA71F0"/>
    <w:rsid w:val="00AA71F3"/>
    <w:rsid w:val="00AA71FB"/>
    <w:rsid w:val="00AA7249"/>
    <w:rsid w:val="00AA725A"/>
    <w:rsid w:val="00AA7266"/>
    <w:rsid w:val="00AA7272"/>
    <w:rsid w:val="00AA7293"/>
    <w:rsid w:val="00AA72B0"/>
    <w:rsid w:val="00AA72ED"/>
    <w:rsid w:val="00AA72FC"/>
    <w:rsid w:val="00AA731A"/>
    <w:rsid w:val="00AA7369"/>
    <w:rsid w:val="00AA73AF"/>
    <w:rsid w:val="00AA73BD"/>
    <w:rsid w:val="00AA73DA"/>
    <w:rsid w:val="00AA73E1"/>
    <w:rsid w:val="00AA73E9"/>
    <w:rsid w:val="00AA7408"/>
    <w:rsid w:val="00AA7427"/>
    <w:rsid w:val="00AA7449"/>
    <w:rsid w:val="00AA7484"/>
    <w:rsid w:val="00AA748C"/>
    <w:rsid w:val="00AA74AF"/>
    <w:rsid w:val="00AA74B2"/>
    <w:rsid w:val="00AA74E0"/>
    <w:rsid w:val="00AA758A"/>
    <w:rsid w:val="00AA758F"/>
    <w:rsid w:val="00AA759F"/>
    <w:rsid w:val="00AA75A3"/>
    <w:rsid w:val="00AA763E"/>
    <w:rsid w:val="00AA76E9"/>
    <w:rsid w:val="00AA76FD"/>
    <w:rsid w:val="00AA7700"/>
    <w:rsid w:val="00AA7719"/>
    <w:rsid w:val="00AA7731"/>
    <w:rsid w:val="00AA7747"/>
    <w:rsid w:val="00AA774C"/>
    <w:rsid w:val="00AA779D"/>
    <w:rsid w:val="00AA783D"/>
    <w:rsid w:val="00AA7857"/>
    <w:rsid w:val="00AA786A"/>
    <w:rsid w:val="00AA7891"/>
    <w:rsid w:val="00AA7895"/>
    <w:rsid w:val="00AA78B7"/>
    <w:rsid w:val="00AA78D8"/>
    <w:rsid w:val="00AA78E5"/>
    <w:rsid w:val="00AA7923"/>
    <w:rsid w:val="00AA7938"/>
    <w:rsid w:val="00AA794A"/>
    <w:rsid w:val="00AA798A"/>
    <w:rsid w:val="00AA7997"/>
    <w:rsid w:val="00AA799F"/>
    <w:rsid w:val="00AA79FD"/>
    <w:rsid w:val="00AA7A33"/>
    <w:rsid w:val="00AA7B27"/>
    <w:rsid w:val="00AA7B28"/>
    <w:rsid w:val="00AA7B64"/>
    <w:rsid w:val="00AA7B7B"/>
    <w:rsid w:val="00AA7BB3"/>
    <w:rsid w:val="00AA7BC7"/>
    <w:rsid w:val="00AA7C18"/>
    <w:rsid w:val="00AA7C39"/>
    <w:rsid w:val="00AA7C64"/>
    <w:rsid w:val="00AA7C8E"/>
    <w:rsid w:val="00AA7C91"/>
    <w:rsid w:val="00AA7C93"/>
    <w:rsid w:val="00AA7C96"/>
    <w:rsid w:val="00AA7CAB"/>
    <w:rsid w:val="00AA7CAC"/>
    <w:rsid w:val="00AA7CCE"/>
    <w:rsid w:val="00AA7CF8"/>
    <w:rsid w:val="00AA7CFB"/>
    <w:rsid w:val="00AA7D0D"/>
    <w:rsid w:val="00AA7D3A"/>
    <w:rsid w:val="00AA7D4C"/>
    <w:rsid w:val="00AA7D69"/>
    <w:rsid w:val="00AA7DAA"/>
    <w:rsid w:val="00AA7DB0"/>
    <w:rsid w:val="00AA7DC2"/>
    <w:rsid w:val="00AA7E09"/>
    <w:rsid w:val="00AA7E2A"/>
    <w:rsid w:val="00AA7E49"/>
    <w:rsid w:val="00AA7EE2"/>
    <w:rsid w:val="00AA7EEF"/>
    <w:rsid w:val="00AA7F0B"/>
    <w:rsid w:val="00AA7F75"/>
    <w:rsid w:val="00AA7FDC"/>
    <w:rsid w:val="00AB0027"/>
    <w:rsid w:val="00AB00AD"/>
    <w:rsid w:val="00AB00C3"/>
    <w:rsid w:val="00AB00CC"/>
    <w:rsid w:val="00AB010F"/>
    <w:rsid w:val="00AB01C4"/>
    <w:rsid w:val="00AB01DD"/>
    <w:rsid w:val="00AB0204"/>
    <w:rsid w:val="00AB0206"/>
    <w:rsid w:val="00AB021F"/>
    <w:rsid w:val="00AB0239"/>
    <w:rsid w:val="00AB0293"/>
    <w:rsid w:val="00AB02A9"/>
    <w:rsid w:val="00AB02AA"/>
    <w:rsid w:val="00AB02FF"/>
    <w:rsid w:val="00AB03EE"/>
    <w:rsid w:val="00AB040C"/>
    <w:rsid w:val="00AB0499"/>
    <w:rsid w:val="00AB04AC"/>
    <w:rsid w:val="00AB04B0"/>
    <w:rsid w:val="00AB04EB"/>
    <w:rsid w:val="00AB051F"/>
    <w:rsid w:val="00AB05A4"/>
    <w:rsid w:val="00AB0616"/>
    <w:rsid w:val="00AB061D"/>
    <w:rsid w:val="00AB065E"/>
    <w:rsid w:val="00AB0693"/>
    <w:rsid w:val="00AB06FA"/>
    <w:rsid w:val="00AB06FB"/>
    <w:rsid w:val="00AB07BD"/>
    <w:rsid w:val="00AB0812"/>
    <w:rsid w:val="00AB0826"/>
    <w:rsid w:val="00AB0856"/>
    <w:rsid w:val="00AB089D"/>
    <w:rsid w:val="00AB08A2"/>
    <w:rsid w:val="00AB0901"/>
    <w:rsid w:val="00AB0926"/>
    <w:rsid w:val="00AB0928"/>
    <w:rsid w:val="00AB0946"/>
    <w:rsid w:val="00AB095D"/>
    <w:rsid w:val="00AB0992"/>
    <w:rsid w:val="00AB0A13"/>
    <w:rsid w:val="00AB0A4C"/>
    <w:rsid w:val="00AB0B63"/>
    <w:rsid w:val="00AB0B77"/>
    <w:rsid w:val="00AB0BDD"/>
    <w:rsid w:val="00AB0C4F"/>
    <w:rsid w:val="00AB0C57"/>
    <w:rsid w:val="00AB0C63"/>
    <w:rsid w:val="00AB0CBF"/>
    <w:rsid w:val="00AB0CD3"/>
    <w:rsid w:val="00AB0CEC"/>
    <w:rsid w:val="00AB0D36"/>
    <w:rsid w:val="00AB0D4D"/>
    <w:rsid w:val="00AB0D6A"/>
    <w:rsid w:val="00AB0D82"/>
    <w:rsid w:val="00AB0D87"/>
    <w:rsid w:val="00AB0DC8"/>
    <w:rsid w:val="00AB0E57"/>
    <w:rsid w:val="00AB0E77"/>
    <w:rsid w:val="00AB0E88"/>
    <w:rsid w:val="00AB0EC5"/>
    <w:rsid w:val="00AB0EFE"/>
    <w:rsid w:val="00AB0F01"/>
    <w:rsid w:val="00AB0F20"/>
    <w:rsid w:val="00AB0F53"/>
    <w:rsid w:val="00AB0F76"/>
    <w:rsid w:val="00AB0FC7"/>
    <w:rsid w:val="00AB107C"/>
    <w:rsid w:val="00AB10E2"/>
    <w:rsid w:val="00AB1121"/>
    <w:rsid w:val="00AB1123"/>
    <w:rsid w:val="00AB1136"/>
    <w:rsid w:val="00AB116E"/>
    <w:rsid w:val="00AB1171"/>
    <w:rsid w:val="00AB11C1"/>
    <w:rsid w:val="00AB1225"/>
    <w:rsid w:val="00AB1241"/>
    <w:rsid w:val="00AB127E"/>
    <w:rsid w:val="00AB1287"/>
    <w:rsid w:val="00AB1314"/>
    <w:rsid w:val="00AB133A"/>
    <w:rsid w:val="00AB13A6"/>
    <w:rsid w:val="00AB13B1"/>
    <w:rsid w:val="00AB145A"/>
    <w:rsid w:val="00AB1462"/>
    <w:rsid w:val="00AB1526"/>
    <w:rsid w:val="00AB1538"/>
    <w:rsid w:val="00AB1551"/>
    <w:rsid w:val="00AB1560"/>
    <w:rsid w:val="00AB157D"/>
    <w:rsid w:val="00AB1581"/>
    <w:rsid w:val="00AB1595"/>
    <w:rsid w:val="00AB1599"/>
    <w:rsid w:val="00AB15DF"/>
    <w:rsid w:val="00AB15EE"/>
    <w:rsid w:val="00AB167E"/>
    <w:rsid w:val="00AB16C8"/>
    <w:rsid w:val="00AB16FA"/>
    <w:rsid w:val="00AB1709"/>
    <w:rsid w:val="00AB172D"/>
    <w:rsid w:val="00AB1737"/>
    <w:rsid w:val="00AB1759"/>
    <w:rsid w:val="00AB175B"/>
    <w:rsid w:val="00AB17DD"/>
    <w:rsid w:val="00AB17F2"/>
    <w:rsid w:val="00AB1806"/>
    <w:rsid w:val="00AB1915"/>
    <w:rsid w:val="00AB1948"/>
    <w:rsid w:val="00AB199A"/>
    <w:rsid w:val="00AB1A22"/>
    <w:rsid w:val="00AB1A23"/>
    <w:rsid w:val="00AB1A2F"/>
    <w:rsid w:val="00AB1A9A"/>
    <w:rsid w:val="00AB1AA4"/>
    <w:rsid w:val="00AB1ADE"/>
    <w:rsid w:val="00AB1B2A"/>
    <w:rsid w:val="00AB1B2E"/>
    <w:rsid w:val="00AB1B55"/>
    <w:rsid w:val="00AB1B5B"/>
    <w:rsid w:val="00AB1B69"/>
    <w:rsid w:val="00AB1B6A"/>
    <w:rsid w:val="00AB1B92"/>
    <w:rsid w:val="00AB1BEA"/>
    <w:rsid w:val="00AB1BF4"/>
    <w:rsid w:val="00AB1C09"/>
    <w:rsid w:val="00AB1C35"/>
    <w:rsid w:val="00AB1C4A"/>
    <w:rsid w:val="00AB1C63"/>
    <w:rsid w:val="00AB1C92"/>
    <w:rsid w:val="00AB1CD9"/>
    <w:rsid w:val="00AB1CEE"/>
    <w:rsid w:val="00AB1D0C"/>
    <w:rsid w:val="00AB1D1D"/>
    <w:rsid w:val="00AB1D43"/>
    <w:rsid w:val="00AB1D5A"/>
    <w:rsid w:val="00AB1D66"/>
    <w:rsid w:val="00AB1DE8"/>
    <w:rsid w:val="00AB1E0B"/>
    <w:rsid w:val="00AB1E6E"/>
    <w:rsid w:val="00AB1EE6"/>
    <w:rsid w:val="00AB1F25"/>
    <w:rsid w:val="00AB1F44"/>
    <w:rsid w:val="00AB1F9D"/>
    <w:rsid w:val="00AB1FF8"/>
    <w:rsid w:val="00AB1FF9"/>
    <w:rsid w:val="00AB2000"/>
    <w:rsid w:val="00AB2038"/>
    <w:rsid w:val="00AB2042"/>
    <w:rsid w:val="00AB2079"/>
    <w:rsid w:val="00AB2097"/>
    <w:rsid w:val="00AB20EB"/>
    <w:rsid w:val="00AB213D"/>
    <w:rsid w:val="00AB21C3"/>
    <w:rsid w:val="00AB21E6"/>
    <w:rsid w:val="00AB21EF"/>
    <w:rsid w:val="00AB21F6"/>
    <w:rsid w:val="00AB2248"/>
    <w:rsid w:val="00AB22AD"/>
    <w:rsid w:val="00AB23AF"/>
    <w:rsid w:val="00AB23B0"/>
    <w:rsid w:val="00AB23BE"/>
    <w:rsid w:val="00AB2454"/>
    <w:rsid w:val="00AB2468"/>
    <w:rsid w:val="00AB246F"/>
    <w:rsid w:val="00AB24CA"/>
    <w:rsid w:val="00AB24DF"/>
    <w:rsid w:val="00AB2564"/>
    <w:rsid w:val="00AB26A5"/>
    <w:rsid w:val="00AB274A"/>
    <w:rsid w:val="00AB2769"/>
    <w:rsid w:val="00AB279E"/>
    <w:rsid w:val="00AB27A2"/>
    <w:rsid w:val="00AB27C0"/>
    <w:rsid w:val="00AB27CD"/>
    <w:rsid w:val="00AB27DB"/>
    <w:rsid w:val="00AB280F"/>
    <w:rsid w:val="00AB2836"/>
    <w:rsid w:val="00AB283D"/>
    <w:rsid w:val="00AB2867"/>
    <w:rsid w:val="00AB2889"/>
    <w:rsid w:val="00AB28DA"/>
    <w:rsid w:val="00AB290B"/>
    <w:rsid w:val="00AB2938"/>
    <w:rsid w:val="00AB2970"/>
    <w:rsid w:val="00AB2A1C"/>
    <w:rsid w:val="00AB2A60"/>
    <w:rsid w:val="00AB2A76"/>
    <w:rsid w:val="00AB2A7E"/>
    <w:rsid w:val="00AB2A9A"/>
    <w:rsid w:val="00AB2AB3"/>
    <w:rsid w:val="00AB2B41"/>
    <w:rsid w:val="00AB2B45"/>
    <w:rsid w:val="00AB2B76"/>
    <w:rsid w:val="00AB2B9D"/>
    <w:rsid w:val="00AB2BAC"/>
    <w:rsid w:val="00AB2BB5"/>
    <w:rsid w:val="00AB2BF6"/>
    <w:rsid w:val="00AB2C43"/>
    <w:rsid w:val="00AB2C6C"/>
    <w:rsid w:val="00AB2D07"/>
    <w:rsid w:val="00AB2D37"/>
    <w:rsid w:val="00AB2D50"/>
    <w:rsid w:val="00AB2D8E"/>
    <w:rsid w:val="00AB2D92"/>
    <w:rsid w:val="00AB2D9A"/>
    <w:rsid w:val="00AB2DDF"/>
    <w:rsid w:val="00AB2DE8"/>
    <w:rsid w:val="00AB2DEE"/>
    <w:rsid w:val="00AB2DF4"/>
    <w:rsid w:val="00AB2E11"/>
    <w:rsid w:val="00AB2E13"/>
    <w:rsid w:val="00AB2E6E"/>
    <w:rsid w:val="00AB2E9D"/>
    <w:rsid w:val="00AB2F12"/>
    <w:rsid w:val="00AB2F5E"/>
    <w:rsid w:val="00AB2F74"/>
    <w:rsid w:val="00AB2FBB"/>
    <w:rsid w:val="00AB2FC3"/>
    <w:rsid w:val="00AB301F"/>
    <w:rsid w:val="00AB305F"/>
    <w:rsid w:val="00AB306C"/>
    <w:rsid w:val="00AB3074"/>
    <w:rsid w:val="00AB30E7"/>
    <w:rsid w:val="00AB311B"/>
    <w:rsid w:val="00AB3125"/>
    <w:rsid w:val="00AB3145"/>
    <w:rsid w:val="00AB3166"/>
    <w:rsid w:val="00AB3185"/>
    <w:rsid w:val="00AB31BA"/>
    <w:rsid w:val="00AB3271"/>
    <w:rsid w:val="00AB3391"/>
    <w:rsid w:val="00AB33D0"/>
    <w:rsid w:val="00AB3401"/>
    <w:rsid w:val="00AB3487"/>
    <w:rsid w:val="00AB3502"/>
    <w:rsid w:val="00AB3509"/>
    <w:rsid w:val="00AB3529"/>
    <w:rsid w:val="00AB3534"/>
    <w:rsid w:val="00AB3538"/>
    <w:rsid w:val="00AB360F"/>
    <w:rsid w:val="00AB3629"/>
    <w:rsid w:val="00AB3642"/>
    <w:rsid w:val="00AB3657"/>
    <w:rsid w:val="00AB368E"/>
    <w:rsid w:val="00AB372D"/>
    <w:rsid w:val="00AB375D"/>
    <w:rsid w:val="00AB376A"/>
    <w:rsid w:val="00AB376F"/>
    <w:rsid w:val="00AB3779"/>
    <w:rsid w:val="00AB379E"/>
    <w:rsid w:val="00AB37D9"/>
    <w:rsid w:val="00AB3801"/>
    <w:rsid w:val="00AB3854"/>
    <w:rsid w:val="00AB3867"/>
    <w:rsid w:val="00AB3878"/>
    <w:rsid w:val="00AB389C"/>
    <w:rsid w:val="00AB38FA"/>
    <w:rsid w:val="00AB393F"/>
    <w:rsid w:val="00AB3995"/>
    <w:rsid w:val="00AB39CC"/>
    <w:rsid w:val="00AB39CE"/>
    <w:rsid w:val="00AB39FE"/>
    <w:rsid w:val="00AB3A3D"/>
    <w:rsid w:val="00AB3A60"/>
    <w:rsid w:val="00AB3ABB"/>
    <w:rsid w:val="00AB3AD6"/>
    <w:rsid w:val="00AB3B11"/>
    <w:rsid w:val="00AB3B2D"/>
    <w:rsid w:val="00AB3B72"/>
    <w:rsid w:val="00AB3BE4"/>
    <w:rsid w:val="00AB3BE5"/>
    <w:rsid w:val="00AB3BFF"/>
    <w:rsid w:val="00AB3C47"/>
    <w:rsid w:val="00AB3C4B"/>
    <w:rsid w:val="00AB3C5E"/>
    <w:rsid w:val="00AB3C7A"/>
    <w:rsid w:val="00AB3C82"/>
    <w:rsid w:val="00AB3C85"/>
    <w:rsid w:val="00AB3D07"/>
    <w:rsid w:val="00AB3E8A"/>
    <w:rsid w:val="00AB3EAA"/>
    <w:rsid w:val="00AB3EDF"/>
    <w:rsid w:val="00AB3EF2"/>
    <w:rsid w:val="00AB3FAD"/>
    <w:rsid w:val="00AB3FBC"/>
    <w:rsid w:val="00AB3FC7"/>
    <w:rsid w:val="00AB405F"/>
    <w:rsid w:val="00AB40E9"/>
    <w:rsid w:val="00AB40EE"/>
    <w:rsid w:val="00AB40FF"/>
    <w:rsid w:val="00AB4111"/>
    <w:rsid w:val="00AB4131"/>
    <w:rsid w:val="00AB41C2"/>
    <w:rsid w:val="00AB4201"/>
    <w:rsid w:val="00AB420C"/>
    <w:rsid w:val="00AB42F1"/>
    <w:rsid w:val="00AB42F2"/>
    <w:rsid w:val="00AB42F8"/>
    <w:rsid w:val="00AB4345"/>
    <w:rsid w:val="00AB4370"/>
    <w:rsid w:val="00AB43B7"/>
    <w:rsid w:val="00AB4401"/>
    <w:rsid w:val="00AB4432"/>
    <w:rsid w:val="00AB447F"/>
    <w:rsid w:val="00AB44A4"/>
    <w:rsid w:val="00AB44CB"/>
    <w:rsid w:val="00AB44E5"/>
    <w:rsid w:val="00AB4503"/>
    <w:rsid w:val="00AB454D"/>
    <w:rsid w:val="00AB4569"/>
    <w:rsid w:val="00AB45A4"/>
    <w:rsid w:val="00AB45AB"/>
    <w:rsid w:val="00AB45B9"/>
    <w:rsid w:val="00AB45ED"/>
    <w:rsid w:val="00AB4685"/>
    <w:rsid w:val="00AB469A"/>
    <w:rsid w:val="00AB46D8"/>
    <w:rsid w:val="00AB4755"/>
    <w:rsid w:val="00AB4765"/>
    <w:rsid w:val="00AB4778"/>
    <w:rsid w:val="00AB478D"/>
    <w:rsid w:val="00AB47AE"/>
    <w:rsid w:val="00AB47DE"/>
    <w:rsid w:val="00AB4843"/>
    <w:rsid w:val="00AB48F8"/>
    <w:rsid w:val="00AB48F9"/>
    <w:rsid w:val="00AB4926"/>
    <w:rsid w:val="00AB4992"/>
    <w:rsid w:val="00AB4998"/>
    <w:rsid w:val="00AB49BF"/>
    <w:rsid w:val="00AB49D4"/>
    <w:rsid w:val="00AB49E2"/>
    <w:rsid w:val="00AB4A07"/>
    <w:rsid w:val="00AB4A16"/>
    <w:rsid w:val="00AB4A30"/>
    <w:rsid w:val="00AB4A78"/>
    <w:rsid w:val="00AB4A90"/>
    <w:rsid w:val="00AB4ACF"/>
    <w:rsid w:val="00AB4B29"/>
    <w:rsid w:val="00AB4B37"/>
    <w:rsid w:val="00AB4B41"/>
    <w:rsid w:val="00AB4B8B"/>
    <w:rsid w:val="00AB4BC1"/>
    <w:rsid w:val="00AB4C61"/>
    <w:rsid w:val="00AB4CB0"/>
    <w:rsid w:val="00AB4CBD"/>
    <w:rsid w:val="00AB4DAB"/>
    <w:rsid w:val="00AB4DDA"/>
    <w:rsid w:val="00AB4DDF"/>
    <w:rsid w:val="00AB4DE8"/>
    <w:rsid w:val="00AB4DED"/>
    <w:rsid w:val="00AB4DEF"/>
    <w:rsid w:val="00AB4DFD"/>
    <w:rsid w:val="00AB4EB0"/>
    <w:rsid w:val="00AB4ED4"/>
    <w:rsid w:val="00AB4EDD"/>
    <w:rsid w:val="00AB4F06"/>
    <w:rsid w:val="00AB4F1F"/>
    <w:rsid w:val="00AB4F53"/>
    <w:rsid w:val="00AB4FC7"/>
    <w:rsid w:val="00AB5012"/>
    <w:rsid w:val="00AB5014"/>
    <w:rsid w:val="00AB502C"/>
    <w:rsid w:val="00AB5058"/>
    <w:rsid w:val="00AB5062"/>
    <w:rsid w:val="00AB50B0"/>
    <w:rsid w:val="00AB50EB"/>
    <w:rsid w:val="00AB50FA"/>
    <w:rsid w:val="00AB514F"/>
    <w:rsid w:val="00AB5185"/>
    <w:rsid w:val="00AB51E9"/>
    <w:rsid w:val="00AB5242"/>
    <w:rsid w:val="00AB527B"/>
    <w:rsid w:val="00AB529E"/>
    <w:rsid w:val="00AB5323"/>
    <w:rsid w:val="00AB53A6"/>
    <w:rsid w:val="00AB546E"/>
    <w:rsid w:val="00AB5492"/>
    <w:rsid w:val="00AB5493"/>
    <w:rsid w:val="00AB54D8"/>
    <w:rsid w:val="00AB54F8"/>
    <w:rsid w:val="00AB5529"/>
    <w:rsid w:val="00AB55AB"/>
    <w:rsid w:val="00AB55C1"/>
    <w:rsid w:val="00AB55F4"/>
    <w:rsid w:val="00AB5609"/>
    <w:rsid w:val="00AB5655"/>
    <w:rsid w:val="00AB566D"/>
    <w:rsid w:val="00AB56F7"/>
    <w:rsid w:val="00AB570D"/>
    <w:rsid w:val="00AB5715"/>
    <w:rsid w:val="00AB5721"/>
    <w:rsid w:val="00AB575C"/>
    <w:rsid w:val="00AB5763"/>
    <w:rsid w:val="00AB5765"/>
    <w:rsid w:val="00AB57E2"/>
    <w:rsid w:val="00AB5813"/>
    <w:rsid w:val="00AB5856"/>
    <w:rsid w:val="00AB586A"/>
    <w:rsid w:val="00AB588E"/>
    <w:rsid w:val="00AB594D"/>
    <w:rsid w:val="00AB59A0"/>
    <w:rsid w:val="00AB59A5"/>
    <w:rsid w:val="00AB5A55"/>
    <w:rsid w:val="00AB5A82"/>
    <w:rsid w:val="00AB5B46"/>
    <w:rsid w:val="00AB5B52"/>
    <w:rsid w:val="00AB5BA3"/>
    <w:rsid w:val="00AB5BC7"/>
    <w:rsid w:val="00AB5C40"/>
    <w:rsid w:val="00AB5C42"/>
    <w:rsid w:val="00AB5C4A"/>
    <w:rsid w:val="00AB5C86"/>
    <w:rsid w:val="00AB5C91"/>
    <w:rsid w:val="00AB5CD6"/>
    <w:rsid w:val="00AB5D0A"/>
    <w:rsid w:val="00AB5D6E"/>
    <w:rsid w:val="00AB5D73"/>
    <w:rsid w:val="00AB5D81"/>
    <w:rsid w:val="00AB5D88"/>
    <w:rsid w:val="00AB5D8B"/>
    <w:rsid w:val="00AB5DA2"/>
    <w:rsid w:val="00AB5DF5"/>
    <w:rsid w:val="00AB5E33"/>
    <w:rsid w:val="00AB5EAF"/>
    <w:rsid w:val="00AB5F68"/>
    <w:rsid w:val="00AB5F90"/>
    <w:rsid w:val="00AB5FAD"/>
    <w:rsid w:val="00AB5FC0"/>
    <w:rsid w:val="00AB601E"/>
    <w:rsid w:val="00AB602F"/>
    <w:rsid w:val="00AB6056"/>
    <w:rsid w:val="00AB6088"/>
    <w:rsid w:val="00AB60AB"/>
    <w:rsid w:val="00AB60D8"/>
    <w:rsid w:val="00AB6126"/>
    <w:rsid w:val="00AB6198"/>
    <w:rsid w:val="00AB61AE"/>
    <w:rsid w:val="00AB61B1"/>
    <w:rsid w:val="00AB623D"/>
    <w:rsid w:val="00AB629C"/>
    <w:rsid w:val="00AB62B5"/>
    <w:rsid w:val="00AB636A"/>
    <w:rsid w:val="00AB6375"/>
    <w:rsid w:val="00AB6398"/>
    <w:rsid w:val="00AB63AF"/>
    <w:rsid w:val="00AB641A"/>
    <w:rsid w:val="00AB64F3"/>
    <w:rsid w:val="00AB6529"/>
    <w:rsid w:val="00AB6536"/>
    <w:rsid w:val="00AB657F"/>
    <w:rsid w:val="00AB6586"/>
    <w:rsid w:val="00AB65D9"/>
    <w:rsid w:val="00AB661D"/>
    <w:rsid w:val="00AB66DD"/>
    <w:rsid w:val="00AB6713"/>
    <w:rsid w:val="00AB672E"/>
    <w:rsid w:val="00AB67B1"/>
    <w:rsid w:val="00AB67CA"/>
    <w:rsid w:val="00AB6836"/>
    <w:rsid w:val="00AB68B6"/>
    <w:rsid w:val="00AB68BB"/>
    <w:rsid w:val="00AB68C7"/>
    <w:rsid w:val="00AB68E3"/>
    <w:rsid w:val="00AB6A1A"/>
    <w:rsid w:val="00AB6A24"/>
    <w:rsid w:val="00AB6A94"/>
    <w:rsid w:val="00AB6AAB"/>
    <w:rsid w:val="00AB6AC9"/>
    <w:rsid w:val="00AB6AE8"/>
    <w:rsid w:val="00AB6BAD"/>
    <w:rsid w:val="00AB6BB9"/>
    <w:rsid w:val="00AB6C2C"/>
    <w:rsid w:val="00AB6C4F"/>
    <w:rsid w:val="00AB6C70"/>
    <w:rsid w:val="00AB6C84"/>
    <w:rsid w:val="00AB6D43"/>
    <w:rsid w:val="00AB6D86"/>
    <w:rsid w:val="00AB6D8A"/>
    <w:rsid w:val="00AB6E9E"/>
    <w:rsid w:val="00AB6F36"/>
    <w:rsid w:val="00AB6F9C"/>
    <w:rsid w:val="00AB6F9F"/>
    <w:rsid w:val="00AB6FAB"/>
    <w:rsid w:val="00AB6FAC"/>
    <w:rsid w:val="00AB6FCA"/>
    <w:rsid w:val="00AB6FE8"/>
    <w:rsid w:val="00AB7000"/>
    <w:rsid w:val="00AB700C"/>
    <w:rsid w:val="00AB7033"/>
    <w:rsid w:val="00AB70E5"/>
    <w:rsid w:val="00AB70F7"/>
    <w:rsid w:val="00AB714D"/>
    <w:rsid w:val="00AB7174"/>
    <w:rsid w:val="00AB7271"/>
    <w:rsid w:val="00AB72B5"/>
    <w:rsid w:val="00AB730C"/>
    <w:rsid w:val="00AB7375"/>
    <w:rsid w:val="00AB7401"/>
    <w:rsid w:val="00AB7464"/>
    <w:rsid w:val="00AB74A1"/>
    <w:rsid w:val="00AB74CC"/>
    <w:rsid w:val="00AB74EA"/>
    <w:rsid w:val="00AB74EF"/>
    <w:rsid w:val="00AB7527"/>
    <w:rsid w:val="00AB756D"/>
    <w:rsid w:val="00AB75AA"/>
    <w:rsid w:val="00AB75B6"/>
    <w:rsid w:val="00AB75C5"/>
    <w:rsid w:val="00AB75E4"/>
    <w:rsid w:val="00AB7600"/>
    <w:rsid w:val="00AB764D"/>
    <w:rsid w:val="00AB7723"/>
    <w:rsid w:val="00AB772E"/>
    <w:rsid w:val="00AB773C"/>
    <w:rsid w:val="00AB7759"/>
    <w:rsid w:val="00AB776C"/>
    <w:rsid w:val="00AB7789"/>
    <w:rsid w:val="00AB77C5"/>
    <w:rsid w:val="00AB7804"/>
    <w:rsid w:val="00AB7838"/>
    <w:rsid w:val="00AB7879"/>
    <w:rsid w:val="00AB7887"/>
    <w:rsid w:val="00AB78A4"/>
    <w:rsid w:val="00AB78E6"/>
    <w:rsid w:val="00AB78FA"/>
    <w:rsid w:val="00AB7988"/>
    <w:rsid w:val="00AB79A5"/>
    <w:rsid w:val="00AB7A6A"/>
    <w:rsid w:val="00AB7A98"/>
    <w:rsid w:val="00AB7AD9"/>
    <w:rsid w:val="00AB7B17"/>
    <w:rsid w:val="00AB7B24"/>
    <w:rsid w:val="00AB7B2F"/>
    <w:rsid w:val="00AB7B3E"/>
    <w:rsid w:val="00AB7B4A"/>
    <w:rsid w:val="00AB7B62"/>
    <w:rsid w:val="00AB7B68"/>
    <w:rsid w:val="00AB7B96"/>
    <w:rsid w:val="00AB7BAF"/>
    <w:rsid w:val="00AB7BB0"/>
    <w:rsid w:val="00AB7C28"/>
    <w:rsid w:val="00AB7C46"/>
    <w:rsid w:val="00AB7C68"/>
    <w:rsid w:val="00AB7C9C"/>
    <w:rsid w:val="00AB7CB0"/>
    <w:rsid w:val="00AB7D0E"/>
    <w:rsid w:val="00AB7D31"/>
    <w:rsid w:val="00AB7D3B"/>
    <w:rsid w:val="00AB7D9A"/>
    <w:rsid w:val="00AB7DCC"/>
    <w:rsid w:val="00AB7DE3"/>
    <w:rsid w:val="00AB7DEA"/>
    <w:rsid w:val="00AB7DFA"/>
    <w:rsid w:val="00AB7E5D"/>
    <w:rsid w:val="00AB7EE0"/>
    <w:rsid w:val="00AB7F00"/>
    <w:rsid w:val="00AB7F3C"/>
    <w:rsid w:val="00AB7FCC"/>
    <w:rsid w:val="00AC0022"/>
    <w:rsid w:val="00AC0080"/>
    <w:rsid w:val="00AC0098"/>
    <w:rsid w:val="00AC0115"/>
    <w:rsid w:val="00AC011C"/>
    <w:rsid w:val="00AC0136"/>
    <w:rsid w:val="00AC016D"/>
    <w:rsid w:val="00AC0174"/>
    <w:rsid w:val="00AC019B"/>
    <w:rsid w:val="00AC019F"/>
    <w:rsid w:val="00AC01A5"/>
    <w:rsid w:val="00AC01BB"/>
    <w:rsid w:val="00AC01BC"/>
    <w:rsid w:val="00AC01D2"/>
    <w:rsid w:val="00AC01F6"/>
    <w:rsid w:val="00AC022F"/>
    <w:rsid w:val="00AC0238"/>
    <w:rsid w:val="00AC0244"/>
    <w:rsid w:val="00AC025A"/>
    <w:rsid w:val="00AC0291"/>
    <w:rsid w:val="00AC0299"/>
    <w:rsid w:val="00AC02AB"/>
    <w:rsid w:val="00AC02B9"/>
    <w:rsid w:val="00AC02D9"/>
    <w:rsid w:val="00AC02DA"/>
    <w:rsid w:val="00AC0399"/>
    <w:rsid w:val="00AC03C3"/>
    <w:rsid w:val="00AC03FC"/>
    <w:rsid w:val="00AC0402"/>
    <w:rsid w:val="00AC0434"/>
    <w:rsid w:val="00AC04BE"/>
    <w:rsid w:val="00AC04F8"/>
    <w:rsid w:val="00AC053A"/>
    <w:rsid w:val="00AC058B"/>
    <w:rsid w:val="00AC05B4"/>
    <w:rsid w:val="00AC05CC"/>
    <w:rsid w:val="00AC05CE"/>
    <w:rsid w:val="00AC05EB"/>
    <w:rsid w:val="00AC066C"/>
    <w:rsid w:val="00AC0674"/>
    <w:rsid w:val="00AC06B7"/>
    <w:rsid w:val="00AC06D0"/>
    <w:rsid w:val="00AC06E4"/>
    <w:rsid w:val="00AC06EE"/>
    <w:rsid w:val="00AC0741"/>
    <w:rsid w:val="00AC07AE"/>
    <w:rsid w:val="00AC0859"/>
    <w:rsid w:val="00AC086A"/>
    <w:rsid w:val="00AC08EF"/>
    <w:rsid w:val="00AC08FB"/>
    <w:rsid w:val="00AC091C"/>
    <w:rsid w:val="00AC0958"/>
    <w:rsid w:val="00AC0997"/>
    <w:rsid w:val="00AC09C6"/>
    <w:rsid w:val="00AC0A1F"/>
    <w:rsid w:val="00AC0AD1"/>
    <w:rsid w:val="00AC0AD4"/>
    <w:rsid w:val="00AC0AEE"/>
    <w:rsid w:val="00AC0B81"/>
    <w:rsid w:val="00AC0B93"/>
    <w:rsid w:val="00AC0C01"/>
    <w:rsid w:val="00AC0C12"/>
    <w:rsid w:val="00AC0C2B"/>
    <w:rsid w:val="00AC0CD0"/>
    <w:rsid w:val="00AC0CE8"/>
    <w:rsid w:val="00AC0CEF"/>
    <w:rsid w:val="00AC0D0D"/>
    <w:rsid w:val="00AC0D10"/>
    <w:rsid w:val="00AC0D39"/>
    <w:rsid w:val="00AC0D57"/>
    <w:rsid w:val="00AC0D61"/>
    <w:rsid w:val="00AC0DC2"/>
    <w:rsid w:val="00AC0DD0"/>
    <w:rsid w:val="00AC0DF2"/>
    <w:rsid w:val="00AC0DF5"/>
    <w:rsid w:val="00AC0E18"/>
    <w:rsid w:val="00AC0E5C"/>
    <w:rsid w:val="00AC0EA1"/>
    <w:rsid w:val="00AC0ED6"/>
    <w:rsid w:val="00AC0F0E"/>
    <w:rsid w:val="00AC0F10"/>
    <w:rsid w:val="00AC0F2F"/>
    <w:rsid w:val="00AC0F6C"/>
    <w:rsid w:val="00AC0F71"/>
    <w:rsid w:val="00AC0F8B"/>
    <w:rsid w:val="00AC0FD1"/>
    <w:rsid w:val="00AC100B"/>
    <w:rsid w:val="00AC107D"/>
    <w:rsid w:val="00AC1163"/>
    <w:rsid w:val="00AC11B8"/>
    <w:rsid w:val="00AC11D6"/>
    <w:rsid w:val="00AC126E"/>
    <w:rsid w:val="00AC12C5"/>
    <w:rsid w:val="00AC133A"/>
    <w:rsid w:val="00AC135F"/>
    <w:rsid w:val="00AC140E"/>
    <w:rsid w:val="00AC1417"/>
    <w:rsid w:val="00AC1435"/>
    <w:rsid w:val="00AC1459"/>
    <w:rsid w:val="00AC1476"/>
    <w:rsid w:val="00AC1484"/>
    <w:rsid w:val="00AC14A3"/>
    <w:rsid w:val="00AC14A9"/>
    <w:rsid w:val="00AC1518"/>
    <w:rsid w:val="00AC151A"/>
    <w:rsid w:val="00AC152C"/>
    <w:rsid w:val="00AC1530"/>
    <w:rsid w:val="00AC155F"/>
    <w:rsid w:val="00AC1579"/>
    <w:rsid w:val="00AC157B"/>
    <w:rsid w:val="00AC15DC"/>
    <w:rsid w:val="00AC15F8"/>
    <w:rsid w:val="00AC164E"/>
    <w:rsid w:val="00AC168D"/>
    <w:rsid w:val="00AC16D2"/>
    <w:rsid w:val="00AC16F3"/>
    <w:rsid w:val="00AC1700"/>
    <w:rsid w:val="00AC1744"/>
    <w:rsid w:val="00AC176E"/>
    <w:rsid w:val="00AC178F"/>
    <w:rsid w:val="00AC179A"/>
    <w:rsid w:val="00AC17A6"/>
    <w:rsid w:val="00AC17E6"/>
    <w:rsid w:val="00AC17FF"/>
    <w:rsid w:val="00AC1842"/>
    <w:rsid w:val="00AC1856"/>
    <w:rsid w:val="00AC1859"/>
    <w:rsid w:val="00AC1907"/>
    <w:rsid w:val="00AC1917"/>
    <w:rsid w:val="00AC1965"/>
    <w:rsid w:val="00AC1968"/>
    <w:rsid w:val="00AC198F"/>
    <w:rsid w:val="00AC19D1"/>
    <w:rsid w:val="00AC1A39"/>
    <w:rsid w:val="00AC1A51"/>
    <w:rsid w:val="00AC1A56"/>
    <w:rsid w:val="00AC1A7F"/>
    <w:rsid w:val="00AC1B1F"/>
    <w:rsid w:val="00AC1B35"/>
    <w:rsid w:val="00AC1B6D"/>
    <w:rsid w:val="00AC1BBD"/>
    <w:rsid w:val="00AC1BC9"/>
    <w:rsid w:val="00AC1C78"/>
    <w:rsid w:val="00AC1CAA"/>
    <w:rsid w:val="00AC1CD1"/>
    <w:rsid w:val="00AC1CE5"/>
    <w:rsid w:val="00AC1CFF"/>
    <w:rsid w:val="00AC1D31"/>
    <w:rsid w:val="00AC1D52"/>
    <w:rsid w:val="00AC1D5A"/>
    <w:rsid w:val="00AC1D61"/>
    <w:rsid w:val="00AC1D9A"/>
    <w:rsid w:val="00AC1DF2"/>
    <w:rsid w:val="00AC1DF9"/>
    <w:rsid w:val="00AC1EAA"/>
    <w:rsid w:val="00AC1ED2"/>
    <w:rsid w:val="00AC1EF0"/>
    <w:rsid w:val="00AC1EF6"/>
    <w:rsid w:val="00AC1F24"/>
    <w:rsid w:val="00AC1F89"/>
    <w:rsid w:val="00AC1FC4"/>
    <w:rsid w:val="00AC1FF2"/>
    <w:rsid w:val="00AC2025"/>
    <w:rsid w:val="00AC202C"/>
    <w:rsid w:val="00AC2058"/>
    <w:rsid w:val="00AC205E"/>
    <w:rsid w:val="00AC207D"/>
    <w:rsid w:val="00AC2085"/>
    <w:rsid w:val="00AC2130"/>
    <w:rsid w:val="00AC2169"/>
    <w:rsid w:val="00AC217D"/>
    <w:rsid w:val="00AC218D"/>
    <w:rsid w:val="00AC21EF"/>
    <w:rsid w:val="00AC2205"/>
    <w:rsid w:val="00AC2236"/>
    <w:rsid w:val="00AC2271"/>
    <w:rsid w:val="00AC228F"/>
    <w:rsid w:val="00AC236A"/>
    <w:rsid w:val="00AC2371"/>
    <w:rsid w:val="00AC23BA"/>
    <w:rsid w:val="00AC23C3"/>
    <w:rsid w:val="00AC23CE"/>
    <w:rsid w:val="00AC246D"/>
    <w:rsid w:val="00AC2473"/>
    <w:rsid w:val="00AC24FA"/>
    <w:rsid w:val="00AC252C"/>
    <w:rsid w:val="00AC257A"/>
    <w:rsid w:val="00AC2599"/>
    <w:rsid w:val="00AC25AB"/>
    <w:rsid w:val="00AC25CF"/>
    <w:rsid w:val="00AC2611"/>
    <w:rsid w:val="00AC2619"/>
    <w:rsid w:val="00AC26B5"/>
    <w:rsid w:val="00AC26C3"/>
    <w:rsid w:val="00AC26F1"/>
    <w:rsid w:val="00AC273E"/>
    <w:rsid w:val="00AC2796"/>
    <w:rsid w:val="00AC27B1"/>
    <w:rsid w:val="00AC2832"/>
    <w:rsid w:val="00AC2867"/>
    <w:rsid w:val="00AC288A"/>
    <w:rsid w:val="00AC28DF"/>
    <w:rsid w:val="00AC2917"/>
    <w:rsid w:val="00AC292C"/>
    <w:rsid w:val="00AC29D4"/>
    <w:rsid w:val="00AC29E7"/>
    <w:rsid w:val="00AC2A0A"/>
    <w:rsid w:val="00AC2A83"/>
    <w:rsid w:val="00AC2A8A"/>
    <w:rsid w:val="00AC2ABF"/>
    <w:rsid w:val="00AC2B29"/>
    <w:rsid w:val="00AC2B3A"/>
    <w:rsid w:val="00AC2B3E"/>
    <w:rsid w:val="00AC2B91"/>
    <w:rsid w:val="00AC2BEB"/>
    <w:rsid w:val="00AC2C45"/>
    <w:rsid w:val="00AC2CF9"/>
    <w:rsid w:val="00AC2D1C"/>
    <w:rsid w:val="00AC2DC7"/>
    <w:rsid w:val="00AC2DDF"/>
    <w:rsid w:val="00AC2E3D"/>
    <w:rsid w:val="00AC2EEE"/>
    <w:rsid w:val="00AC2F20"/>
    <w:rsid w:val="00AC2F2E"/>
    <w:rsid w:val="00AC2F7F"/>
    <w:rsid w:val="00AC2FD8"/>
    <w:rsid w:val="00AC3007"/>
    <w:rsid w:val="00AC3072"/>
    <w:rsid w:val="00AC3093"/>
    <w:rsid w:val="00AC30A9"/>
    <w:rsid w:val="00AC30B0"/>
    <w:rsid w:val="00AC30B9"/>
    <w:rsid w:val="00AC30DB"/>
    <w:rsid w:val="00AC30FC"/>
    <w:rsid w:val="00AC3115"/>
    <w:rsid w:val="00AC312D"/>
    <w:rsid w:val="00AC3196"/>
    <w:rsid w:val="00AC319A"/>
    <w:rsid w:val="00AC31D7"/>
    <w:rsid w:val="00AC3372"/>
    <w:rsid w:val="00AC3399"/>
    <w:rsid w:val="00AC33CA"/>
    <w:rsid w:val="00AC33D6"/>
    <w:rsid w:val="00AC3468"/>
    <w:rsid w:val="00AC346B"/>
    <w:rsid w:val="00AC34C0"/>
    <w:rsid w:val="00AC34D0"/>
    <w:rsid w:val="00AC34E0"/>
    <w:rsid w:val="00AC3518"/>
    <w:rsid w:val="00AC351E"/>
    <w:rsid w:val="00AC3529"/>
    <w:rsid w:val="00AC3549"/>
    <w:rsid w:val="00AC3587"/>
    <w:rsid w:val="00AC3594"/>
    <w:rsid w:val="00AC35C5"/>
    <w:rsid w:val="00AC3647"/>
    <w:rsid w:val="00AC36AB"/>
    <w:rsid w:val="00AC36C8"/>
    <w:rsid w:val="00AC3723"/>
    <w:rsid w:val="00AC376C"/>
    <w:rsid w:val="00AC378B"/>
    <w:rsid w:val="00AC37A4"/>
    <w:rsid w:val="00AC37BF"/>
    <w:rsid w:val="00AC37D7"/>
    <w:rsid w:val="00AC37F5"/>
    <w:rsid w:val="00AC37F9"/>
    <w:rsid w:val="00AC382B"/>
    <w:rsid w:val="00AC38A8"/>
    <w:rsid w:val="00AC38E5"/>
    <w:rsid w:val="00AC392C"/>
    <w:rsid w:val="00AC3931"/>
    <w:rsid w:val="00AC3973"/>
    <w:rsid w:val="00AC399A"/>
    <w:rsid w:val="00AC399F"/>
    <w:rsid w:val="00AC39B2"/>
    <w:rsid w:val="00AC39D0"/>
    <w:rsid w:val="00AC3A00"/>
    <w:rsid w:val="00AC3A5E"/>
    <w:rsid w:val="00AC3A64"/>
    <w:rsid w:val="00AC3A6C"/>
    <w:rsid w:val="00AC3AF7"/>
    <w:rsid w:val="00AC3B10"/>
    <w:rsid w:val="00AC3B1E"/>
    <w:rsid w:val="00AC3B28"/>
    <w:rsid w:val="00AC3B2C"/>
    <w:rsid w:val="00AC3B82"/>
    <w:rsid w:val="00AC3C55"/>
    <w:rsid w:val="00AC3CA3"/>
    <w:rsid w:val="00AC3CC4"/>
    <w:rsid w:val="00AC3D13"/>
    <w:rsid w:val="00AC3D30"/>
    <w:rsid w:val="00AC3D51"/>
    <w:rsid w:val="00AC3E07"/>
    <w:rsid w:val="00AC3E19"/>
    <w:rsid w:val="00AC3E70"/>
    <w:rsid w:val="00AC3ED1"/>
    <w:rsid w:val="00AC3EED"/>
    <w:rsid w:val="00AC3F30"/>
    <w:rsid w:val="00AC3F82"/>
    <w:rsid w:val="00AC3FDC"/>
    <w:rsid w:val="00AC4031"/>
    <w:rsid w:val="00AC406F"/>
    <w:rsid w:val="00AC4070"/>
    <w:rsid w:val="00AC40DE"/>
    <w:rsid w:val="00AC40EB"/>
    <w:rsid w:val="00AC40ED"/>
    <w:rsid w:val="00AC4101"/>
    <w:rsid w:val="00AC413A"/>
    <w:rsid w:val="00AC4143"/>
    <w:rsid w:val="00AC4196"/>
    <w:rsid w:val="00AC41D7"/>
    <w:rsid w:val="00AC41E4"/>
    <w:rsid w:val="00AC4252"/>
    <w:rsid w:val="00AC42E6"/>
    <w:rsid w:val="00AC42F4"/>
    <w:rsid w:val="00AC42F7"/>
    <w:rsid w:val="00AC4313"/>
    <w:rsid w:val="00AC4341"/>
    <w:rsid w:val="00AC4380"/>
    <w:rsid w:val="00AC43B3"/>
    <w:rsid w:val="00AC43E2"/>
    <w:rsid w:val="00AC445B"/>
    <w:rsid w:val="00AC4465"/>
    <w:rsid w:val="00AC4475"/>
    <w:rsid w:val="00AC447D"/>
    <w:rsid w:val="00AC4480"/>
    <w:rsid w:val="00AC449B"/>
    <w:rsid w:val="00AC449F"/>
    <w:rsid w:val="00AC44B1"/>
    <w:rsid w:val="00AC44B6"/>
    <w:rsid w:val="00AC44F9"/>
    <w:rsid w:val="00AC4531"/>
    <w:rsid w:val="00AC4545"/>
    <w:rsid w:val="00AC454B"/>
    <w:rsid w:val="00AC45B5"/>
    <w:rsid w:val="00AC45C9"/>
    <w:rsid w:val="00AC4620"/>
    <w:rsid w:val="00AC4636"/>
    <w:rsid w:val="00AC4637"/>
    <w:rsid w:val="00AC4643"/>
    <w:rsid w:val="00AC464A"/>
    <w:rsid w:val="00AC4658"/>
    <w:rsid w:val="00AC4669"/>
    <w:rsid w:val="00AC46D0"/>
    <w:rsid w:val="00AC477E"/>
    <w:rsid w:val="00AC478B"/>
    <w:rsid w:val="00AC4795"/>
    <w:rsid w:val="00AC4804"/>
    <w:rsid w:val="00AC4814"/>
    <w:rsid w:val="00AC4820"/>
    <w:rsid w:val="00AC48C7"/>
    <w:rsid w:val="00AC48FD"/>
    <w:rsid w:val="00AC496A"/>
    <w:rsid w:val="00AC49BF"/>
    <w:rsid w:val="00AC49E9"/>
    <w:rsid w:val="00AC4A0B"/>
    <w:rsid w:val="00AC4A60"/>
    <w:rsid w:val="00AC4A67"/>
    <w:rsid w:val="00AC4AC3"/>
    <w:rsid w:val="00AC4B05"/>
    <w:rsid w:val="00AC4B51"/>
    <w:rsid w:val="00AC4B5B"/>
    <w:rsid w:val="00AC4B7A"/>
    <w:rsid w:val="00AC4B8E"/>
    <w:rsid w:val="00AC4BF9"/>
    <w:rsid w:val="00AC4C11"/>
    <w:rsid w:val="00AC4C34"/>
    <w:rsid w:val="00AC4C6D"/>
    <w:rsid w:val="00AC4C77"/>
    <w:rsid w:val="00AC4C92"/>
    <w:rsid w:val="00AC4CDF"/>
    <w:rsid w:val="00AC4D5A"/>
    <w:rsid w:val="00AC4D6E"/>
    <w:rsid w:val="00AC4DA6"/>
    <w:rsid w:val="00AC4DC2"/>
    <w:rsid w:val="00AC4DEE"/>
    <w:rsid w:val="00AC4E0B"/>
    <w:rsid w:val="00AC4E18"/>
    <w:rsid w:val="00AC4E34"/>
    <w:rsid w:val="00AC4E5E"/>
    <w:rsid w:val="00AC4EB8"/>
    <w:rsid w:val="00AC4EE8"/>
    <w:rsid w:val="00AC4F3B"/>
    <w:rsid w:val="00AC4F77"/>
    <w:rsid w:val="00AC4FFA"/>
    <w:rsid w:val="00AC509E"/>
    <w:rsid w:val="00AC510D"/>
    <w:rsid w:val="00AC5129"/>
    <w:rsid w:val="00AC5167"/>
    <w:rsid w:val="00AC517F"/>
    <w:rsid w:val="00AC518A"/>
    <w:rsid w:val="00AC51D5"/>
    <w:rsid w:val="00AC5223"/>
    <w:rsid w:val="00AC522A"/>
    <w:rsid w:val="00AC526D"/>
    <w:rsid w:val="00AC5295"/>
    <w:rsid w:val="00AC52A9"/>
    <w:rsid w:val="00AC52B1"/>
    <w:rsid w:val="00AC52CA"/>
    <w:rsid w:val="00AC52CB"/>
    <w:rsid w:val="00AC52F3"/>
    <w:rsid w:val="00AC52FF"/>
    <w:rsid w:val="00AC5350"/>
    <w:rsid w:val="00AC5396"/>
    <w:rsid w:val="00AC53CB"/>
    <w:rsid w:val="00AC53CD"/>
    <w:rsid w:val="00AC5543"/>
    <w:rsid w:val="00AC5596"/>
    <w:rsid w:val="00AC55E7"/>
    <w:rsid w:val="00AC564A"/>
    <w:rsid w:val="00AC5695"/>
    <w:rsid w:val="00AC56EA"/>
    <w:rsid w:val="00AC5703"/>
    <w:rsid w:val="00AC570A"/>
    <w:rsid w:val="00AC570F"/>
    <w:rsid w:val="00AC571D"/>
    <w:rsid w:val="00AC5720"/>
    <w:rsid w:val="00AC582B"/>
    <w:rsid w:val="00AC585D"/>
    <w:rsid w:val="00AC58E7"/>
    <w:rsid w:val="00AC58FC"/>
    <w:rsid w:val="00AC5985"/>
    <w:rsid w:val="00AC59C1"/>
    <w:rsid w:val="00AC59EA"/>
    <w:rsid w:val="00AC5A34"/>
    <w:rsid w:val="00AC5A3A"/>
    <w:rsid w:val="00AC5A3F"/>
    <w:rsid w:val="00AC5A62"/>
    <w:rsid w:val="00AC5A84"/>
    <w:rsid w:val="00AC5A8F"/>
    <w:rsid w:val="00AC5AA8"/>
    <w:rsid w:val="00AC5AEC"/>
    <w:rsid w:val="00AC5B0F"/>
    <w:rsid w:val="00AC5B23"/>
    <w:rsid w:val="00AC5B8D"/>
    <w:rsid w:val="00AC5B90"/>
    <w:rsid w:val="00AC5BC6"/>
    <w:rsid w:val="00AC5BE9"/>
    <w:rsid w:val="00AC5C0F"/>
    <w:rsid w:val="00AC5C57"/>
    <w:rsid w:val="00AC5C5B"/>
    <w:rsid w:val="00AC5C66"/>
    <w:rsid w:val="00AC5C6C"/>
    <w:rsid w:val="00AC5C71"/>
    <w:rsid w:val="00AC5CA0"/>
    <w:rsid w:val="00AC5CB6"/>
    <w:rsid w:val="00AC5CBB"/>
    <w:rsid w:val="00AC5D00"/>
    <w:rsid w:val="00AC5D03"/>
    <w:rsid w:val="00AC5DA7"/>
    <w:rsid w:val="00AC5E01"/>
    <w:rsid w:val="00AC5E3C"/>
    <w:rsid w:val="00AC5E79"/>
    <w:rsid w:val="00AC5E9A"/>
    <w:rsid w:val="00AC5EA7"/>
    <w:rsid w:val="00AC5EF3"/>
    <w:rsid w:val="00AC5F40"/>
    <w:rsid w:val="00AC5F47"/>
    <w:rsid w:val="00AC5F51"/>
    <w:rsid w:val="00AC5F7C"/>
    <w:rsid w:val="00AC5FF3"/>
    <w:rsid w:val="00AC6024"/>
    <w:rsid w:val="00AC6045"/>
    <w:rsid w:val="00AC615D"/>
    <w:rsid w:val="00AC61A0"/>
    <w:rsid w:val="00AC6220"/>
    <w:rsid w:val="00AC6229"/>
    <w:rsid w:val="00AC62B9"/>
    <w:rsid w:val="00AC62C8"/>
    <w:rsid w:val="00AC62CA"/>
    <w:rsid w:val="00AC62EB"/>
    <w:rsid w:val="00AC6351"/>
    <w:rsid w:val="00AC63E6"/>
    <w:rsid w:val="00AC63EC"/>
    <w:rsid w:val="00AC6414"/>
    <w:rsid w:val="00AC64AF"/>
    <w:rsid w:val="00AC64DC"/>
    <w:rsid w:val="00AC64EB"/>
    <w:rsid w:val="00AC651F"/>
    <w:rsid w:val="00AC6546"/>
    <w:rsid w:val="00AC6554"/>
    <w:rsid w:val="00AC6567"/>
    <w:rsid w:val="00AC6581"/>
    <w:rsid w:val="00AC6590"/>
    <w:rsid w:val="00AC65A4"/>
    <w:rsid w:val="00AC660A"/>
    <w:rsid w:val="00AC6692"/>
    <w:rsid w:val="00AC6696"/>
    <w:rsid w:val="00AC669D"/>
    <w:rsid w:val="00AC669E"/>
    <w:rsid w:val="00AC66C7"/>
    <w:rsid w:val="00AC6714"/>
    <w:rsid w:val="00AC673E"/>
    <w:rsid w:val="00AC6749"/>
    <w:rsid w:val="00AC6750"/>
    <w:rsid w:val="00AC6794"/>
    <w:rsid w:val="00AC67C1"/>
    <w:rsid w:val="00AC6823"/>
    <w:rsid w:val="00AC6825"/>
    <w:rsid w:val="00AC6860"/>
    <w:rsid w:val="00AC68AF"/>
    <w:rsid w:val="00AC68BD"/>
    <w:rsid w:val="00AC68C0"/>
    <w:rsid w:val="00AC68CB"/>
    <w:rsid w:val="00AC6917"/>
    <w:rsid w:val="00AC699E"/>
    <w:rsid w:val="00AC69F2"/>
    <w:rsid w:val="00AC6AA3"/>
    <w:rsid w:val="00AC6AB8"/>
    <w:rsid w:val="00AC6ADA"/>
    <w:rsid w:val="00AC6B9C"/>
    <w:rsid w:val="00AC6BE5"/>
    <w:rsid w:val="00AC6BF9"/>
    <w:rsid w:val="00AC6C4B"/>
    <w:rsid w:val="00AC6C54"/>
    <w:rsid w:val="00AC6CD3"/>
    <w:rsid w:val="00AC6CE7"/>
    <w:rsid w:val="00AC6CF5"/>
    <w:rsid w:val="00AC6CF8"/>
    <w:rsid w:val="00AC6D35"/>
    <w:rsid w:val="00AC6D42"/>
    <w:rsid w:val="00AC6D59"/>
    <w:rsid w:val="00AC6D7A"/>
    <w:rsid w:val="00AC6DA7"/>
    <w:rsid w:val="00AC6DA9"/>
    <w:rsid w:val="00AC6DFB"/>
    <w:rsid w:val="00AC6E60"/>
    <w:rsid w:val="00AC6E98"/>
    <w:rsid w:val="00AC6F32"/>
    <w:rsid w:val="00AC6F34"/>
    <w:rsid w:val="00AC6F58"/>
    <w:rsid w:val="00AC6FA2"/>
    <w:rsid w:val="00AC702E"/>
    <w:rsid w:val="00AC703B"/>
    <w:rsid w:val="00AC7076"/>
    <w:rsid w:val="00AC709A"/>
    <w:rsid w:val="00AC70E5"/>
    <w:rsid w:val="00AC7106"/>
    <w:rsid w:val="00AC715B"/>
    <w:rsid w:val="00AC718B"/>
    <w:rsid w:val="00AC71A1"/>
    <w:rsid w:val="00AC7252"/>
    <w:rsid w:val="00AC72AC"/>
    <w:rsid w:val="00AC72B3"/>
    <w:rsid w:val="00AC72C8"/>
    <w:rsid w:val="00AC72EB"/>
    <w:rsid w:val="00AC7300"/>
    <w:rsid w:val="00AC730C"/>
    <w:rsid w:val="00AC7313"/>
    <w:rsid w:val="00AC73A6"/>
    <w:rsid w:val="00AC73FD"/>
    <w:rsid w:val="00AC7414"/>
    <w:rsid w:val="00AC7437"/>
    <w:rsid w:val="00AC743E"/>
    <w:rsid w:val="00AC7461"/>
    <w:rsid w:val="00AC7507"/>
    <w:rsid w:val="00AC753E"/>
    <w:rsid w:val="00AC754F"/>
    <w:rsid w:val="00AC755F"/>
    <w:rsid w:val="00AC756C"/>
    <w:rsid w:val="00AC75D5"/>
    <w:rsid w:val="00AC761A"/>
    <w:rsid w:val="00AC763C"/>
    <w:rsid w:val="00AC7667"/>
    <w:rsid w:val="00AC76C8"/>
    <w:rsid w:val="00AC76CE"/>
    <w:rsid w:val="00AC76DE"/>
    <w:rsid w:val="00AC76E9"/>
    <w:rsid w:val="00AC7726"/>
    <w:rsid w:val="00AC780A"/>
    <w:rsid w:val="00AC784F"/>
    <w:rsid w:val="00AC7869"/>
    <w:rsid w:val="00AC7896"/>
    <w:rsid w:val="00AC78C2"/>
    <w:rsid w:val="00AC790E"/>
    <w:rsid w:val="00AC790F"/>
    <w:rsid w:val="00AC7919"/>
    <w:rsid w:val="00AC7933"/>
    <w:rsid w:val="00AC793F"/>
    <w:rsid w:val="00AC79B5"/>
    <w:rsid w:val="00AC79C0"/>
    <w:rsid w:val="00AC7A29"/>
    <w:rsid w:val="00AC7A49"/>
    <w:rsid w:val="00AC7A67"/>
    <w:rsid w:val="00AC7AAF"/>
    <w:rsid w:val="00AC7B0E"/>
    <w:rsid w:val="00AC7B39"/>
    <w:rsid w:val="00AC7B55"/>
    <w:rsid w:val="00AC7B7F"/>
    <w:rsid w:val="00AC7B94"/>
    <w:rsid w:val="00AC7C23"/>
    <w:rsid w:val="00AC7C67"/>
    <w:rsid w:val="00AC7CA5"/>
    <w:rsid w:val="00AC7CB8"/>
    <w:rsid w:val="00AC7CF3"/>
    <w:rsid w:val="00AC7D5D"/>
    <w:rsid w:val="00AC7D83"/>
    <w:rsid w:val="00AC7D88"/>
    <w:rsid w:val="00AC7DA5"/>
    <w:rsid w:val="00AC7E00"/>
    <w:rsid w:val="00AC7E39"/>
    <w:rsid w:val="00AC7E43"/>
    <w:rsid w:val="00AC7E47"/>
    <w:rsid w:val="00AC7E96"/>
    <w:rsid w:val="00AC7ED9"/>
    <w:rsid w:val="00AC7F15"/>
    <w:rsid w:val="00AC7F34"/>
    <w:rsid w:val="00AC7F82"/>
    <w:rsid w:val="00AC7FC3"/>
    <w:rsid w:val="00AD0037"/>
    <w:rsid w:val="00AD00DE"/>
    <w:rsid w:val="00AD0103"/>
    <w:rsid w:val="00AD0125"/>
    <w:rsid w:val="00AD0156"/>
    <w:rsid w:val="00AD0170"/>
    <w:rsid w:val="00AD018C"/>
    <w:rsid w:val="00AD019E"/>
    <w:rsid w:val="00AD01A9"/>
    <w:rsid w:val="00AD01F1"/>
    <w:rsid w:val="00AD0204"/>
    <w:rsid w:val="00AD0215"/>
    <w:rsid w:val="00AD0220"/>
    <w:rsid w:val="00AD0253"/>
    <w:rsid w:val="00AD0255"/>
    <w:rsid w:val="00AD0278"/>
    <w:rsid w:val="00AD0314"/>
    <w:rsid w:val="00AD0334"/>
    <w:rsid w:val="00AD0347"/>
    <w:rsid w:val="00AD034A"/>
    <w:rsid w:val="00AD037D"/>
    <w:rsid w:val="00AD0383"/>
    <w:rsid w:val="00AD03A1"/>
    <w:rsid w:val="00AD0456"/>
    <w:rsid w:val="00AD045A"/>
    <w:rsid w:val="00AD04C2"/>
    <w:rsid w:val="00AD04DF"/>
    <w:rsid w:val="00AD04E7"/>
    <w:rsid w:val="00AD051C"/>
    <w:rsid w:val="00AD0581"/>
    <w:rsid w:val="00AD0587"/>
    <w:rsid w:val="00AD0599"/>
    <w:rsid w:val="00AD05A3"/>
    <w:rsid w:val="00AD05FF"/>
    <w:rsid w:val="00AD0649"/>
    <w:rsid w:val="00AD0690"/>
    <w:rsid w:val="00AD06B0"/>
    <w:rsid w:val="00AD06C0"/>
    <w:rsid w:val="00AD06F2"/>
    <w:rsid w:val="00AD0751"/>
    <w:rsid w:val="00AD0753"/>
    <w:rsid w:val="00AD07B7"/>
    <w:rsid w:val="00AD07B9"/>
    <w:rsid w:val="00AD07C1"/>
    <w:rsid w:val="00AD07EF"/>
    <w:rsid w:val="00AD07FA"/>
    <w:rsid w:val="00AD08B0"/>
    <w:rsid w:val="00AD08C1"/>
    <w:rsid w:val="00AD0940"/>
    <w:rsid w:val="00AD0996"/>
    <w:rsid w:val="00AD09CC"/>
    <w:rsid w:val="00AD0A12"/>
    <w:rsid w:val="00AD0A32"/>
    <w:rsid w:val="00AD0A55"/>
    <w:rsid w:val="00AD0AA8"/>
    <w:rsid w:val="00AD0B38"/>
    <w:rsid w:val="00AD0BE6"/>
    <w:rsid w:val="00AD0C2E"/>
    <w:rsid w:val="00AD0C80"/>
    <w:rsid w:val="00AD0C88"/>
    <w:rsid w:val="00AD0CAB"/>
    <w:rsid w:val="00AD0D03"/>
    <w:rsid w:val="00AD0D31"/>
    <w:rsid w:val="00AD0D55"/>
    <w:rsid w:val="00AD0DA5"/>
    <w:rsid w:val="00AD0DE1"/>
    <w:rsid w:val="00AD0DE2"/>
    <w:rsid w:val="00AD0DE3"/>
    <w:rsid w:val="00AD0E10"/>
    <w:rsid w:val="00AD0E33"/>
    <w:rsid w:val="00AD0E43"/>
    <w:rsid w:val="00AD0E91"/>
    <w:rsid w:val="00AD0E93"/>
    <w:rsid w:val="00AD0E9B"/>
    <w:rsid w:val="00AD0EB2"/>
    <w:rsid w:val="00AD0F36"/>
    <w:rsid w:val="00AD0F3C"/>
    <w:rsid w:val="00AD0F57"/>
    <w:rsid w:val="00AD0FA5"/>
    <w:rsid w:val="00AD0FB2"/>
    <w:rsid w:val="00AD100C"/>
    <w:rsid w:val="00AD102E"/>
    <w:rsid w:val="00AD10DA"/>
    <w:rsid w:val="00AD126F"/>
    <w:rsid w:val="00AD1273"/>
    <w:rsid w:val="00AD127A"/>
    <w:rsid w:val="00AD1287"/>
    <w:rsid w:val="00AD12A2"/>
    <w:rsid w:val="00AD12C1"/>
    <w:rsid w:val="00AD1316"/>
    <w:rsid w:val="00AD13AD"/>
    <w:rsid w:val="00AD13BE"/>
    <w:rsid w:val="00AD140C"/>
    <w:rsid w:val="00AD143B"/>
    <w:rsid w:val="00AD1457"/>
    <w:rsid w:val="00AD14A9"/>
    <w:rsid w:val="00AD14D6"/>
    <w:rsid w:val="00AD1534"/>
    <w:rsid w:val="00AD156F"/>
    <w:rsid w:val="00AD1595"/>
    <w:rsid w:val="00AD15D4"/>
    <w:rsid w:val="00AD15E6"/>
    <w:rsid w:val="00AD162B"/>
    <w:rsid w:val="00AD167C"/>
    <w:rsid w:val="00AD169D"/>
    <w:rsid w:val="00AD16E1"/>
    <w:rsid w:val="00AD1712"/>
    <w:rsid w:val="00AD1724"/>
    <w:rsid w:val="00AD1735"/>
    <w:rsid w:val="00AD17CE"/>
    <w:rsid w:val="00AD17F1"/>
    <w:rsid w:val="00AD1892"/>
    <w:rsid w:val="00AD18B5"/>
    <w:rsid w:val="00AD191D"/>
    <w:rsid w:val="00AD1921"/>
    <w:rsid w:val="00AD192B"/>
    <w:rsid w:val="00AD192C"/>
    <w:rsid w:val="00AD1931"/>
    <w:rsid w:val="00AD1994"/>
    <w:rsid w:val="00AD19AE"/>
    <w:rsid w:val="00AD1A5A"/>
    <w:rsid w:val="00AD1A95"/>
    <w:rsid w:val="00AD1AB4"/>
    <w:rsid w:val="00AD1ABA"/>
    <w:rsid w:val="00AD1AC9"/>
    <w:rsid w:val="00AD1AD1"/>
    <w:rsid w:val="00AD1B4B"/>
    <w:rsid w:val="00AD1B57"/>
    <w:rsid w:val="00AD1B9B"/>
    <w:rsid w:val="00AD1BD8"/>
    <w:rsid w:val="00AD1C05"/>
    <w:rsid w:val="00AD1C38"/>
    <w:rsid w:val="00AD1C9B"/>
    <w:rsid w:val="00AD1CC6"/>
    <w:rsid w:val="00AD1CE3"/>
    <w:rsid w:val="00AD1CEA"/>
    <w:rsid w:val="00AD1D37"/>
    <w:rsid w:val="00AD1D8B"/>
    <w:rsid w:val="00AD1DAA"/>
    <w:rsid w:val="00AD1DC3"/>
    <w:rsid w:val="00AD1EA2"/>
    <w:rsid w:val="00AD1EB5"/>
    <w:rsid w:val="00AD1EC0"/>
    <w:rsid w:val="00AD1ED4"/>
    <w:rsid w:val="00AD1F4E"/>
    <w:rsid w:val="00AD1F5F"/>
    <w:rsid w:val="00AD1F74"/>
    <w:rsid w:val="00AD208D"/>
    <w:rsid w:val="00AD20BA"/>
    <w:rsid w:val="00AD2100"/>
    <w:rsid w:val="00AD210A"/>
    <w:rsid w:val="00AD2135"/>
    <w:rsid w:val="00AD2136"/>
    <w:rsid w:val="00AD219C"/>
    <w:rsid w:val="00AD21DF"/>
    <w:rsid w:val="00AD21EF"/>
    <w:rsid w:val="00AD224B"/>
    <w:rsid w:val="00AD2250"/>
    <w:rsid w:val="00AD2263"/>
    <w:rsid w:val="00AD228F"/>
    <w:rsid w:val="00AD22BB"/>
    <w:rsid w:val="00AD22FC"/>
    <w:rsid w:val="00AD23A4"/>
    <w:rsid w:val="00AD242C"/>
    <w:rsid w:val="00AD2446"/>
    <w:rsid w:val="00AD2448"/>
    <w:rsid w:val="00AD2454"/>
    <w:rsid w:val="00AD245E"/>
    <w:rsid w:val="00AD2540"/>
    <w:rsid w:val="00AD255E"/>
    <w:rsid w:val="00AD25B8"/>
    <w:rsid w:val="00AD25E3"/>
    <w:rsid w:val="00AD25F0"/>
    <w:rsid w:val="00AD25F1"/>
    <w:rsid w:val="00AD2603"/>
    <w:rsid w:val="00AD2604"/>
    <w:rsid w:val="00AD2640"/>
    <w:rsid w:val="00AD2674"/>
    <w:rsid w:val="00AD2691"/>
    <w:rsid w:val="00AD269B"/>
    <w:rsid w:val="00AD26A8"/>
    <w:rsid w:val="00AD26CB"/>
    <w:rsid w:val="00AD26DC"/>
    <w:rsid w:val="00AD271A"/>
    <w:rsid w:val="00AD271F"/>
    <w:rsid w:val="00AD2742"/>
    <w:rsid w:val="00AD279B"/>
    <w:rsid w:val="00AD27BF"/>
    <w:rsid w:val="00AD27E8"/>
    <w:rsid w:val="00AD2895"/>
    <w:rsid w:val="00AD28F8"/>
    <w:rsid w:val="00AD2910"/>
    <w:rsid w:val="00AD2950"/>
    <w:rsid w:val="00AD2970"/>
    <w:rsid w:val="00AD29A6"/>
    <w:rsid w:val="00AD29D1"/>
    <w:rsid w:val="00AD29D9"/>
    <w:rsid w:val="00AD29F6"/>
    <w:rsid w:val="00AD2A1C"/>
    <w:rsid w:val="00AD2A1D"/>
    <w:rsid w:val="00AD2A65"/>
    <w:rsid w:val="00AD2A7B"/>
    <w:rsid w:val="00AD2A89"/>
    <w:rsid w:val="00AD2AA3"/>
    <w:rsid w:val="00AD2AFC"/>
    <w:rsid w:val="00AD2B7E"/>
    <w:rsid w:val="00AD2B8A"/>
    <w:rsid w:val="00AD2BBB"/>
    <w:rsid w:val="00AD2BBE"/>
    <w:rsid w:val="00AD2C61"/>
    <w:rsid w:val="00AD2C62"/>
    <w:rsid w:val="00AD2C80"/>
    <w:rsid w:val="00AD2C88"/>
    <w:rsid w:val="00AD2C9C"/>
    <w:rsid w:val="00AD2CE3"/>
    <w:rsid w:val="00AD2D4A"/>
    <w:rsid w:val="00AD2DB6"/>
    <w:rsid w:val="00AD2DBD"/>
    <w:rsid w:val="00AD2DDB"/>
    <w:rsid w:val="00AD2DFE"/>
    <w:rsid w:val="00AD2E43"/>
    <w:rsid w:val="00AD2E4B"/>
    <w:rsid w:val="00AD2E88"/>
    <w:rsid w:val="00AD2ED4"/>
    <w:rsid w:val="00AD2EDE"/>
    <w:rsid w:val="00AD2EE7"/>
    <w:rsid w:val="00AD2F26"/>
    <w:rsid w:val="00AD2F28"/>
    <w:rsid w:val="00AD2FA9"/>
    <w:rsid w:val="00AD2FB9"/>
    <w:rsid w:val="00AD2FCB"/>
    <w:rsid w:val="00AD2FFA"/>
    <w:rsid w:val="00AD3010"/>
    <w:rsid w:val="00AD3075"/>
    <w:rsid w:val="00AD3082"/>
    <w:rsid w:val="00AD30D2"/>
    <w:rsid w:val="00AD30DE"/>
    <w:rsid w:val="00AD30FB"/>
    <w:rsid w:val="00AD3126"/>
    <w:rsid w:val="00AD314E"/>
    <w:rsid w:val="00AD31BC"/>
    <w:rsid w:val="00AD31D5"/>
    <w:rsid w:val="00AD327B"/>
    <w:rsid w:val="00AD32A9"/>
    <w:rsid w:val="00AD32EF"/>
    <w:rsid w:val="00AD32FF"/>
    <w:rsid w:val="00AD3391"/>
    <w:rsid w:val="00AD3393"/>
    <w:rsid w:val="00AD33CC"/>
    <w:rsid w:val="00AD33D7"/>
    <w:rsid w:val="00AD33FA"/>
    <w:rsid w:val="00AD3496"/>
    <w:rsid w:val="00AD34CA"/>
    <w:rsid w:val="00AD34F0"/>
    <w:rsid w:val="00AD3548"/>
    <w:rsid w:val="00AD3614"/>
    <w:rsid w:val="00AD3618"/>
    <w:rsid w:val="00AD3646"/>
    <w:rsid w:val="00AD3688"/>
    <w:rsid w:val="00AD36E4"/>
    <w:rsid w:val="00AD370D"/>
    <w:rsid w:val="00AD3725"/>
    <w:rsid w:val="00AD3745"/>
    <w:rsid w:val="00AD3749"/>
    <w:rsid w:val="00AD3778"/>
    <w:rsid w:val="00AD3795"/>
    <w:rsid w:val="00AD37B1"/>
    <w:rsid w:val="00AD3804"/>
    <w:rsid w:val="00AD380E"/>
    <w:rsid w:val="00AD380F"/>
    <w:rsid w:val="00AD3818"/>
    <w:rsid w:val="00AD384D"/>
    <w:rsid w:val="00AD385C"/>
    <w:rsid w:val="00AD38AA"/>
    <w:rsid w:val="00AD38AB"/>
    <w:rsid w:val="00AD3909"/>
    <w:rsid w:val="00AD3970"/>
    <w:rsid w:val="00AD39BF"/>
    <w:rsid w:val="00AD3A0D"/>
    <w:rsid w:val="00AD3A26"/>
    <w:rsid w:val="00AD3AA4"/>
    <w:rsid w:val="00AD3AEF"/>
    <w:rsid w:val="00AD3B32"/>
    <w:rsid w:val="00AD3B46"/>
    <w:rsid w:val="00AD3B66"/>
    <w:rsid w:val="00AD3B7A"/>
    <w:rsid w:val="00AD3B9D"/>
    <w:rsid w:val="00AD3BC8"/>
    <w:rsid w:val="00AD3C30"/>
    <w:rsid w:val="00AD3C52"/>
    <w:rsid w:val="00AD3C5B"/>
    <w:rsid w:val="00AD3C95"/>
    <w:rsid w:val="00AD3D97"/>
    <w:rsid w:val="00AD3E79"/>
    <w:rsid w:val="00AD3E8D"/>
    <w:rsid w:val="00AD3E8E"/>
    <w:rsid w:val="00AD3F06"/>
    <w:rsid w:val="00AD3F18"/>
    <w:rsid w:val="00AD3F49"/>
    <w:rsid w:val="00AD3F5F"/>
    <w:rsid w:val="00AD3F7D"/>
    <w:rsid w:val="00AD3F98"/>
    <w:rsid w:val="00AD3F9E"/>
    <w:rsid w:val="00AD3FAD"/>
    <w:rsid w:val="00AD3FAE"/>
    <w:rsid w:val="00AD4030"/>
    <w:rsid w:val="00AD4031"/>
    <w:rsid w:val="00AD4039"/>
    <w:rsid w:val="00AD408D"/>
    <w:rsid w:val="00AD4096"/>
    <w:rsid w:val="00AD40C0"/>
    <w:rsid w:val="00AD40F2"/>
    <w:rsid w:val="00AD4100"/>
    <w:rsid w:val="00AD41DD"/>
    <w:rsid w:val="00AD424A"/>
    <w:rsid w:val="00AD425D"/>
    <w:rsid w:val="00AD432D"/>
    <w:rsid w:val="00AD439F"/>
    <w:rsid w:val="00AD44B0"/>
    <w:rsid w:val="00AD450B"/>
    <w:rsid w:val="00AD4524"/>
    <w:rsid w:val="00AD4573"/>
    <w:rsid w:val="00AD4592"/>
    <w:rsid w:val="00AD4593"/>
    <w:rsid w:val="00AD45D0"/>
    <w:rsid w:val="00AD460A"/>
    <w:rsid w:val="00AD462D"/>
    <w:rsid w:val="00AD46B3"/>
    <w:rsid w:val="00AD46C7"/>
    <w:rsid w:val="00AD46FF"/>
    <w:rsid w:val="00AD4733"/>
    <w:rsid w:val="00AD478A"/>
    <w:rsid w:val="00AD47B8"/>
    <w:rsid w:val="00AD4825"/>
    <w:rsid w:val="00AD4841"/>
    <w:rsid w:val="00AD48DE"/>
    <w:rsid w:val="00AD4900"/>
    <w:rsid w:val="00AD499D"/>
    <w:rsid w:val="00AD49A1"/>
    <w:rsid w:val="00AD49D4"/>
    <w:rsid w:val="00AD4A19"/>
    <w:rsid w:val="00AD4A31"/>
    <w:rsid w:val="00AD4A82"/>
    <w:rsid w:val="00AD4AB6"/>
    <w:rsid w:val="00AD4AE5"/>
    <w:rsid w:val="00AD4B02"/>
    <w:rsid w:val="00AD4B31"/>
    <w:rsid w:val="00AD4B64"/>
    <w:rsid w:val="00AD4B87"/>
    <w:rsid w:val="00AD4B88"/>
    <w:rsid w:val="00AD4BA0"/>
    <w:rsid w:val="00AD4BAE"/>
    <w:rsid w:val="00AD4BE8"/>
    <w:rsid w:val="00AD4C23"/>
    <w:rsid w:val="00AD4C5E"/>
    <w:rsid w:val="00AD4C9E"/>
    <w:rsid w:val="00AD4CC4"/>
    <w:rsid w:val="00AD4CE9"/>
    <w:rsid w:val="00AD4CFE"/>
    <w:rsid w:val="00AD4D63"/>
    <w:rsid w:val="00AD4DEB"/>
    <w:rsid w:val="00AD4E25"/>
    <w:rsid w:val="00AD4E62"/>
    <w:rsid w:val="00AD4E73"/>
    <w:rsid w:val="00AD4E77"/>
    <w:rsid w:val="00AD4E85"/>
    <w:rsid w:val="00AD4E92"/>
    <w:rsid w:val="00AD4F08"/>
    <w:rsid w:val="00AD4FCA"/>
    <w:rsid w:val="00AD4FD0"/>
    <w:rsid w:val="00AD5026"/>
    <w:rsid w:val="00AD506A"/>
    <w:rsid w:val="00AD507C"/>
    <w:rsid w:val="00AD5085"/>
    <w:rsid w:val="00AD50A8"/>
    <w:rsid w:val="00AD50C6"/>
    <w:rsid w:val="00AD50C7"/>
    <w:rsid w:val="00AD50C9"/>
    <w:rsid w:val="00AD5109"/>
    <w:rsid w:val="00AD51A2"/>
    <w:rsid w:val="00AD51B1"/>
    <w:rsid w:val="00AD51E4"/>
    <w:rsid w:val="00AD51FB"/>
    <w:rsid w:val="00AD521B"/>
    <w:rsid w:val="00AD5222"/>
    <w:rsid w:val="00AD5233"/>
    <w:rsid w:val="00AD5234"/>
    <w:rsid w:val="00AD524F"/>
    <w:rsid w:val="00AD5251"/>
    <w:rsid w:val="00AD5282"/>
    <w:rsid w:val="00AD52AA"/>
    <w:rsid w:val="00AD52E6"/>
    <w:rsid w:val="00AD531A"/>
    <w:rsid w:val="00AD5345"/>
    <w:rsid w:val="00AD535D"/>
    <w:rsid w:val="00AD53C0"/>
    <w:rsid w:val="00AD5416"/>
    <w:rsid w:val="00AD5457"/>
    <w:rsid w:val="00AD5470"/>
    <w:rsid w:val="00AD54A7"/>
    <w:rsid w:val="00AD54DB"/>
    <w:rsid w:val="00AD54E9"/>
    <w:rsid w:val="00AD5667"/>
    <w:rsid w:val="00AD5677"/>
    <w:rsid w:val="00AD5690"/>
    <w:rsid w:val="00AD56BC"/>
    <w:rsid w:val="00AD56CA"/>
    <w:rsid w:val="00AD56DD"/>
    <w:rsid w:val="00AD56DF"/>
    <w:rsid w:val="00AD5745"/>
    <w:rsid w:val="00AD5781"/>
    <w:rsid w:val="00AD57EF"/>
    <w:rsid w:val="00AD5800"/>
    <w:rsid w:val="00AD584F"/>
    <w:rsid w:val="00AD586C"/>
    <w:rsid w:val="00AD58B7"/>
    <w:rsid w:val="00AD590E"/>
    <w:rsid w:val="00AD5934"/>
    <w:rsid w:val="00AD5979"/>
    <w:rsid w:val="00AD59C4"/>
    <w:rsid w:val="00AD5A06"/>
    <w:rsid w:val="00AD5A16"/>
    <w:rsid w:val="00AD5A8C"/>
    <w:rsid w:val="00AD5AC1"/>
    <w:rsid w:val="00AD5ACE"/>
    <w:rsid w:val="00AD5B20"/>
    <w:rsid w:val="00AD5B2A"/>
    <w:rsid w:val="00AD5B72"/>
    <w:rsid w:val="00AD5B9E"/>
    <w:rsid w:val="00AD5C03"/>
    <w:rsid w:val="00AD5C7E"/>
    <w:rsid w:val="00AD5CAA"/>
    <w:rsid w:val="00AD5CB2"/>
    <w:rsid w:val="00AD5CCF"/>
    <w:rsid w:val="00AD5CE4"/>
    <w:rsid w:val="00AD5D44"/>
    <w:rsid w:val="00AD5D64"/>
    <w:rsid w:val="00AD5D65"/>
    <w:rsid w:val="00AD5D6C"/>
    <w:rsid w:val="00AD5DEC"/>
    <w:rsid w:val="00AD5DEE"/>
    <w:rsid w:val="00AD5E03"/>
    <w:rsid w:val="00AD5F07"/>
    <w:rsid w:val="00AD5F16"/>
    <w:rsid w:val="00AD5F26"/>
    <w:rsid w:val="00AD5F4B"/>
    <w:rsid w:val="00AD5FB1"/>
    <w:rsid w:val="00AD5FE8"/>
    <w:rsid w:val="00AD5FF8"/>
    <w:rsid w:val="00AD5FFA"/>
    <w:rsid w:val="00AD604D"/>
    <w:rsid w:val="00AD605C"/>
    <w:rsid w:val="00AD6093"/>
    <w:rsid w:val="00AD60A6"/>
    <w:rsid w:val="00AD60A7"/>
    <w:rsid w:val="00AD60C6"/>
    <w:rsid w:val="00AD60CE"/>
    <w:rsid w:val="00AD6112"/>
    <w:rsid w:val="00AD61B9"/>
    <w:rsid w:val="00AD6235"/>
    <w:rsid w:val="00AD6240"/>
    <w:rsid w:val="00AD62A7"/>
    <w:rsid w:val="00AD62BD"/>
    <w:rsid w:val="00AD6368"/>
    <w:rsid w:val="00AD6375"/>
    <w:rsid w:val="00AD638B"/>
    <w:rsid w:val="00AD63A0"/>
    <w:rsid w:val="00AD63E1"/>
    <w:rsid w:val="00AD6438"/>
    <w:rsid w:val="00AD6439"/>
    <w:rsid w:val="00AD647B"/>
    <w:rsid w:val="00AD651F"/>
    <w:rsid w:val="00AD6533"/>
    <w:rsid w:val="00AD657A"/>
    <w:rsid w:val="00AD65A7"/>
    <w:rsid w:val="00AD65C7"/>
    <w:rsid w:val="00AD65F0"/>
    <w:rsid w:val="00AD662C"/>
    <w:rsid w:val="00AD6661"/>
    <w:rsid w:val="00AD666B"/>
    <w:rsid w:val="00AD668F"/>
    <w:rsid w:val="00AD67B2"/>
    <w:rsid w:val="00AD682A"/>
    <w:rsid w:val="00AD6839"/>
    <w:rsid w:val="00AD6859"/>
    <w:rsid w:val="00AD687D"/>
    <w:rsid w:val="00AD68C2"/>
    <w:rsid w:val="00AD68C7"/>
    <w:rsid w:val="00AD6911"/>
    <w:rsid w:val="00AD6948"/>
    <w:rsid w:val="00AD6952"/>
    <w:rsid w:val="00AD6977"/>
    <w:rsid w:val="00AD69BB"/>
    <w:rsid w:val="00AD69EE"/>
    <w:rsid w:val="00AD6A67"/>
    <w:rsid w:val="00AD6A7D"/>
    <w:rsid w:val="00AD6A9E"/>
    <w:rsid w:val="00AD6AB6"/>
    <w:rsid w:val="00AD6AD4"/>
    <w:rsid w:val="00AD6B4E"/>
    <w:rsid w:val="00AD6C03"/>
    <w:rsid w:val="00AD6C08"/>
    <w:rsid w:val="00AD6C0E"/>
    <w:rsid w:val="00AD6C68"/>
    <w:rsid w:val="00AD6CA2"/>
    <w:rsid w:val="00AD6D5A"/>
    <w:rsid w:val="00AD6D8B"/>
    <w:rsid w:val="00AD6DB1"/>
    <w:rsid w:val="00AD6DD3"/>
    <w:rsid w:val="00AD6E3F"/>
    <w:rsid w:val="00AD6E41"/>
    <w:rsid w:val="00AD6E4F"/>
    <w:rsid w:val="00AD6E87"/>
    <w:rsid w:val="00AD6EE3"/>
    <w:rsid w:val="00AD6F29"/>
    <w:rsid w:val="00AD6FA0"/>
    <w:rsid w:val="00AD6FBA"/>
    <w:rsid w:val="00AD6FD0"/>
    <w:rsid w:val="00AD6FED"/>
    <w:rsid w:val="00AD7031"/>
    <w:rsid w:val="00AD70A5"/>
    <w:rsid w:val="00AD70BD"/>
    <w:rsid w:val="00AD710D"/>
    <w:rsid w:val="00AD7199"/>
    <w:rsid w:val="00AD71C8"/>
    <w:rsid w:val="00AD71E7"/>
    <w:rsid w:val="00AD7210"/>
    <w:rsid w:val="00AD7221"/>
    <w:rsid w:val="00AD7234"/>
    <w:rsid w:val="00AD723C"/>
    <w:rsid w:val="00AD7272"/>
    <w:rsid w:val="00AD7314"/>
    <w:rsid w:val="00AD7323"/>
    <w:rsid w:val="00AD7334"/>
    <w:rsid w:val="00AD734C"/>
    <w:rsid w:val="00AD7352"/>
    <w:rsid w:val="00AD7364"/>
    <w:rsid w:val="00AD7377"/>
    <w:rsid w:val="00AD738E"/>
    <w:rsid w:val="00AD73DA"/>
    <w:rsid w:val="00AD747F"/>
    <w:rsid w:val="00AD7497"/>
    <w:rsid w:val="00AD749C"/>
    <w:rsid w:val="00AD74C7"/>
    <w:rsid w:val="00AD74C9"/>
    <w:rsid w:val="00AD751D"/>
    <w:rsid w:val="00AD7530"/>
    <w:rsid w:val="00AD75CB"/>
    <w:rsid w:val="00AD75CF"/>
    <w:rsid w:val="00AD75D7"/>
    <w:rsid w:val="00AD75EB"/>
    <w:rsid w:val="00AD7621"/>
    <w:rsid w:val="00AD7642"/>
    <w:rsid w:val="00AD7673"/>
    <w:rsid w:val="00AD7677"/>
    <w:rsid w:val="00AD76BB"/>
    <w:rsid w:val="00AD773E"/>
    <w:rsid w:val="00AD775C"/>
    <w:rsid w:val="00AD7795"/>
    <w:rsid w:val="00AD77A3"/>
    <w:rsid w:val="00AD7825"/>
    <w:rsid w:val="00AD7838"/>
    <w:rsid w:val="00AD7893"/>
    <w:rsid w:val="00AD78A8"/>
    <w:rsid w:val="00AD78B5"/>
    <w:rsid w:val="00AD7908"/>
    <w:rsid w:val="00AD792C"/>
    <w:rsid w:val="00AD7937"/>
    <w:rsid w:val="00AD7963"/>
    <w:rsid w:val="00AD7970"/>
    <w:rsid w:val="00AD79E5"/>
    <w:rsid w:val="00AD79E7"/>
    <w:rsid w:val="00AD7A2B"/>
    <w:rsid w:val="00AD7A4D"/>
    <w:rsid w:val="00AD7A84"/>
    <w:rsid w:val="00AD7AD5"/>
    <w:rsid w:val="00AD7B17"/>
    <w:rsid w:val="00AD7C6D"/>
    <w:rsid w:val="00AD7CEF"/>
    <w:rsid w:val="00AD7E0B"/>
    <w:rsid w:val="00AD7E56"/>
    <w:rsid w:val="00AD7E7E"/>
    <w:rsid w:val="00AD7EE7"/>
    <w:rsid w:val="00AD7F83"/>
    <w:rsid w:val="00AD7F97"/>
    <w:rsid w:val="00AD7FAD"/>
    <w:rsid w:val="00AE005A"/>
    <w:rsid w:val="00AE006E"/>
    <w:rsid w:val="00AE0079"/>
    <w:rsid w:val="00AE007D"/>
    <w:rsid w:val="00AE00F1"/>
    <w:rsid w:val="00AE0150"/>
    <w:rsid w:val="00AE0171"/>
    <w:rsid w:val="00AE01D8"/>
    <w:rsid w:val="00AE024B"/>
    <w:rsid w:val="00AE0264"/>
    <w:rsid w:val="00AE0339"/>
    <w:rsid w:val="00AE0370"/>
    <w:rsid w:val="00AE03A2"/>
    <w:rsid w:val="00AE03E0"/>
    <w:rsid w:val="00AE03F2"/>
    <w:rsid w:val="00AE0487"/>
    <w:rsid w:val="00AE04A9"/>
    <w:rsid w:val="00AE04AB"/>
    <w:rsid w:val="00AE04D1"/>
    <w:rsid w:val="00AE04E3"/>
    <w:rsid w:val="00AE04ED"/>
    <w:rsid w:val="00AE0513"/>
    <w:rsid w:val="00AE0517"/>
    <w:rsid w:val="00AE0547"/>
    <w:rsid w:val="00AE059C"/>
    <w:rsid w:val="00AE05C4"/>
    <w:rsid w:val="00AE05DF"/>
    <w:rsid w:val="00AE066A"/>
    <w:rsid w:val="00AE06A6"/>
    <w:rsid w:val="00AE06C2"/>
    <w:rsid w:val="00AE0756"/>
    <w:rsid w:val="00AE0806"/>
    <w:rsid w:val="00AE080F"/>
    <w:rsid w:val="00AE086B"/>
    <w:rsid w:val="00AE0879"/>
    <w:rsid w:val="00AE089E"/>
    <w:rsid w:val="00AE0902"/>
    <w:rsid w:val="00AE0917"/>
    <w:rsid w:val="00AE0922"/>
    <w:rsid w:val="00AE09D9"/>
    <w:rsid w:val="00AE0AC9"/>
    <w:rsid w:val="00AE0AD7"/>
    <w:rsid w:val="00AE0ADB"/>
    <w:rsid w:val="00AE0B74"/>
    <w:rsid w:val="00AE0BF0"/>
    <w:rsid w:val="00AE0C05"/>
    <w:rsid w:val="00AE0C1C"/>
    <w:rsid w:val="00AE0C63"/>
    <w:rsid w:val="00AE0C99"/>
    <w:rsid w:val="00AE0CB0"/>
    <w:rsid w:val="00AE0CC9"/>
    <w:rsid w:val="00AE0CE7"/>
    <w:rsid w:val="00AE0CF1"/>
    <w:rsid w:val="00AE0CF3"/>
    <w:rsid w:val="00AE0D4B"/>
    <w:rsid w:val="00AE0D61"/>
    <w:rsid w:val="00AE0D62"/>
    <w:rsid w:val="00AE0DB3"/>
    <w:rsid w:val="00AE0E02"/>
    <w:rsid w:val="00AE0E37"/>
    <w:rsid w:val="00AE0E65"/>
    <w:rsid w:val="00AE0EC5"/>
    <w:rsid w:val="00AE0ECB"/>
    <w:rsid w:val="00AE0F2E"/>
    <w:rsid w:val="00AE0F63"/>
    <w:rsid w:val="00AE0F92"/>
    <w:rsid w:val="00AE0FD1"/>
    <w:rsid w:val="00AE104A"/>
    <w:rsid w:val="00AE112C"/>
    <w:rsid w:val="00AE1142"/>
    <w:rsid w:val="00AE1144"/>
    <w:rsid w:val="00AE1161"/>
    <w:rsid w:val="00AE117B"/>
    <w:rsid w:val="00AE1195"/>
    <w:rsid w:val="00AE11C1"/>
    <w:rsid w:val="00AE1208"/>
    <w:rsid w:val="00AE1250"/>
    <w:rsid w:val="00AE1256"/>
    <w:rsid w:val="00AE128A"/>
    <w:rsid w:val="00AE12A6"/>
    <w:rsid w:val="00AE12B0"/>
    <w:rsid w:val="00AE12DF"/>
    <w:rsid w:val="00AE1303"/>
    <w:rsid w:val="00AE1333"/>
    <w:rsid w:val="00AE13A1"/>
    <w:rsid w:val="00AE13C8"/>
    <w:rsid w:val="00AE142B"/>
    <w:rsid w:val="00AE143F"/>
    <w:rsid w:val="00AE144F"/>
    <w:rsid w:val="00AE149E"/>
    <w:rsid w:val="00AE14DA"/>
    <w:rsid w:val="00AE1536"/>
    <w:rsid w:val="00AE155F"/>
    <w:rsid w:val="00AE156F"/>
    <w:rsid w:val="00AE1596"/>
    <w:rsid w:val="00AE15D4"/>
    <w:rsid w:val="00AE1611"/>
    <w:rsid w:val="00AE1616"/>
    <w:rsid w:val="00AE167A"/>
    <w:rsid w:val="00AE16C4"/>
    <w:rsid w:val="00AE16DE"/>
    <w:rsid w:val="00AE1723"/>
    <w:rsid w:val="00AE1747"/>
    <w:rsid w:val="00AE17A0"/>
    <w:rsid w:val="00AE17B7"/>
    <w:rsid w:val="00AE17FB"/>
    <w:rsid w:val="00AE1913"/>
    <w:rsid w:val="00AE195B"/>
    <w:rsid w:val="00AE1962"/>
    <w:rsid w:val="00AE196D"/>
    <w:rsid w:val="00AE1A46"/>
    <w:rsid w:val="00AE1A55"/>
    <w:rsid w:val="00AE1A70"/>
    <w:rsid w:val="00AE1A90"/>
    <w:rsid w:val="00AE1A98"/>
    <w:rsid w:val="00AE1B58"/>
    <w:rsid w:val="00AE1BC4"/>
    <w:rsid w:val="00AE1BFA"/>
    <w:rsid w:val="00AE1BFC"/>
    <w:rsid w:val="00AE1C13"/>
    <w:rsid w:val="00AE1C3D"/>
    <w:rsid w:val="00AE1C67"/>
    <w:rsid w:val="00AE1C7F"/>
    <w:rsid w:val="00AE1CA6"/>
    <w:rsid w:val="00AE1D04"/>
    <w:rsid w:val="00AE1D2C"/>
    <w:rsid w:val="00AE1D8A"/>
    <w:rsid w:val="00AE1D8C"/>
    <w:rsid w:val="00AE1D8F"/>
    <w:rsid w:val="00AE1DC0"/>
    <w:rsid w:val="00AE1E35"/>
    <w:rsid w:val="00AE1E6D"/>
    <w:rsid w:val="00AE1E77"/>
    <w:rsid w:val="00AE1F2E"/>
    <w:rsid w:val="00AE1F65"/>
    <w:rsid w:val="00AE1F8A"/>
    <w:rsid w:val="00AE1F8F"/>
    <w:rsid w:val="00AE1FD0"/>
    <w:rsid w:val="00AE1FD7"/>
    <w:rsid w:val="00AE1FE7"/>
    <w:rsid w:val="00AE200D"/>
    <w:rsid w:val="00AE201C"/>
    <w:rsid w:val="00AE2036"/>
    <w:rsid w:val="00AE203B"/>
    <w:rsid w:val="00AE205A"/>
    <w:rsid w:val="00AE2087"/>
    <w:rsid w:val="00AE2149"/>
    <w:rsid w:val="00AE21AB"/>
    <w:rsid w:val="00AE21E5"/>
    <w:rsid w:val="00AE2214"/>
    <w:rsid w:val="00AE2221"/>
    <w:rsid w:val="00AE2263"/>
    <w:rsid w:val="00AE2275"/>
    <w:rsid w:val="00AE2295"/>
    <w:rsid w:val="00AE22AD"/>
    <w:rsid w:val="00AE22B4"/>
    <w:rsid w:val="00AE2386"/>
    <w:rsid w:val="00AE23C5"/>
    <w:rsid w:val="00AE23D7"/>
    <w:rsid w:val="00AE2443"/>
    <w:rsid w:val="00AE2459"/>
    <w:rsid w:val="00AE2551"/>
    <w:rsid w:val="00AE258F"/>
    <w:rsid w:val="00AE25B9"/>
    <w:rsid w:val="00AE25FA"/>
    <w:rsid w:val="00AE25FC"/>
    <w:rsid w:val="00AE2627"/>
    <w:rsid w:val="00AE2635"/>
    <w:rsid w:val="00AE2649"/>
    <w:rsid w:val="00AE2656"/>
    <w:rsid w:val="00AE266E"/>
    <w:rsid w:val="00AE2692"/>
    <w:rsid w:val="00AE26A7"/>
    <w:rsid w:val="00AE2707"/>
    <w:rsid w:val="00AE2723"/>
    <w:rsid w:val="00AE2761"/>
    <w:rsid w:val="00AE276F"/>
    <w:rsid w:val="00AE277F"/>
    <w:rsid w:val="00AE27A3"/>
    <w:rsid w:val="00AE283F"/>
    <w:rsid w:val="00AE288E"/>
    <w:rsid w:val="00AE28CC"/>
    <w:rsid w:val="00AE28F2"/>
    <w:rsid w:val="00AE2906"/>
    <w:rsid w:val="00AE2927"/>
    <w:rsid w:val="00AE29C0"/>
    <w:rsid w:val="00AE29CB"/>
    <w:rsid w:val="00AE29EC"/>
    <w:rsid w:val="00AE2A10"/>
    <w:rsid w:val="00AE2A24"/>
    <w:rsid w:val="00AE2A38"/>
    <w:rsid w:val="00AE2AA4"/>
    <w:rsid w:val="00AE2AB7"/>
    <w:rsid w:val="00AE2AEB"/>
    <w:rsid w:val="00AE2B01"/>
    <w:rsid w:val="00AE2B24"/>
    <w:rsid w:val="00AE2B46"/>
    <w:rsid w:val="00AE2B74"/>
    <w:rsid w:val="00AE2BD4"/>
    <w:rsid w:val="00AE2C3C"/>
    <w:rsid w:val="00AE2CD9"/>
    <w:rsid w:val="00AE2D21"/>
    <w:rsid w:val="00AE2D9B"/>
    <w:rsid w:val="00AE2DAF"/>
    <w:rsid w:val="00AE2E0D"/>
    <w:rsid w:val="00AE2E83"/>
    <w:rsid w:val="00AE2E8D"/>
    <w:rsid w:val="00AE2EB6"/>
    <w:rsid w:val="00AE2F33"/>
    <w:rsid w:val="00AE2F36"/>
    <w:rsid w:val="00AE2F90"/>
    <w:rsid w:val="00AE2FC0"/>
    <w:rsid w:val="00AE2FDB"/>
    <w:rsid w:val="00AE3038"/>
    <w:rsid w:val="00AE3060"/>
    <w:rsid w:val="00AE306E"/>
    <w:rsid w:val="00AE30D4"/>
    <w:rsid w:val="00AE317A"/>
    <w:rsid w:val="00AE318C"/>
    <w:rsid w:val="00AE3209"/>
    <w:rsid w:val="00AE3213"/>
    <w:rsid w:val="00AE32AC"/>
    <w:rsid w:val="00AE32C4"/>
    <w:rsid w:val="00AE3301"/>
    <w:rsid w:val="00AE3339"/>
    <w:rsid w:val="00AE3395"/>
    <w:rsid w:val="00AE33BF"/>
    <w:rsid w:val="00AE33E1"/>
    <w:rsid w:val="00AE33F5"/>
    <w:rsid w:val="00AE340C"/>
    <w:rsid w:val="00AE3417"/>
    <w:rsid w:val="00AE3498"/>
    <w:rsid w:val="00AE34A2"/>
    <w:rsid w:val="00AE34A7"/>
    <w:rsid w:val="00AE34DD"/>
    <w:rsid w:val="00AE34F4"/>
    <w:rsid w:val="00AE3541"/>
    <w:rsid w:val="00AE364D"/>
    <w:rsid w:val="00AE3660"/>
    <w:rsid w:val="00AE369C"/>
    <w:rsid w:val="00AE36C1"/>
    <w:rsid w:val="00AE36C5"/>
    <w:rsid w:val="00AE36DB"/>
    <w:rsid w:val="00AE36F3"/>
    <w:rsid w:val="00AE3720"/>
    <w:rsid w:val="00AE3725"/>
    <w:rsid w:val="00AE3778"/>
    <w:rsid w:val="00AE37C7"/>
    <w:rsid w:val="00AE386B"/>
    <w:rsid w:val="00AE38BD"/>
    <w:rsid w:val="00AE38F1"/>
    <w:rsid w:val="00AE38F6"/>
    <w:rsid w:val="00AE38FB"/>
    <w:rsid w:val="00AE3900"/>
    <w:rsid w:val="00AE392D"/>
    <w:rsid w:val="00AE394A"/>
    <w:rsid w:val="00AE3A02"/>
    <w:rsid w:val="00AE3A61"/>
    <w:rsid w:val="00AE3A80"/>
    <w:rsid w:val="00AE3A8A"/>
    <w:rsid w:val="00AE3A95"/>
    <w:rsid w:val="00AE3AB2"/>
    <w:rsid w:val="00AE3AB9"/>
    <w:rsid w:val="00AE3B5C"/>
    <w:rsid w:val="00AE3BDA"/>
    <w:rsid w:val="00AE3C86"/>
    <w:rsid w:val="00AE3C9F"/>
    <w:rsid w:val="00AE3CB3"/>
    <w:rsid w:val="00AE3CB5"/>
    <w:rsid w:val="00AE3CDF"/>
    <w:rsid w:val="00AE3D3F"/>
    <w:rsid w:val="00AE3D62"/>
    <w:rsid w:val="00AE3DBA"/>
    <w:rsid w:val="00AE3E03"/>
    <w:rsid w:val="00AE3E1B"/>
    <w:rsid w:val="00AE3E44"/>
    <w:rsid w:val="00AE3F4E"/>
    <w:rsid w:val="00AE3F52"/>
    <w:rsid w:val="00AE3F71"/>
    <w:rsid w:val="00AE3F7C"/>
    <w:rsid w:val="00AE4025"/>
    <w:rsid w:val="00AE4037"/>
    <w:rsid w:val="00AE4046"/>
    <w:rsid w:val="00AE404C"/>
    <w:rsid w:val="00AE4123"/>
    <w:rsid w:val="00AE4129"/>
    <w:rsid w:val="00AE4158"/>
    <w:rsid w:val="00AE419C"/>
    <w:rsid w:val="00AE41D0"/>
    <w:rsid w:val="00AE41E6"/>
    <w:rsid w:val="00AE4238"/>
    <w:rsid w:val="00AE42AC"/>
    <w:rsid w:val="00AE42CB"/>
    <w:rsid w:val="00AE42E5"/>
    <w:rsid w:val="00AE433E"/>
    <w:rsid w:val="00AE436C"/>
    <w:rsid w:val="00AE4438"/>
    <w:rsid w:val="00AE444F"/>
    <w:rsid w:val="00AE447A"/>
    <w:rsid w:val="00AE4497"/>
    <w:rsid w:val="00AE44C8"/>
    <w:rsid w:val="00AE4511"/>
    <w:rsid w:val="00AE452E"/>
    <w:rsid w:val="00AE4530"/>
    <w:rsid w:val="00AE4543"/>
    <w:rsid w:val="00AE4582"/>
    <w:rsid w:val="00AE45A2"/>
    <w:rsid w:val="00AE45B9"/>
    <w:rsid w:val="00AE4631"/>
    <w:rsid w:val="00AE4661"/>
    <w:rsid w:val="00AE46C7"/>
    <w:rsid w:val="00AE46EE"/>
    <w:rsid w:val="00AE4716"/>
    <w:rsid w:val="00AE479B"/>
    <w:rsid w:val="00AE479F"/>
    <w:rsid w:val="00AE47CF"/>
    <w:rsid w:val="00AE47E0"/>
    <w:rsid w:val="00AE480A"/>
    <w:rsid w:val="00AE4847"/>
    <w:rsid w:val="00AE4882"/>
    <w:rsid w:val="00AE48A8"/>
    <w:rsid w:val="00AE4923"/>
    <w:rsid w:val="00AE493C"/>
    <w:rsid w:val="00AE494A"/>
    <w:rsid w:val="00AE4994"/>
    <w:rsid w:val="00AE49B8"/>
    <w:rsid w:val="00AE4A0E"/>
    <w:rsid w:val="00AE4A1B"/>
    <w:rsid w:val="00AE4AF1"/>
    <w:rsid w:val="00AE4B27"/>
    <w:rsid w:val="00AE4B33"/>
    <w:rsid w:val="00AE4B61"/>
    <w:rsid w:val="00AE4B8A"/>
    <w:rsid w:val="00AE4B97"/>
    <w:rsid w:val="00AE4CAB"/>
    <w:rsid w:val="00AE4CCA"/>
    <w:rsid w:val="00AE4CD5"/>
    <w:rsid w:val="00AE4D02"/>
    <w:rsid w:val="00AE4D1A"/>
    <w:rsid w:val="00AE4D49"/>
    <w:rsid w:val="00AE4DB4"/>
    <w:rsid w:val="00AE4DD4"/>
    <w:rsid w:val="00AE4E03"/>
    <w:rsid w:val="00AE4E09"/>
    <w:rsid w:val="00AE4E17"/>
    <w:rsid w:val="00AE4E3E"/>
    <w:rsid w:val="00AE4E59"/>
    <w:rsid w:val="00AE4EDB"/>
    <w:rsid w:val="00AE4F96"/>
    <w:rsid w:val="00AE4FF9"/>
    <w:rsid w:val="00AE5029"/>
    <w:rsid w:val="00AE5034"/>
    <w:rsid w:val="00AE5047"/>
    <w:rsid w:val="00AE504A"/>
    <w:rsid w:val="00AE507D"/>
    <w:rsid w:val="00AE508C"/>
    <w:rsid w:val="00AE50E2"/>
    <w:rsid w:val="00AE50EF"/>
    <w:rsid w:val="00AE515F"/>
    <w:rsid w:val="00AE51B6"/>
    <w:rsid w:val="00AE51EE"/>
    <w:rsid w:val="00AE5213"/>
    <w:rsid w:val="00AE5226"/>
    <w:rsid w:val="00AE5247"/>
    <w:rsid w:val="00AE5274"/>
    <w:rsid w:val="00AE52C3"/>
    <w:rsid w:val="00AE52CF"/>
    <w:rsid w:val="00AE5308"/>
    <w:rsid w:val="00AE532C"/>
    <w:rsid w:val="00AE534D"/>
    <w:rsid w:val="00AE534F"/>
    <w:rsid w:val="00AE536B"/>
    <w:rsid w:val="00AE5437"/>
    <w:rsid w:val="00AE5468"/>
    <w:rsid w:val="00AE549F"/>
    <w:rsid w:val="00AE54FD"/>
    <w:rsid w:val="00AE5566"/>
    <w:rsid w:val="00AE5586"/>
    <w:rsid w:val="00AE5595"/>
    <w:rsid w:val="00AE55D7"/>
    <w:rsid w:val="00AE55F3"/>
    <w:rsid w:val="00AE561F"/>
    <w:rsid w:val="00AE5623"/>
    <w:rsid w:val="00AE5627"/>
    <w:rsid w:val="00AE563E"/>
    <w:rsid w:val="00AE5688"/>
    <w:rsid w:val="00AE569E"/>
    <w:rsid w:val="00AE56DB"/>
    <w:rsid w:val="00AE56DC"/>
    <w:rsid w:val="00AE570A"/>
    <w:rsid w:val="00AE573A"/>
    <w:rsid w:val="00AE5763"/>
    <w:rsid w:val="00AE5783"/>
    <w:rsid w:val="00AE57C1"/>
    <w:rsid w:val="00AE5815"/>
    <w:rsid w:val="00AE581A"/>
    <w:rsid w:val="00AE582B"/>
    <w:rsid w:val="00AE5868"/>
    <w:rsid w:val="00AE58FA"/>
    <w:rsid w:val="00AE5941"/>
    <w:rsid w:val="00AE5959"/>
    <w:rsid w:val="00AE5985"/>
    <w:rsid w:val="00AE59A5"/>
    <w:rsid w:val="00AE59DD"/>
    <w:rsid w:val="00AE59ED"/>
    <w:rsid w:val="00AE5A66"/>
    <w:rsid w:val="00AE5AC3"/>
    <w:rsid w:val="00AE5AD8"/>
    <w:rsid w:val="00AE5B23"/>
    <w:rsid w:val="00AE5B27"/>
    <w:rsid w:val="00AE5B2A"/>
    <w:rsid w:val="00AE5B53"/>
    <w:rsid w:val="00AE5C3A"/>
    <w:rsid w:val="00AE5C91"/>
    <w:rsid w:val="00AE5CAD"/>
    <w:rsid w:val="00AE5D06"/>
    <w:rsid w:val="00AE5D0B"/>
    <w:rsid w:val="00AE5D35"/>
    <w:rsid w:val="00AE5D42"/>
    <w:rsid w:val="00AE5D82"/>
    <w:rsid w:val="00AE5D96"/>
    <w:rsid w:val="00AE5E1D"/>
    <w:rsid w:val="00AE5E69"/>
    <w:rsid w:val="00AE5EA4"/>
    <w:rsid w:val="00AE5EB2"/>
    <w:rsid w:val="00AE5F3D"/>
    <w:rsid w:val="00AE5F70"/>
    <w:rsid w:val="00AE5FFE"/>
    <w:rsid w:val="00AE6024"/>
    <w:rsid w:val="00AE6027"/>
    <w:rsid w:val="00AE603A"/>
    <w:rsid w:val="00AE6077"/>
    <w:rsid w:val="00AE6094"/>
    <w:rsid w:val="00AE60DA"/>
    <w:rsid w:val="00AE60E8"/>
    <w:rsid w:val="00AE61BC"/>
    <w:rsid w:val="00AE6201"/>
    <w:rsid w:val="00AE628B"/>
    <w:rsid w:val="00AE62E1"/>
    <w:rsid w:val="00AE631A"/>
    <w:rsid w:val="00AE633A"/>
    <w:rsid w:val="00AE6381"/>
    <w:rsid w:val="00AE63B7"/>
    <w:rsid w:val="00AE63D1"/>
    <w:rsid w:val="00AE63ED"/>
    <w:rsid w:val="00AE6407"/>
    <w:rsid w:val="00AE640E"/>
    <w:rsid w:val="00AE642B"/>
    <w:rsid w:val="00AE6451"/>
    <w:rsid w:val="00AE646C"/>
    <w:rsid w:val="00AE651F"/>
    <w:rsid w:val="00AE656F"/>
    <w:rsid w:val="00AE659B"/>
    <w:rsid w:val="00AE65B8"/>
    <w:rsid w:val="00AE660D"/>
    <w:rsid w:val="00AE6627"/>
    <w:rsid w:val="00AE6661"/>
    <w:rsid w:val="00AE668F"/>
    <w:rsid w:val="00AE66B9"/>
    <w:rsid w:val="00AE66C3"/>
    <w:rsid w:val="00AE66FC"/>
    <w:rsid w:val="00AE673F"/>
    <w:rsid w:val="00AE6750"/>
    <w:rsid w:val="00AE6770"/>
    <w:rsid w:val="00AE67AA"/>
    <w:rsid w:val="00AE67E5"/>
    <w:rsid w:val="00AE67EB"/>
    <w:rsid w:val="00AE6807"/>
    <w:rsid w:val="00AE680C"/>
    <w:rsid w:val="00AE6863"/>
    <w:rsid w:val="00AE6871"/>
    <w:rsid w:val="00AE6875"/>
    <w:rsid w:val="00AE688B"/>
    <w:rsid w:val="00AE688C"/>
    <w:rsid w:val="00AE6918"/>
    <w:rsid w:val="00AE6974"/>
    <w:rsid w:val="00AE69D1"/>
    <w:rsid w:val="00AE6A34"/>
    <w:rsid w:val="00AE6A6B"/>
    <w:rsid w:val="00AE6AA2"/>
    <w:rsid w:val="00AE6AB8"/>
    <w:rsid w:val="00AE6B82"/>
    <w:rsid w:val="00AE6BE3"/>
    <w:rsid w:val="00AE6BE6"/>
    <w:rsid w:val="00AE6C80"/>
    <w:rsid w:val="00AE6C84"/>
    <w:rsid w:val="00AE6E38"/>
    <w:rsid w:val="00AE6E74"/>
    <w:rsid w:val="00AE6E81"/>
    <w:rsid w:val="00AE6EB8"/>
    <w:rsid w:val="00AE6F0B"/>
    <w:rsid w:val="00AE6F21"/>
    <w:rsid w:val="00AE6F31"/>
    <w:rsid w:val="00AE6F88"/>
    <w:rsid w:val="00AE6FC1"/>
    <w:rsid w:val="00AE6FDB"/>
    <w:rsid w:val="00AE7009"/>
    <w:rsid w:val="00AE704A"/>
    <w:rsid w:val="00AE70CD"/>
    <w:rsid w:val="00AE7133"/>
    <w:rsid w:val="00AE713E"/>
    <w:rsid w:val="00AE7146"/>
    <w:rsid w:val="00AE7176"/>
    <w:rsid w:val="00AE717E"/>
    <w:rsid w:val="00AE71E2"/>
    <w:rsid w:val="00AE71F3"/>
    <w:rsid w:val="00AE7209"/>
    <w:rsid w:val="00AE7277"/>
    <w:rsid w:val="00AE7295"/>
    <w:rsid w:val="00AE729C"/>
    <w:rsid w:val="00AE72A2"/>
    <w:rsid w:val="00AE72E6"/>
    <w:rsid w:val="00AE72E9"/>
    <w:rsid w:val="00AE732E"/>
    <w:rsid w:val="00AE7341"/>
    <w:rsid w:val="00AE737A"/>
    <w:rsid w:val="00AE73CC"/>
    <w:rsid w:val="00AE73DF"/>
    <w:rsid w:val="00AE73F1"/>
    <w:rsid w:val="00AE7402"/>
    <w:rsid w:val="00AE74A3"/>
    <w:rsid w:val="00AE74BD"/>
    <w:rsid w:val="00AE74E7"/>
    <w:rsid w:val="00AE7529"/>
    <w:rsid w:val="00AE755E"/>
    <w:rsid w:val="00AE75DD"/>
    <w:rsid w:val="00AE762E"/>
    <w:rsid w:val="00AE7647"/>
    <w:rsid w:val="00AE76E4"/>
    <w:rsid w:val="00AE76F9"/>
    <w:rsid w:val="00AE770B"/>
    <w:rsid w:val="00AE7737"/>
    <w:rsid w:val="00AE7795"/>
    <w:rsid w:val="00AE77EB"/>
    <w:rsid w:val="00AE77EC"/>
    <w:rsid w:val="00AE77FE"/>
    <w:rsid w:val="00AE7802"/>
    <w:rsid w:val="00AE788F"/>
    <w:rsid w:val="00AE7897"/>
    <w:rsid w:val="00AE7899"/>
    <w:rsid w:val="00AE78A6"/>
    <w:rsid w:val="00AE7924"/>
    <w:rsid w:val="00AE7950"/>
    <w:rsid w:val="00AE7964"/>
    <w:rsid w:val="00AE79A0"/>
    <w:rsid w:val="00AE79A7"/>
    <w:rsid w:val="00AE79CD"/>
    <w:rsid w:val="00AE7A0A"/>
    <w:rsid w:val="00AE7A56"/>
    <w:rsid w:val="00AE7A66"/>
    <w:rsid w:val="00AE7AC2"/>
    <w:rsid w:val="00AE7AE4"/>
    <w:rsid w:val="00AE7AF4"/>
    <w:rsid w:val="00AE7B19"/>
    <w:rsid w:val="00AE7B3F"/>
    <w:rsid w:val="00AE7B81"/>
    <w:rsid w:val="00AE7B8E"/>
    <w:rsid w:val="00AE7B9D"/>
    <w:rsid w:val="00AE7B9F"/>
    <w:rsid w:val="00AE7BD8"/>
    <w:rsid w:val="00AE7C12"/>
    <w:rsid w:val="00AE7D1F"/>
    <w:rsid w:val="00AE7D75"/>
    <w:rsid w:val="00AE7D9B"/>
    <w:rsid w:val="00AE7D9D"/>
    <w:rsid w:val="00AE7DAB"/>
    <w:rsid w:val="00AE7E46"/>
    <w:rsid w:val="00AE7E4D"/>
    <w:rsid w:val="00AE7F20"/>
    <w:rsid w:val="00AE7F33"/>
    <w:rsid w:val="00AE7F4A"/>
    <w:rsid w:val="00AE7FCD"/>
    <w:rsid w:val="00AF0055"/>
    <w:rsid w:val="00AF0083"/>
    <w:rsid w:val="00AF0086"/>
    <w:rsid w:val="00AF0095"/>
    <w:rsid w:val="00AF012D"/>
    <w:rsid w:val="00AF016D"/>
    <w:rsid w:val="00AF01B3"/>
    <w:rsid w:val="00AF021C"/>
    <w:rsid w:val="00AF0229"/>
    <w:rsid w:val="00AF0232"/>
    <w:rsid w:val="00AF024B"/>
    <w:rsid w:val="00AF0250"/>
    <w:rsid w:val="00AF0287"/>
    <w:rsid w:val="00AF02C6"/>
    <w:rsid w:val="00AF02F9"/>
    <w:rsid w:val="00AF02FC"/>
    <w:rsid w:val="00AF030B"/>
    <w:rsid w:val="00AF0331"/>
    <w:rsid w:val="00AF035A"/>
    <w:rsid w:val="00AF0360"/>
    <w:rsid w:val="00AF036A"/>
    <w:rsid w:val="00AF036B"/>
    <w:rsid w:val="00AF03C5"/>
    <w:rsid w:val="00AF03FE"/>
    <w:rsid w:val="00AF0400"/>
    <w:rsid w:val="00AF0457"/>
    <w:rsid w:val="00AF04A4"/>
    <w:rsid w:val="00AF0501"/>
    <w:rsid w:val="00AF0502"/>
    <w:rsid w:val="00AF0520"/>
    <w:rsid w:val="00AF0557"/>
    <w:rsid w:val="00AF0562"/>
    <w:rsid w:val="00AF0574"/>
    <w:rsid w:val="00AF05D7"/>
    <w:rsid w:val="00AF05FF"/>
    <w:rsid w:val="00AF0625"/>
    <w:rsid w:val="00AF0626"/>
    <w:rsid w:val="00AF0627"/>
    <w:rsid w:val="00AF065A"/>
    <w:rsid w:val="00AF0662"/>
    <w:rsid w:val="00AF06AB"/>
    <w:rsid w:val="00AF0725"/>
    <w:rsid w:val="00AF0728"/>
    <w:rsid w:val="00AF079E"/>
    <w:rsid w:val="00AF07AB"/>
    <w:rsid w:val="00AF07DD"/>
    <w:rsid w:val="00AF0806"/>
    <w:rsid w:val="00AF084E"/>
    <w:rsid w:val="00AF0865"/>
    <w:rsid w:val="00AF088D"/>
    <w:rsid w:val="00AF08A9"/>
    <w:rsid w:val="00AF08E6"/>
    <w:rsid w:val="00AF0904"/>
    <w:rsid w:val="00AF0944"/>
    <w:rsid w:val="00AF096B"/>
    <w:rsid w:val="00AF09AC"/>
    <w:rsid w:val="00AF09D0"/>
    <w:rsid w:val="00AF0A46"/>
    <w:rsid w:val="00AF0A5B"/>
    <w:rsid w:val="00AF0A91"/>
    <w:rsid w:val="00AF0AE5"/>
    <w:rsid w:val="00AF0B00"/>
    <w:rsid w:val="00AF0B09"/>
    <w:rsid w:val="00AF0B67"/>
    <w:rsid w:val="00AF0B72"/>
    <w:rsid w:val="00AF0BDA"/>
    <w:rsid w:val="00AF0C0C"/>
    <w:rsid w:val="00AF0C66"/>
    <w:rsid w:val="00AF0C6F"/>
    <w:rsid w:val="00AF0C75"/>
    <w:rsid w:val="00AF0CAC"/>
    <w:rsid w:val="00AF0D05"/>
    <w:rsid w:val="00AF0D49"/>
    <w:rsid w:val="00AF0DC6"/>
    <w:rsid w:val="00AF0DD8"/>
    <w:rsid w:val="00AF0DE1"/>
    <w:rsid w:val="00AF0E7D"/>
    <w:rsid w:val="00AF0E9A"/>
    <w:rsid w:val="00AF0E9B"/>
    <w:rsid w:val="00AF0EAE"/>
    <w:rsid w:val="00AF0EE9"/>
    <w:rsid w:val="00AF0F80"/>
    <w:rsid w:val="00AF0FA0"/>
    <w:rsid w:val="00AF0FB5"/>
    <w:rsid w:val="00AF1003"/>
    <w:rsid w:val="00AF1024"/>
    <w:rsid w:val="00AF1034"/>
    <w:rsid w:val="00AF103E"/>
    <w:rsid w:val="00AF1041"/>
    <w:rsid w:val="00AF105C"/>
    <w:rsid w:val="00AF10C2"/>
    <w:rsid w:val="00AF10C5"/>
    <w:rsid w:val="00AF10CD"/>
    <w:rsid w:val="00AF10D1"/>
    <w:rsid w:val="00AF110F"/>
    <w:rsid w:val="00AF115B"/>
    <w:rsid w:val="00AF116A"/>
    <w:rsid w:val="00AF1197"/>
    <w:rsid w:val="00AF123D"/>
    <w:rsid w:val="00AF124C"/>
    <w:rsid w:val="00AF12F2"/>
    <w:rsid w:val="00AF12F8"/>
    <w:rsid w:val="00AF138F"/>
    <w:rsid w:val="00AF13C9"/>
    <w:rsid w:val="00AF13CB"/>
    <w:rsid w:val="00AF13FB"/>
    <w:rsid w:val="00AF1407"/>
    <w:rsid w:val="00AF142D"/>
    <w:rsid w:val="00AF1438"/>
    <w:rsid w:val="00AF144B"/>
    <w:rsid w:val="00AF14D7"/>
    <w:rsid w:val="00AF14F5"/>
    <w:rsid w:val="00AF14F8"/>
    <w:rsid w:val="00AF151F"/>
    <w:rsid w:val="00AF1531"/>
    <w:rsid w:val="00AF153F"/>
    <w:rsid w:val="00AF1540"/>
    <w:rsid w:val="00AF15E5"/>
    <w:rsid w:val="00AF15F3"/>
    <w:rsid w:val="00AF1609"/>
    <w:rsid w:val="00AF1618"/>
    <w:rsid w:val="00AF165E"/>
    <w:rsid w:val="00AF169A"/>
    <w:rsid w:val="00AF16D9"/>
    <w:rsid w:val="00AF1707"/>
    <w:rsid w:val="00AF1784"/>
    <w:rsid w:val="00AF17F1"/>
    <w:rsid w:val="00AF1802"/>
    <w:rsid w:val="00AF186A"/>
    <w:rsid w:val="00AF18D4"/>
    <w:rsid w:val="00AF1966"/>
    <w:rsid w:val="00AF1989"/>
    <w:rsid w:val="00AF1A06"/>
    <w:rsid w:val="00AF1A2A"/>
    <w:rsid w:val="00AF1A3E"/>
    <w:rsid w:val="00AF1A47"/>
    <w:rsid w:val="00AF1A56"/>
    <w:rsid w:val="00AF1A81"/>
    <w:rsid w:val="00AF1A84"/>
    <w:rsid w:val="00AF1A8B"/>
    <w:rsid w:val="00AF1AA3"/>
    <w:rsid w:val="00AF1AA6"/>
    <w:rsid w:val="00AF1ABC"/>
    <w:rsid w:val="00AF1AF0"/>
    <w:rsid w:val="00AF1B11"/>
    <w:rsid w:val="00AF1B31"/>
    <w:rsid w:val="00AF1B41"/>
    <w:rsid w:val="00AF1B49"/>
    <w:rsid w:val="00AF1B4D"/>
    <w:rsid w:val="00AF1B5D"/>
    <w:rsid w:val="00AF1B8E"/>
    <w:rsid w:val="00AF1C30"/>
    <w:rsid w:val="00AF1C88"/>
    <w:rsid w:val="00AF1D29"/>
    <w:rsid w:val="00AF1D9E"/>
    <w:rsid w:val="00AF1E3E"/>
    <w:rsid w:val="00AF1E91"/>
    <w:rsid w:val="00AF1ED1"/>
    <w:rsid w:val="00AF1EE7"/>
    <w:rsid w:val="00AF1EFA"/>
    <w:rsid w:val="00AF1F4F"/>
    <w:rsid w:val="00AF1F66"/>
    <w:rsid w:val="00AF1F91"/>
    <w:rsid w:val="00AF1F95"/>
    <w:rsid w:val="00AF1F99"/>
    <w:rsid w:val="00AF1FDA"/>
    <w:rsid w:val="00AF200A"/>
    <w:rsid w:val="00AF2046"/>
    <w:rsid w:val="00AF206F"/>
    <w:rsid w:val="00AF209D"/>
    <w:rsid w:val="00AF20C6"/>
    <w:rsid w:val="00AF20E9"/>
    <w:rsid w:val="00AF2108"/>
    <w:rsid w:val="00AF2153"/>
    <w:rsid w:val="00AF216B"/>
    <w:rsid w:val="00AF2177"/>
    <w:rsid w:val="00AF2203"/>
    <w:rsid w:val="00AF22C7"/>
    <w:rsid w:val="00AF22DA"/>
    <w:rsid w:val="00AF22E4"/>
    <w:rsid w:val="00AF2315"/>
    <w:rsid w:val="00AF2388"/>
    <w:rsid w:val="00AF23CD"/>
    <w:rsid w:val="00AF23D8"/>
    <w:rsid w:val="00AF23E6"/>
    <w:rsid w:val="00AF23FD"/>
    <w:rsid w:val="00AF242E"/>
    <w:rsid w:val="00AF2439"/>
    <w:rsid w:val="00AF2442"/>
    <w:rsid w:val="00AF2468"/>
    <w:rsid w:val="00AF2472"/>
    <w:rsid w:val="00AF249D"/>
    <w:rsid w:val="00AF24A9"/>
    <w:rsid w:val="00AF24E0"/>
    <w:rsid w:val="00AF24E6"/>
    <w:rsid w:val="00AF2528"/>
    <w:rsid w:val="00AF257D"/>
    <w:rsid w:val="00AF2604"/>
    <w:rsid w:val="00AF2676"/>
    <w:rsid w:val="00AF2678"/>
    <w:rsid w:val="00AF26A7"/>
    <w:rsid w:val="00AF26EB"/>
    <w:rsid w:val="00AF2730"/>
    <w:rsid w:val="00AF2797"/>
    <w:rsid w:val="00AF27F3"/>
    <w:rsid w:val="00AF280B"/>
    <w:rsid w:val="00AF2823"/>
    <w:rsid w:val="00AF282B"/>
    <w:rsid w:val="00AF2838"/>
    <w:rsid w:val="00AF2841"/>
    <w:rsid w:val="00AF2849"/>
    <w:rsid w:val="00AF2858"/>
    <w:rsid w:val="00AF2886"/>
    <w:rsid w:val="00AF288E"/>
    <w:rsid w:val="00AF2892"/>
    <w:rsid w:val="00AF2894"/>
    <w:rsid w:val="00AF28BA"/>
    <w:rsid w:val="00AF2938"/>
    <w:rsid w:val="00AF2965"/>
    <w:rsid w:val="00AF29AB"/>
    <w:rsid w:val="00AF29CA"/>
    <w:rsid w:val="00AF29F3"/>
    <w:rsid w:val="00AF2A38"/>
    <w:rsid w:val="00AF2A3D"/>
    <w:rsid w:val="00AF2B66"/>
    <w:rsid w:val="00AF2B8E"/>
    <w:rsid w:val="00AF2BB8"/>
    <w:rsid w:val="00AF2BF8"/>
    <w:rsid w:val="00AF2C06"/>
    <w:rsid w:val="00AF2C30"/>
    <w:rsid w:val="00AF2C42"/>
    <w:rsid w:val="00AF2D41"/>
    <w:rsid w:val="00AF2D8F"/>
    <w:rsid w:val="00AF2D9D"/>
    <w:rsid w:val="00AF2DC2"/>
    <w:rsid w:val="00AF2DD4"/>
    <w:rsid w:val="00AF2DF0"/>
    <w:rsid w:val="00AF2DF8"/>
    <w:rsid w:val="00AF2E10"/>
    <w:rsid w:val="00AF2E5E"/>
    <w:rsid w:val="00AF2E7C"/>
    <w:rsid w:val="00AF2ED1"/>
    <w:rsid w:val="00AF2F4F"/>
    <w:rsid w:val="00AF3046"/>
    <w:rsid w:val="00AF308F"/>
    <w:rsid w:val="00AF314C"/>
    <w:rsid w:val="00AF314E"/>
    <w:rsid w:val="00AF321A"/>
    <w:rsid w:val="00AF324C"/>
    <w:rsid w:val="00AF3250"/>
    <w:rsid w:val="00AF327F"/>
    <w:rsid w:val="00AF32BC"/>
    <w:rsid w:val="00AF32BF"/>
    <w:rsid w:val="00AF3329"/>
    <w:rsid w:val="00AF3346"/>
    <w:rsid w:val="00AF3364"/>
    <w:rsid w:val="00AF3376"/>
    <w:rsid w:val="00AF33E2"/>
    <w:rsid w:val="00AF33EC"/>
    <w:rsid w:val="00AF3409"/>
    <w:rsid w:val="00AF3416"/>
    <w:rsid w:val="00AF342A"/>
    <w:rsid w:val="00AF3440"/>
    <w:rsid w:val="00AF346F"/>
    <w:rsid w:val="00AF34DF"/>
    <w:rsid w:val="00AF3507"/>
    <w:rsid w:val="00AF3532"/>
    <w:rsid w:val="00AF353E"/>
    <w:rsid w:val="00AF354B"/>
    <w:rsid w:val="00AF3572"/>
    <w:rsid w:val="00AF3599"/>
    <w:rsid w:val="00AF35B0"/>
    <w:rsid w:val="00AF35BA"/>
    <w:rsid w:val="00AF35C1"/>
    <w:rsid w:val="00AF3637"/>
    <w:rsid w:val="00AF366B"/>
    <w:rsid w:val="00AF366C"/>
    <w:rsid w:val="00AF366D"/>
    <w:rsid w:val="00AF36D4"/>
    <w:rsid w:val="00AF36E1"/>
    <w:rsid w:val="00AF36E9"/>
    <w:rsid w:val="00AF3710"/>
    <w:rsid w:val="00AF3723"/>
    <w:rsid w:val="00AF3770"/>
    <w:rsid w:val="00AF3808"/>
    <w:rsid w:val="00AF381B"/>
    <w:rsid w:val="00AF3827"/>
    <w:rsid w:val="00AF3857"/>
    <w:rsid w:val="00AF38A6"/>
    <w:rsid w:val="00AF38D9"/>
    <w:rsid w:val="00AF38EC"/>
    <w:rsid w:val="00AF3998"/>
    <w:rsid w:val="00AF39A2"/>
    <w:rsid w:val="00AF39FC"/>
    <w:rsid w:val="00AF3A14"/>
    <w:rsid w:val="00AF3A80"/>
    <w:rsid w:val="00AF3A89"/>
    <w:rsid w:val="00AF3ACA"/>
    <w:rsid w:val="00AF3B0A"/>
    <w:rsid w:val="00AF3B0C"/>
    <w:rsid w:val="00AF3B34"/>
    <w:rsid w:val="00AF3B35"/>
    <w:rsid w:val="00AF3B78"/>
    <w:rsid w:val="00AF3B7B"/>
    <w:rsid w:val="00AF3B97"/>
    <w:rsid w:val="00AF3BBD"/>
    <w:rsid w:val="00AF3BBF"/>
    <w:rsid w:val="00AF3BDC"/>
    <w:rsid w:val="00AF3BE7"/>
    <w:rsid w:val="00AF3C74"/>
    <w:rsid w:val="00AF3C8F"/>
    <w:rsid w:val="00AF3CA6"/>
    <w:rsid w:val="00AF3CE9"/>
    <w:rsid w:val="00AF3CF6"/>
    <w:rsid w:val="00AF3D7C"/>
    <w:rsid w:val="00AF3DAA"/>
    <w:rsid w:val="00AF3DEA"/>
    <w:rsid w:val="00AF3E55"/>
    <w:rsid w:val="00AF3E5A"/>
    <w:rsid w:val="00AF3E89"/>
    <w:rsid w:val="00AF3E8A"/>
    <w:rsid w:val="00AF3EAA"/>
    <w:rsid w:val="00AF3EC7"/>
    <w:rsid w:val="00AF3FA1"/>
    <w:rsid w:val="00AF3FAF"/>
    <w:rsid w:val="00AF4087"/>
    <w:rsid w:val="00AF40A0"/>
    <w:rsid w:val="00AF40F0"/>
    <w:rsid w:val="00AF412D"/>
    <w:rsid w:val="00AF417D"/>
    <w:rsid w:val="00AF4181"/>
    <w:rsid w:val="00AF4190"/>
    <w:rsid w:val="00AF419E"/>
    <w:rsid w:val="00AF41C1"/>
    <w:rsid w:val="00AF41F3"/>
    <w:rsid w:val="00AF42BA"/>
    <w:rsid w:val="00AF42DF"/>
    <w:rsid w:val="00AF4334"/>
    <w:rsid w:val="00AF437F"/>
    <w:rsid w:val="00AF4397"/>
    <w:rsid w:val="00AF43FB"/>
    <w:rsid w:val="00AF4429"/>
    <w:rsid w:val="00AF4430"/>
    <w:rsid w:val="00AF4454"/>
    <w:rsid w:val="00AF4466"/>
    <w:rsid w:val="00AF4475"/>
    <w:rsid w:val="00AF4478"/>
    <w:rsid w:val="00AF44B8"/>
    <w:rsid w:val="00AF44E1"/>
    <w:rsid w:val="00AF459A"/>
    <w:rsid w:val="00AF45AC"/>
    <w:rsid w:val="00AF46BF"/>
    <w:rsid w:val="00AF46EE"/>
    <w:rsid w:val="00AF46F0"/>
    <w:rsid w:val="00AF4702"/>
    <w:rsid w:val="00AF476F"/>
    <w:rsid w:val="00AF4771"/>
    <w:rsid w:val="00AF4784"/>
    <w:rsid w:val="00AF479B"/>
    <w:rsid w:val="00AF47AB"/>
    <w:rsid w:val="00AF47B0"/>
    <w:rsid w:val="00AF47C1"/>
    <w:rsid w:val="00AF4801"/>
    <w:rsid w:val="00AF4813"/>
    <w:rsid w:val="00AF489D"/>
    <w:rsid w:val="00AF489E"/>
    <w:rsid w:val="00AF48CE"/>
    <w:rsid w:val="00AF48DC"/>
    <w:rsid w:val="00AF490A"/>
    <w:rsid w:val="00AF496D"/>
    <w:rsid w:val="00AF49B3"/>
    <w:rsid w:val="00AF49BD"/>
    <w:rsid w:val="00AF49C0"/>
    <w:rsid w:val="00AF49EF"/>
    <w:rsid w:val="00AF4A04"/>
    <w:rsid w:val="00AF4A13"/>
    <w:rsid w:val="00AF4A32"/>
    <w:rsid w:val="00AF4A9D"/>
    <w:rsid w:val="00AF4AA4"/>
    <w:rsid w:val="00AF4ACB"/>
    <w:rsid w:val="00AF4ACD"/>
    <w:rsid w:val="00AF4BCC"/>
    <w:rsid w:val="00AF4BFF"/>
    <w:rsid w:val="00AF4C58"/>
    <w:rsid w:val="00AF4CB4"/>
    <w:rsid w:val="00AF4CC9"/>
    <w:rsid w:val="00AF4CE1"/>
    <w:rsid w:val="00AF4D11"/>
    <w:rsid w:val="00AF4D1D"/>
    <w:rsid w:val="00AF4D52"/>
    <w:rsid w:val="00AF4D5A"/>
    <w:rsid w:val="00AF4D84"/>
    <w:rsid w:val="00AF4DB5"/>
    <w:rsid w:val="00AF4E3C"/>
    <w:rsid w:val="00AF4F05"/>
    <w:rsid w:val="00AF4F0F"/>
    <w:rsid w:val="00AF4F6C"/>
    <w:rsid w:val="00AF4F9B"/>
    <w:rsid w:val="00AF4FAD"/>
    <w:rsid w:val="00AF5004"/>
    <w:rsid w:val="00AF502E"/>
    <w:rsid w:val="00AF5037"/>
    <w:rsid w:val="00AF504B"/>
    <w:rsid w:val="00AF50A8"/>
    <w:rsid w:val="00AF50B9"/>
    <w:rsid w:val="00AF50DF"/>
    <w:rsid w:val="00AF510D"/>
    <w:rsid w:val="00AF5120"/>
    <w:rsid w:val="00AF5161"/>
    <w:rsid w:val="00AF51D4"/>
    <w:rsid w:val="00AF5265"/>
    <w:rsid w:val="00AF52B6"/>
    <w:rsid w:val="00AF52D6"/>
    <w:rsid w:val="00AF52E3"/>
    <w:rsid w:val="00AF530C"/>
    <w:rsid w:val="00AF5329"/>
    <w:rsid w:val="00AF5332"/>
    <w:rsid w:val="00AF5380"/>
    <w:rsid w:val="00AF539D"/>
    <w:rsid w:val="00AF539E"/>
    <w:rsid w:val="00AF53A4"/>
    <w:rsid w:val="00AF53FE"/>
    <w:rsid w:val="00AF5418"/>
    <w:rsid w:val="00AF5439"/>
    <w:rsid w:val="00AF5456"/>
    <w:rsid w:val="00AF547C"/>
    <w:rsid w:val="00AF549B"/>
    <w:rsid w:val="00AF54DC"/>
    <w:rsid w:val="00AF54EE"/>
    <w:rsid w:val="00AF550E"/>
    <w:rsid w:val="00AF5537"/>
    <w:rsid w:val="00AF553C"/>
    <w:rsid w:val="00AF5554"/>
    <w:rsid w:val="00AF5567"/>
    <w:rsid w:val="00AF55CE"/>
    <w:rsid w:val="00AF561D"/>
    <w:rsid w:val="00AF5670"/>
    <w:rsid w:val="00AF5671"/>
    <w:rsid w:val="00AF56A1"/>
    <w:rsid w:val="00AF56DE"/>
    <w:rsid w:val="00AF5733"/>
    <w:rsid w:val="00AF573D"/>
    <w:rsid w:val="00AF5771"/>
    <w:rsid w:val="00AF5777"/>
    <w:rsid w:val="00AF578E"/>
    <w:rsid w:val="00AF57C1"/>
    <w:rsid w:val="00AF57E2"/>
    <w:rsid w:val="00AF57EF"/>
    <w:rsid w:val="00AF57FD"/>
    <w:rsid w:val="00AF581A"/>
    <w:rsid w:val="00AF582D"/>
    <w:rsid w:val="00AF5890"/>
    <w:rsid w:val="00AF58CD"/>
    <w:rsid w:val="00AF59ED"/>
    <w:rsid w:val="00AF5A25"/>
    <w:rsid w:val="00AF5A44"/>
    <w:rsid w:val="00AF5AA5"/>
    <w:rsid w:val="00AF5AFE"/>
    <w:rsid w:val="00AF5B48"/>
    <w:rsid w:val="00AF5B5F"/>
    <w:rsid w:val="00AF5BA1"/>
    <w:rsid w:val="00AF5BB6"/>
    <w:rsid w:val="00AF5BC4"/>
    <w:rsid w:val="00AF5BFA"/>
    <w:rsid w:val="00AF5CFF"/>
    <w:rsid w:val="00AF5D1E"/>
    <w:rsid w:val="00AF5D38"/>
    <w:rsid w:val="00AF5D67"/>
    <w:rsid w:val="00AF5E3D"/>
    <w:rsid w:val="00AF5E66"/>
    <w:rsid w:val="00AF5E6F"/>
    <w:rsid w:val="00AF5E90"/>
    <w:rsid w:val="00AF5EDF"/>
    <w:rsid w:val="00AF5F00"/>
    <w:rsid w:val="00AF5F12"/>
    <w:rsid w:val="00AF5F20"/>
    <w:rsid w:val="00AF5FCD"/>
    <w:rsid w:val="00AF6005"/>
    <w:rsid w:val="00AF600E"/>
    <w:rsid w:val="00AF603C"/>
    <w:rsid w:val="00AF608A"/>
    <w:rsid w:val="00AF60C9"/>
    <w:rsid w:val="00AF60F5"/>
    <w:rsid w:val="00AF6146"/>
    <w:rsid w:val="00AF61EC"/>
    <w:rsid w:val="00AF6237"/>
    <w:rsid w:val="00AF6260"/>
    <w:rsid w:val="00AF62BD"/>
    <w:rsid w:val="00AF62D1"/>
    <w:rsid w:val="00AF62E2"/>
    <w:rsid w:val="00AF6329"/>
    <w:rsid w:val="00AF633D"/>
    <w:rsid w:val="00AF6368"/>
    <w:rsid w:val="00AF638B"/>
    <w:rsid w:val="00AF63A8"/>
    <w:rsid w:val="00AF63F4"/>
    <w:rsid w:val="00AF6440"/>
    <w:rsid w:val="00AF6443"/>
    <w:rsid w:val="00AF64B0"/>
    <w:rsid w:val="00AF64E1"/>
    <w:rsid w:val="00AF64F9"/>
    <w:rsid w:val="00AF654A"/>
    <w:rsid w:val="00AF6550"/>
    <w:rsid w:val="00AF6567"/>
    <w:rsid w:val="00AF6639"/>
    <w:rsid w:val="00AF6642"/>
    <w:rsid w:val="00AF6686"/>
    <w:rsid w:val="00AF6715"/>
    <w:rsid w:val="00AF6754"/>
    <w:rsid w:val="00AF6788"/>
    <w:rsid w:val="00AF67A5"/>
    <w:rsid w:val="00AF67B0"/>
    <w:rsid w:val="00AF67B1"/>
    <w:rsid w:val="00AF67D0"/>
    <w:rsid w:val="00AF6811"/>
    <w:rsid w:val="00AF681D"/>
    <w:rsid w:val="00AF685C"/>
    <w:rsid w:val="00AF68A1"/>
    <w:rsid w:val="00AF68E3"/>
    <w:rsid w:val="00AF68E4"/>
    <w:rsid w:val="00AF698F"/>
    <w:rsid w:val="00AF69A2"/>
    <w:rsid w:val="00AF69A3"/>
    <w:rsid w:val="00AF69B8"/>
    <w:rsid w:val="00AF69C9"/>
    <w:rsid w:val="00AF6A82"/>
    <w:rsid w:val="00AF6B23"/>
    <w:rsid w:val="00AF6B2C"/>
    <w:rsid w:val="00AF6B95"/>
    <w:rsid w:val="00AF6B99"/>
    <w:rsid w:val="00AF6C08"/>
    <w:rsid w:val="00AF6C25"/>
    <w:rsid w:val="00AF6C40"/>
    <w:rsid w:val="00AF6C59"/>
    <w:rsid w:val="00AF6C76"/>
    <w:rsid w:val="00AF6C79"/>
    <w:rsid w:val="00AF6C80"/>
    <w:rsid w:val="00AF6CC4"/>
    <w:rsid w:val="00AF6CC8"/>
    <w:rsid w:val="00AF6CE0"/>
    <w:rsid w:val="00AF6CF8"/>
    <w:rsid w:val="00AF6D35"/>
    <w:rsid w:val="00AF6D65"/>
    <w:rsid w:val="00AF6DC2"/>
    <w:rsid w:val="00AF6E1F"/>
    <w:rsid w:val="00AF6E9D"/>
    <w:rsid w:val="00AF6FC7"/>
    <w:rsid w:val="00AF6FE4"/>
    <w:rsid w:val="00AF7037"/>
    <w:rsid w:val="00AF707A"/>
    <w:rsid w:val="00AF707C"/>
    <w:rsid w:val="00AF70A2"/>
    <w:rsid w:val="00AF70AC"/>
    <w:rsid w:val="00AF70ED"/>
    <w:rsid w:val="00AF7114"/>
    <w:rsid w:val="00AF711B"/>
    <w:rsid w:val="00AF7166"/>
    <w:rsid w:val="00AF719E"/>
    <w:rsid w:val="00AF71A8"/>
    <w:rsid w:val="00AF71F6"/>
    <w:rsid w:val="00AF7212"/>
    <w:rsid w:val="00AF7244"/>
    <w:rsid w:val="00AF724D"/>
    <w:rsid w:val="00AF7255"/>
    <w:rsid w:val="00AF726B"/>
    <w:rsid w:val="00AF72F8"/>
    <w:rsid w:val="00AF741F"/>
    <w:rsid w:val="00AF746B"/>
    <w:rsid w:val="00AF74C2"/>
    <w:rsid w:val="00AF74C4"/>
    <w:rsid w:val="00AF7533"/>
    <w:rsid w:val="00AF7541"/>
    <w:rsid w:val="00AF7548"/>
    <w:rsid w:val="00AF7672"/>
    <w:rsid w:val="00AF7709"/>
    <w:rsid w:val="00AF77A8"/>
    <w:rsid w:val="00AF77BC"/>
    <w:rsid w:val="00AF7817"/>
    <w:rsid w:val="00AF7863"/>
    <w:rsid w:val="00AF786D"/>
    <w:rsid w:val="00AF7939"/>
    <w:rsid w:val="00AF79CE"/>
    <w:rsid w:val="00AF79D7"/>
    <w:rsid w:val="00AF79DD"/>
    <w:rsid w:val="00AF7A59"/>
    <w:rsid w:val="00AF7A5D"/>
    <w:rsid w:val="00AF7A65"/>
    <w:rsid w:val="00AF7A69"/>
    <w:rsid w:val="00AF7AB5"/>
    <w:rsid w:val="00AF7AE0"/>
    <w:rsid w:val="00AF7AFE"/>
    <w:rsid w:val="00AF7C25"/>
    <w:rsid w:val="00AF7C7F"/>
    <w:rsid w:val="00AF7C91"/>
    <w:rsid w:val="00AF7CD4"/>
    <w:rsid w:val="00AF7E0F"/>
    <w:rsid w:val="00AF7E1C"/>
    <w:rsid w:val="00AF7E65"/>
    <w:rsid w:val="00AF7E71"/>
    <w:rsid w:val="00AF7E7D"/>
    <w:rsid w:val="00AF7E98"/>
    <w:rsid w:val="00AF7F5D"/>
    <w:rsid w:val="00AF7FF5"/>
    <w:rsid w:val="00B00007"/>
    <w:rsid w:val="00B00047"/>
    <w:rsid w:val="00B00063"/>
    <w:rsid w:val="00B00093"/>
    <w:rsid w:val="00B00102"/>
    <w:rsid w:val="00B00141"/>
    <w:rsid w:val="00B001BC"/>
    <w:rsid w:val="00B00217"/>
    <w:rsid w:val="00B0023D"/>
    <w:rsid w:val="00B00257"/>
    <w:rsid w:val="00B00273"/>
    <w:rsid w:val="00B002D1"/>
    <w:rsid w:val="00B002ED"/>
    <w:rsid w:val="00B002FF"/>
    <w:rsid w:val="00B003DE"/>
    <w:rsid w:val="00B0040D"/>
    <w:rsid w:val="00B00454"/>
    <w:rsid w:val="00B00472"/>
    <w:rsid w:val="00B004A5"/>
    <w:rsid w:val="00B004B9"/>
    <w:rsid w:val="00B00504"/>
    <w:rsid w:val="00B0051C"/>
    <w:rsid w:val="00B00581"/>
    <w:rsid w:val="00B005A4"/>
    <w:rsid w:val="00B005B8"/>
    <w:rsid w:val="00B00630"/>
    <w:rsid w:val="00B0065E"/>
    <w:rsid w:val="00B00677"/>
    <w:rsid w:val="00B006D6"/>
    <w:rsid w:val="00B0078C"/>
    <w:rsid w:val="00B007D5"/>
    <w:rsid w:val="00B007E8"/>
    <w:rsid w:val="00B0085E"/>
    <w:rsid w:val="00B00881"/>
    <w:rsid w:val="00B00897"/>
    <w:rsid w:val="00B008BE"/>
    <w:rsid w:val="00B0091C"/>
    <w:rsid w:val="00B00926"/>
    <w:rsid w:val="00B009AB"/>
    <w:rsid w:val="00B009B2"/>
    <w:rsid w:val="00B009C4"/>
    <w:rsid w:val="00B00A19"/>
    <w:rsid w:val="00B00A1E"/>
    <w:rsid w:val="00B00A39"/>
    <w:rsid w:val="00B00A47"/>
    <w:rsid w:val="00B00A9C"/>
    <w:rsid w:val="00B00AB1"/>
    <w:rsid w:val="00B00AF1"/>
    <w:rsid w:val="00B00B11"/>
    <w:rsid w:val="00B00B13"/>
    <w:rsid w:val="00B00B2E"/>
    <w:rsid w:val="00B00B82"/>
    <w:rsid w:val="00B00BAB"/>
    <w:rsid w:val="00B00C0C"/>
    <w:rsid w:val="00B00C52"/>
    <w:rsid w:val="00B00CF4"/>
    <w:rsid w:val="00B00D31"/>
    <w:rsid w:val="00B00D38"/>
    <w:rsid w:val="00B00D4C"/>
    <w:rsid w:val="00B00D57"/>
    <w:rsid w:val="00B00D7A"/>
    <w:rsid w:val="00B00D8B"/>
    <w:rsid w:val="00B00DA4"/>
    <w:rsid w:val="00B00DBD"/>
    <w:rsid w:val="00B00DDA"/>
    <w:rsid w:val="00B00E0D"/>
    <w:rsid w:val="00B00E1E"/>
    <w:rsid w:val="00B00E40"/>
    <w:rsid w:val="00B00E54"/>
    <w:rsid w:val="00B00E61"/>
    <w:rsid w:val="00B00E6D"/>
    <w:rsid w:val="00B00F0A"/>
    <w:rsid w:val="00B00F45"/>
    <w:rsid w:val="00B00F5D"/>
    <w:rsid w:val="00B00F66"/>
    <w:rsid w:val="00B01013"/>
    <w:rsid w:val="00B01020"/>
    <w:rsid w:val="00B010E9"/>
    <w:rsid w:val="00B01198"/>
    <w:rsid w:val="00B0119B"/>
    <w:rsid w:val="00B011E2"/>
    <w:rsid w:val="00B011E7"/>
    <w:rsid w:val="00B0120C"/>
    <w:rsid w:val="00B0123A"/>
    <w:rsid w:val="00B01251"/>
    <w:rsid w:val="00B0125C"/>
    <w:rsid w:val="00B01276"/>
    <w:rsid w:val="00B0129A"/>
    <w:rsid w:val="00B01343"/>
    <w:rsid w:val="00B01373"/>
    <w:rsid w:val="00B0144A"/>
    <w:rsid w:val="00B01484"/>
    <w:rsid w:val="00B014D4"/>
    <w:rsid w:val="00B01583"/>
    <w:rsid w:val="00B015AB"/>
    <w:rsid w:val="00B015C2"/>
    <w:rsid w:val="00B015FB"/>
    <w:rsid w:val="00B0161E"/>
    <w:rsid w:val="00B01635"/>
    <w:rsid w:val="00B016AA"/>
    <w:rsid w:val="00B016B7"/>
    <w:rsid w:val="00B016C3"/>
    <w:rsid w:val="00B016E8"/>
    <w:rsid w:val="00B01725"/>
    <w:rsid w:val="00B01777"/>
    <w:rsid w:val="00B017B1"/>
    <w:rsid w:val="00B01807"/>
    <w:rsid w:val="00B01816"/>
    <w:rsid w:val="00B0181A"/>
    <w:rsid w:val="00B01843"/>
    <w:rsid w:val="00B0187F"/>
    <w:rsid w:val="00B018BB"/>
    <w:rsid w:val="00B0190B"/>
    <w:rsid w:val="00B01995"/>
    <w:rsid w:val="00B01A04"/>
    <w:rsid w:val="00B01A75"/>
    <w:rsid w:val="00B01A8D"/>
    <w:rsid w:val="00B01AD4"/>
    <w:rsid w:val="00B01AF5"/>
    <w:rsid w:val="00B01B0C"/>
    <w:rsid w:val="00B01B77"/>
    <w:rsid w:val="00B01B92"/>
    <w:rsid w:val="00B01BA7"/>
    <w:rsid w:val="00B01BBD"/>
    <w:rsid w:val="00B01C24"/>
    <w:rsid w:val="00B01D03"/>
    <w:rsid w:val="00B01D14"/>
    <w:rsid w:val="00B01D32"/>
    <w:rsid w:val="00B01D44"/>
    <w:rsid w:val="00B01E30"/>
    <w:rsid w:val="00B01E4F"/>
    <w:rsid w:val="00B01E57"/>
    <w:rsid w:val="00B01E94"/>
    <w:rsid w:val="00B01E9B"/>
    <w:rsid w:val="00B01F8E"/>
    <w:rsid w:val="00B01F95"/>
    <w:rsid w:val="00B01FF7"/>
    <w:rsid w:val="00B02014"/>
    <w:rsid w:val="00B020A4"/>
    <w:rsid w:val="00B020A7"/>
    <w:rsid w:val="00B020AD"/>
    <w:rsid w:val="00B020BA"/>
    <w:rsid w:val="00B020C0"/>
    <w:rsid w:val="00B02164"/>
    <w:rsid w:val="00B02179"/>
    <w:rsid w:val="00B02184"/>
    <w:rsid w:val="00B021A4"/>
    <w:rsid w:val="00B02210"/>
    <w:rsid w:val="00B02212"/>
    <w:rsid w:val="00B02248"/>
    <w:rsid w:val="00B02263"/>
    <w:rsid w:val="00B0229B"/>
    <w:rsid w:val="00B022A9"/>
    <w:rsid w:val="00B022AA"/>
    <w:rsid w:val="00B022C5"/>
    <w:rsid w:val="00B022D9"/>
    <w:rsid w:val="00B0232D"/>
    <w:rsid w:val="00B0235C"/>
    <w:rsid w:val="00B023A2"/>
    <w:rsid w:val="00B023AA"/>
    <w:rsid w:val="00B023C3"/>
    <w:rsid w:val="00B023C6"/>
    <w:rsid w:val="00B023F6"/>
    <w:rsid w:val="00B0240B"/>
    <w:rsid w:val="00B02493"/>
    <w:rsid w:val="00B024AF"/>
    <w:rsid w:val="00B024E1"/>
    <w:rsid w:val="00B02528"/>
    <w:rsid w:val="00B025AF"/>
    <w:rsid w:val="00B025C2"/>
    <w:rsid w:val="00B025C7"/>
    <w:rsid w:val="00B02619"/>
    <w:rsid w:val="00B02685"/>
    <w:rsid w:val="00B026A9"/>
    <w:rsid w:val="00B026B2"/>
    <w:rsid w:val="00B026DB"/>
    <w:rsid w:val="00B0272F"/>
    <w:rsid w:val="00B0276C"/>
    <w:rsid w:val="00B02859"/>
    <w:rsid w:val="00B0285D"/>
    <w:rsid w:val="00B028ED"/>
    <w:rsid w:val="00B028F6"/>
    <w:rsid w:val="00B028FA"/>
    <w:rsid w:val="00B0290F"/>
    <w:rsid w:val="00B02914"/>
    <w:rsid w:val="00B02937"/>
    <w:rsid w:val="00B0298F"/>
    <w:rsid w:val="00B02997"/>
    <w:rsid w:val="00B02998"/>
    <w:rsid w:val="00B029A1"/>
    <w:rsid w:val="00B029D7"/>
    <w:rsid w:val="00B02A25"/>
    <w:rsid w:val="00B02A69"/>
    <w:rsid w:val="00B02A7E"/>
    <w:rsid w:val="00B02AB9"/>
    <w:rsid w:val="00B02B0E"/>
    <w:rsid w:val="00B02B67"/>
    <w:rsid w:val="00B02B88"/>
    <w:rsid w:val="00B02B8B"/>
    <w:rsid w:val="00B02C33"/>
    <w:rsid w:val="00B02C5B"/>
    <w:rsid w:val="00B02C9A"/>
    <w:rsid w:val="00B02CA0"/>
    <w:rsid w:val="00B02D7B"/>
    <w:rsid w:val="00B02D8E"/>
    <w:rsid w:val="00B02DD5"/>
    <w:rsid w:val="00B02EB0"/>
    <w:rsid w:val="00B02EB4"/>
    <w:rsid w:val="00B02F03"/>
    <w:rsid w:val="00B02F23"/>
    <w:rsid w:val="00B02F50"/>
    <w:rsid w:val="00B02FBB"/>
    <w:rsid w:val="00B02FC9"/>
    <w:rsid w:val="00B02FCF"/>
    <w:rsid w:val="00B02FDF"/>
    <w:rsid w:val="00B0301C"/>
    <w:rsid w:val="00B0302B"/>
    <w:rsid w:val="00B0304A"/>
    <w:rsid w:val="00B0305C"/>
    <w:rsid w:val="00B03089"/>
    <w:rsid w:val="00B03098"/>
    <w:rsid w:val="00B030AA"/>
    <w:rsid w:val="00B03114"/>
    <w:rsid w:val="00B03140"/>
    <w:rsid w:val="00B031D5"/>
    <w:rsid w:val="00B03251"/>
    <w:rsid w:val="00B03284"/>
    <w:rsid w:val="00B032FD"/>
    <w:rsid w:val="00B03323"/>
    <w:rsid w:val="00B03327"/>
    <w:rsid w:val="00B033EC"/>
    <w:rsid w:val="00B0343A"/>
    <w:rsid w:val="00B03455"/>
    <w:rsid w:val="00B03458"/>
    <w:rsid w:val="00B03469"/>
    <w:rsid w:val="00B03477"/>
    <w:rsid w:val="00B034EB"/>
    <w:rsid w:val="00B03500"/>
    <w:rsid w:val="00B03508"/>
    <w:rsid w:val="00B0355E"/>
    <w:rsid w:val="00B0356E"/>
    <w:rsid w:val="00B0356F"/>
    <w:rsid w:val="00B035A0"/>
    <w:rsid w:val="00B035A9"/>
    <w:rsid w:val="00B035DB"/>
    <w:rsid w:val="00B0366D"/>
    <w:rsid w:val="00B036B9"/>
    <w:rsid w:val="00B036EB"/>
    <w:rsid w:val="00B036FF"/>
    <w:rsid w:val="00B03723"/>
    <w:rsid w:val="00B037B5"/>
    <w:rsid w:val="00B037C4"/>
    <w:rsid w:val="00B03802"/>
    <w:rsid w:val="00B03847"/>
    <w:rsid w:val="00B0392A"/>
    <w:rsid w:val="00B0392D"/>
    <w:rsid w:val="00B0399F"/>
    <w:rsid w:val="00B039A6"/>
    <w:rsid w:val="00B039B4"/>
    <w:rsid w:val="00B039FD"/>
    <w:rsid w:val="00B03A12"/>
    <w:rsid w:val="00B03A13"/>
    <w:rsid w:val="00B03A44"/>
    <w:rsid w:val="00B03A72"/>
    <w:rsid w:val="00B03A79"/>
    <w:rsid w:val="00B03A8F"/>
    <w:rsid w:val="00B03A94"/>
    <w:rsid w:val="00B03A97"/>
    <w:rsid w:val="00B03AAC"/>
    <w:rsid w:val="00B03B55"/>
    <w:rsid w:val="00B03B9C"/>
    <w:rsid w:val="00B03BEC"/>
    <w:rsid w:val="00B03BF1"/>
    <w:rsid w:val="00B03D19"/>
    <w:rsid w:val="00B03D44"/>
    <w:rsid w:val="00B03D66"/>
    <w:rsid w:val="00B03DD6"/>
    <w:rsid w:val="00B03E5A"/>
    <w:rsid w:val="00B03EA6"/>
    <w:rsid w:val="00B03EB8"/>
    <w:rsid w:val="00B03F06"/>
    <w:rsid w:val="00B03F4D"/>
    <w:rsid w:val="00B03F63"/>
    <w:rsid w:val="00B03FB4"/>
    <w:rsid w:val="00B03FFE"/>
    <w:rsid w:val="00B0400C"/>
    <w:rsid w:val="00B04040"/>
    <w:rsid w:val="00B0408D"/>
    <w:rsid w:val="00B040EC"/>
    <w:rsid w:val="00B040F5"/>
    <w:rsid w:val="00B04103"/>
    <w:rsid w:val="00B041C4"/>
    <w:rsid w:val="00B0423D"/>
    <w:rsid w:val="00B042A7"/>
    <w:rsid w:val="00B042CF"/>
    <w:rsid w:val="00B042EA"/>
    <w:rsid w:val="00B0437D"/>
    <w:rsid w:val="00B04383"/>
    <w:rsid w:val="00B043C2"/>
    <w:rsid w:val="00B04421"/>
    <w:rsid w:val="00B0442A"/>
    <w:rsid w:val="00B04496"/>
    <w:rsid w:val="00B04509"/>
    <w:rsid w:val="00B04532"/>
    <w:rsid w:val="00B04619"/>
    <w:rsid w:val="00B04625"/>
    <w:rsid w:val="00B04632"/>
    <w:rsid w:val="00B0464E"/>
    <w:rsid w:val="00B04678"/>
    <w:rsid w:val="00B0468E"/>
    <w:rsid w:val="00B04724"/>
    <w:rsid w:val="00B04728"/>
    <w:rsid w:val="00B0472B"/>
    <w:rsid w:val="00B04785"/>
    <w:rsid w:val="00B0482E"/>
    <w:rsid w:val="00B04849"/>
    <w:rsid w:val="00B048EF"/>
    <w:rsid w:val="00B0490B"/>
    <w:rsid w:val="00B0494E"/>
    <w:rsid w:val="00B0498F"/>
    <w:rsid w:val="00B049FB"/>
    <w:rsid w:val="00B04AAF"/>
    <w:rsid w:val="00B04AC1"/>
    <w:rsid w:val="00B04AC3"/>
    <w:rsid w:val="00B04B23"/>
    <w:rsid w:val="00B04B57"/>
    <w:rsid w:val="00B04BF6"/>
    <w:rsid w:val="00B04C48"/>
    <w:rsid w:val="00B04D49"/>
    <w:rsid w:val="00B04D4C"/>
    <w:rsid w:val="00B04D5A"/>
    <w:rsid w:val="00B04D6B"/>
    <w:rsid w:val="00B04DAA"/>
    <w:rsid w:val="00B04DAC"/>
    <w:rsid w:val="00B04E2B"/>
    <w:rsid w:val="00B04E53"/>
    <w:rsid w:val="00B04E97"/>
    <w:rsid w:val="00B04EDC"/>
    <w:rsid w:val="00B04F62"/>
    <w:rsid w:val="00B04F6B"/>
    <w:rsid w:val="00B04F70"/>
    <w:rsid w:val="00B04F8C"/>
    <w:rsid w:val="00B04FEE"/>
    <w:rsid w:val="00B0500A"/>
    <w:rsid w:val="00B0502D"/>
    <w:rsid w:val="00B05094"/>
    <w:rsid w:val="00B05098"/>
    <w:rsid w:val="00B050B5"/>
    <w:rsid w:val="00B050CF"/>
    <w:rsid w:val="00B050DD"/>
    <w:rsid w:val="00B05114"/>
    <w:rsid w:val="00B0513E"/>
    <w:rsid w:val="00B05238"/>
    <w:rsid w:val="00B0523C"/>
    <w:rsid w:val="00B0525F"/>
    <w:rsid w:val="00B0530E"/>
    <w:rsid w:val="00B05336"/>
    <w:rsid w:val="00B05338"/>
    <w:rsid w:val="00B05359"/>
    <w:rsid w:val="00B053A9"/>
    <w:rsid w:val="00B053FF"/>
    <w:rsid w:val="00B0545F"/>
    <w:rsid w:val="00B05463"/>
    <w:rsid w:val="00B0549A"/>
    <w:rsid w:val="00B054A3"/>
    <w:rsid w:val="00B054C4"/>
    <w:rsid w:val="00B054C8"/>
    <w:rsid w:val="00B054D5"/>
    <w:rsid w:val="00B0552D"/>
    <w:rsid w:val="00B0554A"/>
    <w:rsid w:val="00B0554D"/>
    <w:rsid w:val="00B05569"/>
    <w:rsid w:val="00B05574"/>
    <w:rsid w:val="00B0557A"/>
    <w:rsid w:val="00B055C4"/>
    <w:rsid w:val="00B056B0"/>
    <w:rsid w:val="00B056DA"/>
    <w:rsid w:val="00B056F9"/>
    <w:rsid w:val="00B0574C"/>
    <w:rsid w:val="00B0577A"/>
    <w:rsid w:val="00B057E3"/>
    <w:rsid w:val="00B05814"/>
    <w:rsid w:val="00B05817"/>
    <w:rsid w:val="00B058DB"/>
    <w:rsid w:val="00B05909"/>
    <w:rsid w:val="00B0595D"/>
    <w:rsid w:val="00B05979"/>
    <w:rsid w:val="00B0598B"/>
    <w:rsid w:val="00B05999"/>
    <w:rsid w:val="00B059B7"/>
    <w:rsid w:val="00B059D7"/>
    <w:rsid w:val="00B059F0"/>
    <w:rsid w:val="00B05A38"/>
    <w:rsid w:val="00B05A41"/>
    <w:rsid w:val="00B05AD9"/>
    <w:rsid w:val="00B05ADE"/>
    <w:rsid w:val="00B05B21"/>
    <w:rsid w:val="00B05B3F"/>
    <w:rsid w:val="00B05B6A"/>
    <w:rsid w:val="00B05B95"/>
    <w:rsid w:val="00B05C49"/>
    <w:rsid w:val="00B05C80"/>
    <w:rsid w:val="00B05CD6"/>
    <w:rsid w:val="00B05D02"/>
    <w:rsid w:val="00B05D4C"/>
    <w:rsid w:val="00B05D5B"/>
    <w:rsid w:val="00B05D87"/>
    <w:rsid w:val="00B05DD3"/>
    <w:rsid w:val="00B05E02"/>
    <w:rsid w:val="00B05E1B"/>
    <w:rsid w:val="00B05EAF"/>
    <w:rsid w:val="00B05F24"/>
    <w:rsid w:val="00B05F2C"/>
    <w:rsid w:val="00B05F53"/>
    <w:rsid w:val="00B05F55"/>
    <w:rsid w:val="00B05F5D"/>
    <w:rsid w:val="00B05FF7"/>
    <w:rsid w:val="00B0603B"/>
    <w:rsid w:val="00B06081"/>
    <w:rsid w:val="00B06088"/>
    <w:rsid w:val="00B060B5"/>
    <w:rsid w:val="00B060C8"/>
    <w:rsid w:val="00B060DF"/>
    <w:rsid w:val="00B06107"/>
    <w:rsid w:val="00B06117"/>
    <w:rsid w:val="00B0612D"/>
    <w:rsid w:val="00B061A1"/>
    <w:rsid w:val="00B061A3"/>
    <w:rsid w:val="00B061C1"/>
    <w:rsid w:val="00B06230"/>
    <w:rsid w:val="00B06250"/>
    <w:rsid w:val="00B062B7"/>
    <w:rsid w:val="00B062E0"/>
    <w:rsid w:val="00B062F3"/>
    <w:rsid w:val="00B06323"/>
    <w:rsid w:val="00B06349"/>
    <w:rsid w:val="00B06364"/>
    <w:rsid w:val="00B0636B"/>
    <w:rsid w:val="00B063AA"/>
    <w:rsid w:val="00B063E5"/>
    <w:rsid w:val="00B06452"/>
    <w:rsid w:val="00B0646D"/>
    <w:rsid w:val="00B06488"/>
    <w:rsid w:val="00B064C1"/>
    <w:rsid w:val="00B064CE"/>
    <w:rsid w:val="00B06592"/>
    <w:rsid w:val="00B065F9"/>
    <w:rsid w:val="00B06603"/>
    <w:rsid w:val="00B0666A"/>
    <w:rsid w:val="00B066A0"/>
    <w:rsid w:val="00B066BC"/>
    <w:rsid w:val="00B066C7"/>
    <w:rsid w:val="00B06716"/>
    <w:rsid w:val="00B06733"/>
    <w:rsid w:val="00B068C8"/>
    <w:rsid w:val="00B068FE"/>
    <w:rsid w:val="00B0692F"/>
    <w:rsid w:val="00B06936"/>
    <w:rsid w:val="00B0696F"/>
    <w:rsid w:val="00B069B3"/>
    <w:rsid w:val="00B069FF"/>
    <w:rsid w:val="00B06A27"/>
    <w:rsid w:val="00B06AC2"/>
    <w:rsid w:val="00B06B6F"/>
    <w:rsid w:val="00B06B76"/>
    <w:rsid w:val="00B06BB3"/>
    <w:rsid w:val="00B06BD3"/>
    <w:rsid w:val="00B06C0B"/>
    <w:rsid w:val="00B06C1E"/>
    <w:rsid w:val="00B06C95"/>
    <w:rsid w:val="00B06CA1"/>
    <w:rsid w:val="00B06CC9"/>
    <w:rsid w:val="00B06CFC"/>
    <w:rsid w:val="00B06D23"/>
    <w:rsid w:val="00B06D43"/>
    <w:rsid w:val="00B06D96"/>
    <w:rsid w:val="00B06DD5"/>
    <w:rsid w:val="00B06E1A"/>
    <w:rsid w:val="00B06E33"/>
    <w:rsid w:val="00B06E7D"/>
    <w:rsid w:val="00B06EBA"/>
    <w:rsid w:val="00B06F12"/>
    <w:rsid w:val="00B06F43"/>
    <w:rsid w:val="00B06F62"/>
    <w:rsid w:val="00B06F74"/>
    <w:rsid w:val="00B06FBE"/>
    <w:rsid w:val="00B07000"/>
    <w:rsid w:val="00B07025"/>
    <w:rsid w:val="00B07026"/>
    <w:rsid w:val="00B0702A"/>
    <w:rsid w:val="00B07036"/>
    <w:rsid w:val="00B07044"/>
    <w:rsid w:val="00B0704F"/>
    <w:rsid w:val="00B0707A"/>
    <w:rsid w:val="00B0708D"/>
    <w:rsid w:val="00B070ED"/>
    <w:rsid w:val="00B070F9"/>
    <w:rsid w:val="00B07102"/>
    <w:rsid w:val="00B0715D"/>
    <w:rsid w:val="00B07181"/>
    <w:rsid w:val="00B071D8"/>
    <w:rsid w:val="00B07221"/>
    <w:rsid w:val="00B07282"/>
    <w:rsid w:val="00B073E9"/>
    <w:rsid w:val="00B0740A"/>
    <w:rsid w:val="00B07428"/>
    <w:rsid w:val="00B074F0"/>
    <w:rsid w:val="00B0751F"/>
    <w:rsid w:val="00B0752D"/>
    <w:rsid w:val="00B0754E"/>
    <w:rsid w:val="00B0755C"/>
    <w:rsid w:val="00B075AF"/>
    <w:rsid w:val="00B075DB"/>
    <w:rsid w:val="00B075E7"/>
    <w:rsid w:val="00B0762C"/>
    <w:rsid w:val="00B0763E"/>
    <w:rsid w:val="00B07675"/>
    <w:rsid w:val="00B07694"/>
    <w:rsid w:val="00B076C2"/>
    <w:rsid w:val="00B076F1"/>
    <w:rsid w:val="00B07708"/>
    <w:rsid w:val="00B07746"/>
    <w:rsid w:val="00B0774F"/>
    <w:rsid w:val="00B0778B"/>
    <w:rsid w:val="00B07811"/>
    <w:rsid w:val="00B07858"/>
    <w:rsid w:val="00B0787F"/>
    <w:rsid w:val="00B07892"/>
    <w:rsid w:val="00B078AE"/>
    <w:rsid w:val="00B0795B"/>
    <w:rsid w:val="00B079B4"/>
    <w:rsid w:val="00B079B6"/>
    <w:rsid w:val="00B079C6"/>
    <w:rsid w:val="00B079CA"/>
    <w:rsid w:val="00B079FA"/>
    <w:rsid w:val="00B07A1C"/>
    <w:rsid w:val="00B07B8C"/>
    <w:rsid w:val="00B07BF6"/>
    <w:rsid w:val="00B07CCF"/>
    <w:rsid w:val="00B07CD9"/>
    <w:rsid w:val="00B07CFD"/>
    <w:rsid w:val="00B07D2A"/>
    <w:rsid w:val="00B07D2C"/>
    <w:rsid w:val="00B07D60"/>
    <w:rsid w:val="00B07D6B"/>
    <w:rsid w:val="00B07DAA"/>
    <w:rsid w:val="00B07DB5"/>
    <w:rsid w:val="00B07DBD"/>
    <w:rsid w:val="00B07DCD"/>
    <w:rsid w:val="00B07DE8"/>
    <w:rsid w:val="00B07E1F"/>
    <w:rsid w:val="00B07E8D"/>
    <w:rsid w:val="00B07EA4"/>
    <w:rsid w:val="00B07EB4"/>
    <w:rsid w:val="00B07EEC"/>
    <w:rsid w:val="00B07F16"/>
    <w:rsid w:val="00B10036"/>
    <w:rsid w:val="00B1005E"/>
    <w:rsid w:val="00B1005F"/>
    <w:rsid w:val="00B1007E"/>
    <w:rsid w:val="00B100B1"/>
    <w:rsid w:val="00B10104"/>
    <w:rsid w:val="00B10140"/>
    <w:rsid w:val="00B101A6"/>
    <w:rsid w:val="00B10207"/>
    <w:rsid w:val="00B10237"/>
    <w:rsid w:val="00B10280"/>
    <w:rsid w:val="00B102A9"/>
    <w:rsid w:val="00B102FE"/>
    <w:rsid w:val="00B10303"/>
    <w:rsid w:val="00B1035B"/>
    <w:rsid w:val="00B103F7"/>
    <w:rsid w:val="00B10405"/>
    <w:rsid w:val="00B1042C"/>
    <w:rsid w:val="00B1045E"/>
    <w:rsid w:val="00B1045F"/>
    <w:rsid w:val="00B1049E"/>
    <w:rsid w:val="00B104D8"/>
    <w:rsid w:val="00B104FA"/>
    <w:rsid w:val="00B10536"/>
    <w:rsid w:val="00B10555"/>
    <w:rsid w:val="00B10558"/>
    <w:rsid w:val="00B10561"/>
    <w:rsid w:val="00B1058E"/>
    <w:rsid w:val="00B10616"/>
    <w:rsid w:val="00B10618"/>
    <w:rsid w:val="00B1061F"/>
    <w:rsid w:val="00B10633"/>
    <w:rsid w:val="00B10693"/>
    <w:rsid w:val="00B10695"/>
    <w:rsid w:val="00B10711"/>
    <w:rsid w:val="00B1073C"/>
    <w:rsid w:val="00B10753"/>
    <w:rsid w:val="00B10755"/>
    <w:rsid w:val="00B10786"/>
    <w:rsid w:val="00B1079E"/>
    <w:rsid w:val="00B107AA"/>
    <w:rsid w:val="00B107BF"/>
    <w:rsid w:val="00B107E5"/>
    <w:rsid w:val="00B10818"/>
    <w:rsid w:val="00B10830"/>
    <w:rsid w:val="00B10895"/>
    <w:rsid w:val="00B108B0"/>
    <w:rsid w:val="00B108D2"/>
    <w:rsid w:val="00B108FD"/>
    <w:rsid w:val="00B1090F"/>
    <w:rsid w:val="00B1091D"/>
    <w:rsid w:val="00B10925"/>
    <w:rsid w:val="00B10966"/>
    <w:rsid w:val="00B1096E"/>
    <w:rsid w:val="00B109E0"/>
    <w:rsid w:val="00B10A0B"/>
    <w:rsid w:val="00B10A5D"/>
    <w:rsid w:val="00B10AED"/>
    <w:rsid w:val="00B10AF3"/>
    <w:rsid w:val="00B10B29"/>
    <w:rsid w:val="00B10B40"/>
    <w:rsid w:val="00B10B87"/>
    <w:rsid w:val="00B10BB3"/>
    <w:rsid w:val="00B10BD8"/>
    <w:rsid w:val="00B10C77"/>
    <w:rsid w:val="00B10CC5"/>
    <w:rsid w:val="00B10CDD"/>
    <w:rsid w:val="00B10CFD"/>
    <w:rsid w:val="00B10D41"/>
    <w:rsid w:val="00B10DAB"/>
    <w:rsid w:val="00B10DD4"/>
    <w:rsid w:val="00B10E42"/>
    <w:rsid w:val="00B10EE4"/>
    <w:rsid w:val="00B10F06"/>
    <w:rsid w:val="00B10F13"/>
    <w:rsid w:val="00B10F6A"/>
    <w:rsid w:val="00B10FA7"/>
    <w:rsid w:val="00B10FD1"/>
    <w:rsid w:val="00B1101C"/>
    <w:rsid w:val="00B110A7"/>
    <w:rsid w:val="00B110BD"/>
    <w:rsid w:val="00B110CE"/>
    <w:rsid w:val="00B110EC"/>
    <w:rsid w:val="00B110F2"/>
    <w:rsid w:val="00B11119"/>
    <w:rsid w:val="00B1111D"/>
    <w:rsid w:val="00B111EC"/>
    <w:rsid w:val="00B111F6"/>
    <w:rsid w:val="00B11216"/>
    <w:rsid w:val="00B1123E"/>
    <w:rsid w:val="00B11242"/>
    <w:rsid w:val="00B11292"/>
    <w:rsid w:val="00B1129E"/>
    <w:rsid w:val="00B1130D"/>
    <w:rsid w:val="00B1133D"/>
    <w:rsid w:val="00B1134A"/>
    <w:rsid w:val="00B113CD"/>
    <w:rsid w:val="00B113D7"/>
    <w:rsid w:val="00B113DC"/>
    <w:rsid w:val="00B113DF"/>
    <w:rsid w:val="00B1147E"/>
    <w:rsid w:val="00B1149B"/>
    <w:rsid w:val="00B114C8"/>
    <w:rsid w:val="00B114D8"/>
    <w:rsid w:val="00B1150B"/>
    <w:rsid w:val="00B1154B"/>
    <w:rsid w:val="00B11596"/>
    <w:rsid w:val="00B115A5"/>
    <w:rsid w:val="00B115D5"/>
    <w:rsid w:val="00B1169E"/>
    <w:rsid w:val="00B11712"/>
    <w:rsid w:val="00B11721"/>
    <w:rsid w:val="00B11731"/>
    <w:rsid w:val="00B11743"/>
    <w:rsid w:val="00B11752"/>
    <w:rsid w:val="00B11777"/>
    <w:rsid w:val="00B11799"/>
    <w:rsid w:val="00B117EB"/>
    <w:rsid w:val="00B1182C"/>
    <w:rsid w:val="00B11888"/>
    <w:rsid w:val="00B118EA"/>
    <w:rsid w:val="00B11907"/>
    <w:rsid w:val="00B11914"/>
    <w:rsid w:val="00B11920"/>
    <w:rsid w:val="00B1193A"/>
    <w:rsid w:val="00B11940"/>
    <w:rsid w:val="00B119B8"/>
    <w:rsid w:val="00B11AFD"/>
    <w:rsid w:val="00B11B20"/>
    <w:rsid w:val="00B11B69"/>
    <w:rsid w:val="00B11B7E"/>
    <w:rsid w:val="00B11BC1"/>
    <w:rsid w:val="00B11C30"/>
    <w:rsid w:val="00B11C38"/>
    <w:rsid w:val="00B11C70"/>
    <w:rsid w:val="00B11D54"/>
    <w:rsid w:val="00B11DEC"/>
    <w:rsid w:val="00B11DFB"/>
    <w:rsid w:val="00B11E38"/>
    <w:rsid w:val="00B11E51"/>
    <w:rsid w:val="00B11E65"/>
    <w:rsid w:val="00B11E70"/>
    <w:rsid w:val="00B11E76"/>
    <w:rsid w:val="00B11E8F"/>
    <w:rsid w:val="00B11F39"/>
    <w:rsid w:val="00B11F45"/>
    <w:rsid w:val="00B11F90"/>
    <w:rsid w:val="00B11FAB"/>
    <w:rsid w:val="00B11FC4"/>
    <w:rsid w:val="00B12030"/>
    <w:rsid w:val="00B12037"/>
    <w:rsid w:val="00B1208C"/>
    <w:rsid w:val="00B12099"/>
    <w:rsid w:val="00B120A1"/>
    <w:rsid w:val="00B1210D"/>
    <w:rsid w:val="00B12145"/>
    <w:rsid w:val="00B1214C"/>
    <w:rsid w:val="00B121DA"/>
    <w:rsid w:val="00B121E1"/>
    <w:rsid w:val="00B12242"/>
    <w:rsid w:val="00B12286"/>
    <w:rsid w:val="00B122A4"/>
    <w:rsid w:val="00B122B5"/>
    <w:rsid w:val="00B122BF"/>
    <w:rsid w:val="00B1233E"/>
    <w:rsid w:val="00B12341"/>
    <w:rsid w:val="00B1236C"/>
    <w:rsid w:val="00B12490"/>
    <w:rsid w:val="00B124F0"/>
    <w:rsid w:val="00B1251A"/>
    <w:rsid w:val="00B1254C"/>
    <w:rsid w:val="00B1256A"/>
    <w:rsid w:val="00B1256D"/>
    <w:rsid w:val="00B125F2"/>
    <w:rsid w:val="00B12610"/>
    <w:rsid w:val="00B12640"/>
    <w:rsid w:val="00B1270F"/>
    <w:rsid w:val="00B12713"/>
    <w:rsid w:val="00B12717"/>
    <w:rsid w:val="00B12733"/>
    <w:rsid w:val="00B127E6"/>
    <w:rsid w:val="00B127F6"/>
    <w:rsid w:val="00B1285F"/>
    <w:rsid w:val="00B1291F"/>
    <w:rsid w:val="00B12977"/>
    <w:rsid w:val="00B1297C"/>
    <w:rsid w:val="00B12A25"/>
    <w:rsid w:val="00B12A5E"/>
    <w:rsid w:val="00B12A60"/>
    <w:rsid w:val="00B12A66"/>
    <w:rsid w:val="00B12B61"/>
    <w:rsid w:val="00B12BC6"/>
    <w:rsid w:val="00B12BDE"/>
    <w:rsid w:val="00B12BE6"/>
    <w:rsid w:val="00B12C0E"/>
    <w:rsid w:val="00B12C33"/>
    <w:rsid w:val="00B12C35"/>
    <w:rsid w:val="00B12C88"/>
    <w:rsid w:val="00B12CCA"/>
    <w:rsid w:val="00B12D43"/>
    <w:rsid w:val="00B12D5E"/>
    <w:rsid w:val="00B12D7E"/>
    <w:rsid w:val="00B12DA3"/>
    <w:rsid w:val="00B12E1A"/>
    <w:rsid w:val="00B12E1D"/>
    <w:rsid w:val="00B12E34"/>
    <w:rsid w:val="00B12ECC"/>
    <w:rsid w:val="00B12EDB"/>
    <w:rsid w:val="00B12F34"/>
    <w:rsid w:val="00B12F3A"/>
    <w:rsid w:val="00B12F3E"/>
    <w:rsid w:val="00B12FB0"/>
    <w:rsid w:val="00B12FC4"/>
    <w:rsid w:val="00B12FD3"/>
    <w:rsid w:val="00B13035"/>
    <w:rsid w:val="00B1303D"/>
    <w:rsid w:val="00B13060"/>
    <w:rsid w:val="00B13099"/>
    <w:rsid w:val="00B130A1"/>
    <w:rsid w:val="00B130AA"/>
    <w:rsid w:val="00B130E3"/>
    <w:rsid w:val="00B13109"/>
    <w:rsid w:val="00B13116"/>
    <w:rsid w:val="00B13128"/>
    <w:rsid w:val="00B13145"/>
    <w:rsid w:val="00B13163"/>
    <w:rsid w:val="00B1317B"/>
    <w:rsid w:val="00B13184"/>
    <w:rsid w:val="00B131C4"/>
    <w:rsid w:val="00B131DB"/>
    <w:rsid w:val="00B132CA"/>
    <w:rsid w:val="00B132E2"/>
    <w:rsid w:val="00B132F3"/>
    <w:rsid w:val="00B13300"/>
    <w:rsid w:val="00B13376"/>
    <w:rsid w:val="00B133C6"/>
    <w:rsid w:val="00B13415"/>
    <w:rsid w:val="00B13453"/>
    <w:rsid w:val="00B134D7"/>
    <w:rsid w:val="00B134F2"/>
    <w:rsid w:val="00B13503"/>
    <w:rsid w:val="00B135C5"/>
    <w:rsid w:val="00B135D2"/>
    <w:rsid w:val="00B135ED"/>
    <w:rsid w:val="00B135FA"/>
    <w:rsid w:val="00B13631"/>
    <w:rsid w:val="00B136AD"/>
    <w:rsid w:val="00B136CA"/>
    <w:rsid w:val="00B136E8"/>
    <w:rsid w:val="00B13716"/>
    <w:rsid w:val="00B1379E"/>
    <w:rsid w:val="00B137A1"/>
    <w:rsid w:val="00B1381D"/>
    <w:rsid w:val="00B1383E"/>
    <w:rsid w:val="00B13843"/>
    <w:rsid w:val="00B13887"/>
    <w:rsid w:val="00B138B7"/>
    <w:rsid w:val="00B13920"/>
    <w:rsid w:val="00B13933"/>
    <w:rsid w:val="00B1394E"/>
    <w:rsid w:val="00B13993"/>
    <w:rsid w:val="00B13A17"/>
    <w:rsid w:val="00B13A21"/>
    <w:rsid w:val="00B13A4B"/>
    <w:rsid w:val="00B13A57"/>
    <w:rsid w:val="00B13A68"/>
    <w:rsid w:val="00B13B29"/>
    <w:rsid w:val="00B13B49"/>
    <w:rsid w:val="00B13B4F"/>
    <w:rsid w:val="00B13B67"/>
    <w:rsid w:val="00B13B81"/>
    <w:rsid w:val="00B13BD5"/>
    <w:rsid w:val="00B13C0A"/>
    <w:rsid w:val="00B13C23"/>
    <w:rsid w:val="00B13C67"/>
    <w:rsid w:val="00B13C71"/>
    <w:rsid w:val="00B13C95"/>
    <w:rsid w:val="00B13CC2"/>
    <w:rsid w:val="00B13CC6"/>
    <w:rsid w:val="00B13CD4"/>
    <w:rsid w:val="00B13CDB"/>
    <w:rsid w:val="00B13D9F"/>
    <w:rsid w:val="00B13DFC"/>
    <w:rsid w:val="00B13E64"/>
    <w:rsid w:val="00B13EC5"/>
    <w:rsid w:val="00B13ECC"/>
    <w:rsid w:val="00B13F51"/>
    <w:rsid w:val="00B13FD2"/>
    <w:rsid w:val="00B13FFB"/>
    <w:rsid w:val="00B14005"/>
    <w:rsid w:val="00B14017"/>
    <w:rsid w:val="00B14021"/>
    <w:rsid w:val="00B1404D"/>
    <w:rsid w:val="00B14065"/>
    <w:rsid w:val="00B1408B"/>
    <w:rsid w:val="00B140C3"/>
    <w:rsid w:val="00B14110"/>
    <w:rsid w:val="00B14196"/>
    <w:rsid w:val="00B142A8"/>
    <w:rsid w:val="00B14361"/>
    <w:rsid w:val="00B14379"/>
    <w:rsid w:val="00B143D4"/>
    <w:rsid w:val="00B14480"/>
    <w:rsid w:val="00B14484"/>
    <w:rsid w:val="00B1448C"/>
    <w:rsid w:val="00B144C3"/>
    <w:rsid w:val="00B144D5"/>
    <w:rsid w:val="00B144F7"/>
    <w:rsid w:val="00B14509"/>
    <w:rsid w:val="00B14512"/>
    <w:rsid w:val="00B14544"/>
    <w:rsid w:val="00B1455A"/>
    <w:rsid w:val="00B145C0"/>
    <w:rsid w:val="00B14637"/>
    <w:rsid w:val="00B146C5"/>
    <w:rsid w:val="00B146F2"/>
    <w:rsid w:val="00B14742"/>
    <w:rsid w:val="00B147C2"/>
    <w:rsid w:val="00B147E5"/>
    <w:rsid w:val="00B147EC"/>
    <w:rsid w:val="00B147ED"/>
    <w:rsid w:val="00B14819"/>
    <w:rsid w:val="00B14831"/>
    <w:rsid w:val="00B1483B"/>
    <w:rsid w:val="00B14884"/>
    <w:rsid w:val="00B148A2"/>
    <w:rsid w:val="00B148B7"/>
    <w:rsid w:val="00B148EE"/>
    <w:rsid w:val="00B149F2"/>
    <w:rsid w:val="00B14A8C"/>
    <w:rsid w:val="00B14AA5"/>
    <w:rsid w:val="00B14AA7"/>
    <w:rsid w:val="00B14AEA"/>
    <w:rsid w:val="00B14B2E"/>
    <w:rsid w:val="00B14B77"/>
    <w:rsid w:val="00B14B7F"/>
    <w:rsid w:val="00B14B9D"/>
    <w:rsid w:val="00B14BB2"/>
    <w:rsid w:val="00B14BC8"/>
    <w:rsid w:val="00B14BE7"/>
    <w:rsid w:val="00B14BEA"/>
    <w:rsid w:val="00B14C06"/>
    <w:rsid w:val="00B14D00"/>
    <w:rsid w:val="00B14D3A"/>
    <w:rsid w:val="00B14D4E"/>
    <w:rsid w:val="00B14D7B"/>
    <w:rsid w:val="00B14D90"/>
    <w:rsid w:val="00B14DAA"/>
    <w:rsid w:val="00B14DBA"/>
    <w:rsid w:val="00B14DCB"/>
    <w:rsid w:val="00B14DF9"/>
    <w:rsid w:val="00B14E16"/>
    <w:rsid w:val="00B14E52"/>
    <w:rsid w:val="00B14E59"/>
    <w:rsid w:val="00B14E6A"/>
    <w:rsid w:val="00B14E7D"/>
    <w:rsid w:val="00B14EA5"/>
    <w:rsid w:val="00B14EC5"/>
    <w:rsid w:val="00B14F6E"/>
    <w:rsid w:val="00B14F96"/>
    <w:rsid w:val="00B14FB0"/>
    <w:rsid w:val="00B14FB5"/>
    <w:rsid w:val="00B15006"/>
    <w:rsid w:val="00B15007"/>
    <w:rsid w:val="00B1506D"/>
    <w:rsid w:val="00B150AC"/>
    <w:rsid w:val="00B150B9"/>
    <w:rsid w:val="00B150D0"/>
    <w:rsid w:val="00B150D4"/>
    <w:rsid w:val="00B150D6"/>
    <w:rsid w:val="00B1511D"/>
    <w:rsid w:val="00B1514F"/>
    <w:rsid w:val="00B15175"/>
    <w:rsid w:val="00B151C7"/>
    <w:rsid w:val="00B151D7"/>
    <w:rsid w:val="00B151FC"/>
    <w:rsid w:val="00B15215"/>
    <w:rsid w:val="00B15297"/>
    <w:rsid w:val="00B152A9"/>
    <w:rsid w:val="00B152F0"/>
    <w:rsid w:val="00B15354"/>
    <w:rsid w:val="00B1535A"/>
    <w:rsid w:val="00B153D0"/>
    <w:rsid w:val="00B153D2"/>
    <w:rsid w:val="00B153EF"/>
    <w:rsid w:val="00B15440"/>
    <w:rsid w:val="00B15446"/>
    <w:rsid w:val="00B15478"/>
    <w:rsid w:val="00B15499"/>
    <w:rsid w:val="00B154C7"/>
    <w:rsid w:val="00B1556E"/>
    <w:rsid w:val="00B15594"/>
    <w:rsid w:val="00B155A7"/>
    <w:rsid w:val="00B155C2"/>
    <w:rsid w:val="00B155F9"/>
    <w:rsid w:val="00B15624"/>
    <w:rsid w:val="00B15637"/>
    <w:rsid w:val="00B156C1"/>
    <w:rsid w:val="00B15726"/>
    <w:rsid w:val="00B15769"/>
    <w:rsid w:val="00B157BB"/>
    <w:rsid w:val="00B157C8"/>
    <w:rsid w:val="00B157FD"/>
    <w:rsid w:val="00B1584B"/>
    <w:rsid w:val="00B1586E"/>
    <w:rsid w:val="00B15884"/>
    <w:rsid w:val="00B1590D"/>
    <w:rsid w:val="00B1593A"/>
    <w:rsid w:val="00B1594D"/>
    <w:rsid w:val="00B15999"/>
    <w:rsid w:val="00B159A0"/>
    <w:rsid w:val="00B159CF"/>
    <w:rsid w:val="00B159D1"/>
    <w:rsid w:val="00B159DD"/>
    <w:rsid w:val="00B159DE"/>
    <w:rsid w:val="00B159F9"/>
    <w:rsid w:val="00B15A6A"/>
    <w:rsid w:val="00B15A6F"/>
    <w:rsid w:val="00B15A7E"/>
    <w:rsid w:val="00B15AA8"/>
    <w:rsid w:val="00B15AD8"/>
    <w:rsid w:val="00B15B0A"/>
    <w:rsid w:val="00B15BAE"/>
    <w:rsid w:val="00B15BD9"/>
    <w:rsid w:val="00B15BF2"/>
    <w:rsid w:val="00B15CDC"/>
    <w:rsid w:val="00B15CFD"/>
    <w:rsid w:val="00B15D16"/>
    <w:rsid w:val="00B15D66"/>
    <w:rsid w:val="00B15D77"/>
    <w:rsid w:val="00B15DF0"/>
    <w:rsid w:val="00B15E03"/>
    <w:rsid w:val="00B15E2C"/>
    <w:rsid w:val="00B15E55"/>
    <w:rsid w:val="00B15E8B"/>
    <w:rsid w:val="00B15ED8"/>
    <w:rsid w:val="00B15ED9"/>
    <w:rsid w:val="00B15EEA"/>
    <w:rsid w:val="00B15F16"/>
    <w:rsid w:val="00B15F17"/>
    <w:rsid w:val="00B15F18"/>
    <w:rsid w:val="00B15F1A"/>
    <w:rsid w:val="00B15F8B"/>
    <w:rsid w:val="00B15FE5"/>
    <w:rsid w:val="00B1603B"/>
    <w:rsid w:val="00B16052"/>
    <w:rsid w:val="00B16068"/>
    <w:rsid w:val="00B1607E"/>
    <w:rsid w:val="00B16090"/>
    <w:rsid w:val="00B1609D"/>
    <w:rsid w:val="00B160D9"/>
    <w:rsid w:val="00B16109"/>
    <w:rsid w:val="00B16114"/>
    <w:rsid w:val="00B16137"/>
    <w:rsid w:val="00B1614D"/>
    <w:rsid w:val="00B1623B"/>
    <w:rsid w:val="00B162C9"/>
    <w:rsid w:val="00B162EA"/>
    <w:rsid w:val="00B1632D"/>
    <w:rsid w:val="00B16345"/>
    <w:rsid w:val="00B1634F"/>
    <w:rsid w:val="00B16380"/>
    <w:rsid w:val="00B16422"/>
    <w:rsid w:val="00B1642E"/>
    <w:rsid w:val="00B16430"/>
    <w:rsid w:val="00B1644D"/>
    <w:rsid w:val="00B1645B"/>
    <w:rsid w:val="00B1646E"/>
    <w:rsid w:val="00B164DD"/>
    <w:rsid w:val="00B1653F"/>
    <w:rsid w:val="00B165A8"/>
    <w:rsid w:val="00B165A9"/>
    <w:rsid w:val="00B165C1"/>
    <w:rsid w:val="00B165E4"/>
    <w:rsid w:val="00B166B2"/>
    <w:rsid w:val="00B166DB"/>
    <w:rsid w:val="00B166DD"/>
    <w:rsid w:val="00B16764"/>
    <w:rsid w:val="00B16772"/>
    <w:rsid w:val="00B167C3"/>
    <w:rsid w:val="00B167CE"/>
    <w:rsid w:val="00B16806"/>
    <w:rsid w:val="00B16829"/>
    <w:rsid w:val="00B1687A"/>
    <w:rsid w:val="00B168C1"/>
    <w:rsid w:val="00B168CB"/>
    <w:rsid w:val="00B168D0"/>
    <w:rsid w:val="00B168E8"/>
    <w:rsid w:val="00B16960"/>
    <w:rsid w:val="00B16961"/>
    <w:rsid w:val="00B169AF"/>
    <w:rsid w:val="00B169C2"/>
    <w:rsid w:val="00B169EA"/>
    <w:rsid w:val="00B16A11"/>
    <w:rsid w:val="00B16A15"/>
    <w:rsid w:val="00B16A1E"/>
    <w:rsid w:val="00B16A4D"/>
    <w:rsid w:val="00B16AAA"/>
    <w:rsid w:val="00B16ADA"/>
    <w:rsid w:val="00B16AE0"/>
    <w:rsid w:val="00B16BAA"/>
    <w:rsid w:val="00B16BC4"/>
    <w:rsid w:val="00B16BDD"/>
    <w:rsid w:val="00B16BDE"/>
    <w:rsid w:val="00B16C34"/>
    <w:rsid w:val="00B16C43"/>
    <w:rsid w:val="00B16C77"/>
    <w:rsid w:val="00B16D2C"/>
    <w:rsid w:val="00B16D7F"/>
    <w:rsid w:val="00B16E2D"/>
    <w:rsid w:val="00B16E8C"/>
    <w:rsid w:val="00B16EC2"/>
    <w:rsid w:val="00B16EC8"/>
    <w:rsid w:val="00B16ED3"/>
    <w:rsid w:val="00B16F01"/>
    <w:rsid w:val="00B16F07"/>
    <w:rsid w:val="00B16F25"/>
    <w:rsid w:val="00B16F27"/>
    <w:rsid w:val="00B16F36"/>
    <w:rsid w:val="00B16F5C"/>
    <w:rsid w:val="00B16FB4"/>
    <w:rsid w:val="00B16FC4"/>
    <w:rsid w:val="00B1701A"/>
    <w:rsid w:val="00B17124"/>
    <w:rsid w:val="00B171B3"/>
    <w:rsid w:val="00B1721D"/>
    <w:rsid w:val="00B17228"/>
    <w:rsid w:val="00B1722F"/>
    <w:rsid w:val="00B172E6"/>
    <w:rsid w:val="00B1734E"/>
    <w:rsid w:val="00B17383"/>
    <w:rsid w:val="00B1739B"/>
    <w:rsid w:val="00B173C2"/>
    <w:rsid w:val="00B173F6"/>
    <w:rsid w:val="00B1742E"/>
    <w:rsid w:val="00B1743D"/>
    <w:rsid w:val="00B1753D"/>
    <w:rsid w:val="00B17554"/>
    <w:rsid w:val="00B17572"/>
    <w:rsid w:val="00B17605"/>
    <w:rsid w:val="00B17631"/>
    <w:rsid w:val="00B1767C"/>
    <w:rsid w:val="00B176AE"/>
    <w:rsid w:val="00B176FD"/>
    <w:rsid w:val="00B17708"/>
    <w:rsid w:val="00B1774F"/>
    <w:rsid w:val="00B17794"/>
    <w:rsid w:val="00B177A4"/>
    <w:rsid w:val="00B177C2"/>
    <w:rsid w:val="00B177F2"/>
    <w:rsid w:val="00B1786D"/>
    <w:rsid w:val="00B17879"/>
    <w:rsid w:val="00B17880"/>
    <w:rsid w:val="00B17885"/>
    <w:rsid w:val="00B178F5"/>
    <w:rsid w:val="00B17924"/>
    <w:rsid w:val="00B1795F"/>
    <w:rsid w:val="00B1796B"/>
    <w:rsid w:val="00B179BC"/>
    <w:rsid w:val="00B179C8"/>
    <w:rsid w:val="00B179CA"/>
    <w:rsid w:val="00B179CB"/>
    <w:rsid w:val="00B17A14"/>
    <w:rsid w:val="00B17A28"/>
    <w:rsid w:val="00B17A42"/>
    <w:rsid w:val="00B17A49"/>
    <w:rsid w:val="00B17AB2"/>
    <w:rsid w:val="00B17B40"/>
    <w:rsid w:val="00B17B46"/>
    <w:rsid w:val="00B17B5F"/>
    <w:rsid w:val="00B17BE7"/>
    <w:rsid w:val="00B17C2C"/>
    <w:rsid w:val="00B17C54"/>
    <w:rsid w:val="00B17CB4"/>
    <w:rsid w:val="00B17CB8"/>
    <w:rsid w:val="00B17CC1"/>
    <w:rsid w:val="00B17CFF"/>
    <w:rsid w:val="00B17D2D"/>
    <w:rsid w:val="00B17D40"/>
    <w:rsid w:val="00B17D8B"/>
    <w:rsid w:val="00B17DAC"/>
    <w:rsid w:val="00B17DDE"/>
    <w:rsid w:val="00B17E77"/>
    <w:rsid w:val="00B17E8A"/>
    <w:rsid w:val="00B17EB7"/>
    <w:rsid w:val="00B17EF0"/>
    <w:rsid w:val="00B17EF2"/>
    <w:rsid w:val="00B17F26"/>
    <w:rsid w:val="00B17F5C"/>
    <w:rsid w:val="00B17F77"/>
    <w:rsid w:val="00B20022"/>
    <w:rsid w:val="00B2003F"/>
    <w:rsid w:val="00B20090"/>
    <w:rsid w:val="00B20123"/>
    <w:rsid w:val="00B20185"/>
    <w:rsid w:val="00B20230"/>
    <w:rsid w:val="00B20272"/>
    <w:rsid w:val="00B202D8"/>
    <w:rsid w:val="00B202E4"/>
    <w:rsid w:val="00B2035F"/>
    <w:rsid w:val="00B20375"/>
    <w:rsid w:val="00B203BC"/>
    <w:rsid w:val="00B20451"/>
    <w:rsid w:val="00B20467"/>
    <w:rsid w:val="00B20494"/>
    <w:rsid w:val="00B20499"/>
    <w:rsid w:val="00B204B6"/>
    <w:rsid w:val="00B204F8"/>
    <w:rsid w:val="00B2054F"/>
    <w:rsid w:val="00B2056C"/>
    <w:rsid w:val="00B2058B"/>
    <w:rsid w:val="00B205DB"/>
    <w:rsid w:val="00B205FE"/>
    <w:rsid w:val="00B2060E"/>
    <w:rsid w:val="00B206CF"/>
    <w:rsid w:val="00B206E8"/>
    <w:rsid w:val="00B2072B"/>
    <w:rsid w:val="00B2073D"/>
    <w:rsid w:val="00B20784"/>
    <w:rsid w:val="00B20787"/>
    <w:rsid w:val="00B207AB"/>
    <w:rsid w:val="00B207AE"/>
    <w:rsid w:val="00B207D4"/>
    <w:rsid w:val="00B20851"/>
    <w:rsid w:val="00B208EA"/>
    <w:rsid w:val="00B208F3"/>
    <w:rsid w:val="00B2092D"/>
    <w:rsid w:val="00B2093D"/>
    <w:rsid w:val="00B20957"/>
    <w:rsid w:val="00B209DC"/>
    <w:rsid w:val="00B20A02"/>
    <w:rsid w:val="00B20A3A"/>
    <w:rsid w:val="00B20A8E"/>
    <w:rsid w:val="00B20AA8"/>
    <w:rsid w:val="00B20AB2"/>
    <w:rsid w:val="00B20AB5"/>
    <w:rsid w:val="00B20AB6"/>
    <w:rsid w:val="00B20ACC"/>
    <w:rsid w:val="00B20B20"/>
    <w:rsid w:val="00B20B24"/>
    <w:rsid w:val="00B20B43"/>
    <w:rsid w:val="00B20B58"/>
    <w:rsid w:val="00B20B6D"/>
    <w:rsid w:val="00B20B82"/>
    <w:rsid w:val="00B20BA6"/>
    <w:rsid w:val="00B20BB1"/>
    <w:rsid w:val="00B20BCE"/>
    <w:rsid w:val="00B20C29"/>
    <w:rsid w:val="00B20C4E"/>
    <w:rsid w:val="00B20C6C"/>
    <w:rsid w:val="00B20C88"/>
    <w:rsid w:val="00B20CA7"/>
    <w:rsid w:val="00B20D75"/>
    <w:rsid w:val="00B20D80"/>
    <w:rsid w:val="00B20DEE"/>
    <w:rsid w:val="00B20E81"/>
    <w:rsid w:val="00B20EA3"/>
    <w:rsid w:val="00B20F17"/>
    <w:rsid w:val="00B20F5C"/>
    <w:rsid w:val="00B20F7D"/>
    <w:rsid w:val="00B20FB8"/>
    <w:rsid w:val="00B2102C"/>
    <w:rsid w:val="00B21063"/>
    <w:rsid w:val="00B2108B"/>
    <w:rsid w:val="00B210C1"/>
    <w:rsid w:val="00B210F8"/>
    <w:rsid w:val="00B210F9"/>
    <w:rsid w:val="00B2119E"/>
    <w:rsid w:val="00B211AB"/>
    <w:rsid w:val="00B21228"/>
    <w:rsid w:val="00B212A9"/>
    <w:rsid w:val="00B212D8"/>
    <w:rsid w:val="00B21361"/>
    <w:rsid w:val="00B2137F"/>
    <w:rsid w:val="00B2140E"/>
    <w:rsid w:val="00B2143C"/>
    <w:rsid w:val="00B21462"/>
    <w:rsid w:val="00B214D9"/>
    <w:rsid w:val="00B21534"/>
    <w:rsid w:val="00B2156B"/>
    <w:rsid w:val="00B215D5"/>
    <w:rsid w:val="00B215D8"/>
    <w:rsid w:val="00B215E1"/>
    <w:rsid w:val="00B2160B"/>
    <w:rsid w:val="00B21632"/>
    <w:rsid w:val="00B21681"/>
    <w:rsid w:val="00B216DF"/>
    <w:rsid w:val="00B21709"/>
    <w:rsid w:val="00B21718"/>
    <w:rsid w:val="00B21728"/>
    <w:rsid w:val="00B2173B"/>
    <w:rsid w:val="00B217BB"/>
    <w:rsid w:val="00B21828"/>
    <w:rsid w:val="00B21831"/>
    <w:rsid w:val="00B21869"/>
    <w:rsid w:val="00B21871"/>
    <w:rsid w:val="00B218BD"/>
    <w:rsid w:val="00B218E0"/>
    <w:rsid w:val="00B21902"/>
    <w:rsid w:val="00B21968"/>
    <w:rsid w:val="00B219E6"/>
    <w:rsid w:val="00B21A74"/>
    <w:rsid w:val="00B21A77"/>
    <w:rsid w:val="00B21A9B"/>
    <w:rsid w:val="00B21AAB"/>
    <w:rsid w:val="00B21AB0"/>
    <w:rsid w:val="00B21B63"/>
    <w:rsid w:val="00B21B89"/>
    <w:rsid w:val="00B21BE9"/>
    <w:rsid w:val="00B21C62"/>
    <w:rsid w:val="00B21C72"/>
    <w:rsid w:val="00B21CC3"/>
    <w:rsid w:val="00B21CCC"/>
    <w:rsid w:val="00B21D16"/>
    <w:rsid w:val="00B21D36"/>
    <w:rsid w:val="00B21D4F"/>
    <w:rsid w:val="00B21D56"/>
    <w:rsid w:val="00B21D72"/>
    <w:rsid w:val="00B21E3F"/>
    <w:rsid w:val="00B21E9A"/>
    <w:rsid w:val="00B21F92"/>
    <w:rsid w:val="00B21FBD"/>
    <w:rsid w:val="00B22024"/>
    <w:rsid w:val="00B220B3"/>
    <w:rsid w:val="00B220BA"/>
    <w:rsid w:val="00B2213A"/>
    <w:rsid w:val="00B22172"/>
    <w:rsid w:val="00B221AD"/>
    <w:rsid w:val="00B221C7"/>
    <w:rsid w:val="00B221DD"/>
    <w:rsid w:val="00B22238"/>
    <w:rsid w:val="00B222A0"/>
    <w:rsid w:val="00B22340"/>
    <w:rsid w:val="00B22421"/>
    <w:rsid w:val="00B22424"/>
    <w:rsid w:val="00B2242A"/>
    <w:rsid w:val="00B224A4"/>
    <w:rsid w:val="00B224B1"/>
    <w:rsid w:val="00B224C0"/>
    <w:rsid w:val="00B22535"/>
    <w:rsid w:val="00B225B6"/>
    <w:rsid w:val="00B2260D"/>
    <w:rsid w:val="00B22612"/>
    <w:rsid w:val="00B22652"/>
    <w:rsid w:val="00B2267F"/>
    <w:rsid w:val="00B2268D"/>
    <w:rsid w:val="00B2269C"/>
    <w:rsid w:val="00B226C4"/>
    <w:rsid w:val="00B2272D"/>
    <w:rsid w:val="00B22747"/>
    <w:rsid w:val="00B22753"/>
    <w:rsid w:val="00B227C3"/>
    <w:rsid w:val="00B22810"/>
    <w:rsid w:val="00B2281A"/>
    <w:rsid w:val="00B22856"/>
    <w:rsid w:val="00B2286A"/>
    <w:rsid w:val="00B228B7"/>
    <w:rsid w:val="00B228F7"/>
    <w:rsid w:val="00B22919"/>
    <w:rsid w:val="00B2291C"/>
    <w:rsid w:val="00B2292D"/>
    <w:rsid w:val="00B22948"/>
    <w:rsid w:val="00B22968"/>
    <w:rsid w:val="00B2298B"/>
    <w:rsid w:val="00B229A2"/>
    <w:rsid w:val="00B22A0B"/>
    <w:rsid w:val="00B22A5D"/>
    <w:rsid w:val="00B22A6D"/>
    <w:rsid w:val="00B22AC2"/>
    <w:rsid w:val="00B22B5E"/>
    <w:rsid w:val="00B22BF9"/>
    <w:rsid w:val="00B22C16"/>
    <w:rsid w:val="00B22C49"/>
    <w:rsid w:val="00B22C87"/>
    <w:rsid w:val="00B22CAA"/>
    <w:rsid w:val="00B22CC5"/>
    <w:rsid w:val="00B22CD7"/>
    <w:rsid w:val="00B22DF8"/>
    <w:rsid w:val="00B22DFB"/>
    <w:rsid w:val="00B22E07"/>
    <w:rsid w:val="00B22E24"/>
    <w:rsid w:val="00B22E2D"/>
    <w:rsid w:val="00B22E36"/>
    <w:rsid w:val="00B22E41"/>
    <w:rsid w:val="00B22E92"/>
    <w:rsid w:val="00B22EB2"/>
    <w:rsid w:val="00B22F08"/>
    <w:rsid w:val="00B22F0C"/>
    <w:rsid w:val="00B22F0D"/>
    <w:rsid w:val="00B22F5A"/>
    <w:rsid w:val="00B22F77"/>
    <w:rsid w:val="00B22FE5"/>
    <w:rsid w:val="00B2301E"/>
    <w:rsid w:val="00B23032"/>
    <w:rsid w:val="00B230C0"/>
    <w:rsid w:val="00B230D4"/>
    <w:rsid w:val="00B23129"/>
    <w:rsid w:val="00B23150"/>
    <w:rsid w:val="00B2315B"/>
    <w:rsid w:val="00B231CE"/>
    <w:rsid w:val="00B231D7"/>
    <w:rsid w:val="00B231E9"/>
    <w:rsid w:val="00B231F7"/>
    <w:rsid w:val="00B232B0"/>
    <w:rsid w:val="00B232EE"/>
    <w:rsid w:val="00B2330D"/>
    <w:rsid w:val="00B23321"/>
    <w:rsid w:val="00B23335"/>
    <w:rsid w:val="00B23349"/>
    <w:rsid w:val="00B233FF"/>
    <w:rsid w:val="00B2340C"/>
    <w:rsid w:val="00B2346B"/>
    <w:rsid w:val="00B234B1"/>
    <w:rsid w:val="00B23529"/>
    <w:rsid w:val="00B2354B"/>
    <w:rsid w:val="00B2354D"/>
    <w:rsid w:val="00B23591"/>
    <w:rsid w:val="00B235E2"/>
    <w:rsid w:val="00B23695"/>
    <w:rsid w:val="00B236AE"/>
    <w:rsid w:val="00B236D8"/>
    <w:rsid w:val="00B236EE"/>
    <w:rsid w:val="00B236F2"/>
    <w:rsid w:val="00B23718"/>
    <w:rsid w:val="00B23746"/>
    <w:rsid w:val="00B23755"/>
    <w:rsid w:val="00B23778"/>
    <w:rsid w:val="00B237AD"/>
    <w:rsid w:val="00B237E8"/>
    <w:rsid w:val="00B23810"/>
    <w:rsid w:val="00B23826"/>
    <w:rsid w:val="00B23881"/>
    <w:rsid w:val="00B2389D"/>
    <w:rsid w:val="00B23917"/>
    <w:rsid w:val="00B2394E"/>
    <w:rsid w:val="00B23973"/>
    <w:rsid w:val="00B239BA"/>
    <w:rsid w:val="00B239D9"/>
    <w:rsid w:val="00B239EF"/>
    <w:rsid w:val="00B23A12"/>
    <w:rsid w:val="00B23A16"/>
    <w:rsid w:val="00B23A20"/>
    <w:rsid w:val="00B23A2C"/>
    <w:rsid w:val="00B23A4B"/>
    <w:rsid w:val="00B23B2F"/>
    <w:rsid w:val="00B23B42"/>
    <w:rsid w:val="00B23B6E"/>
    <w:rsid w:val="00B23B88"/>
    <w:rsid w:val="00B23B8D"/>
    <w:rsid w:val="00B23B91"/>
    <w:rsid w:val="00B23BD4"/>
    <w:rsid w:val="00B23C10"/>
    <w:rsid w:val="00B23C51"/>
    <w:rsid w:val="00B23C8B"/>
    <w:rsid w:val="00B23C94"/>
    <w:rsid w:val="00B23CDD"/>
    <w:rsid w:val="00B23CEB"/>
    <w:rsid w:val="00B23D5A"/>
    <w:rsid w:val="00B23D8D"/>
    <w:rsid w:val="00B23DB6"/>
    <w:rsid w:val="00B23DC0"/>
    <w:rsid w:val="00B23DE3"/>
    <w:rsid w:val="00B23DE9"/>
    <w:rsid w:val="00B23E61"/>
    <w:rsid w:val="00B23EEE"/>
    <w:rsid w:val="00B23F67"/>
    <w:rsid w:val="00B23F7E"/>
    <w:rsid w:val="00B23F7F"/>
    <w:rsid w:val="00B23F82"/>
    <w:rsid w:val="00B23FA0"/>
    <w:rsid w:val="00B23FE3"/>
    <w:rsid w:val="00B24005"/>
    <w:rsid w:val="00B24046"/>
    <w:rsid w:val="00B24060"/>
    <w:rsid w:val="00B2407A"/>
    <w:rsid w:val="00B2407F"/>
    <w:rsid w:val="00B240A5"/>
    <w:rsid w:val="00B240B4"/>
    <w:rsid w:val="00B240DD"/>
    <w:rsid w:val="00B241ED"/>
    <w:rsid w:val="00B24222"/>
    <w:rsid w:val="00B24245"/>
    <w:rsid w:val="00B2429D"/>
    <w:rsid w:val="00B242C4"/>
    <w:rsid w:val="00B242C8"/>
    <w:rsid w:val="00B242D0"/>
    <w:rsid w:val="00B242FB"/>
    <w:rsid w:val="00B2430F"/>
    <w:rsid w:val="00B24314"/>
    <w:rsid w:val="00B2433F"/>
    <w:rsid w:val="00B24371"/>
    <w:rsid w:val="00B243EC"/>
    <w:rsid w:val="00B24452"/>
    <w:rsid w:val="00B24463"/>
    <w:rsid w:val="00B24464"/>
    <w:rsid w:val="00B24491"/>
    <w:rsid w:val="00B244A9"/>
    <w:rsid w:val="00B244C4"/>
    <w:rsid w:val="00B244E8"/>
    <w:rsid w:val="00B2452A"/>
    <w:rsid w:val="00B24543"/>
    <w:rsid w:val="00B2454D"/>
    <w:rsid w:val="00B245AD"/>
    <w:rsid w:val="00B245F2"/>
    <w:rsid w:val="00B24612"/>
    <w:rsid w:val="00B246B5"/>
    <w:rsid w:val="00B246BA"/>
    <w:rsid w:val="00B246D0"/>
    <w:rsid w:val="00B2475C"/>
    <w:rsid w:val="00B24783"/>
    <w:rsid w:val="00B247CD"/>
    <w:rsid w:val="00B24862"/>
    <w:rsid w:val="00B24879"/>
    <w:rsid w:val="00B24889"/>
    <w:rsid w:val="00B24899"/>
    <w:rsid w:val="00B248B5"/>
    <w:rsid w:val="00B248D7"/>
    <w:rsid w:val="00B248EA"/>
    <w:rsid w:val="00B248EE"/>
    <w:rsid w:val="00B24912"/>
    <w:rsid w:val="00B2491D"/>
    <w:rsid w:val="00B2492F"/>
    <w:rsid w:val="00B2494B"/>
    <w:rsid w:val="00B24954"/>
    <w:rsid w:val="00B2495C"/>
    <w:rsid w:val="00B249BE"/>
    <w:rsid w:val="00B249E5"/>
    <w:rsid w:val="00B24A3D"/>
    <w:rsid w:val="00B24A46"/>
    <w:rsid w:val="00B24A74"/>
    <w:rsid w:val="00B24AAC"/>
    <w:rsid w:val="00B24AB9"/>
    <w:rsid w:val="00B24AE5"/>
    <w:rsid w:val="00B24AFB"/>
    <w:rsid w:val="00B24B49"/>
    <w:rsid w:val="00B24B50"/>
    <w:rsid w:val="00B24B6E"/>
    <w:rsid w:val="00B24B78"/>
    <w:rsid w:val="00B24B94"/>
    <w:rsid w:val="00B24BA3"/>
    <w:rsid w:val="00B24BB2"/>
    <w:rsid w:val="00B24C1A"/>
    <w:rsid w:val="00B24C1B"/>
    <w:rsid w:val="00B24C33"/>
    <w:rsid w:val="00B24C5D"/>
    <w:rsid w:val="00B24C71"/>
    <w:rsid w:val="00B24C85"/>
    <w:rsid w:val="00B24CAC"/>
    <w:rsid w:val="00B24D35"/>
    <w:rsid w:val="00B24D7C"/>
    <w:rsid w:val="00B24D85"/>
    <w:rsid w:val="00B24D9C"/>
    <w:rsid w:val="00B24DCA"/>
    <w:rsid w:val="00B24DF6"/>
    <w:rsid w:val="00B24E18"/>
    <w:rsid w:val="00B24E2A"/>
    <w:rsid w:val="00B24E35"/>
    <w:rsid w:val="00B24E69"/>
    <w:rsid w:val="00B24EB8"/>
    <w:rsid w:val="00B24EC4"/>
    <w:rsid w:val="00B24EF5"/>
    <w:rsid w:val="00B24FD7"/>
    <w:rsid w:val="00B25010"/>
    <w:rsid w:val="00B2501A"/>
    <w:rsid w:val="00B25023"/>
    <w:rsid w:val="00B250E1"/>
    <w:rsid w:val="00B25119"/>
    <w:rsid w:val="00B25133"/>
    <w:rsid w:val="00B25188"/>
    <w:rsid w:val="00B251CE"/>
    <w:rsid w:val="00B251F0"/>
    <w:rsid w:val="00B25219"/>
    <w:rsid w:val="00B25244"/>
    <w:rsid w:val="00B25328"/>
    <w:rsid w:val="00B2533F"/>
    <w:rsid w:val="00B25348"/>
    <w:rsid w:val="00B253DC"/>
    <w:rsid w:val="00B25403"/>
    <w:rsid w:val="00B254A8"/>
    <w:rsid w:val="00B254C7"/>
    <w:rsid w:val="00B25539"/>
    <w:rsid w:val="00B25563"/>
    <w:rsid w:val="00B25597"/>
    <w:rsid w:val="00B255C4"/>
    <w:rsid w:val="00B25681"/>
    <w:rsid w:val="00B256C4"/>
    <w:rsid w:val="00B2571F"/>
    <w:rsid w:val="00B2572A"/>
    <w:rsid w:val="00B25841"/>
    <w:rsid w:val="00B2584C"/>
    <w:rsid w:val="00B25898"/>
    <w:rsid w:val="00B258D8"/>
    <w:rsid w:val="00B258DC"/>
    <w:rsid w:val="00B25914"/>
    <w:rsid w:val="00B2592D"/>
    <w:rsid w:val="00B25932"/>
    <w:rsid w:val="00B25958"/>
    <w:rsid w:val="00B2596A"/>
    <w:rsid w:val="00B2597F"/>
    <w:rsid w:val="00B259BA"/>
    <w:rsid w:val="00B259CA"/>
    <w:rsid w:val="00B259E5"/>
    <w:rsid w:val="00B25A52"/>
    <w:rsid w:val="00B25A92"/>
    <w:rsid w:val="00B25ABA"/>
    <w:rsid w:val="00B25AC2"/>
    <w:rsid w:val="00B25AF2"/>
    <w:rsid w:val="00B25AF4"/>
    <w:rsid w:val="00B25AFB"/>
    <w:rsid w:val="00B25B2D"/>
    <w:rsid w:val="00B25B69"/>
    <w:rsid w:val="00B25BC9"/>
    <w:rsid w:val="00B25C23"/>
    <w:rsid w:val="00B25C36"/>
    <w:rsid w:val="00B25C83"/>
    <w:rsid w:val="00B25CC0"/>
    <w:rsid w:val="00B25CED"/>
    <w:rsid w:val="00B25D04"/>
    <w:rsid w:val="00B25D10"/>
    <w:rsid w:val="00B25D2D"/>
    <w:rsid w:val="00B25D56"/>
    <w:rsid w:val="00B25D60"/>
    <w:rsid w:val="00B25D71"/>
    <w:rsid w:val="00B25D9B"/>
    <w:rsid w:val="00B25DD3"/>
    <w:rsid w:val="00B25E4E"/>
    <w:rsid w:val="00B25E5F"/>
    <w:rsid w:val="00B25E68"/>
    <w:rsid w:val="00B25EC9"/>
    <w:rsid w:val="00B25EFE"/>
    <w:rsid w:val="00B25F0F"/>
    <w:rsid w:val="00B25F44"/>
    <w:rsid w:val="00B25F52"/>
    <w:rsid w:val="00B25F64"/>
    <w:rsid w:val="00B25F66"/>
    <w:rsid w:val="00B25F93"/>
    <w:rsid w:val="00B25FF5"/>
    <w:rsid w:val="00B25FFF"/>
    <w:rsid w:val="00B26019"/>
    <w:rsid w:val="00B2602A"/>
    <w:rsid w:val="00B2602D"/>
    <w:rsid w:val="00B260BB"/>
    <w:rsid w:val="00B260BD"/>
    <w:rsid w:val="00B26129"/>
    <w:rsid w:val="00B26155"/>
    <w:rsid w:val="00B2615E"/>
    <w:rsid w:val="00B26175"/>
    <w:rsid w:val="00B26176"/>
    <w:rsid w:val="00B261B6"/>
    <w:rsid w:val="00B261C9"/>
    <w:rsid w:val="00B261DF"/>
    <w:rsid w:val="00B26217"/>
    <w:rsid w:val="00B2625A"/>
    <w:rsid w:val="00B26262"/>
    <w:rsid w:val="00B2631E"/>
    <w:rsid w:val="00B26322"/>
    <w:rsid w:val="00B263B5"/>
    <w:rsid w:val="00B263E8"/>
    <w:rsid w:val="00B263F7"/>
    <w:rsid w:val="00B26449"/>
    <w:rsid w:val="00B264AC"/>
    <w:rsid w:val="00B264AF"/>
    <w:rsid w:val="00B264D2"/>
    <w:rsid w:val="00B264EB"/>
    <w:rsid w:val="00B264F8"/>
    <w:rsid w:val="00B2652F"/>
    <w:rsid w:val="00B26559"/>
    <w:rsid w:val="00B2659A"/>
    <w:rsid w:val="00B265FF"/>
    <w:rsid w:val="00B26629"/>
    <w:rsid w:val="00B2669A"/>
    <w:rsid w:val="00B266B3"/>
    <w:rsid w:val="00B266D6"/>
    <w:rsid w:val="00B266F6"/>
    <w:rsid w:val="00B26733"/>
    <w:rsid w:val="00B26739"/>
    <w:rsid w:val="00B26743"/>
    <w:rsid w:val="00B2675A"/>
    <w:rsid w:val="00B26794"/>
    <w:rsid w:val="00B267B1"/>
    <w:rsid w:val="00B2682D"/>
    <w:rsid w:val="00B26859"/>
    <w:rsid w:val="00B2685B"/>
    <w:rsid w:val="00B2686E"/>
    <w:rsid w:val="00B26891"/>
    <w:rsid w:val="00B268CA"/>
    <w:rsid w:val="00B26923"/>
    <w:rsid w:val="00B26962"/>
    <w:rsid w:val="00B269B2"/>
    <w:rsid w:val="00B269E2"/>
    <w:rsid w:val="00B269EA"/>
    <w:rsid w:val="00B26A38"/>
    <w:rsid w:val="00B26A4B"/>
    <w:rsid w:val="00B26A73"/>
    <w:rsid w:val="00B26A8D"/>
    <w:rsid w:val="00B26A99"/>
    <w:rsid w:val="00B26AB1"/>
    <w:rsid w:val="00B26ADE"/>
    <w:rsid w:val="00B26B21"/>
    <w:rsid w:val="00B26C31"/>
    <w:rsid w:val="00B26CB9"/>
    <w:rsid w:val="00B26CED"/>
    <w:rsid w:val="00B26CF7"/>
    <w:rsid w:val="00B26D7E"/>
    <w:rsid w:val="00B26DB3"/>
    <w:rsid w:val="00B26DC5"/>
    <w:rsid w:val="00B26E02"/>
    <w:rsid w:val="00B26E33"/>
    <w:rsid w:val="00B26E5C"/>
    <w:rsid w:val="00B26EB1"/>
    <w:rsid w:val="00B26EBC"/>
    <w:rsid w:val="00B26ECE"/>
    <w:rsid w:val="00B26ED3"/>
    <w:rsid w:val="00B26F8C"/>
    <w:rsid w:val="00B26FDF"/>
    <w:rsid w:val="00B26FF4"/>
    <w:rsid w:val="00B2700D"/>
    <w:rsid w:val="00B270D0"/>
    <w:rsid w:val="00B27102"/>
    <w:rsid w:val="00B27133"/>
    <w:rsid w:val="00B27167"/>
    <w:rsid w:val="00B27198"/>
    <w:rsid w:val="00B271C0"/>
    <w:rsid w:val="00B27223"/>
    <w:rsid w:val="00B27225"/>
    <w:rsid w:val="00B2724B"/>
    <w:rsid w:val="00B27250"/>
    <w:rsid w:val="00B27252"/>
    <w:rsid w:val="00B27263"/>
    <w:rsid w:val="00B27264"/>
    <w:rsid w:val="00B27273"/>
    <w:rsid w:val="00B272C6"/>
    <w:rsid w:val="00B27311"/>
    <w:rsid w:val="00B27394"/>
    <w:rsid w:val="00B2739A"/>
    <w:rsid w:val="00B273A9"/>
    <w:rsid w:val="00B273B4"/>
    <w:rsid w:val="00B27417"/>
    <w:rsid w:val="00B2749A"/>
    <w:rsid w:val="00B274F8"/>
    <w:rsid w:val="00B27518"/>
    <w:rsid w:val="00B2756B"/>
    <w:rsid w:val="00B27611"/>
    <w:rsid w:val="00B27613"/>
    <w:rsid w:val="00B2761C"/>
    <w:rsid w:val="00B27653"/>
    <w:rsid w:val="00B27655"/>
    <w:rsid w:val="00B27660"/>
    <w:rsid w:val="00B27663"/>
    <w:rsid w:val="00B276DD"/>
    <w:rsid w:val="00B27700"/>
    <w:rsid w:val="00B27733"/>
    <w:rsid w:val="00B277C8"/>
    <w:rsid w:val="00B277E1"/>
    <w:rsid w:val="00B277E4"/>
    <w:rsid w:val="00B277EA"/>
    <w:rsid w:val="00B277F3"/>
    <w:rsid w:val="00B27829"/>
    <w:rsid w:val="00B278A9"/>
    <w:rsid w:val="00B278D0"/>
    <w:rsid w:val="00B279A6"/>
    <w:rsid w:val="00B279B1"/>
    <w:rsid w:val="00B279E6"/>
    <w:rsid w:val="00B27A55"/>
    <w:rsid w:val="00B27AAD"/>
    <w:rsid w:val="00B27AED"/>
    <w:rsid w:val="00B27B10"/>
    <w:rsid w:val="00B27B55"/>
    <w:rsid w:val="00B27B5C"/>
    <w:rsid w:val="00B27B69"/>
    <w:rsid w:val="00B27B6E"/>
    <w:rsid w:val="00B27B7F"/>
    <w:rsid w:val="00B27B8F"/>
    <w:rsid w:val="00B27BA3"/>
    <w:rsid w:val="00B27BEB"/>
    <w:rsid w:val="00B27BF1"/>
    <w:rsid w:val="00B27C01"/>
    <w:rsid w:val="00B27C03"/>
    <w:rsid w:val="00B27C11"/>
    <w:rsid w:val="00B27C1F"/>
    <w:rsid w:val="00B27C47"/>
    <w:rsid w:val="00B27C84"/>
    <w:rsid w:val="00B27CA8"/>
    <w:rsid w:val="00B27CB8"/>
    <w:rsid w:val="00B27CE3"/>
    <w:rsid w:val="00B27DEA"/>
    <w:rsid w:val="00B27E6F"/>
    <w:rsid w:val="00B27E98"/>
    <w:rsid w:val="00B27ED8"/>
    <w:rsid w:val="00B27EEE"/>
    <w:rsid w:val="00B27EF9"/>
    <w:rsid w:val="00B27F24"/>
    <w:rsid w:val="00B27F4E"/>
    <w:rsid w:val="00B27FA4"/>
    <w:rsid w:val="00B27FAA"/>
    <w:rsid w:val="00B27FB7"/>
    <w:rsid w:val="00B30003"/>
    <w:rsid w:val="00B3009D"/>
    <w:rsid w:val="00B300DA"/>
    <w:rsid w:val="00B30163"/>
    <w:rsid w:val="00B30177"/>
    <w:rsid w:val="00B30179"/>
    <w:rsid w:val="00B301EA"/>
    <w:rsid w:val="00B302B1"/>
    <w:rsid w:val="00B302B8"/>
    <w:rsid w:val="00B302F6"/>
    <w:rsid w:val="00B3030A"/>
    <w:rsid w:val="00B3032F"/>
    <w:rsid w:val="00B30333"/>
    <w:rsid w:val="00B303CA"/>
    <w:rsid w:val="00B3045E"/>
    <w:rsid w:val="00B30485"/>
    <w:rsid w:val="00B304B5"/>
    <w:rsid w:val="00B304E7"/>
    <w:rsid w:val="00B3051C"/>
    <w:rsid w:val="00B30586"/>
    <w:rsid w:val="00B305CD"/>
    <w:rsid w:val="00B305F1"/>
    <w:rsid w:val="00B30601"/>
    <w:rsid w:val="00B30609"/>
    <w:rsid w:val="00B3061D"/>
    <w:rsid w:val="00B306CB"/>
    <w:rsid w:val="00B306DB"/>
    <w:rsid w:val="00B30720"/>
    <w:rsid w:val="00B30755"/>
    <w:rsid w:val="00B30773"/>
    <w:rsid w:val="00B307AD"/>
    <w:rsid w:val="00B307FF"/>
    <w:rsid w:val="00B30821"/>
    <w:rsid w:val="00B30843"/>
    <w:rsid w:val="00B30920"/>
    <w:rsid w:val="00B30969"/>
    <w:rsid w:val="00B30970"/>
    <w:rsid w:val="00B30973"/>
    <w:rsid w:val="00B309C5"/>
    <w:rsid w:val="00B309F0"/>
    <w:rsid w:val="00B30A05"/>
    <w:rsid w:val="00B30A3E"/>
    <w:rsid w:val="00B30A4E"/>
    <w:rsid w:val="00B30AC9"/>
    <w:rsid w:val="00B30AE0"/>
    <w:rsid w:val="00B30AEA"/>
    <w:rsid w:val="00B30B2B"/>
    <w:rsid w:val="00B30B37"/>
    <w:rsid w:val="00B30C01"/>
    <w:rsid w:val="00B30C2B"/>
    <w:rsid w:val="00B30C79"/>
    <w:rsid w:val="00B30C7C"/>
    <w:rsid w:val="00B30C7F"/>
    <w:rsid w:val="00B30CCC"/>
    <w:rsid w:val="00B30CF2"/>
    <w:rsid w:val="00B30D18"/>
    <w:rsid w:val="00B30D2D"/>
    <w:rsid w:val="00B30D3E"/>
    <w:rsid w:val="00B30D51"/>
    <w:rsid w:val="00B30D6F"/>
    <w:rsid w:val="00B30DC2"/>
    <w:rsid w:val="00B30DDF"/>
    <w:rsid w:val="00B30E02"/>
    <w:rsid w:val="00B30E08"/>
    <w:rsid w:val="00B30E8F"/>
    <w:rsid w:val="00B30ECF"/>
    <w:rsid w:val="00B30ED8"/>
    <w:rsid w:val="00B30F9F"/>
    <w:rsid w:val="00B30FC6"/>
    <w:rsid w:val="00B31025"/>
    <w:rsid w:val="00B3102B"/>
    <w:rsid w:val="00B31035"/>
    <w:rsid w:val="00B31039"/>
    <w:rsid w:val="00B310F9"/>
    <w:rsid w:val="00B3116B"/>
    <w:rsid w:val="00B3119C"/>
    <w:rsid w:val="00B311D0"/>
    <w:rsid w:val="00B311F8"/>
    <w:rsid w:val="00B3122C"/>
    <w:rsid w:val="00B31243"/>
    <w:rsid w:val="00B312BD"/>
    <w:rsid w:val="00B312F0"/>
    <w:rsid w:val="00B31454"/>
    <w:rsid w:val="00B3145B"/>
    <w:rsid w:val="00B31460"/>
    <w:rsid w:val="00B31496"/>
    <w:rsid w:val="00B31543"/>
    <w:rsid w:val="00B3156D"/>
    <w:rsid w:val="00B31644"/>
    <w:rsid w:val="00B31684"/>
    <w:rsid w:val="00B317F2"/>
    <w:rsid w:val="00B317FE"/>
    <w:rsid w:val="00B3180A"/>
    <w:rsid w:val="00B3188B"/>
    <w:rsid w:val="00B318A4"/>
    <w:rsid w:val="00B318F2"/>
    <w:rsid w:val="00B3191F"/>
    <w:rsid w:val="00B31954"/>
    <w:rsid w:val="00B31956"/>
    <w:rsid w:val="00B31991"/>
    <w:rsid w:val="00B31A20"/>
    <w:rsid w:val="00B31A2C"/>
    <w:rsid w:val="00B31B0E"/>
    <w:rsid w:val="00B31B28"/>
    <w:rsid w:val="00B31B88"/>
    <w:rsid w:val="00B31BBC"/>
    <w:rsid w:val="00B31C0A"/>
    <w:rsid w:val="00B31C52"/>
    <w:rsid w:val="00B31C8B"/>
    <w:rsid w:val="00B31CB1"/>
    <w:rsid w:val="00B31CD7"/>
    <w:rsid w:val="00B31D1E"/>
    <w:rsid w:val="00B31D1F"/>
    <w:rsid w:val="00B31D68"/>
    <w:rsid w:val="00B31D6A"/>
    <w:rsid w:val="00B31E00"/>
    <w:rsid w:val="00B31E4F"/>
    <w:rsid w:val="00B31E83"/>
    <w:rsid w:val="00B31EF4"/>
    <w:rsid w:val="00B31F0C"/>
    <w:rsid w:val="00B31F92"/>
    <w:rsid w:val="00B31FB3"/>
    <w:rsid w:val="00B31FCA"/>
    <w:rsid w:val="00B31FD2"/>
    <w:rsid w:val="00B3204A"/>
    <w:rsid w:val="00B32083"/>
    <w:rsid w:val="00B320A4"/>
    <w:rsid w:val="00B320C8"/>
    <w:rsid w:val="00B320D1"/>
    <w:rsid w:val="00B320DC"/>
    <w:rsid w:val="00B32107"/>
    <w:rsid w:val="00B32109"/>
    <w:rsid w:val="00B32140"/>
    <w:rsid w:val="00B32154"/>
    <w:rsid w:val="00B3217E"/>
    <w:rsid w:val="00B321AC"/>
    <w:rsid w:val="00B321E7"/>
    <w:rsid w:val="00B3224E"/>
    <w:rsid w:val="00B3228C"/>
    <w:rsid w:val="00B32300"/>
    <w:rsid w:val="00B3244F"/>
    <w:rsid w:val="00B324DE"/>
    <w:rsid w:val="00B324FC"/>
    <w:rsid w:val="00B32517"/>
    <w:rsid w:val="00B3251F"/>
    <w:rsid w:val="00B32524"/>
    <w:rsid w:val="00B32544"/>
    <w:rsid w:val="00B3254C"/>
    <w:rsid w:val="00B3258D"/>
    <w:rsid w:val="00B325A1"/>
    <w:rsid w:val="00B3264C"/>
    <w:rsid w:val="00B32675"/>
    <w:rsid w:val="00B32676"/>
    <w:rsid w:val="00B3267F"/>
    <w:rsid w:val="00B32687"/>
    <w:rsid w:val="00B32717"/>
    <w:rsid w:val="00B32727"/>
    <w:rsid w:val="00B3273E"/>
    <w:rsid w:val="00B32766"/>
    <w:rsid w:val="00B32788"/>
    <w:rsid w:val="00B327FA"/>
    <w:rsid w:val="00B32890"/>
    <w:rsid w:val="00B32894"/>
    <w:rsid w:val="00B328B4"/>
    <w:rsid w:val="00B328C5"/>
    <w:rsid w:val="00B328E3"/>
    <w:rsid w:val="00B3291B"/>
    <w:rsid w:val="00B32921"/>
    <w:rsid w:val="00B32923"/>
    <w:rsid w:val="00B3294B"/>
    <w:rsid w:val="00B32978"/>
    <w:rsid w:val="00B329D7"/>
    <w:rsid w:val="00B329DD"/>
    <w:rsid w:val="00B32A04"/>
    <w:rsid w:val="00B32A39"/>
    <w:rsid w:val="00B32A90"/>
    <w:rsid w:val="00B32AD6"/>
    <w:rsid w:val="00B32AD9"/>
    <w:rsid w:val="00B32B42"/>
    <w:rsid w:val="00B32B4E"/>
    <w:rsid w:val="00B32B6B"/>
    <w:rsid w:val="00B32BA4"/>
    <w:rsid w:val="00B32BAA"/>
    <w:rsid w:val="00B32BB3"/>
    <w:rsid w:val="00B32C00"/>
    <w:rsid w:val="00B32C1A"/>
    <w:rsid w:val="00B32C40"/>
    <w:rsid w:val="00B32C6F"/>
    <w:rsid w:val="00B32CB8"/>
    <w:rsid w:val="00B32CE8"/>
    <w:rsid w:val="00B32CE9"/>
    <w:rsid w:val="00B32D00"/>
    <w:rsid w:val="00B32D44"/>
    <w:rsid w:val="00B32D8B"/>
    <w:rsid w:val="00B32DAF"/>
    <w:rsid w:val="00B32DB2"/>
    <w:rsid w:val="00B32DC7"/>
    <w:rsid w:val="00B32E58"/>
    <w:rsid w:val="00B32E63"/>
    <w:rsid w:val="00B32EFE"/>
    <w:rsid w:val="00B32F14"/>
    <w:rsid w:val="00B32F1A"/>
    <w:rsid w:val="00B32F5E"/>
    <w:rsid w:val="00B32FE1"/>
    <w:rsid w:val="00B3302A"/>
    <w:rsid w:val="00B3305F"/>
    <w:rsid w:val="00B3307C"/>
    <w:rsid w:val="00B330C3"/>
    <w:rsid w:val="00B330CF"/>
    <w:rsid w:val="00B330D7"/>
    <w:rsid w:val="00B33106"/>
    <w:rsid w:val="00B33112"/>
    <w:rsid w:val="00B33139"/>
    <w:rsid w:val="00B33161"/>
    <w:rsid w:val="00B331A0"/>
    <w:rsid w:val="00B332CE"/>
    <w:rsid w:val="00B332D3"/>
    <w:rsid w:val="00B332F8"/>
    <w:rsid w:val="00B33308"/>
    <w:rsid w:val="00B3330D"/>
    <w:rsid w:val="00B33330"/>
    <w:rsid w:val="00B3334B"/>
    <w:rsid w:val="00B33373"/>
    <w:rsid w:val="00B3337B"/>
    <w:rsid w:val="00B333BF"/>
    <w:rsid w:val="00B333E0"/>
    <w:rsid w:val="00B3343F"/>
    <w:rsid w:val="00B33468"/>
    <w:rsid w:val="00B3346E"/>
    <w:rsid w:val="00B3347E"/>
    <w:rsid w:val="00B33522"/>
    <w:rsid w:val="00B33551"/>
    <w:rsid w:val="00B3357A"/>
    <w:rsid w:val="00B335C2"/>
    <w:rsid w:val="00B33615"/>
    <w:rsid w:val="00B33666"/>
    <w:rsid w:val="00B33774"/>
    <w:rsid w:val="00B3377A"/>
    <w:rsid w:val="00B33797"/>
    <w:rsid w:val="00B337AE"/>
    <w:rsid w:val="00B3386C"/>
    <w:rsid w:val="00B3387C"/>
    <w:rsid w:val="00B338F3"/>
    <w:rsid w:val="00B338F7"/>
    <w:rsid w:val="00B338FD"/>
    <w:rsid w:val="00B33968"/>
    <w:rsid w:val="00B33A21"/>
    <w:rsid w:val="00B33AC5"/>
    <w:rsid w:val="00B33AEC"/>
    <w:rsid w:val="00B33AF7"/>
    <w:rsid w:val="00B33AF8"/>
    <w:rsid w:val="00B33B42"/>
    <w:rsid w:val="00B33BA3"/>
    <w:rsid w:val="00B33BAE"/>
    <w:rsid w:val="00B33BD0"/>
    <w:rsid w:val="00B33BE2"/>
    <w:rsid w:val="00B33BFA"/>
    <w:rsid w:val="00B33C2D"/>
    <w:rsid w:val="00B33C8E"/>
    <w:rsid w:val="00B33D08"/>
    <w:rsid w:val="00B33D44"/>
    <w:rsid w:val="00B33D7B"/>
    <w:rsid w:val="00B33D9F"/>
    <w:rsid w:val="00B33DBF"/>
    <w:rsid w:val="00B33DC5"/>
    <w:rsid w:val="00B33E0C"/>
    <w:rsid w:val="00B33EA9"/>
    <w:rsid w:val="00B33EC6"/>
    <w:rsid w:val="00B33F2D"/>
    <w:rsid w:val="00B33F32"/>
    <w:rsid w:val="00B33F46"/>
    <w:rsid w:val="00B33F72"/>
    <w:rsid w:val="00B33FD0"/>
    <w:rsid w:val="00B33FDB"/>
    <w:rsid w:val="00B33FE8"/>
    <w:rsid w:val="00B34040"/>
    <w:rsid w:val="00B34069"/>
    <w:rsid w:val="00B34077"/>
    <w:rsid w:val="00B34079"/>
    <w:rsid w:val="00B3408F"/>
    <w:rsid w:val="00B340DD"/>
    <w:rsid w:val="00B3411B"/>
    <w:rsid w:val="00B3413C"/>
    <w:rsid w:val="00B34179"/>
    <w:rsid w:val="00B341A0"/>
    <w:rsid w:val="00B341B1"/>
    <w:rsid w:val="00B341CC"/>
    <w:rsid w:val="00B341FF"/>
    <w:rsid w:val="00B3421B"/>
    <w:rsid w:val="00B34245"/>
    <w:rsid w:val="00B342B0"/>
    <w:rsid w:val="00B34325"/>
    <w:rsid w:val="00B3433D"/>
    <w:rsid w:val="00B343F0"/>
    <w:rsid w:val="00B3442A"/>
    <w:rsid w:val="00B34462"/>
    <w:rsid w:val="00B3449E"/>
    <w:rsid w:val="00B344DE"/>
    <w:rsid w:val="00B34501"/>
    <w:rsid w:val="00B3451C"/>
    <w:rsid w:val="00B34578"/>
    <w:rsid w:val="00B34586"/>
    <w:rsid w:val="00B34658"/>
    <w:rsid w:val="00B34663"/>
    <w:rsid w:val="00B34675"/>
    <w:rsid w:val="00B3468C"/>
    <w:rsid w:val="00B346EF"/>
    <w:rsid w:val="00B34718"/>
    <w:rsid w:val="00B34719"/>
    <w:rsid w:val="00B3472A"/>
    <w:rsid w:val="00B34730"/>
    <w:rsid w:val="00B34772"/>
    <w:rsid w:val="00B347CE"/>
    <w:rsid w:val="00B34802"/>
    <w:rsid w:val="00B34828"/>
    <w:rsid w:val="00B34831"/>
    <w:rsid w:val="00B34893"/>
    <w:rsid w:val="00B348A9"/>
    <w:rsid w:val="00B3495C"/>
    <w:rsid w:val="00B3498D"/>
    <w:rsid w:val="00B34A03"/>
    <w:rsid w:val="00B34A0F"/>
    <w:rsid w:val="00B34A2C"/>
    <w:rsid w:val="00B34A5A"/>
    <w:rsid w:val="00B34A76"/>
    <w:rsid w:val="00B34A8D"/>
    <w:rsid w:val="00B34ACA"/>
    <w:rsid w:val="00B34ACC"/>
    <w:rsid w:val="00B34AE1"/>
    <w:rsid w:val="00B34B17"/>
    <w:rsid w:val="00B34B1A"/>
    <w:rsid w:val="00B34B3D"/>
    <w:rsid w:val="00B34B66"/>
    <w:rsid w:val="00B34BA5"/>
    <w:rsid w:val="00B34BAF"/>
    <w:rsid w:val="00B34BD8"/>
    <w:rsid w:val="00B34C23"/>
    <w:rsid w:val="00B34C3C"/>
    <w:rsid w:val="00B34CB7"/>
    <w:rsid w:val="00B34D10"/>
    <w:rsid w:val="00B34D2A"/>
    <w:rsid w:val="00B34D42"/>
    <w:rsid w:val="00B34DC1"/>
    <w:rsid w:val="00B34DD5"/>
    <w:rsid w:val="00B34E14"/>
    <w:rsid w:val="00B34E1C"/>
    <w:rsid w:val="00B34E21"/>
    <w:rsid w:val="00B34E44"/>
    <w:rsid w:val="00B34EA7"/>
    <w:rsid w:val="00B34EC5"/>
    <w:rsid w:val="00B34ED7"/>
    <w:rsid w:val="00B34ED9"/>
    <w:rsid w:val="00B34EF0"/>
    <w:rsid w:val="00B34EFC"/>
    <w:rsid w:val="00B34F41"/>
    <w:rsid w:val="00B34F44"/>
    <w:rsid w:val="00B34FEE"/>
    <w:rsid w:val="00B3502C"/>
    <w:rsid w:val="00B3504E"/>
    <w:rsid w:val="00B350E6"/>
    <w:rsid w:val="00B35105"/>
    <w:rsid w:val="00B351F5"/>
    <w:rsid w:val="00B3521E"/>
    <w:rsid w:val="00B3522C"/>
    <w:rsid w:val="00B35232"/>
    <w:rsid w:val="00B3524D"/>
    <w:rsid w:val="00B35264"/>
    <w:rsid w:val="00B352CA"/>
    <w:rsid w:val="00B35374"/>
    <w:rsid w:val="00B35386"/>
    <w:rsid w:val="00B353B0"/>
    <w:rsid w:val="00B353C2"/>
    <w:rsid w:val="00B353D5"/>
    <w:rsid w:val="00B353F5"/>
    <w:rsid w:val="00B35479"/>
    <w:rsid w:val="00B354B3"/>
    <w:rsid w:val="00B354EB"/>
    <w:rsid w:val="00B354EE"/>
    <w:rsid w:val="00B35502"/>
    <w:rsid w:val="00B3552A"/>
    <w:rsid w:val="00B35534"/>
    <w:rsid w:val="00B35540"/>
    <w:rsid w:val="00B35548"/>
    <w:rsid w:val="00B35565"/>
    <w:rsid w:val="00B35570"/>
    <w:rsid w:val="00B35583"/>
    <w:rsid w:val="00B3559E"/>
    <w:rsid w:val="00B355DD"/>
    <w:rsid w:val="00B355E6"/>
    <w:rsid w:val="00B35625"/>
    <w:rsid w:val="00B35633"/>
    <w:rsid w:val="00B35636"/>
    <w:rsid w:val="00B356C0"/>
    <w:rsid w:val="00B356E1"/>
    <w:rsid w:val="00B356F3"/>
    <w:rsid w:val="00B3570A"/>
    <w:rsid w:val="00B35725"/>
    <w:rsid w:val="00B357CF"/>
    <w:rsid w:val="00B357D0"/>
    <w:rsid w:val="00B357F0"/>
    <w:rsid w:val="00B357FF"/>
    <w:rsid w:val="00B3581E"/>
    <w:rsid w:val="00B3583B"/>
    <w:rsid w:val="00B35869"/>
    <w:rsid w:val="00B35879"/>
    <w:rsid w:val="00B35896"/>
    <w:rsid w:val="00B358D0"/>
    <w:rsid w:val="00B35920"/>
    <w:rsid w:val="00B3594D"/>
    <w:rsid w:val="00B3595E"/>
    <w:rsid w:val="00B35AAE"/>
    <w:rsid w:val="00B35AC0"/>
    <w:rsid w:val="00B35AFC"/>
    <w:rsid w:val="00B35B01"/>
    <w:rsid w:val="00B35B13"/>
    <w:rsid w:val="00B35B25"/>
    <w:rsid w:val="00B35B27"/>
    <w:rsid w:val="00B35B96"/>
    <w:rsid w:val="00B35BD9"/>
    <w:rsid w:val="00B35BDD"/>
    <w:rsid w:val="00B35BDE"/>
    <w:rsid w:val="00B35C98"/>
    <w:rsid w:val="00B35CB6"/>
    <w:rsid w:val="00B35CD4"/>
    <w:rsid w:val="00B35CF9"/>
    <w:rsid w:val="00B35CFB"/>
    <w:rsid w:val="00B35D0C"/>
    <w:rsid w:val="00B35D20"/>
    <w:rsid w:val="00B35DAD"/>
    <w:rsid w:val="00B35DEC"/>
    <w:rsid w:val="00B35E4F"/>
    <w:rsid w:val="00B35E5C"/>
    <w:rsid w:val="00B35E79"/>
    <w:rsid w:val="00B35EC0"/>
    <w:rsid w:val="00B35F3A"/>
    <w:rsid w:val="00B35F3E"/>
    <w:rsid w:val="00B35F54"/>
    <w:rsid w:val="00B35F72"/>
    <w:rsid w:val="00B35FA9"/>
    <w:rsid w:val="00B35FF9"/>
    <w:rsid w:val="00B3600C"/>
    <w:rsid w:val="00B36010"/>
    <w:rsid w:val="00B3601D"/>
    <w:rsid w:val="00B3604C"/>
    <w:rsid w:val="00B36150"/>
    <w:rsid w:val="00B3615E"/>
    <w:rsid w:val="00B36191"/>
    <w:rsid w:val="00B361ED"/>
    <w:rsid w:val="00B36234"/>
    <w:rsid w:val="00B3623E"/>
    <w:rsid w:val="00B3626D"/>
    <w:rsid w:val="00B362D9"/>
    <w:rsid w:val="00B3632C"/>
    <w:rsid w:val="00B36353"/>
    <w:rsid w:val="00B36362"/>
    <w:rsid w:val="00B363C7"/>
    <w:rsid w:val="00B363CB"/>
    <w:rsid w:val="00B363F3"/>
    <w:rsid w:val="00B363FD"/>
    <w:rsid w:val="00B3642E"/>
    <w:rsid w:val="00B36462"/>
    <w:rsid w:val="00B36465"/>
    <w:rsid w:val="00B3649D"/>
    <w:rsid w:val="00B364E3"/>
    <w:rsid w:val="00B3658A"/>
    <w:rsid w:val="00B365BE"/>
    <w:rsid w:val="00B365DB"/>
    <w:rsid w:val="00B365DF"/>
    <w:rsid w:val="00B365E2"/>
    <w:rsid w:val="00B36603"/>
    <w:rsid w:val="00B3660D"/>
    <w:rsid w:val="00B36617"/>
    <w:rsid w:val="00B3663E"/>
    <w:rsid w:val="00B3667B"/>
    <w:rsid w:val="00B367CA"/>
    <w:rsid w:val="00B36810"/>
    <w:rsid w:val="00B36811"/>
    <w:rsid w:val="00B36820"/>
    <w:rsid w:val="00B36825"/>
    <w:rsid w:val="00B3682D"/>
    <w:rsid w:val="00B3682F"/>
    <w:rsid w:val="00B36860"/>
    <w:rsid w:val="00B36883"/>
    <w:rsid w:val="00B3688A"/>
    <w:rsid w:val="00B368D4"/>
    <w:rsid w:val="00B368DD"/>
    <w:rsid w:val="00B36935"/>
    <w:rsid w:val="00B36987"/>
    <w:rsid w:val="00B3698F"/>
    <w:rsid w:val="00B36AE2"/>
    <w:rsid w:val="00B36B34"/>
    <w:rsid w:val="00B36B55"/>
    <w:rsid w:val="00B36BEF"/>
    <w:rsid w:val="00B36C1B"/>
    <w:rsid w:val="00B36C30"/>
    <w:rsid w:val="00B36C31"/>
    <w:rsid w:val="00B36C81"/>
    <w:rsid w:val="00B36CB3"/>
    <w:rsid w:val="00B36D14"/>
    <w:rsid w:val="00B36D31"/>
    <w:rsid w:val="00B36D3E"/>
    <w:rsid w:val="00B36D48"/>
    <w:rsid w:val="00B36D68"/>
    <w:rsid w:val="00B36D97"/>
    <w:rsid w:val="00B36D98"/>
    <w:rsid w:val="00B36DAF"/>
    <w:rsid w:val="00B36DBC"/>
    <w:rsid w:val="00B36DEA"/>
    <w:rsid w:val="00B36DFA"/>
    <w:rsid w:val="00B36E5C"/>
    <w:rsid w:val="00B36E60"/>
    <w:rsid w:val="00B36EAB"/>
    <w:rsid w:val="00B36F22"/>
    <w:rsid w:val="00B36F78"/>
    <w:rsid w:val="00B37018"/>
    <w:rsid w:val="00B3707B"/>
    <w:rsid w:val="00B370A8"/>
    <w:rsid w:val="00B370CE"/>
    <w:rsid w:val="00B370D8"/>
    <w:rsid w:val="00B370FE"/>
    <w:rsid w:val="00B370FF"/>
    <w:rsid w:val="00B37101"/>
    <w:rsid w:val="00B37112"/>
    <w:rsid w:val="00B371B1"/>
    <w:rsid w:val="00B371C0"/>
    <w:rsid w:val="00B371D1"/>
    <w:rsid w:val="00B371E1"/>
    <w:rsid w:val="00B37203"/>
    <w:rsid w:val="00B37227"/>
    <w:rsid w:val="00B37283"/>
    <w:rsid w:val="00B372CA"/>
    <w:rsid w:val="00B372E3"/>
    <w:rsid w:val="00B37308"/>
    <w:rsid w:val="00B3730E"/>
    <w:rsid w:val="00B37343"/>
    <w:rsid w:val="00B37358"/>
    <w:rsid w:val="00B37361"/>
    <w:rsid w:val="00B37385"/>
    <w:rsid w:val="00B373AC"/>
    <w:rsid w:val="00B373B2"/>
    <w:rsid w:val="00B373BB"/>
    <w:rsid w:val="00B373C5"/>
    <w:rsid w:val="00B373CA"/>
    <w:rsid w:val="00B37428"/>
    <w:rsid w:val="00B37463"/>
    <w:rsid w:val="00B37471"/>
    <w:rsid w:val="00B3747F"/>
    <w:rsid w:val="00B374DD"/>
    <w:rsid w:val="00B37519"/>
    <w:rsid w:val="00B3759C"/>
    <w:rsid w:val="00B375C1"/>
    <w:rsid w:val="00B375D0"/>
    <w:rsid w:val="00B37606"/>
    <w:rsid w:val="00B3763D"/>
    <w:rsid w:val="00B37652"/>
    <w:rsid w:val="00B37666"/>
    <w:rsid w:val="00B37699"/>
    <w:rsid w:val="00B376C9"/>
    <w:rsid w:val="00B37736"/>
    <w:rsid w:val="00B377BB"/>
    <w:rsid w:val="00B377D3"/>
    <w:rsid w:val="00B37832"/>
    <w:rsid w:val="00B3784C"/>
    <w:rsid w:val="00B37874"/>
    <w:rsid w:val="00B378A8"/>
    <w:rsid w:val="00B3793F"/>
    <w:rsid w:val="00B3794B"/>
    <w:rsid w:val="00B37974"/>
    <w:rsid w:val="00B379A4"/>
    <w:rsid w:val="00B379BF"/>
    <w:rsid w:val="00B379C0"/>
    <w:rsid w:val="00B379CA"/>
    <w:rsid w:val="00B37A76"/>
    <w:rsid w:val="00B37A8F"/>
    <w:rsid w:val="00B37A9A"/>
    <w:rsid w:val="00B37B17"/>
    <w:rsid w:val="00B37B1F"/>
    <w:rsid w:val="00B37B66"/>
    <w:rsid w:val="00B37B6E"/>
    <w:rsid w:val="00B37BBB"/>
    <w:rsid w:val="00B37BC2"/>
    <w:rsid w:val="00B37BFF"/>
    <w:rsid w:val="00B37C48"/>
    <w:rsid w:val="00B37C7D"/>
    <w:rsid w:val="00B37CD0"/>
    <w:rsid w:val="00B37D31"/>
    <w:rsid w:val="00B37D3D"/>
    <w:rsid w:val="00B37D43"/>
    <w:rsid w:val="00B37D88"/>
    <w:rsid w:val="00B37D8C"/>
    <w:rsid w:val="00B37E5A"/>
    <w:rsid w:val="00B37E66"/>
    <w:rsid w:val="00B37E7E"/>
    <w:rsid w:val="00B37EBE"/>
    <w:rsid w:val="00B37EF8"/>
    <w:rsid w:val="00B37F0F"/>
    <w:rsid w:val="00B37F21"/>
    <w:rsid w:val="00B37F24"/>
    <w:rsid w:val="00B37F42"/>
    <w:rsid w:val="00B37FC7"/>
    <w:rsid w:val="00B37FEF"/>
    <w:rsid w:val="00B40006"/>
    <w:rsid w:val="00B40007"/>
    <w:rsid w:val="00B4000C"/>
    <w:rsid w:val="00B4000D"/>
    <w:rsid w:val="00B40072"/>
    <w:rsid w:val="00B40087"/>
    <w:rsid w:val="00B400A1"/>
    <w:rsid w:val="00B400F1"/>
    <w:rsid w:val="00B4012C"/>
    <w:rsid w:val="00B4018E"/>
    <w:rsid w:val="00B401DA"/>
    <w:rsid w:val="00B40202"/>
    <w:rsid w:val="00B4021F"/>
    <w:rsid w:val="00B4025A"/>
    <w:rsid w:val="00B40266"/>
    <w:rsid w:val="00B40276"/>
    <w:rsid w:val="00B402A3"/>
    <w:rsid w:val="00B402AC"/>
    <w:rsid w:val="00B402E6"/>
    <w:rsid w:val="00B402F5"/>
    <w:rsid w:val="00B4033D"/>
    <w:rsid w:val="00B403F7"/>
    <w:rsid w:val="00B4044C"/>
    <w:rsid w:val="00B404A5"/>
    <w:rsid w:val="00B404AE"/>
    <w:rsid w:val="00B404FB"/>
    <w:rsid w:val="00B4054D"/>
    <w:rsid w:val="00B40551"/>
    <w:rsid w:val="00B4057F"/>
    <w:rsid w:val="00B40580"/>
    <w:rsid w:val="00B40593"/>
    <w:rsid w:val="00B405C5"/>
    <w:rsid w:val="00B405CB"/>
    <w:rsid w:val="00B405F4"/>
    <w:rsid w:val="00B4064C"/>
    <w:rsid w:val="00B40688"/>
    <w:rsid w:val="00B4070E"/>
    <w:rsid w:val="00B40720"/>
    <w:rsid w:val="00B407AD"/>
    <w:rsid w:val="00B40833"/>
    <w:rsid w:val="00B40895"/>
    <w:rsid w:val="00B40925"/>
    <w:rsid w:val="00B40953"/>
    <w:rsid w:val="00B4099D"/>
    <w:rsid w:val="00B40A2F"/>
    <w:rsid w:val="00B40A37"/>
    <w:rsid w:val="00B40A59"/>
    <w:rsid w:val="00B40AF9"/>
    <w:rsid w:val="00B40B29"/>
    <w:rsid w:val="00B40B68"/>
    <w:rsid w:val="00B40C1F"/>
    <w:rsid w:val="00B40C84"/>
    <w:rsid w:val="00B40CCA"/>
    <w:rsid w:val="00B40CEA"/>
    <w:rsid w:val="00B40CEE"/>
    <w:rsid w:val="00B40D70"/>
    <w:rsid w:val="00B40D79"/>
    <w:rsid w:val="00B40DB7"/>
    <w:rsid w:val="00B40DE6"/>
    <w:rsid w:val="00B40DFC"/>
    <w:rsid w:val="00B40E24"/>
    <w:rsid w:val="00B40E3F"/>
    <w:rsid w:val="00B40E5B"/>
    <w:rsid w:val="00B40E66"/>
    <w:rsid w:val="00B40E9C"/>
    <w:rsid w:val="00B40ECB"/>
    <w:rsid w:val="00B40EF5"/>
    <w:rsid w:val="00B40F08"/>
    <w:rsid w:val="00B40F25"/>
    <w:rsid w:val="00B40F3F"/>
    <w:rsid w:val="00B41042"/>
    <w:rsid w:val="00B41051"/>
    <w:rsid w:val="00B4109F"/>
    <w:rsid w:val="00B410AA"/>
    <w:rsid w:val="00B410D2"/>
    <w:rsid w:val="00B41125"/>
    <w:rsid w:val="00B4114D"/>
    <w:rsid w:val="00B41182"/>
    <w:rsid w:val="00B411CD"/>
    <w:rsid w:val="00B41216"/>
    <w:rsid w:val="00B41241"/>
    <w:rsid w:val="00B4127C"/>
    <w:rsid w:val="00B412B7"/>
    <w:rsid w:val="00B412C9"/>
    <w:rsid w:val="00B412CD"/>
    <w:rsid w:val="00B412CE"/>
    <w:rsid w:val="00B412D1"/>
    <w:rsid w:val="00B412E7"/>
    <w:rsid w:val="00B412F4"/>
    <w:rsid w:val="00B41317"/>
    <w:rsid w:val="00B4133C"/>
    <w:rsid w:val="00B41365"/>
    <w:rsid w:val="00B41366"/>
    <w:rsid w:val="00B41394"/>
    <w:rsid w:val="00B4139F"/>
    <w:rsid w:val="00B413C1"/>
    <w:rsid w:val="00B41410"/>
    <w:rsid w:val="00B41413"/>
    <w:rsid w:val="00B41420"/>
    <w:rsid w:val="00B4148E"/>
    <w:rsid w:val="00B414B4"/>
    <w:rsid w:val="00B414D1"/>
    <w:rsid w:val="00B414D8"/>
    <w:rsid w:val="00B41503"/>
    <w:rsid w:val="00B41519"/>
    <w:rsid w:val="00B41564"/>
    <w:rsid w:val="00B41593"/>
    <w:rsid w:val="00B415B3"/>
    <w:rsid w:val="00B41643"/>
    <w:rsid w:val="00B41647"/>
    <w:rsid w:val="00B4164C"/>
    <w:rsid w:val="00B41698"/>
    <w:rsid w:val="00B41699"/>
    <w:rsid w:val="00B416A5"/>
    <w:rsid w:val="00B4178D"/>
    <w:rsid w:val="00B417BC"/>
    <w:rsid w:val="00B417DC"/>
    <w:rsid w:val="00B41839"/>
    <w:rsid w:val="00B41844"/>
    <w:rsid w:val="00B41881"/>
    <w:rsid w:val="00B41909"/>
    <w:rsid w:val="00B41913"/>
    <w:rsid w:val="00B4194A"/>
    <w:rsid w:val="00B41987"/>
    <w:rsid w:val="00B41989"/>
    <w:rsid w:val="00B419B4"/>
    <w:rsid w:val="00B419F9"/>
    <w:rsid w:val="00B41A42"/>
    <w:rsid w:val="00B41AEA"/>
    <w:rsid w:val="00B41AFA"/>
    <w:rsid w:val="00B41B0D"/>
    <w:rsid w:val="00B41BB1"/>
    <w:rsid w:val="00B41BDE"/>
    <w:rsid w:val="00B41C00"/>
    <w:rsid w:val="00B41C0F"/>
    <w:rsid w:val="00B41C5E"/>
    <w:rsid w:val="00B41C95"/>
    <w:rsid w:val="00B41CE7"/>
    <w:rsid w:val="00B41D33"/>
    <w:rsid w:val="00B41D96"/>
    <w:rsid w:val="00B41DBD"/>
    <w:rsid w:val="00B41DD1"/>
    <w:rsid w:val="00B41DF3"/>
    <w:rsid w:val="00B41E2E"/>
    <w:rsid w:val="00B41E71"/>
    <w:rsid w:val="00B41EA8"/>
    <w:rsid w:val="00B41EC9"/>
    <w:rsid w:val="00B41F23"/>
    <w:rsid w:val="00B41F4C"/>
    <w:rsid w:val="00B41F66"/>
    <w:rsid w:val="00B41FBF"/>
    <w:rsid w:val="00B42002"/>
    <w:rsid w:val="00B4200A"/>
    <w:rsid w:val="00B42045"/>
    <w:rsid w:val="00B42070"/>
    <w:rsid w:val="00B4208E"/>
    <w:rsid w:val="00B42099"/>
    <w:rsid w:val="00B420B2"/>
    <w:rsid w:val="00B420B3"/>
    <w:rsid w:val="00B420CD"/>
    <w:rsid w:val="00B420DA"/>
    <w:rsid w:val="00B42104"/>
    <w:rsid w:val="00B4213B"/>
    <w:rsid w:val="00B42188"/>
    <w:rsid w:val="00B4218B"/>
    <w:rsid w:val="00B42199"/>
    <w:rsid w:val="00B42233"/>
    <w:rsid w:val="00B42267"/>
    <w:rsid w:val="00B422BD"/>
    <w:rsid w:val="00B422EE"/>
    <w:rsid w:val="00B42364"/>
    <w:rsid w:val="00B4237B"/>
    <w:rsid w:val="00B423D6"/>
    <w:rsid w:val="00B423DC"/>
    <w:rsid w:val="00B423E2"/>
    <w:rsid w:val="00B4242F"/>
    <w:rsid w:val="00B42432"/>
    <w:rsid w:val="00B4243F"/>
    <w:rsid w:val="00B42455"/>
    <w:rsid w:val="00B4249D"/>
    <w:rsid w:val="00B4251C"/>
    <w:rsid w:val="00B4251F"/>
    <w:rsid w:val="00B42523"/>
    <w:rsid w:val="00B42531"/>
    <w:rsid w:val="00B42539"/>
    <w:rsid w:val="00B42543"/>
    <w:rsid w:val="00B42545"/>
    <w:rsid w:val="00B42587"/>
    <w:rsid w:val="00B425C0"/>
    <w:rsid w:val="00B425C2"/>
    <w:rsid w:val="00B425D7"/>
    <w:rsid w:val="00B425FC"/>
    <w:rsid w:val="00B42630"/>
    <w:rsid w:val="00B42652"/>
    <w:rsid w:val="00B42685"/>
    <w:rsid w:val="00B42708"/>
    <w:rsid w:val="00B4270F"/>
    <w:rsid w:val="00B42716"/>
    <w:rsid w:val="00B4275C"/>
    <w:rsid w:val="00B42767"/>
    <w:rsid w:val="00B427BD"/>
    <w:rsid w:val="00B427CC"/>
    <w:rsid w:val="00B427F9"/>
    <w:rsid w:val="00B42800"/>
    <w:rsid w:val="00B42830"/>
    <w:rsid w:val="00B42846"/>
    <w:rsid w:val="00B42858"/>
    <w:rsid w:val="00B428A5"/>
    <w:rsid w:val="00B428C2"/>
    <w:rsid w:val="00B428E6"/>
    <w:rsid w:val="00B428F7"/>
    <w:rsid w:val="00B42903"/>
    <w:rsid w:val="00B4290F"/>
    <w:rsid w:val="00B4299A"/>
    <w:rsid w:val="00B429A8"/>
    <w:rsid w:val="00B429DF"/>
    <w:rsid w:val="00B42A2B"/>
    <w:rsid w:val="00B42A2E"/>
    <w:rsid w:val="00B42A91"/>
    <w:rsid w:val="00B42AD0"/>
    <w:rsid w:val="00B42B99"/>
    <w:rsid w:val="00B42BA3"/>
    <w:rsid w:val="00B42BCB"/>
    <w:rsid w:val="00B42C0B"/>
    <w:rsid w:val="00B42CC7"/>
    <w:rsid w:val="00B42CFF"/>
    <w:rsid w:val="00B42D1C"/>
    <w:rsid w:val="00B42D6A"/>
    <w:rsid w:val="00B42D73"/>
    <w:rsid w:val="00B42D76"/>
    <w:rsid w:val="00B42DF9"/>
    <w:rsid w:val="00B42E15"/>
    <w:rsid w:val="00B42E39"/>
    <w:rsid w:val="00B42E7F"/>
    <w:rsid w:val="00B42E91"/>
    <w:rsid w:val="00B42E9E"/>
    <w:rsid w:val="00B42EC2"/>
    <w:rsid w:val="00B42EF5"/>
    <w:rsid w:val="00B42EF9"/>
    <w:rsid w:val="00B42F31"/>
    <w:rsid w:val="00B42F53"/>
    <w:rsid w:val="00B42F67"/>
    <w:rsid w:val="00B42FA1"/>
    <w:rsid w:val="00B42FB6"/>
    <w:rsid w:val="00B42FDB"/>
    <w:rsid w:val="00B42FEE"/>
    <w:rsid w:val="00B42FFF"/>
    <w:rsid w:val="00B43018"/>
    <w:rsid w:val="00B43102"/>
    <w:rsid w:val="00B43142"/>
    <w:rsid w:val="00B43150"/>
    <w:rsid w:val="00B4318F"/>
    <w:rsid w:val="00B431B8"/>
    <w:rsid w:val="00B43235"/>
    <w:rsid w:val="00B432BA"/>
    <w:rsid w:val="00B432EB"/>
    <w:rsid w:val="00B4336B"/>
    <w:rsid w:val="00B43399"/>
    <w:rsid w:val="00B433A7"/>
    <w:rsid w:val="00B433FF"/>
    <w:rsid w:val="00B4341F"/>
    <w:rsid w:val="00B43439"/>
    <w:rsid w:val="00B43466"/>
    <w:rsid w:val="00B4351B"/>
    <w:rsid w:val="00B4354F"/>
    <w:rsid w:val="00B43598"/>
    <w:rsid w:val="00B43645"/>
    <w:rsid w:val="00B4366D"/>
    <w:rsid w:val="00B43673"/>
    <w:rsid w:val="00B4369A"/>
    <w:rsid w:val="00B436E0"/>
    <w:rsid w:val="00B436E3"/>
    <w:rsid w:val="00B4370E"/>
    <w:rsid w:val="00B43726"/>
    <w:rsid w:val="00B43732"/>
    <w:rsid w:val="00B43785"/>
    <w:rsid w:val="00B43798"/>
    <w:rsid w:val="00B437B6"/>
    <w:rsid w:val="00B437C5"/>
    <w:rsid w:val="00B43808"/>
    <w:rsid w:val="00B43811"/>
    <w:rsid w:val="00B43851"/>
    <w:rsid w:val="00B43905"/>
    <w:rsid w:val="00B4391C"/>
    <w:rsid w:val="00B4394A"/>
    <w:rsid w:val="00B4397E"/>
    <w:rsid w:val="00B4398B"/>
    <w:rsid w:val="00B43992"/>
    <w:rsid w:val="00B43999"/>
    <w:rsid w:val="00B4399F"/>
    <w:rsid w:val="00B439A7"/>
    <w:rsid w:val="00B439EB"/>
    <w:rsid w:val="00B439F6"/>
    <w:rsid w:val="00B43A3D"/>
    <w:rsid w:val="00B43AA7"/>
    <w:rsid w:val="00B43AAF"/>
    <w:rsid w:val="00B43BA6"/>
    <w:rsid w:val="00B43BF9"/>
    <w:rsid w:val="00B43C20"/>
    <w:rsid w:val="00B43C21"/>
    <w:rsid w:val="00B43C53"/>
    <w:rsid w:val="00B43C8E"/>
    <w:rsid w:val="00B43CFA"/>
    <w:rsid w:val="00B43E41"/>
    <w:rsid w:val="00B43E58"/>
    <w:rsid w:val="00B43F05"/>
    <w:rsid w:val="00B43F14"/>
    <w:rsid w:val="00B43F99"/>
    <w:rsid w:val="00B43FB7"/>
    <w:rsid w:val="00B43FEC"/>
    <w:rsid w:val="00B44031"/>
    <w:rsid w:val="00B44046"/>
    <w:rsid w:val="00B440AC"/>
    <w:rsid w:val="00B440CF"/>
    <w:rsid w:val="00B44108"/>
    <w:rsid w:val="00B44190"/>
    <w:rsid w:val="00B441AB"/>
    <w:rsid w:val="00B44215"/>
    <w:rsid w:val="00B44284"/>
    <w:rsid w:val="00B4429C"/>
    <w:rsid w:val="00B442DF"/>
    <w:rsid w:val="00B4437E"/>
    <w:rsid w:val="00B443AA"/>
    <w:rsid w:val="00B443B2"/>
    <w:rsid w:val="00B443D0"/>
    <w:rsid w:val="00B443EA"/>
    <w:rsid w:val="00B44403"/>
    <w:rsid w:val="00B44434"/>
    <w:rsid w:val="00B44448"/>
    <w:rsid w:val="00B4445A"/>
    <w:rsid w:val="00B44460"/>
    <w:rsid w:val="00B444C8"/>
    <w:rsid w:val="00B444F4"/>
    <w:rsid w:val="00B44502"/>
    <w:rsid w:val="00B44586"/>
    <w:rsid w:val="00B445BC"/>
    <w:rsid w:val="00B445C8"/>
    <w:rsid w:val="00B44688"/>
    <w:rsid w:val="00B44693"/>
    <w:rsid w:val="00B4470A"/>
    <w:rsid w:val="00B44747"/>
    <w:rsid w:val="00B4474C"/>
    <w:rsid w:val="00B4475B"/>
    <w:rsid w:val="00B447B6"/>
    <w:rsid w:val="00B447F4"/>
    <w:rsid w:val="00B44804"/>
    <w:rsid w:val="00B44842"/>
    <w:rsid w:val="00B44855"/>
    <w:rsid w:val="00B44884"/>
    <w:rsid w:val="00B44893"/>
    <w:rsid w:val="00B44897"/>
    <w:rsid w:val="00B448AF"/>
    <w:rsid w:val="00B448F6"/>
    <w:rsid w:val="00B4493F"/>
    <w:rsid w:val="00B4497D"/>
    <w:rsid w:val="00B449E4"/>
    <w:rsid w:val="00B44A08"/>
    <w:rsid w:val="00B44A11"/>
    <w:rsid w:val="00B44A15"/>
    <w:rsid w:val="00B44A1A"/>
    <w:rsid w:val="00B44A1C"/>
    <w:rsid w:val="00B44A76"/>
    <w:rsid w:val="00B44ACE"/>
    <w:rsid w:val="00B44AE7"/>
    <w:rsid w:val="00B44AE9"/>
    <w:rsid w:val="00B44B1C"/>
    <w:rsid w:val="00B44B67"/>
    <w:rsid w:val="00B44B87"/>
    <w:rsid w:val="00B44BA9"/>
    <w:rsid w:val="00B44BB4"/>
    <w:rsid w:val="00B44BCB"/>
    <w:rsid w:val="00B44C1F"/>
    <w:rsid w:val="00B44C47"/>
    <w:rsid w:val="00B44C7F"/>
    <w:rsid w:val="00B44D1E"/>
    <w:rsid w:val="00B44D73"/>
    <w:rsid w:val="00B44D83"/>
    <w:rsid w:val="00B44DA7"/>
    <w:rsid w:val="00B44DC7"/>
    <w:rsid w:val="00B44E30"/>
    <w:rsid w:val="00B44E41"/>
    <w:rsid w:val="00B44E88"/>
    <w:rsid w:val="00B44EA9"/>
    <w:rsid w:val="00B44EE5"/>
    <w:rsid w:val="00B44F22"/>
    <w:rsid w:val="00B44F5A"/>
    <w:rsid w:val="00B4505A"/>
    <w:rsid w:val="00B4505C"/>
    <w:rsid w:val="00B45076"/>
    <w:rsid w:val="00B45082"/>
    <w:rsid w:val="00B45095"/>
    <w:rsid w:val="00B450AA"/>
    <w:rsid w:val="00B450F8"/>
    <w:rsid w:val="00B45117"/>
    <w:rsid w:val="00B45166"/>
    <w:rsid w:val="00B45190"/>
    <w:rsid w:val="00B4519C"/>
    <w:rsid w:val="00B4525C"/>
    <w:rsid w:val="00B4527F"/>
    <w:rsid w:val="00B452A6"/>
    <w:rsid w:val="00B452C9"/>
    <w:rsid w:val="00B45305"/>
    <w:rsid w:val="00B45358"/>
    <w:rsid w:val="00B453AE"/>
    <w:rsid w:val="00B453ED"/>
    <w:rsid w:val="00B453FA"/>
    <w:rsid w:val="00B45432"/>
    <w:rsid w:val="00B45433"/>
    <w:rsid w:val="00B45441"/>
    <w:rsid w:val="00B45442"/>
    <w:rsid w:val="00B4546C"/>
    <w:rsid w:val="00B4548B"/>
    <w:rsid w:val="00B454B8"/>
    <w:rsid w:val="00B454CC"/>
    <w:rsid w:val="00B4550A"/>
    <w:rsid w:val="00B4552F"/>
    <w:rsid w:val="00B455A6"/>
    <w:rsid w:val="00B45600"/>
    <w:rsid w:val="00B4560C"/>
    <w:rsid w:val="00B45672"/>
    <w:rsid w:val="00B45673"/>
    <w:rsid w:val="00B456BA"/>
    <w:rsid w:val="00B45712"/>
    <w:rsid w:val="00B4572C"/>
    <w:rsid w:val="00B45752"/>
    <w:rsid w:val="00B45764"/>
    <w:rsid w:val="00B4578B"/>
    <w:rsid w:val="00B4579B"/>
    <w:rsid w:val="00B458AE"/>
    <w:rsid w:val="00B458ED"/>
    <w:rsid w:val="00B458F8"/>
    <w:rsid w:val="00B45901"/>
    <w:rsid w:val="00B45951"/>
    <w:rsid w:val="00B45987"/>
    <w:rsid w:val="00B459E5"/>
    <w:rsid w:val="00B45A23"/>
    <w:rsid w:val="00B45A27"/>
    <w:rsid w:val="00B45A41"/>
    <w:rsid w:val="00B45A44"/>
    <w:rsid w:val="00B45A59"/>
    <w:rsid w:val="00B45A95"/>
    <w:rsid w:val="00B45AF7"/>
    <w:rsid w:val="00B45B1B"/>
    <w:rsid w:val="00B45B5A"/>
    <w:rsid w:val="00B45B7B"/>
    <w:rsid w:val="00B45B7E"/>
    <w:rsid w:val="00B45B81"/>
    <w:rsid w:val="00B45BAE"/>
    <w:rsid w:val="00B45BB4"/>
    <w:rsid w:val="00B45BB6"/>
    <w:rsid w:val="00B45BE6"/>
    <w:rsid w:val="00B45C06"/>
    <w:rsid w:val="00B45C2C"/>
    <w:rsid w:val="00B45C4A"/>
    <w:rsid w:val="00B45C7B"/>
    <w:rsid w:val="00B45CA9"/>
    <w:rsid w:val="00B45CB4"/>
    <w:rsid w:val="00B45CC9"/>
    <w:rsid w:val="00B45D21"/>
    <w:rsid w:val="00B45D4F"/>
    <w:rsid w:val="00B45D51"/>
    <w:rsid w:val="00B45DC6"/>
    <w:rsid w:val="00B45DD8"/>
    <w:rsid w:val="00B45DDF"/>
    <w:rsid w:val="00B45E03"/>
    <w:rsid w:val="00B45E3A"/>
    <w:rsid w:val="00B45ED0"/>
    <w:rsid w:val="00B45EE4"/>
    <w:rsid w:val="00B45F39"/>
    <w:rsid w:val="00B45F9C"/>
    <w:rsid w:val="00B45FA8"/>
    <w:rsid w:val="00B45FDD"/>
    <w:rsid w:val="00B4602C"/>
    <w:rsid w:val="00B4604F"/>
    <w:rsid w:val="00B46066"/>
    <w:rsid w:val="00B46079"/>
    <w:rsid w:val="00B460AB"/>
    <w:rsid w:val="00B460D3"/>
    <w:rsid w:val="00B460EC"/>
    <w:rsid w:val="00B46101"/>
    <w:rsid w:val="00B46132"/>
    <w:rsid w:val="00B46136"/>
    <w:rsid w:val="00B46147"/>
    <w:rsid w:val="00B46154"/>
    <w:rsid w:val="00B46168"/>
    <w:rsid w:val="00B4617C"/>
    <w:rsid w:val="00B46189"/>
    <w:rsid w:val="00B46194"/>
    <w:rsid w:val="00B461A9"/>
    <w:rsid w:val="00B461F9"/>
    <w:rsid w:val="00B46288"/>
    <w:rsid w:val="00B4629E"/>
    <w:rsid w:val="00B462A0"/>
    <w:rsid w:val="00B4635B"/>
    <w:rsid w:val="00B4636B"/>
    <w:rsid w:val="00B46370"/>
    <w:rsid w:val="00B46383"/>
    <w:rsid w:val="00B463B0"/>
    <w:rsid w:val="00B4643E"/>
    <w:rsid w:val="00B46451"/>
    <w:rsid w:val="00B46470"/>
    <w:rsid w:val="00B464B3"/>
    <w:rsid w:val="00B464D3"/>
    <w:rsid w:val="00B464E1"/>
    <w:rsid w:val="00B4650E"/>
    <w:rsid w:val="00B46524"/>
    <w:rsid w:val="00B46526"/>
    <w:rsid w:val="00B46589"/>
    <w:rsid w:val="00B465DA"/>
    <w:rsid w:val="00B46684"/>
    <w:rsid w:val="00B466B4"/>
    <w:rsid w:val="00B466E5"/>
    <w:rsid w:val="00B466E7"/>
    <w:rsid w:val="00B46713"/>
    <w:rsid w:val="00B46727"/>
    <w:rsid w:val="00B46732"/>
    <w:rsid w:val="00B46735"/>
    <w:rsid w:val="00B46739"/>
    <w:rsid w:val="00B4674C"/>
    <w:rsid w:val="00B46761"/>
    <w:rsid w:val="00B46787"/>
    <w:rsid w:val="00B467C1"/>
    <w:rsid w:val="00B467F3"/>
    <w:rsid w:val="00B468E9"/>
    <w:rsid w:val="00B4692F"/>
    <w:rsid w:val="00B46A35"/>
    <w:rsid w:val="00B46A85"/>
    <w:rsid w:val="00B46AA0"/>
    <w:rsid w:val="00B46AC6"/>
    <w:rsid w:val="00B46B1B"/>
    <w:rsid w:val="00B46B2D"/>
    <w:rsid w:val="00B46B9C"/>
    <w:rsid w:val="00B46BC7"/>
    <w:rsid w:val="00B46BDB"/>
    <w:rsid w:val="00B46BDF"/>
    <w:rsid w:val="00B46C47"/>
    <w:rsid w:val="00B46C69"/>
    <w:rsid w:val="00B46CAF"/>
    <w:rsid w:val="00B46CE7"/>
    <w:rsid w:val="00B46D22"/>
    <w:rsid w:val="00B46D5A"/>
    <w:rsid w:val="00B46DB9"/>
    <w:rsid w:val="00B46E6E"/>
    <w:rsid w:val="00B46EC0"/>
    <w:rsid w:val="00B46EDF"/>
    <w:rsid w:val="00B46EE5"/>
    <w:rsid w:val="00B46F59"/>
    <w:rsid w:val="00B46F7A"/>
    <w:rsid w:val="00B46F93"/>
    <w:rsid w:val="00B47013"/>
    <w:rsid w:val="00B4703B"/>
    <w:rsid w:val="00B4703F"/>
    <w:rsid w:val="00B4708D"/>
    <w:rsid w:val="00B470C4"/>
    <w:rsid w:val="00B47100"/>
    <w:rsid w:val="00B4712D"/>
    <w:rsid w:val="00B47158"/>
    <w:rsid w:val="00B4718C"/>
    <w:rsid w:val="00B471EB"/>
    <w:rsid w:val="00B4722F"/>
    <w:rsid w:val="00B47244"/>
    <w:rsid w:val="00B472DB"/>
    <w:rsid w:val="00B472E6"/>
    <w:rsid w:val="00B47346"/>
    <w:rsid w:val="00B473BE"/>
    <w:rsid w:val="00B47478"/>
    <w:rsid w:val="00B474C2"/>
    <w:rsid w:val="00B474CB"/>
    <w:rsid w:val="00B47500"/>
    <w:rsid w:val="00B47519"/>
    <w:rsid w:val="00B475AC"/>
    <w:rsid w:val="00B475D6"/>
    <w:rsid w:val="00B475F8"/>
    <w:rsid w:val="00B47638"/>
    <w:rsid w:val="00B4764D"/>
    <w:rsid w:val="00B47683"/>
    <w:rsid w:val="00B4768B"/>
    <w:rsid w:val="00B476D3"/>
    <w:rsid w:val="00B476F4"/>
    <w:rsid w:val="00B4772C"/>
    <w:rsid w:val="00B47741"/>
    <w:rsid w:val="00B47759"/>
    <w:rsid w:val="00B477B1"/>
    <w:rsid w:val="00B47833"/>
    <w:rsid w:val="00B4784F"/>
    <w:rsid w:val="00B47889"/>
    <w:rsid w:val="00B478E9"/>
    <w:rsid w:val="00B47922"/>
    <w:rsid w:val="00B47942"/>
    <w:rsid w:val="00B4794B"/>
    <w:rsid w:val="00B479D5"/>
    <w:rsid w:val="00B47A99"/>
    <w:rsid w:val="00B47B58"/>
    <w:rsid w:val="00B47B62"/>
    <w:rsid w:val="00B47B79"/>
    <w:rsid w:val="00B47B85"/>
    <w:rsid w:val="00B47BFB"/>
    <w:rsid w:val="00B47BFD"/>
    <w:rsid w:val="00B47C23"/>
    <w:rsid w:val="00B47C51"/>
    <w:rsid w:val="00B47C87"/>
    <w:rsid w:val="00B47C90"/>
    <w:rsid w:val="00B47CCA"/>
    <w:rsid w:val="00B47CD3"/>
    <w:rsid w:val="00B47D06"/>
    <w:rsid w:val="00B47D3A"/>
    <w:rsid w:val="00B47D4F"/>
    <w:rsid w:val="00B47D76"/>
    <w:rsid w:val="00B47D80"/>
    <w:rsid w:val="00B47DB5"/>
    <w:rsid w:val="00B47DC8"/>
    <w:rsid w:val="00B47DF9"/>
    <w:rsid w:val="00B47E08"/>
    <w:rsid w:val="00B47E4C"/>
    <w:rsid w:val="00B47E52"/>
    <w:rsid w:val="00B47E55"/>
    <w:rsid w:val="00B47EB0"/>
    <w:rsid w:val="00B47EC6"/>
    <w:rsid w:val="00B47ECE"/>
    <w:rsid w:val="00B47EEB"/>
    <w:rsid w:val="00B47EF0"/>
    <w:rsid w:val="00B47F0A"/>
    <w:rsid w:val="00B47F41"/>
    <w:rsid w:val="00B47F7A"/>
    <w:rsid w:val="00B47FA9"/>
    <w:rsid w:val="00B47FAD"/>
    <w:rsid w:val="00B47FBD"/>
    <w:rsid w:val="00B50000"/>
    <w:rsid w:val="00B50063"/>
    <w:rsid w:val="00B50083"/>
    <w:rsid w:val="00B500A0"/>
    <w:rsid w:val="00B500C9"/>
    <w:rsid w:val="00B5014C"/>
    <w:rsid w:val="00B50182"/>
    <w:rsid w:val="00B501B5"/>
    <w:rsid w:val="00B501C1"/>
    <w:rsid w:val="00B501C2"/>
    <w:rsid w:val="00B501E5"/>
    <w:rsid w:val="00B501F5"/>
    <w:rsid w:val="00B5023C"/>
    <w:rsid w:val="00B502BC"/>
    <w:rsid w:val="00B502E0"/>
    <w:rsid w:val="00B50348"/>
    <w:rsid w:val="00B5036A"/>
    <w:rsid w:val="00B5038E"/>
    <w:rsid w:val="00B50398"/>
    <w:rsid w:val="00B503F7"/>
    <w:rsid w:val="00B50423"/>
    <w:rsid w:val="00B50437"/>
    <w:rsid w:val="00B50461"/>
    <w:rsid w:val="00B504AD"/>
    <w:rsid w:val="00B504EC"/>
    <w:rsid w:val="00B5051E"/>
    <w:rsid w:val="00B505D5"/>
    <w:rsid w:val="00B505F9"/>
    <w:rsid w:val="00B50616"/>
    <w:rsid w:val="00B50703"/>
    <w:rsid w:val="00B507A5"/>
    <w:rsid w:val="00B507EF"/>
    <w:rsid w:val="00B507F0"/>
    <w:rsid w:val="00B50849"/>
    <w:rsid w:val="00B50873"/>
    <w:rsid w:val="00B5088E"/>
    <w:rsid w:val="00B50897"/>
    <w:rsid w:val="00B508BD"/>
    <w:rsid w:val="00B508C0"/>
    <w:rsid w:val="00B508D2"/>
    <w:rsid w:val="00B508D8"/>
    <w:rsid w:val="00B50908"/>
    <w:rsid w:val="00B50946"/>
    <w:rsid w:val="00B5095C"/>
    <w:rsid w:val="00B5096B"/>
    <w:rsid w:val="00B5098A"/>
    <w:rsid w:val="00B509E6"/>
    <w:rsid w:val="00B50A64"/>
    <w:rsid w:val="00B50A65"/>
    <w:rsid w:val="00B50A8F"/>
    <w:rsid w:val="00B50A9B"/>
    <w:rsid w:val="00B50ADE"/>
    <w:rsid w:val="00B50B42"/>
    <w:rsid w:val="00B50BCA"/>
    <w:rsid w:val="00B50C45"/>
    <w:rsid w:val="00B50C91"/>
    <w:rsid w:val="00B50CA6"/>
    <w:rsid w:val="00B50CC7"/>
    <w:rsid w:val="00B50D50"/>
    <w:rsid w:val="00B50D77"/>
    <w:rsid w:val="00B50D7C"/>
    <w:rsid w:val="00B50D82"/>
    <w:rsid w:val="00B50DB9"/>
    <w:rsid w:val="00B50DF6"/>
    <w:rsid w:val="00B50E10"/>
    <w:rsid w:val="00B50E3A"/>
    <w:rsid w:val="00B50E52"/>
    <w:rsid w:val="00B50E75"/>
    <w:rsid w:val="00B50E81"/>
    <w:rsid w:val="00B50EA3"/>
    <w:rsid w:val="00B50EBD"/>
    <w:rsid w:val="00B50EC9"/>
    <w:rsid w:val="00B50EFA"/>
    <w:rsid w:val="00B50F38"/>
    <w:rsid w:val="00B50F55"/>
    <w:rsid w:val="00B50F61"/>
    <w:rsid w:val="00B510C3"/>
    <w:rsid w:val="00B51118"/>
    <w:rsid w:val="00B5115B"/>
    <w:rsid w:val="00B51163"/>
    <w:rsid w:val="00B511AB"/>
    <w:rsid w:val="00B511EF"/>
    <w:rsid w:val="00B51201"/>
    <w:rsid w:val="00B51293"/>
    <w:rsid w:val="00B51299"/>
    <w:rsid w:val="00B512E2"/>
    <w:rsid w:val="00B5132E"/>
    <w:rsid w:val="00B51348"/>
    <w:rsid w:val="00B513C4"/>
    <w:rsid w:val="00B5141E"/>
    <w:rsid w:val="00B5142C"/>
    <w:rsid w:val="00B51461"/>
    <w:rsid w:val="00B514AD"/>
    <w:rsid w:val="00B514C6"/>
    <w:rsid w:val="00B5154C"/>
    <w:rsid w:val="00B5154E"/>
    <w:rsid w:val="00B515C3"/>
    <w:rsid w:val="00B515CB"/>
    <w:rsid w:val="00B515E3"/>
    <w:rsid w:val="00B5162D"/>
    <w:rsid w:val="00B51647"/>
    <w:rsid w:val="00B5167F"/>
    <w:rsid w:val="00B516A3"/>
    <w:rsid w:val="00B516C9"/>
    <w:rsid w:val="00B51715"/>
    <w:rsid w:val="00B5174F"/>
    <w:rsid w:val="00B51764"/>
    <w:rsid w:val="00B51830"/>
    <w:rsid w:val="00B518CA"/>
    <w:rsid w:val="00B5191D"/>
    <w:rsid w:val="00B5192C"/>
    <w:rsid w:val="00B51941"/>
    <w:rsid w:val="00B51945"/>
    <w:rsid w:val="00B519E0"/>
    <w:rsid w:val="00B519F6"/>
    <w:rsid w:val="00B519FD"/>
    <w:rsid w:val="00B51A00"/>
    <w:rsid w:val="00B51A4F"/>
    <w:rsid w:val="00B51AA5"/>
    <w:rsid w:val="00B51AD8"/>
    <w:rsid w:val="00B51B1F"/>
    <w:rsid w:val="00B51D16"/>
    <w:rsid w:val="00B51D8C"/>
    <w:rsid w:val="00B51DA7"/>
    <w:rsid w:val="00B51DBC"/>
    <w:rsid w:val="00B51DC7"/>
    <w:rsid w:val="00B51DC9"/>
    <w:rsid w:val="00B51DCE"/>
    <w:rsid w:val="00B51DDF"/>
    <w:rsid w:val="00B51DE1"/>
    <w:rsid w:val="00B51E0D"/>
    <w:rsid w:val="00B51E51"/>
    <w:rsid w:val="00B51E7F"/>
    <w:rsid w:val="00B51E8E"/>
    <w:rsid w:val="00B51E92"/>
    <w:rsid w:val="00B51EC8"/>
    <w:rsid w:val="00B51ED6"/>
    <w:rsid w:val="00B51F02"/>
    <w:rsid w:val="00B51F58"/>
    <w:rsid w:val="00B51F6D"/>
    <w:rsid w:val="00B51FCB"/>
    <w:rsid w:val="00B51FD6"/>
    <w:rsid w:val="00B51FDA"/>
    <w:rsid w:val="00B520FF"/>
    <w:rsid w:val="00B52183"/>
    <w:rsid w:val="00B521A4"/>
    <w:rsid w:val="00B521D4"/>
    <w:rsid w:val="00B521E0"/>
    <w:rsid w:val="00B5227E"/>
    <w:rsid w:val="00B522F3"/>
    <w:rsid w:val="00B5231B"/>
    <w:rsid w:val="00B52389"/>
    <w:rsid w:val="00B52394"/>
    <w:rsid w:val="00B523F0"/>
    <w:rsid w:val="00B52410"/>
    <w:rsid w:val="00B52456"/>
    <w:rsid w:val="00B52491"/>
    <w:rsid w:val="00B524C5"/>
    <w:rsid w:val="00B5250B"/>
    <w:rsid w:val="00B5252C"/>
    <w:rsid w:val="00B52566"/>
    <w:rsid w:val="00B527FA"/>
    <w:rsid w:val="00B52811"/>
    <w:rsid w:val="00B5282D"/>
    <w:rsid w:val="00B5284B"/>
    <w:rsid w:val="00B52850"/>
    <w:rsid w:val="00B52885"/>
    <w:rsid w:val="00B5288B"/>
    <w:rsid w:val="00B528D9"/>
    <w:rsid w:val="00B52932"/>
    <w:rsid w:val="00B52934"/>
    <w:rsid w:val="00B5295C"/>
    <w:rsid w:val="00B529FB"/>
    <w:rsid w:val="00B52A09"/>
    <w:rsid w:val="00B52A17"/>
    <w:rsid w:val="00B52A45"/>
    <w:rsid w:val="00B52A57"/>
    <w:rsid w:val="00B52A89"/>
    <w:rsid w:val="00B52ABE"/>
    <w:rsid w:val="00B52AD6"/>
    <w:rsid w:val="00B52B37"/>
    <w:rsid w:val="00B52B57"/>
    <w:rsid w:val="00B52BD7"/>
    <w:rsid w:val="00B52BE5"/>
    <w:rsid w:val="00B52C22"/>
    <w:rsid w:val="00B52C29"/>
    <w:rsid w:val="00B52C35"/>
    <w:rsid w:val="00B52C7C"/>
    <w:rsid w:val="00B52CAE"/>
    <w:rsid w:val="00B52CF7"/>
    <w:rsid w:val="00B52D0E"/>
    <w:rsid w:val="00B52D4A"/>
    <w:rsid w:val="00B52D4C"/>
    <w:rsid w:val="00B52DAA"/>
    <w:rsid w:val="00B52E01"/>
    <w:rsid w:val="00B52E3F"/>
    <w:rsid w:val="00B52E4A"/>
    <w:rsid w:val="00B52ED8"/>
    <w:rsid w:val="00B52F01"/>
    <w:rsid w:val="00B52F54"/>
    <w:rsid w:val="00B52F58"/>
    <w:rsid w:val="00B52F9D"/>
    <w:rsid w:val="00B52FBF"/>
    <w:rsid w:val="00B52FC7"/>
    <w:rsid w:val="00B52FE4"/>
    <w:rsid w:val="00B53091"/>
    <w:rsid w:val="00B530B4"/>
    <w:rsid w:val="00B5310A"/>
    <w:rsid w:val="00B53120"/>
    <w:rsid w:val="00B53151"/>
    <w:rsid w:val="00B5315C"/>
    <w:rsid w:val="00B531FB"/>
    <w:rsid w:val="00B53212"/>
    <w:rsid w:val="00B5322A"/>
    <w:rsid w:val="00B53269"/>
    <w:rsid w:val="00B53288"/>
    <w:rsid w:val="00B532B4"/>
    <w:rsid w:val="00B532DA"/>
    <w:rsid w:val="00B532EE"/>
    <w:rsid w:val="00B5330F"/>
    <w:rsid w:val="00B53311"/>
    <w:rsid w:val="00B5331C"/>
    <w:rsid w:val="00B53354"/>
    <w:rsid w:val="00B53360"/>
    <w:rsid w:val="00B5336D"/>
    <w:rsid w:val="00B533C1"/>
    <w:rsid w:val="00B533E5"/>
    <w:rsid w:val="00B53405"/>
    <w:rsid w:val="00B5345B"/>
    <w:rsid w:val="00B53474"/>
    <w:rsid w:val="00B534B2"/>
    <w:rsid w:val="00B534C8"/>
    <w:rsid w:val="00B534FD"/>
    <w:rsid w:val="00B5352A"/>
    <w:rsid w:val="00B53542"/>
    <w:rsid w:val="00B53562"/>
    <w:rsid w:val="00B5356F"/>
    <w:rsid w:val="00B5357B"/>
    <w:rsid w:val="00B53580"/>
    <w:rsid w:val="00B53586"/>
    <w:rsid w:val="00B5359D"/>
    <w:rsid w:val="00B535BA"/>
    <w:rsid w:val="00B5360E"/>
    <w:rsid w:val="00B53613"/>
    <w:rsid w:val="00B53662"/>
    <w:rsid w:val="00B5369C"/>
    <w:rsid w:val="00B53717"/>
    <w:rsid w:val="00B5371B"/>
    <w:rsid w:val="00B53720"/>
    <w:rsid w:val="00B53752"/>
    <w:rsid w:val="00B537CA"/>
    <w:rsid w:val="00B53853"/>
    <w:rsid w:val="00B53889"/>
    <w:rsid w:val="00B538EC"/>
    <w:rsid w:val="00B5396C"/>
    <w:rsid w:val="00B53998"/>
    <w:rsid w:val="00B539C3"/>
    <w:rsid w:val="00B539D0"/>
    <w:rsid w:val="00B53A08"/>
    <w:rsid w:val="00B53A54"/>
    <w:rsid w:val="00B53A8A"/>
    <w:rsid w:val="00B53B1D"/>
    <w:rsid w:val="00B53B71"/>
    <w:rsid w:val="00B53BC7"/>
    <w:rsid w:val="00B53BD5"/>
    <w:rsid w:val="00B53BD7"/>
    <w:rsid w:val="00B53BFC"/>
    <w:rsid w:val="00B53C24"/>
    <w:rsid w:val="00B53C27"/>
    <w:rsid w:val="00B53CAE"/>
    <w:rsid w:val="00B53CD4"/>
    <w:rsid w:val="00B53CD6"/>
    <w:rsid w:val="00B53CF7"/>
    <w:rsid w:val="00B53D70"/>
    <w:rsid w:val="00B53D75"/>
    <w:rsid w:val="00B53D91"/>
    <w:rsid w:val="00B53DCC"/>
    <w:rsid w:val="00B53DE0"/>
    <w:rsid w:val="00B53E3E"/>
    <w:rsid w:val="00B53E53"/>
    <w:rsid w:val="00B53EAE"/>
    <w:rsid w:val="00B53EBE"/>
    <w:rsid w:val="00B53EEA"/>
    <w:rsid w:val="00B53F47"/>
    <w:rsid w:val="00B53F4D"/>
    <w:rsid w:val="00B53FBC"/>
    <w:rsid w:val="00B5407F"/>
    <w:rsid w:val="00B540DE"/>
    <w:rsid w:val="00B540EC"/>
    <w:rsid w:val="00B54113"/>
    <w:rsid w:val="00B5416A"/>
    <w:rsid w:val="00B5419C"/>
    <w:rsid w:val="00B541C6"/>
    <w:rsid w:val="00B541FB"/>
    <w:rsid w:val="00B54200"/>
    <w:rsid w:val="00B54219"/>
    <w:rsid w:val="00B54295"/>
    <w:rsid w:val="00B54299"/>
    <w:rsid w:val="00B542F2"/>
    <w:rsid w:val="00B5438F"/>
    <w:rsid w:val="00B54463"/>
    <w:rsid w:val="00B54510"/>
    <w:rsid w:val="00B54592"/>
    <w:rsid w:val="00B545B9"/>
    <w:rsid w:val="00B54609"/>
    <w:rsid w:val="00B54671"/>
    <w:rsid w:val="00B5467C"/>
    <w:rsid w:val="00B546AE"/>
    <w:rsid w:val="00B546BF"/>
    <w:rsid w:val="00B54771"/>
    <w:rsid w:val="00B547A2"/>
    <w:rsid w:val="00B547B4"/>
    <w:rsid w:val="00B547BD"/>
    <w:rsid w:val="00B547DA"/>
    <w:rsid w:val="00B54827"/>
    <w:rsid w:val="00B548AB"/>
    <w:rsid w:val="00B548E6"/>
    <w:rsid w:val="00B548F5"/>
    <w:rsid w:val="00B5491A"/>
    <w:rsid w:val="00B5491F"/>
    <w:rsid w:val="00B54955"/>
    <w:rsid w:val="00B5497E"/>
    <w:rsid w:val="00B549A2"/>
    <w:rsid w:val="00B549D1"/>
    <w:rsid w:val="00B549E2"/>
    <w:rsid w:val="00B549EC"/>
    <w:rsid w:val="00B549EE"/>
    <w:rsid w:val="00B54A05"/>
    <w:rsid w:val="00B54A09"/>
    <w:rsid w:val="00B54AC5"/>
    <w:rsid w:val="00B54B42"/>
    <w:rsid w:val="00B54B64"/>
    <w:rsid w:val="00B54CB2"/>
    <w:rsid w:val="00B54CC1"/>
    <w:rsid w:val="00B54CE9"/>
    <w:rsid w:val="00B54D23"/>
    <w:rsid w:val="00B54D5E"/>
    <w:rsid w:val="00B54DDC"/>
    <w:rsid w:val="00B54E17"/>
    <w:rsid w:val="00B54EE2"/>
    <w:rsid w:val="00B54F44"/>
    <w:rsid w:val="00B54FA3"/>
    <w:rsid w:val="00B55053"/>
    <w:rsid w:val="00B55059"/>
    <w:rsid w:val="00B55065"/>
    <w:rsid w:val="00B5508D"/>
    <w:rsid w:val="00B55114"/>
    <w:rsid w:val="00B55117"/>
    <w:rsid w:val="00B55175"/>
    <w:rsid w:val="00B55176"/>
    <w:rsid w:val="00B55238"/>
    <w:rsid w:val="00B5523A"/>
    <w:rsid w:val="00B55261"/>
    <w:rsid w:val="00B5529E"/>
    <w:rsid w:val="00B552AE"/>
    <w:rsid w:val="00B552DD"/>
    <w:rsid w:val="00B55371"/>
    <w:rsid w:val="00B553E5"/>
    <w:rsid w:val="00B553F4"/>
    <w:rsid w:val="00B55438"/>
    <w:rsid w:val="00B5544C"/>
    <w:rsid w:val="00B5546C"/>
    <w:rsid w:val="00B55487"/>
    <w:rsid w:val="00B5549F"/>
    <w:rsid w:val="00B554B8"/>
    <w:rsid w:val="00B554D6"/>
    <w:rsid w:val="00B555CA"/>
    <w:rsid w:val="00B555D7"/>
    <w:rsid w:val="00B55616"/>
    <w:rsid w:val="00B55641"/>
    <w:rsid w:val="00B5565E"/>
    <w:rsid w:val="00B5566C"/>
    <w:rsid w:val="00B55694"/>
    <w:rsid w:val="00B556AD"/>
    <w:rsid w:val="00B55729"/>
    <w:rsid w:val="00B55765"/>
    <w:rsid w:val="00B55791"/>
    <w:rsid w:val="00B557B3"/>
    <w:rsid w:val="00B557BC"/>
    <w:rsid w:val="00B557ED"/>
    <w:rsid w:val="00B557F5"/>
    <w:rsid w:val="00B557F6"/>
    <w:rsid w:val="00B55824"/>
    <w:rsid w:val="00B55877"/>
    <w:rsid w:val="00B558DA"/>
    <w:rsid w:val="00B559A9"/>
    <w:rsid w:val="00B559BC"/>
    <w:rsid w:val="00B559C4"/>
    <w:rsid w:val="00B559FD"/>
    <w:rsid w:val="00B55A28"/>
    <w:rsid w:val="00B55A34"/>
    <w:rsid w:val="00B55A37"/>
    <w:rsid w:val="00B55A47"/>
    <w:rsid w:val="00B55A64"/>
    <w:rsid w:val="00B55A83"/>
    <w:rsid w:val="00B55A86"/>
    <w:rsid w:val="00B55AAE"/>
    <w:rsid w:val="00B55ADE"/>
    <w:rsid w:val="00B55B76"/>
    <w:rsid w:val="00B55B92"/>
    <w:rsid w:val="00B55BC6"/>
    <w:rsid w:val="00B55BDF"/>
    <w:rsid w:val="00B55BED"/>
    <w:rsid w:val="00B55C62"/>
    <w:rsid w:val="00B55CAC"/>
    <w:rsid w:val="00B55CB6"/>
    <w:rsid w:val="00B55CE7"/>
    <w:rsid w:val="00B55D09"/>
    <w:rsid w:val="00B55D1A"/>
    <w:rsid w:val="00B55DCD"/>
    <w:rsid w:val="00B55DCE"/>
    <w:rsid w:val="00B55E2E"/>
    <w:rsid w:val="00B55E45"/>
    <w:rsid w:val="00B55E52"/>
    <w:rsid w:val="00B55E7F"/>
    <w:rsid w:val="00B55E8E"/>
    <w:rsid w:val="00B55EBD"/>
    <w:rsid w:val="00B55EC7"/>
    <w:rsid w:val="00B55ECB"/>
    <w:rsid w:val="00B55F1E"/>
    <w:rsid w:val="00B55F2A"/>
    <w:rsid w:val="00B55F3C"/>
    <w:rsid w:val="00B55F5E"/>
    <w:rsid w:val="00B55F85"/>
    <w:rsid w:val="00B55FFA"/>
    <w:rsid w:val="00B5600F"/>
    <w:rsid w:val="00B5602D"/>
    <w:rsid w:val="00B56031"/>
    <w:rsid w:val="00B5603D"/>
    <w:rsid w:val="00B5605F"/>
    <w:rsid w:val="00B560AA"/>
    <w:rsid w:val="00B5612C"/>
    <w:rsid w:val="00B56177"/>
    <w:rsid w:val="00B5619A"/>
    <w:rsid w:val="00B561BF"/>
    <w:rsid w:val="00B561F7"/>
    <w:rsid w:val="00B5620E"/>
    <w:rsid w:val="00B5620F"/>
    <w:rsid w:val="00B56256"/>
    <w:rsid w:val="00B5628A"/>
    <w:rsid w:val="00B5628E"/>
    <w:rsid w:val="00B562B9"/>
    <w:rsid w:val="00B562E3"/>
    <w:rsid w:val="00B5635D"/>
    <w:rsid w:val="00B563CC"/>
    <w:rsid w:val="00B563E8"/>
    <w:rsid w:val="00B563EE"/>
    <w:rsid w:val="00B563FD"/>
    <w:rsid w:val="00B56401"/>
    <w:rsid w:val="00B56406"/>
    <w:rsid w:val="00B56434"/>
    <w:rsid w:val="00B5646E"/>
    <w:rsid w:val="00B564BE"/>
    <w:rsid w:val="00B564FD"/>
    <w:rsid w:val="00B5650F"/>
    <w:rsid w:val="00B56526"/>
    <w:rsid w:val="00B565F7"/>
    <w:rsid w:val="00B56613"/>
    <w:rsid w:val="00B56619"/>
    <w:rsid w:val="00B566BD"/>
    <w:rsid w:val="00B566DA"/>
    <w:rsid w:val="00B566F7"/>
    <w:rsid w:val="00B56704"/>
    <w:rsid w:val="00B56711"/>
    <w:rsid w:val="00B56730"/>
    <w:rsid w:val="00B56736"/>
    <w:rsid w:val="00B5673D"/>
    <w:rsid w:val="00B567CB"/>
    <w:rsid w:val="00B567D6"/>
    <w:rsid w:val="00B56809"/>
    <w:rsid w:val="00B56817"/>
    <w:rsid w:val="00B56848"/>
    <w:rsid w:val="00B56879"/>
    <w:rsid w:val="00B568F5"/>
    <w:rsid w:val="00B568FF"/>
    <w:rsid w:val="00B56962"/>
    <w:rsid w:val="00B569E0"/>
    <w:rsid w:val="00B569FE"/>
    <w:rsid w:val="00B56A01"/>
    <w:rsid w:val="00B56A0F"/>
    <w:rsid w:val="00B56A31"/>
    <w:rsid w:val="00B56A3A"/>
    <w:rsid w:val="00B56A43"/>
    <w:rsid w:val="00B56A4A"/>
    <w:rsid w:val="00B56AAF"/>
    <w:rsid w:val="00B56ADE"/>
    <w:rsid w:val="00B56B09"/>
    <w:rsid w:val="00B56B7B"/>
    <w:rsid w:val="00B56B93"/>
    <w:rsid w:val="00B56C10"/>
    <w:rsid w:val="00B56C5A"/>
    <w:rsid w:val="00B56C71"/>
    <w:rsid w:val="00B56C83"/>
    <w:rsid w:val="00B56CA0"/>
    <w:rsid w:val="00B56D07"/>
    <w:rsid w:val="00B56D1D"/>
    <w:rsid w:val="00B56D49"/>
    <w:rsid w:val="00B56D5A"/>
    <w:rsid w:val="00B56D5B"/>
    <w:rsid w:val="00B56D64"/>
    <w:rsid w:val="00B56D77"/>
    <w:rsid w:val="00B56DC4"/>
    <w:rsid w:val="00B56DD8"/>
    <w:rsid w:val="00B56E17"/>
    <w:rsid w:val="00B56E72"/>
    <w:rsid w:val="00B56E99"/>
    <w:rsid w:val="00B56ED2"/>
    <w:rsid w:val="00B56F03"/>
    <w:rsid w:val="00B56FCB"/>
    <w:rsid w:val="00B5701E"/>
    <w:rsid w:val="00B5702A"/>
    <w:rsid w:val="00B57073"/>
    <w:rsid w:val="00B57090"/>
    <w:rsid w:val="00B570E9"/>
    <w:rsid w:val="00B57118"/>
    <w:rsid w:val="00B5713F"/>
    <w:rsid w:val="00B57184"/>
    <w:rsid w:val="00B571BD"/>
    <w:rsid w:val="00B571E5"/>
    <w:rsid w:val="00B571E8"/>
    <w:rsid w:val="00B57200"/>
    <w:rsid w:val="00B57211"/>
    <w:rsid w:val="00B572A5"/>
    <w:rsid w:val="00B572FE"/>
    <w:rsid w:val="00B5732C"/>
    <w:rsid w:val="00B57361"/>
    <w:rsid w:val="00B573C4"/>
    <w:rsid w:val="00B573D3"/>
    <w:rsid w:val="00B573FB"/>
    <w:rsid w:val="00B5743A"/>
    <w:rsid w:val="00B5744B"/>
    <w:rsid w:val="00B57456"/>
    <w:rsid w:val="00B5748A"/>
    <w:rsid w:val="00B57499"/>
    <w:rsid w:val="00B5754D"/>
    <w:rsid w:val="00B57577"/>
    <w:rsid w:val="00B575C6"/>
    <w:rsid w:val="00B575DA"/>
    <w:rsid w:val="00B57627"/>
    <w:rsid w:val="00B57636"/>
    <w:rsid w:val="00B57664"/>
    <w:rsid w:val="00B57674"/>
    <w:rsid w:val="00B5769E"/>
    <w:rsid w:val="00B5770F"/>
    <w:rsid w:val="00B5771F"/>
    <w:rsid w:val="00B57729"/>
    <w:rsid w:val="00B57733"/>
    <w:rsid w:val="00B57784"/>
    <w:rsid w:val="00B577DA"/>
    <w:rsid w:val="00B577E3"/>
    <w:rsid w:val="00B577FA"/>
    <w:rsid w:val="00B577FF"/>
    <w:rsid w:val="00B57818"/>
    <w:rsid w:val="00B57841"/>
    <w:rsid w:val="00B5785C"/>
    <w:rsid w:val="00B57861"/>
    <w:rsid w:val="00B57877"/>
    <w:rsid w:val="00B578A7"/>
    <w:rsid w:val="00B578FE"/>
    <w:rsid w:val="00B57904"/>
    <w:rsid w:val="00B579B5"/>
    <w:rsid w:val="00B579BF"/>
    <w:rsid w:val="00B57A08"/>
    <w:rsid w:val="00B57A35"/>
    <w:rsid w:val="00B57A52"/>
    <w:rsid w:val="00B57A70"/>
    <w:rsid w:val="00B57A83"/>
    <w:rsid w:val="00B57AAF"/>
    <w:rsid w:val="00B57AF5"/>
    <w:rsid w:val="00B57AFF"/>
    <w:rsid w:val="00B57B14"/>
    <w:rsid w:val="00B57B2F"/>
    <w:rsid w:val="00B57BD5"/>
    <w:rsid w:val="00B57BF3"/>
    <w:rsid w:val="00B57C1D"/>
    <w:rsid w:val="00B57C2C"/>
    <w:rsid w:val="00B57C49"/>
    <w:rsid w:val="00B57C61"/>
    <w:rsid w:val="00B57C8A"/>
    <w:rsid w:val="00B57C95"/>
    <w:rsid w:val="00B57C97"/>
    <w:rsid w:val="00B57CC4"/>
    <w:rsid w:val="00B57D50"/>
    <w:rsid w:val="00B57D59"/>
    <w:rsid w:val="00B57D64"/>
    <w:rsid w:val="00B57DCA"/>
    <w:rsid w:val="00B57DCE"/>
    <w:rsid w:val="00B57E07"/>
    <w:rsid w:val="00B57E15"/>
    <w:rsid w:val="00B57E50"/>
    <w:rsid w:val="00B57E65"/>
    <w:rsid w:val="00B57EA2"/>
    <w:rsid w:val="00B57EAD"/>
    <w:rsid w:val="00B57EC3"/>
    <w:rsid w:val="00B57F10"/>
    <w:rsid w:val="00B57F73"/>
    <w:rsid w:val="00B57FA3"/>
    <w:rsid w:val="00B57FD5"/>
    <w:rsid w:val="00B60012"/>
    <w:rsid w:val="00B60085"/>
    <w:rsid w:val="00B60126"/>
    <w:rsid w:val="00B601A4"/>
    <w:rsid w:val="00B601CC"/>
    <w:rsid w:val="00B6023E"/>
    <w:rsid w:val="00B6024C"/>
    <w:rsid w:val="00B6026A"/>
    <w:rsid w:val="00B602AB"/>
    <w:rsid w:val="00B602C8"/>
    <w:rsid w:val="00B60325"/>
    <w:rsid w:val="00B60328"/>
    <w:rsid w:val="00B6039A"/>
    <w:rsid w:val="00B603BF"/>
    <w:rsid w:val="00B603E2"/>
    <w:rsid w:val="00B60408"/>
    <w:rsid w:val="00B6043F"/>
    <w:rsid w:val="00B6047B"/>
    <w:rsid w:val="00B60482"/>
    <w:rsid w:val="00B604D4"/>
    <w:rsid w:val="00B604DD"/>
    <w:rsid w:val="00B6059E"/>
    <w:rsid w:val="00B605A2"/>
    <w:rsid w:val="00B6064A"/>
    <w:rsid w:val="00B6065E"/>
    <w:rsid w:val="00B60681"/>
    <w:rsid w:val="00B6068C"/>
    <w:rsid w:val="00B606B5"/>
    <w:rsid w:val="00B6071B"/>
    <w:rsid w:val="00B60726"/>
    <w:rsid w:val="00B60744"/>
    <w:rsid w:val="00B6078D"/>
    <w:rsid w:val="00B60839"/>
    <w:rsid w:val="00B60845"/>
    <w:rsid w:val="00B608B3"/>
    <w:rsid w:val="00B608C7"/>
    <w:rsid w:val="00B609CF"/>
    <w:rsid w:val="00B609E9"/>
    <w:rsid w:val="00B60A17"/>
    <w:rsid w:val="00B60B69"/>
    <w:rsid w:val="00B60B6E"/>
    <w:rsid w:val="00B60BDA"/>
    <w:rsid w:val="00B60BE6"/>
    <w:rsid w:val="00B60C2B"/>
    <w:rsid w:val="00B60C35"/>
    <w:rsid w:val="00B60C3A"/>
    <w:rsid w:val="00B60C64"/>
    <w:rsid w:val="00B60C66"/>
    <w:rsid w:val="00B60C6E"/>
    <w:rsid w:val="00B60CA2"/>
    <w:rsid w:val="00B60CCD"/>
    <w:rsid w:val="00B60D0D"/>
    <w:rsid w:val="00B60D8F"/>
    <w:rsid w:val="00B60DE8"/>
    <w:rsid w:val="00B60DFC"/>
    <w:rsid w:val="00B60E41"/>
    <w:rsid w:val="00B60EE1"/>
    <w:rsid w:val="00B60EEE"/>
    <w:rsid w:val="00B60F3C"/>
    <w:rsid w:val="00B60F50"/>
    <w:rsid w:val="00B60F5B"/>
    <w:rsid w:val="00B60F9B"/>
    <w:rsid w:val="00B60FC7"/>
    <w:rsid w:val="00B60FE7"/>
    <w:rsid w:val="00B61062"/>
    <w:rsid w:val="00B6106E"/>
    <w:rsid w:val="00B610AA"/>
    <w:rsid w:val="00B610E9"/>
    <w:rsid w:val="00B6113C"/>
    <w:rsid w:val="00B61147"/>
    <w:rsid w:val="00B611A9"/>
    <w:rsid w:val="00B611E7"/>
    <w:rsid w:val="00B611F2"/>
    <w:rsid w:val="00B61239"/>
    <w:rsid w:val="00B61270"/>
    <w:rsid w:val="00B6128E"/>
    <w:rsid w:val="00B61295"/>
    <w:rsid w:val="00B612A4"/>
    <w:rsid w:val="00B612C1"/>
    <w:rsid w:val="00B612D1"/>
    <w:rsid w:val="00B612E8"/>
    <w:rsid w:val="00B61353"/>
    <w:rsid w:val="00B613B5"/>
    <w:rsid w:val="00B613F0"/>
    <w:rsid w:val="00B6142A"/>
    <w:rsid w:val="00B6143D"/>
    <w:rsid w:val="00B61486"/>
    <w:rsid w:val="00B61522"/>
    <w:rsid w:val="00B615AF"/>
    <w:rsid w:val="00B615E2"/>
    <w:rsid w:val="00B61682"/>
    <w:rsid w:val="00B61685"/>
    <w:rsid w:val="00B616B3"/>
    <w:rsid w:val="00B6172F"/>
    <w:rsid w:val="00B61773"/>
    <w:rsid w:val="00B617AF"/>
    <w:rsid w:val="00B617D1"/>
    <w:rsid w:val="00B617EB"/>
    <w:rsid w:val="00B6181E"/>
    <w:rsid w:val="00B61876"/>
    <w:rsid w:val="00B618E8"/>
    <w:rsid w:val="00B618F1"/>
    <w:rsid w:val="00B61960"/>
    <w:rsid w:val="00B619EA"/>
    <w:rsid w:val="00B61A15"/>
    <w:rsid w:val="00B61A3E"/>
    <w:rsid w:val="00B61A43"/>
    <w:rsid w:val="00B61A66"/>
    <w:rsid w:val="00B61A94"/>
    <w:rsid w:val="00B61B0C"/>
    <w:rsid w:val="00B61B32"/>
    <w:rsid w:val="00B61B6A"/>
    <w:rsid w:val="00B61B6B"/>
    <w:rsid w:val="00B61BD7"/>
    <w:rsid w:val="00B61BE2"/>
    <w:rsid w:val="00B61C4C"/>
    <w:rsid w:val="00B61C60"/>
    <w:rsid w:val="00B61C95"/>
    <w:rsid w:val="00B61D4C"/>
    <w:rsid w:val="00B61DD9"/>
    <w:rsid w:val="00B61DEA"/>
    <w:rsid w:val="00B61E09"/>
    <w:rsid w:val="00B61E0B"/>
    <w:rsid w:val="00B61EBA"/>
    <w:rsid w:val="00B61EBD"/>
    <w:rsid w:val="00B61EE3"/>
    <w:rsid w:val="00B61F9C"/>
    <w:rsid w:val="00B61FA7"/>
    <w:rsid w:val="00B61FAD"/>
    <w:rsid w:val="00B61FC7"/>
    <w:rsid w:val="00B61FE8"/>
    <w:rsid w:val="00B61FFA"/>
    <w:rsid w:val="00B62055"/>
    <w:rsid w:val="00B62061"/>
    <w:rsid w:val="00B620AE"/>
    <w:rsid w:val="00B62115"/>
    <w:rsid w:val="00B6212E"/>
    <w:rsid w:val="00B62140"/>
    <w:rsid w:val="00B621C6"/>
    <w:rsid w:val="00B621C9"/>
    <w:rsid w:val="00B621D1"/>
    <w:rsid w:val="00B621F0"/>
    <w:rsid w:val="00B62206"/>
    <w:rsid w:val="00B62235"/>
    <w:rsid w:val="00B62259"/>
    <w:rsid w:val="00B622BA"/>
    <w:rsid w:val="00B622C4"/>
    <w:rsid w:val="00B622DA"/>
    <w:rsid w:val="00B622E4"/>
    <w:rsid w:val="00B622ED"/>
    <w:rsid w:val="00B62303"/>
    <w:rsid w:val="00B62360"/>
    <w:rsid w:val="00B62391"/>
    <w:rsid w:val="00B623DB"/>
    <w:rsid w:val="00B623EC"/>
    <w:rsid w:val="00B6245B"/>
    <w:rsid w:val="00B62487"/>
    <w:rsid w:val="00B62497"/>
    <w:rsid w:val="00B624B5"/>
    <w:rsid w:val="00B624FD"/>
    <w:rsid w:val="00B6250D"/>
    <w:rsid w:val="00B6254D"/>
    <w:rsid w:val="00B62625"/>
    <w:rsid w:val="00B62630"/>
    <w:rsid w:val="00B62679"/>
    <w:rsid w:val="00B62766"/>
    <w:rsid w:val="00B62780"/>
    <w:rsid w:val="00B62917"/>
    <w:rsid w:val="00B62960"/>
    <w:rsid w:val="00B62981"/>
    <w:rsid w:val="00B6298C"/>
    <w:rsid w:val="00B629E0"/>
    <w:rsid w:val="00B62A68"/>
    <w:rsid w:val="00B62B13"/>
    <w:rsid w:val="00B62B1D"/>
    <w:rsid w:val="00B62B3D"/>
    <w:rsid w:val="00B62B59"/>
    <w:rsid w:val="00B62BA3"/>
    <w:rsid w:val="00B62BD3"/>
    <w:rsid w:val="00B62C2E"/>
    <w:rsid w:val="00B62C4E"/>
    <w:rsid w:val="00B62C6F"/>
    <w:rsid w:val="00B62CA2"/>
    <w:rsid w:val="00B62CC2"/>
    <w:rsid w:val="00B62CCD"/>
    <w:rsid w:val="00B62CFF"/>
    <w:rsid w:val="00B62D4A"/>
    <w:rsid w:val="00B62D9E"/>
    <w:rsid w:val="00B62DE2"/>
    <w:rsid w:val="00B62E0B"/>
    <w:rsid w:val="00B62E7C"/>
    <w:rsid w:val="00B62EB8"/>
    <w:rsid w:val="00B62F01"/>
    <w:rsid w:val="00B62F18"/>
    <w:rsid w:val="00B62F39"/>
    <w:rsid w:val="00B62FBA"/>
    <w:rsid w:val="00B62FD5"/>
    <w:rsid w:val="00B62FF6"/>
    <w:rsid w:val="00B63039"/>
    <w:rsid w:val="00B630B2"/>
    <w:rsid w:val="00B63117"/>
    <w:rsid w:val="00B63151"/>
    <w:rsid w:val="00B63157"/>
    <w:rsid w:val="00B63188"/>
    <w:rsid w:val="00B6318C"/>
    <w:rsid w:val="00B63230"/>
    <w:rsid w:val="00B63231"/>
    <w:rsid w:val="00B63249"/>
    <w:rsid w:val="00B632A8"/>
    <w:rsid w:val="00B63335"/>
    <w:rsid w:val="00B6333E"/>
    <w:rsid w:val="00B6337C"/>
    <w:rsid w:val="00B633A1"/>
    <w:rsid w:val="00B63558"/>
    <w:rsid w:val="00B6356A"/>
    <w:rsid w:val="00B6356E"/>
    <w:rsid w:val="00B635FF"/>
    <w:rsid w:val="00B63612"/>
    <w:rsid w:val="00B6362F"/>
    <w:rsid w:val="00B636AF"/>
    <w:rsid w:val="00B636D2"/>
    <w:rsid w:val="00B636D4"/>
    <w:rsid w:val="00B636E1"/>
    <w:rsid w:val="00B636F5"/>
    <w:rsid w:val="00B637D5"/>
    <w:rsid w:val="00B6380B"/>
    <w:rsid w:val="00B6381B"/>
    <w:rsid w:val="00B6386A"/>
    <w:rsid w:val="00B63896"/>
    <w:rsid w:val="00B638E9"/>
    <w:rsid w:val="00B638F3"/>
    <w:rsid w:val="00B638FD"/>
    <w:rsid w:val="00B6394D"/>
    <w:rsid w:val="00B6396E"/>
    <w:rsid w:val="00B639E7"/>
    <w:rsid w:val="00B63A1C"/>
    <w:rsid w:val="00B63A37"/>
    <w:rsid w:val="00B63A4B"/>
    <w:rsid w:val="00B63A73"/>
    <w:rsid w:val="00B63B12"/>
    <w:rsid w:val="00B63B2C"/>
    <w:rsid w:val="00B63B88"/>
    <w:rsid w:val="00B63BAB"/>
    <w:rsid w:val="00B63BD0"/>
    <w:rsid w:val="00B63C2A"/>
    <w:rsid w:val="00B63C5A"/>
    <w:rsid w:val="00B63CF0"/>
    <w:rsid w:val="00B63CFD"/>
    <w:rsid w:val="00B63D13"/>
    <w:rsid w:val="00B63D83"/>
    <w:rsid w:val="00B63DA4"/>
    <w:rsid w:val="00B63E37"/>
    <w:rsid w:val="00B63E50"/>
    <w:rsid w:val="00B63E98"/>
    <w:rsid w:val="00B63EBA"/>
    <w:rsid w:val="00B63ECA"/>
    <w:rsid w:val="00B63F1A"/>
    <w:rsid w:val="00B63F68"/>
    <w:rsid w:val="00B63FAC"/>
    <w:rsid w:val="00B63FE6"/>
    <w:rsid w:val="00B63FF5"/>
    <w:rsid w:val="00B64020"/>
    <w:rsid w:val="00B64054"/>
    <w:rsid w:val="00B6405D"/>
    <w:rsid w:val="00B6406C"/>
    <w:rsid w:val="00B640E0"/>
    <w:rsid w:val="00B640F0"/>
    <w:rsid w:val="00B6414E"/>
    <w:rsid w:val="00B641A8"/>
    <w:rsid w:val="00B6420E"/>
    <w:rsid w:val="00B64222"/>
    <w:rsid w:val="00B64262"/>
    <w:rsid w:val="00B64270"/>
    <w:rsid w:val="00B642A0"/>
    <w:rsid w:val="00B642D2"/>
    <w:rsid w:val="00B642E7"/>
    <w:rsid w:val="00B642F6"/>
    <w:rsid w:val="00B642FA"/>
    <w:rsid w:val="00B64353"/>
    <w:rsid w:val="00B643B0"/>
    <w:rsid w:val="00B643C2"/>
    <w:rsid w:val="00B643CE"/>
    <w:rsid w:val="00B64420"/>
    <w:rsid w:val="00B64445"/>
    <w:rsid w:val="00B6447B"/>
    <w:rsid w:val="00B6448F"/>
    <w:rsid w:val="00B644C2"/>
    <w:rsid w:val="00B64509"/>
    <w:rsid w:val="00B64549"/>
    <w:rsid w:val="00B64592"/>
    <w:rsid w:val="00B645C6"/>
    <w:rsid w:val="00B645CF"/>
    <w:rsid w:val="00B6463A"/>
    <w:rsid w:val="00B64677"/>
    <w:rsid w:val="00B64691"/>
    <w:rsid w:val="00B6478E"/>
    <w:rsid w:val="00B647B1"/>
    <w:rsid w:val="00B64856"/>
    <w:rsid w:val="00B64874"/>
    <w:rsid w:val="00B648E8"/>
    <w:rsid w:val="00B64905"/>
    <w:rsid w:val="00B6492C"/>
    <w:rsid w:val="00B64947"/>
    <w:rsid w:val="00B649FE"/>
    <w:rsid w:val="00B64A0B"/>
    <w:rsid w:val="00B64A0D"/>
    <w:rsid w:val="00B64AA1"/>
    <w:rsid w:val="00B64AB9"/>
    <w:rsid w:val="00B64ABC"/>
    <w:rsid w:val="00B64AC7"/>
    <w:rsid w:val="00B64AF2"/>
    <w:rsid w:val="00B64B1D"/>
    <w:rsid w:val="00B64B27"/>
    <w:rsid w:val="00B64B39"/>
    <w:rsid w:val="00B64B53"/>
    <w:rsid w:val="00B64BE0"/>
    <w:rsid w:val="00B64BFD"/>
    <w:rsid w:val="00B64C21"/>
    <w:rsid w:val="00B64C25"/>
    <w:rsid w:val="00B64C50"/>
    <w:rsid w:val="00B64CFF"/>
    <w:rsid w:val="00B64D1F"/>
    <w:rsid w:val="00B64D25"/>
    <w:rsid w:val="00B64DA6"/>
    <w:rsid w:val="00B64DFA"/>
    <w:rsid w:val="00B64E0F"/>
    <w:rsid w:val="00B64E9B"/>
    <w:rsid w:val="00B64EA8"/>
    <w:rsid w:val="00B64ECF"/>
    <w:rsid w:val="00B64F35"/>
    <w:rsid w:val="00B64F8B"/>
    <w:rsid w:val="00B64FC5"/>
    <w:rsid w:val="00B64FE0"/>
    <w:rsid w:val="00B65011"/>
    <w:rsid w:val="00B65029"/>
    <w:rsid w:val="00B6502B"/>
    <w:rsid w:val="00B650A4"/>
    <w:rsid w:val="00B650C9"/>
    <w:rsid w:val="00B6511F"/>
    <w:rsid w:val="00B65152"/>
    <w:rsid w:val="00B6515F"/>
    <w:rsid w:val="00B65183"/>
    <w:rsid w:val="00B651E4"/>
    <w:rsid w:val="00B65200"/>
    <w:rsid w:val="00B6521D"/>
    <w:rsid w:val="00B65232"/>
    <w:rsid w:val="00B652BD"/>
    <w:rsid w:val="00B652CA"/>
    <w:rsid w:val="00B6532B"/>
    <w:rsid w:val="00B65347"/>
    <w:rsid w:val="00B65376"/>
    <w:rsid w:val="00B65380"/>
    <w:rsid w:val="00B65383"/>
    <w:rsid w:val="00B6538D"/>
    <w:rsid w:val="00B65391"/>
    <w:rsid w:val="00B653BC"/>
    <w:rsid w:val="00B65403"/>
    <w:rsid w:val="00B65415"/>
    <w:rsid w:val="00B65418"/>
    <w:rsid w:val="00B654D1"/>
    <w:rsid w:val="00B65526"/>
    <w:rsid w:val="00B65527"/>
    <w:rsid w:val="00B6553D"/>
    <w:rsid w:val="00B6554D"/>
    <w:rsid w:val="00B65578"/>
    <w:rsid w:val="00B655AD"/>
    <w:rsid w:val="00B655CF"/>
    <w:rsid w:val="00B655E7"/>
    <w:rsid w:val="00B655F2"/>
    <w:rsid w:val="00B65648"/>
    <w:rsid w:val="00B6567E"/>
    <w:rsid w:val="00B656A0"/>
    <w:rsid w:val="00B656AC"/>
    <w:rsid w:val="00B656B2"/>
    <w:rsid w:val="00B65726"/>
    <w:rsid w:val="00B6572F"/>
    <w:rsid w:val="00B65777"/>
    <w:rsid w:val="00B65796"/>
    <w:rsid w:val="00B657C7"/>
    <w:rsid w:val="00B657F5"/>
    <w:rsid w:val="00B6580C"/>
    <w:rsid w:val="00B658C5"/>
    <w:rsid w:val="00B65919"/>
    <w:rsid w:val="00B65974"/>
    <w:rsid w:val="00B6598E"/>
    <w:rsid w:val="00B65992"/>
    <w:rsid w:val="00B65994"/>
    <w:rsid w:val="00B659BA"/>
    <w:rsid w:val="00B659D7"/>
    <w:rsid w:val="00B659D9"/>
    <w:rsid w:val="00B659E9"/>
    <w:rsid w:val="00B65A15"/>
    <w:rsid w:val="00B65A36"/>
    <w:rsid w:val="00B65A48"/>
    <w:rsid w:val="00B65A52"/>
    <w:rsid w:val="00B65A77"/>
    <w:rsid w:val="00B65A83"/>
    <w:rsid w:val="00B65A84"/>
    <w:rsid w:val="00B65AA9"/>
    <w:rsid w:val="00B65AB9"/>
    <w:rsid w:val="00B65AEE"/>
    <w:rsid w:val="00B65AFC"/>
    <w:rsid w:val="00B65B2D"/>
    <w:rsid w:val="00B65B70"/>
    <w:rsid w:val="00B65B75"/>
    <w:rsid w:val="00B65B91"/>
    <w:rsid w:val="00B65BAE"/>
    <w:rsid w:val="00B65BF0"/>
    <w:rsid w:val="00B65C1D"/>
    <w:rsid w:val="00B65C2F"/>
    <w:rsid w:val="00B65C5C"/>
    <w:rsid w:val="00B65C69"/>
    <w:rsid w:val="00B65C71"/>
    <w:rsid w:val="00B65C82"/>
    <w:rsid w:val="00B65C97"/>
    <w:rsid w:val="00B65C9A"/>
    <w:rsid w:val="00B65CE0"/>
    <w:rsid w:val="00B65D04"/>
    <w:rsid w:val="00B65D22"/>
    <w:rsid w:val="00B65DB7"/>
    <w:rsid w:val="00B65DE1"/>
    <w:rsid w:val="00B65E31"/>
    <w:rsid w:val="00B65E40"/>
    <w:rsid w:val="00B65E60"/>
    <w:rsid w:val="00B65E96"/>
    <w:rsid w:val="00B65EE4"/>
    <w:rsid w:val="00B65F41"/>
    <w:rsid w:val="00B65F5A"/>
    <w:rsid w:val="00B65F7A"/>
    <w:rsid w:val="00B65FA6"/>
    <w:rsid w:val="00B66033"/>
    <w:rsid w:val="00B66041"/>
    <w:rsid w:val="00B66042"/>
    <w:rsid w:val="00B660E3"/>
    <w:rsid w:val="00B660E6"/>
    <w:rsid w:val="00B6610A"/>
    <w:rsid w:val="00B66177"/>
    <w:rsid w:val="00B6618A"/>
    <w:rsid w:val="00B66196"/>
    <w:rsid w:val="00B661D3"/>
    <w:rsid w:val="00B661DC"/>
    <w:rsid w:val="00B6625D"/>
    <w:rsid w:val="00B66292"/>
    <w:rsid w:val="00B66299"/>
    <w:rsid w:val="00B662A0"/>
    <w:rsid w:val="00B662BB"/>
    <w:rsid w:val="00B662CD"/>
    <w:rsid w:val="00B662D1"/>
    <w:rsid w:val="00B662D2"/>
    <w:rsid w:val="00B6633D"/>
    <w:rsid w:val="00B6633E"/>
    <w:rsid w:val="00B66381"/>
    <w:rsid w:val="00B66428"/>
    <w:rsid w:val="00B66435"/>
    <w:rsid w:val="00B6644E"/>
    <w:rsid w:val="00B6649B"/>
    <w:rsid w:val="00B664BB"/>
    <w:rsid w:val="00B664DB"/>
    <w:rsid w:val="00B66550"/>
    <w:rsid w:val="00B665DC"/>
    <w:rsid w:val="00B66668"/>
    <w:rsid w:val="00B666FB"/>
    <w:rsid w:val="00B6670F"/>
    <w:rsid w:val="00B66727"/>
    <w:rsid w:val="00B66747"/>
    <w:rsid w:val="00B667B8"/>
    <w:rsid w:val="00B667E0"/>
    <w:rsid w:val="00B667EB"/>
    <w:rsid w:val="00B66810"/>
    <w:rsid w:val="00B6687A"/>
    <w:rsid w:val="00B668B6"/>
    <w:rsid w:val="00B668F8"/>
    <w:rsid w:val="00B6690E"/>
    <w:rsid w:val="00B6692F"/>
    <w:rsid w:val="00B66949"/>
    <w:rsid w:val="00B669D0"/>
    <w:rsid w:val="00B66A9B"/>
    <w:rsid w:val="00B66AB7"/>
    <w:rsid w:val="00B66B5D"/>
    <w:rsid w:val="00B66BAD"/>
    <w:rsid w:val="00B66C51"/>
    <w:rsid w:val="00B66C85"/>
    <w:rsid w:val="00B66C8A"/>
    <w:rsid w:val="00B66CB3"/>
    <w:rsid w:val="00B66CDC"/>
    <w:rsid w:val="00B66CE9"/>
    <w:rsid w:val="00B66D07"/>
    <w:rsid w:val="00B66D29"/>
    <w:rsid w:val="00B66D7E"/>
    <w:rsid w:val="00B66DBB"/>
    <w:rsid w:val="00B66DBD"/>
    <w:rsid w:val="00B66E12"/>
    <w:rsid w:val="00B66E75"/>
    <w:rsid w:val="00B66EBF"/>
    <w:rsid w:val="00B66F89"/>
    <w:rsid w:val="00B66F95"/>
    <w:rsid w:val="00B66FD6"/>
    <w:rsid w:val="00B66FE3"/>
    <w:rsid w:val="00B66FF0"/>
    <w:rsid w:val="00B67016"/>
    <w:rsid w:val="00B67086"/>
    <w:rsid w:val="00B670B7"/>
    <w:rsid w:val="00B670C2"/>
    <w:rsid w:val="00B670DF"/>
    <w:rsid w:val="00B6712B"/>
    <w:rsid w:val="00B67153"/>
    <w:rsid w:val="00B67181"/>
    <w:rsid w:val="00B67183"/>
    <w:rsid w:val="00B671C4"/>
    <w:rsid w:val="00B671EE"/>
    <w:rsid w:val="00B67244"/>
    <w:rsid w:val="00B6729B"/>
    <w:rsid w:val="00B672C1"/>
    <w:rsid w:val="00B672D1"/>
    <w:rsid w:val="00B6732B"/>
    <w:rsid w:val="00B67338"/>
    <w:rsid w:val="00B6733E"/>
    <w:rsid w:val="00B67359"/>
    <w:rsid w:val="00B6735C"/>
    <w:rsid w:val="00B673B1"/>
    <w:rsid w:val="00B67421"/>
    <w:rsid w:val="00B67423"/>
    <w:rsid w:val="00B67442"/>
    <w:rsid w:val="00B67465"/>
    <w:rsid w:val="00B674C5"/>
    <w:rsid w:val="00B674C7"/>
    <w:rsid w:val="00B674E4"/>
    <w:rsid w:val="00B674EE"/>
    <w:rsid w:val="00B67514"/>
    <w:rsid w:val="00B67520"/>
    <w:rsid w:val="00B6753E"/>
    <w:rsid w:val="00B67585"/>
    <w:rsid w:val="00B6763D"/>
    <w:rsid w:val="00B6768F"/>
    <w:rsid w:val="00B676F0"/>
    <w:rsid w:val="00B67750"/>
    <w:rsid w:val="00B6777C"/>
    <w:rsid w:val="00B677E6"/>
    <w:rsid w:val="00B67907"/>
    <w:rsid w:val="00B6791A"/>
    <w:rsid w:val="00B67943"/>
    <w:rsid w:val="00B6795A"/>
    <w:rsid w:val="00B6796A"/>
    <w:rsid w:val="00B679A0"/>
    <w:rsid w:val="00B679B9"/>
    <w:rsid w:val="00B679BC"/>
    <w:rsid w:val="00B67A65"/>
    <w:rsid w:val="00B67A66"/>
    <w:rsid w:val="00B67A9B"/>
    <w:rsid w:val="00B67ADB"/>
    <w:rsid w:val="00B67AE8"/>
    <w:rsid w:val="00B67B62"/>
    <w:rsid w:val="00B67B6F"/>
    <w:rsid w:val="00B67B72"/>
    <w:rsid w:val="00B67BB3"/>
    <w:rsid w:val="00B67BD3"/>
    <w:rsid w:val="00B67CFD"/>
    <w:rsid w:val="00B67D23"/>
    <w:rsid w:val="00B67D70"/>
    <w:rsid w:val="00B67D8F"/>
    <w:rsid w:val="00B67DBB"/>
    <w:rsid w:val="00B67DC7"/>
    <w:rsid w:val="00B67DD5"/>
    <w:rsid w:val="00B67DD9"/>
    <w:rsid w:val="00B67DF8"/>
    <w:rsid w:val="00B67E5B"/>
    <w:rsid w:val="00B67E6A"/>
    <w:rsid w:val="00B67EAA"/>
    <w:rsid w:val="00B67EE5"/>
    <w:rsid w:val="00B67EF4"/>
    <w:rsid w:val="00B67EF5"/>
    <w:rsid w:val="00B67F31"/>
    <w:rsid w:val="00B67F41"/>
    <w:rsid w:val="00B67F5F"/>
    <w:rsid w:val="00B7001C"/>
    <w:rsid w:val="00B7004F"/>
    <w:rsid w:val="00B70064"/>
    <w:rsid w:val="00B700A4"/>
    <w:rsid w:val="00B700A7"/>
    <w:rsid w:val="00B700B6"/>
    <w:rsid w:val="00B700C0"/>
    <w:rsid w:val="00B70141"/>
    <w:rsid w:val="00B70148"/>
    <w:rsid w:val="00B70166"/>
    <w:rsid w:val="00B7017C"/>
    <w:rsid w:val="00B7020B"/>
    <w:rsid w:val="00B7022D"/>
    <w:rsid w:val="00B7024A"/>
    <w:rsid w:val="00B7025D"/>
    <w:rsid w:val="00B702BE"/>
    <w:rsid w:val="00B7030A"/>
    <w:rsid w:val="00B7034F"/>
    <w:rsid w:val="00B70427"/>
    <w:rsid w:val="00B70435"/>
    <w:rsid w:val="00B7043A"/>
    <w:rsid w:val="00B7045D"/>
    <w:rsid w:val="00B704F3"/>
    <w:rsid w:val="00B70515"/>
    <w:rsid w:val="00B7051E"/>
    <w:rsid w:val="00B7055A"/>
    <w:rsid w:val="00B70594"/>
    <w:rsid w:val="00B7059C"/>
    <w:rsid w:val="00B705AF"/>
    <w:rsid w:val="00B705CD"/>
    <w:rsid w:val="00B70637"/>
    <w:rsid w:val="00B70706"/>
    <w:rsid w:val="00B70710"/>
    <w:rsid w:val="00B70723"/>
    <w:rsid w:val="00B707B2"/>
    <w:rsid w:val="00B707B8"/>
    <w:rsid w:val="00B707BA"/>
    <w:rsid w:val="00B707D1"/>
    <w:rsid w:val="00B7080F"/>
    <w:rsid w:val="00B7082B"/>
    <w:rsid w:val="00B70839"/>
    <w:rsid w:val="00B7087A"/>
    <w:rsid w:val="00B7087F"/>
    <w:rsid w:val="00B7089B"/>
    <w:rsid w:val="00B708D5"/>
    <w:rsid w:val="00B708E3"/>
    <w:rsid w:val="00B70954"/>
    <w:rsid w:val="00B7099C"/>
    <w:rsid w:val="00B709A1"/>
    <w:rsid w:val="00B709CA"/>
    <w:rsid w:val="00B70A12"/>
    <w:rsid w:val="00B70A2F"/>
    <w:rsid w:val="00B70A4C"/>
    <w:rsid w:val="00B70A56"/>
    <w:rsid w:val="00B70AB6"/>
    <w:rsid w:val="00B70B03"/>
    <w:rsid w:val="00B70B2A"/>
    <w:rsid w:val="00B70B7D"/>
    <w:rsid w:val="00B70BBA"/>
    <w:rsid w:val="00B70BE5"/>
    <w:rsid w:val="00B70C5F"/>
    <w:rsid w:val="00B70C88"/>
    <w:rsid w:val="00B70C92"/>
    <w:rsid w:val="00B70CC4"/>
    <w:rsid w:val="00B70CE2"/>
    <w:rsid w:val="00B70D6F"/>
    <w:rsid w:val="00B70E26"/>
    <w:rsid w:val="00B70E57"/>
    <w:rsid w:val="00B70E7D"/>
    <w:rsid w:val="00B70E9B"/>
    <w:rsid w:val="00B70EB4"/>
    <w:rsid w:val="00B70EC6"/>
    <w:rsid w:val="00B70EFD"/>
    <w:rsid w:val="00B70F22"/>
    <w:rsid w:val="00B70F39"/>
    <w:rsid w:val="00B70F45"/>
    <w:rsid w:val="00B70F65"/>
    <w:rsid w:val="00B70F6C"/>
    <w:rsid w:val="00B70FF2"/>
    <w:rsid w:val="00B71055"/>
    <w:rsid w:val="00B71078"/>
    <w:rsid w:val="00B71095"/>
    <w:rsid w:val="00B710C1"/>
    <w:rsid w:val="00B7113A"/>
    <w:rsid w:val="00B71154"/>
    <w:rsid w:val="00B7117E"/>
    <w:rsid w:val="00B711BA"/>
    <w:rsid w:val="00B711EA"/>
    <w:rsid w:val="00B71248"/>
    <w:rsid w:val="00B71335"/>
    <w:rsid w:val="00B71342"/>
    <w:rsid w:val="00B7135E"/>
    <w:rsid w:val="00B71369"/>
    <w:rsid w:val="00B713D7"/>
    <w:rsid w:val="00B71466"/>
    <w:rsid w:val="00B7148E"/>
    <w:rsid w:val="00B714A0"/>
    <w:rsid w:val="00B714A5"/>
    <w:rsid w:val="00B71570"/>
    <w:rsid w:val="00B71579"/>
    <w:rsid w:val="00B715B0"/>
    <w:rsid w:val="00B715F6"/>
    <w:rsid w:val="00B7163D"/>
    <w:rsid w:val="00B7164C"/>
    <w:rsid w:val="00B7165A"/>
    <w:rsid w:val="00B7178D"/>
    <w:rsid w:val="00B717B6"/>
    <w:rsid w:val="00B71810"/>
    <w:rsid w:val="00B71829"/>
    <w:rsid w:val="00B71849"/>
    <w:rsid w:val="00B7188A"/>
    <w:rsid w:val="00B718AB"/>
    <w:rsid w:val="00B71901"/>
    <w:rsid w:val="00B71924"/>
    <w:rsid w:val="00B7194C"/>
    <w:rsid w:val="00B719AF"/>
    <w:rsid w:val="00B719B1"/>
    <w:rsid w:val="00B719E7"/>
    <w:rsid w:val="00B719F0"/>
    <w:rsid w:val="00B71A08"/>
    <w:rsid w:val="00B71A9C"/>
    <w:rsid w:val="00B71B18"/>
    <w:rsid w:val="00B71B4B"/>
    <w:rsid w:val="00B71B65"/>
    <w:rsid w:val="00B71B82"/>
    <w:rsid w:val="00B71B97"/>
    <w:rsid w:val="00B71B9F"/>
    <w:rsid w:val="00B71BB3"/>
    <w:rsid w:val="00B71BFB"/>
    <w:rsid w:val="00B71C13"/>
    <w:rsid w:val="00B71CF4"/>
    <w:rsid w:val="00B71D11"/>
    <w:rsid w:val="00B71D2D"/>
    <w:rsid w:val="00B71D38"/>
    <w:rsid w:val="00B71D39"/>
    <w:rsid w:val="00B71D4A"/>
    <w:rsid w:val="00B71D4F"/>
    <w:rsid w:val="00B71D51"/>
    <w:rsid w:val="00B71D81"/>
    <w:rsid w:val="00B71DA3"/>
    <w:rsid w:val="00B71DDF"/>
    <w:rsid w:val="00B71DE7"/>
    <w:rsid w:val="00B71E05"/>
    <w:rsid w:val="00B71E1E"/>
    <w:rsid w:val="00B71E91"/>
    <w:rsid w:val="00B71EA3"/>
    <w:rsid w:val="00B71F04"/>
    <w:rsid w:val="00B71F0A"/>
    <w:rsid w:val="00B71F1D"/>
    <w:rsid w:val="00B71F3A"/>
    <w:rsid w:val="00B71F48"/>
    <w:rsid w:val="00B71F9C"/>
    <w:rsid w:val="00B71FB5"/>
    <w:rsid w:val="00B72000"/>
    <w:rsid w:val="00B7200B"/>
    <w:rsid w:val="00B7207A"/>
    <w:rsid w:val="00B72098"/>
    <w:rsid w:val="00B72178"/>
    <w:rsid w:val="00B721A6"/>
    <w:rsid w:val="00B721BB"/>
    <w:rsid w:val="00B721CA"/>
    <w:rsid w:val="00B721FC"/>
    <w:rsid w:val="00B7223B"/>
    <w:rsid w:val="00B7225B"/>
    <w:rsid w:val="00B722EE"/>
    <w:rsid w:val="00B72311"/>
    <w:rsid w:val="00B72333"/>
    <w:rsid w:val="00B72358"/>
    <w:rsid w:val="00B72394"/>
    <w:rsid w:val="00B723A7"/>
    <w:rsid w:val="00B723C8"/>
    <w:rsid w:val="00B723EF"/>
    <w:rsid w:val="00B72401"/>
    <w:rsid w:val="00B7243B"/>
    <w:rsid w:val="00B724A0"/>
    <w:rsid w:val="00B7254B"/>
    <w:rsid w:val="00B7258E"/>
    <w:rsid w:val="00B7259D"/>
    <w:rsid w:val="00B725E1"/>
    <w:rsid w:val="00B725E4"/>
    <w:rsid w:val="00B72671"/>
    <w:rsid w:val="00B72676"/>
    <w:rsid w:val="00B7272D"/>
    <w:rsid w:val="00B7272E"/>
    <w:rsid w:val="00B7273E"/>
    <w:rsid w:val="00B7277C"/>
    <w:rsid w:val="00B727A6"/>
    <w:rsid w:val="00B727BF"/>
    <w:rsid w:val="00B727CA"/>
    <w:rsid w:val="00B72820"/>
    <w:rsid w:val="00B7285F"/>
    <w:rsid w:val="00B7287C"/>
    <w:rsid w:val="00B728DB"/>
    <w:rsid w:val="00B72913"/>
    <w:rsid w:val="00B72966"/>
    <w:rsid w:val="00B72969"/>
    <w:rsid w:val="00B72970"/>
    <w:rsid w:val="00B72998"/>
    <w:rsid w:val="00B729A0"/>
    <w:rsid w:val="00B729B2"/>
    <w:rsid w:val="00B729C5"/>
    <w:rsid w:val="00B72A22"/>
    <w:rsid w:val="00B72A6B"/>
    <w:rsid w:val="00B72AAD"/>
    <w:rsid w:val="00B72AF5"/>
    <w:rsid w:val="00B72AFC"/>
    <w:rsid w:val="00B72B15"/>
    <w:rsid w:val="00B72B43"/>
    <w:rsid w:val="00B72B53"/>
    <w:rsid w:val="00B72B68"/>
    <w:rsid w:val="00B72B80"/>
    <w:rsid w:val="00B72BB3"/>
    <w:rsid w:val="00B72C50"/>
    <w:rsid w:val="00B72C5E"/>
    <w:rsid w:val="00B72C63"/>
    <w:rsid w:val="00B72CEA"/>
    <w:rsid w:val="00B72CEE"/>
    <w:rsid w:val="00B72CF4"/>
    <w:rsid w:val="00B72D00"/>
    <w:rsid w:val="00B72D09"/>
    <w:rsid w:val="00B72D0C"/>
    <w:rsid w:val="00B72D22"/>
    <w:rsid w:val="00B72D3C"/>
    <w:rsid w:val="00B72D4C"/>
    <w:rsid w:val="00B72D65"/>
    <w:rsid w:val="00B72D6A"/>
    <w:rsid w:val="00B72D7A"/>
    <w:rsid w:val="00B72D82"/>
    <w:rsid w:val="00B72DA5"/>
    <w:rsid w:val="00B72DDC"/>
    <w:rsid w:val="00B72E03"/>
    <w:rsid w:val="00B72E13"/>
    <w:rsid w:val="00B72EAB"/>
    <w:rsid w:val="00B72EBB"/>
    <w:rsid w:val="00B72EE5"/>
    <w:rsid w:val="00B72EE6"/>
    <w:rsid w:val="00B72F40"/>
    <w:rsid w:val="00B72FA3"/>
    <w:rsid w:val="00B73006"/>
    <w:rsid w:val="00B73053"/>
    <w:rsid w:val="00B73054"/>
    <w:rsid w:val="00B73087"/>
    <w:rsid w:val="00B730AA"/>
    <w:rsid w:val="00B730B6"/>
    <w:rsid w:val="00B730C0"/>
    <w:rsid w:val="00B7316E"/>
    <w:rsid w:val="00B731E6"/>
    <w:rsid w:val="00B731F2"/>
    <w:rsid w:val="00B73206"/>
    <w:rsid w:val="00B73221"/>
    <w:rsid w:val="00B73224"/>
    <w:rsid w:val="00B732B3"/>
    <w:rsid w:val="00B73365"/>
    <w:rsid w:val="00B733C8"/>
    <w:rsid w:val="00B733D6"/>
    <w:rsid w:val="00B73440"/>
    <w:rsid w:val="00B7344A"/>
    <w:rsid w:val="00B73451"/>
    <w:rsid w:val="00B73471"/>
    <w:rsid w:val="00B73476"/>
    <w:rsid w:val="00B7347A"/>
    <w:rsid w:val="00B7347F"/>
    <w:rsid w:val="00B734AB"/>
    <w:rsid w:val="00B734B2"/>
    <w:rsid w:val="00B734BA"/>
    <w:rsid w:val="00B734FD"/>
    <w:rsid w:val="00B7352D"/>
    <w:rsid w:val="00B73541"/>
    <w:rsid w:val="00B735DA"/>
    <w:rsid w:val="00B735E8"/>
    <w:rsid w:val="00B735EF"/>
    <w:rsid w:val="00B73608"/>
    <w:rsid w:val="00B73628"/>
    <w:rsid w:val="00B73630"/>
    <w:rsid w:val="00B73702"/>
    <w:rsid w:val="00B7371A"/>
    <w:rsid w:val="00B73721"/>
    <w:rsid w:val="00B73758"/>
    <w:rsid w:val="00B737C0"/>
    <w:rsid w:val="00B737F9"/>
    <w:rsid w:val="00B7386E"/>
    <w:rsid w:val="00B73875"/>
    <w:rsid w:val="00B73879"/>
    <w:rsid w:val="00B738EE"/>
    <w:rsid w:val="00B7391A"/>
    <w:rsid w:val="00B73931"/>
    <w:rsid w:val="00B73946"/>
    <w:rsid w:val="00B73962"/>
    <w:rsid w:val="00B739B3"/>
    <w:rsid w:val="00B739EE"/>
    <w:rsid w:val="00B73A8D"/>
    <w:rsid w:val="00B73ADF"/>
    <w:rsid w:val="00B73B1A"/>
    <w:rsid w:val="00B73B60"/>
    <w:rsid w:val="00B73BA0"/>
    <w:rsid w:val="00B73BA8"/>
    <w:rsid w:val="00B73BB4"/>
    <w:rsid w:val="00B73C22"/>
    <w:rsid w:val="00B73C25"/>
    <w:rsid w:val="00B73C5E"/>
    <w:rsid w:val="00B73C6B"/>
    <w:rsid w:val="00B73CDF"/>
    <w:rsid w:val="00B73D29"/>
    <w:rsid w:val="00B73D33"/>
    <w:rsid w:val="00B73DFF"/>
    <w:rsid w:val="00B73E25"/>
    <w:rsid w:val="00B73E26"/>
    <w:rsid w:val="00B73E5D"/>
    <w:rsid w:val="00B73E89"/>
    <w:rsid w:val="00B73E95"/>
    <w:rsid w:val="00B73EBC"/>
    <w:rsid w:val="00B73EFA"/>
    <w:rsid w:val="00B73F7B"/>
    <w:rsid w:val="00B73FA8"/>
    <w:rsid w:val="00B73FAD"/>
    <w:rsid w:val="00B73FF3"/>
    <w:rsid w:val="00B73FFE"/>
    <w:rsid w:val="00B74019"/>
    <w:rsid w:val="00B7402C"/>
    <w:rsid w:val="00B7407B"/>
    <w:rsid w:val="00B740AE"/>
    <w:rsid w:val="00B740DC"/>
    <w:rsid w:val="00B74109"/>
    <w:rsid w:val="00B74125"/>
    <w:rsid w:val="00B7423C"/>
    <w:rsid w:val="00B74248"/>
    <w:rsid w:val="00B7425F"/>
    <w:rsid w:val="00B742AD"/>
    <w:rsid w:val="00B742C9"/>
    <w:rsid w:val="00B742DB"/>
    <w:rsid w:val="00B742F2"/>
    <w:rsid w:val="00B74304"/>
    <w:rsid w:val="00B7435E"/>
    <w:rsid w:val="00B7438A"/>
    <w:rsid w:val="00B743B3"/>
    <w:rsid w:val="00B743C5"/>
    <w:rsid w:val="00B743FC"/>
    <w:rsid w:val="00B743FD"/>
    <w:rsid w:val="00B7441B"/>
    <w:rsid w:val="00B74479"/>
    <w:rsid w:val="00B74482"/>
    <w:rsid w:val="00B7448A"/>
    <w:rsid w:val="00B744D5"/>
    <w:rsid w:val="00B7455C"/>
    <w:rsid w:val="00B74566"/>
    <w:rsid w:val="00B745CE"/>
    <w:rsid w:val="00B7461E"/>
    <w:rsid w:val="00B74622"/>
    <w:rsid w:val="00B74667"/>
    <w:rsid w:val="00B74700"/>
    <w:rsid w:val="00B7476F"/>
    <w:rsid w:val="00B74780"/>
    <w:rsid w:val="00B74831"/>
    <w:rsid w:val="00B74854"/>
    <w:rsid w:val="00B7487B"/>
    <w:rsid w:val="00B74885"/>
    <w:rsid w:val="00B748B1"/>
    <w:rsid w:val="00B748F4"/>
    <w:rsid w:val="00B7492D"/>
    <w:rsid w:val="00B74935"/>
    <w:rsid w:val="00B74977"/>
    <w:rsid w:val="00B74990"/>
    <w:rsid w:val="00B749A6"/>
    <w:rsid w:val="00B749C3"/>
    <w:rsid w:val="00B749DA"/>
    <w:rsid w:val="00B74A17"/>
    <w:rsid w:val="00B74A22"/>
    <w:rsid w:val="00B74A30"/>
    <w:rsid w:val="00B74A39"/>
    <w:rsid w:val="00B74B5C"/>
    <w:rsid w:val="00B74B77"/>
    <w:rsid w:val="00B74B81"/>
    <w:rsid w:val="00B74C91"/>
    <w:rsid w:val="00B74D2E"/>
    <w:rsid w:val="00B74D6A"/>
    <w:rsid w:val="00B74DA8"/>
    <w:rsid w:val="00B74E03"/>
    <w:rsid w:val="00B74E3A"/>
    <w:rsid w:val="00B74E42"/>
    <w:rsid w:val="00B74E48"/>
    <w:rsid w:val="00B74E7B"/>
    <w:rsid w:val="00B74E7E"/>
    <w:rsid w:val="00B74EC0"/>
    <w:rsid w:val="00B74ECE"/>
    <w:rsid w:val="00B74EF7"/>
    <w:rsid w:val="00B74EF9"/>
    <w:rsid w:val="00B74F03"/>
    <w:rsid w:val="00B74F1C"/>
    <w:rsid w:val="00B74F1F"/>
    <w:rsid w:val="00B74F88"/>
    <w:rsid w:val="00B74FA6"/>
    <w:rsid w:val="00B74FAA"/>
    <w:rsid w:val="00B75004"/>
    <w:rsid w:val="00B7506A"/>
    <w:rsid w:val="00B7507F"/>
    <w:rsid w:val="00B750B0"/>
    <w:rsid w:val="00B7514B"/>
    <w:rsid w:val="00B7516C"/>
    <w:rsid w:val="00B75187"/>
    <w:rsid w:val="00B751AB"/>
    <w:rsid w:val="00B751B2"/>
    <w:rsid w:val="00B751F9"/>
    <w:rsid w:val="00B75229"/>
    <w:rsid w:val="00B7522B"/>
    <w:rsid w:val="00B75259"/>
    <w:rsid w:val="00B752CB"/>
    <w:rsid w:val="00B752F7"/>
    <w:rsid w:val="00B75341"/>
    <w:rsid w:val="00B7536C"/>
    <w:rsid w:val="00B7542A"/>
    <w:rsid w:val="00B75463"/>
    <w:rsid w:val="00B7547C"/>
    <w:rsid w:val="00B754A1"/>
    <w:rsid w:val="00B75509"/>
    <w:rsid w:val="00B7552F"/>
    <w:rsid w:val="00B7554C"/>
    <w:rsid w:val="00B75556"/>
    <w:rsid w:val="00B75579"/>
    <w:rsid w:val="00B7557F"/>
    <w:rsid w:val="00B7558A"/>
    <w:rsid w:val="00B7559D"/>
    <w:rsid w:val="00B755EC"/>
    <w:rsid w:val="00B7560C"/>
    <w:rsid w:val="00B75656"/>
    <w:rsid w:val="00B75662"/>
    <w:rsid w:val="00B75667"/>
    <w:rsid w:val="00B75698"/>
    <w:rsid w:val="00B756A0"/>
    <w:rsid w:val="00B75740"/>
    <w:rsid w:val="00B75769"/>
    <w:rsid w:val="00B757B2"/>
    <w:rsid w:val="00B758A9"/>
    <w:rsid w:val="00B758B5"/>
    <w:rsid w:val="00B75916"/>
    <w:rsid w:val="00B7594B"/>
    <w:rsid w:val="00B759B4"/>
    <w:rsid w:val="00B759F7"/>
    <w:rsid w:val="00B75A17"/>
    <w:rsid w:val="00B75A6A"/>
    <w:rsid w:val="00B75AE6"/>
    <w:rsid w:val="00B75B16"/>
    <w:rsid w:val="00B75B2C"/>
    <w:rsid w:val="00B75B9E"/>
    <w:rsid w:val="00B75BA3"/>
    <w:rsid w:val="00B75BB9"/>
    <w:rsid w:val="00B75C27"/>
    <w:rsid w:val="00B75C2A"/>
    <w:rsid w:val="00B75C62"/>
    <w:rsid w:val="00B75C90"/>
    <w:rsid w:val="00B75CFD"/>
    <w:rsid w:val="00B75D20"/>
    <w:rsid w:val="00B75D60"/>
    <w:rsid w:val="00B75D74"/>
    <w:rsid w:val="00B75D75"/>
    <w:rsid w:val="00B75DE1"/>
    <w:rsid w:val="00B75E09"/>
    <w:rsid w:val="00B75E3D"/>
    <w:rsid w:val="00B75EAF"/>
    <w:rsid w:val="00B75EF6"/>
    <w:rsid w:val="00B75F5E"/>
    <w:rsid w:val="00B75FEB"/>
    <w:rsid w:val="00B7601F"/>
    <w:rsid w:val="00B7603C"/>
    <w:rsid w:val="00B76052"/>
    <w:rsid w:val="00B7605C"/>
    <w:rsid w:val="00B760B0"/>
    <w:rsid w:val="00B760F4"/>
    <w:rsid w:val="00B761C5"/>
    <w:rsid w:val="00B761EF"/>
    <w:rsid w:val="00B7620D"/>
    <w:rsid w:val="00B76215"/>
    <w:rsid w:val="00B76224"/>
    <w:rsid w:val="00B76260"/>
    <w:rsid w:val="00B76262"/>
    <w:rsid w:val="00B76296"/>
    <w:rsid w:val="00B7635D"/>
    <w:rsid w:val="00B76379"/>
    <w:rsid w:val="00B763B0"/>
    <w:rsid w:val="00B76404"/>
    <w:rsid w:val="00B76420"/>
    <w:rsid w:val="00B7642E"/>
    <w:rsid w:val="00B7642F"/>
    <w:rsid w:val="00B76439"/>
    <w:rsid w:val="00B76453"/>
    <w:rsid w:val="00B764A5"/>
    <w:rsid w:val="00B764D7"/>
    <w:rsid w:val="00B764D9"/>
    <w:rsid w:val="00B764E8"/>
    <w:rsid w:val="00B76547"/>
    <w:rsid w:val="00B76585"/>
    <w:rsid w:val="00B76594"/>
    <w:rsid w:val="00B765C3"/>
    <w:rsid w:val="00B765CC"/>
    <w:rsid w:val="00B765F5"/>
    <w:rsid w:val="00B7662E"/>
    <w:rsid w:val="00B7663F"/>
    <w:rsid w:val="00B7664D"/>
    <w:rsid w:val="00B76669"/>
    <w:rsid w:val="00B7668C"/>
    <w:rsid w:val="00B76690"/>
    <w:rsid w:val="00B766BF"/>
    <w:rsid w:val="00B76715"/>
    <w:rsid w:val="00B76823"/>
    <w:rsid w:val="00B76826"/>
    <w:rsid w:val="00B76855"/>
    <w:rsid w:val="00B76920"/>
    <w:rsid w:val="00B7692D"/>
    <w:rsid w:val="00B76938"/>
    <w:rsid w:val="00B76954"/>
    <w:rsid w:val="00B76966"/>
    <w:rsid w:val="00B76992"/>
    <w:rsid w:val="00B7699A"/>
    <w:rsid w:val="00B769D9"/>
    <w:rsid w:val="00B769DB"/>
    <w:rsid w:val="00B76A18"/>
    <w:rsid w:val="00B76A8A"/>
    <w:rsid w:val="00B76AB1"/>
    <w:rsid w:val="00B76AC8"/>
    <w:rsid w:val="00B76AD9"/>
    <w:rsid w:val="00B76AE8"/>
    <w:rsid w:val="00B76B01"/>
    <w:rsid w:val="00B76B0C"/>
    <w:rsid w:val="00B76B4C"/>
    <w:rsid w:val="00B76BB5"/>
    <w:rsid w:val="00B76BC0"/>
    <w:rsid w:val="00B76C08"/>
    <w:rsid w:val="00B76C0B"/>
    <w:rsid w:val="00B76C48"/>
    <w:rsid w:val="00B76C60"/>
    <w:rsid w:val="00B76CF8"/>
    <w:rsid w:val="00B76D21"/>
    <w:rsid w:val="00B76D9D"/>
    <w:rsid w:val="00B76DA1"/>
    <w:rsid w:val="00B76DFA"/>
    <w:rsid w:val="00B76E19"/>
    <w:rsid w:val="00B76E4B"/>
    <w:rsid w:val="00B76E59"/>
    <w:rsid w:val="00B76E92"/>
    <w:rsid w:val="00B76EA1"/>
    <w:rsid w:val="00B76F45"/>
    <w:rsid w:val="00B76F5A"/>
    <w:rsid w:val="00B7700B"/>
    <w:rsid w:val="00B770AA"/>
    <w:rsid w:val="00B7711E"/>
    <w:rsid w:val="00B7714C"/>
    <w:rsid w:val="00B77159"/>
    <w:rsid w:val="00B7715C"/>
    <w:rsid w:val="00B77169"/>
    <w:rsid w:val="00B77183"/>
    <w:rsid w:val="00B7719A"/>
    <w:rsid w:val="00B771B1"/>
    <w:rsid w:val="00B771BA"/>
    <w:rsid w:val="00B77220"/>
    <w:rsid w:val="00B77232"/>
    <w:rsid w:val="00B77233"/>
    <w:rsid w:val="00B7723B"/>
    <w:rsid w:val="00B77285"/>
    <w:rsid w:val="00B77369"/>
    <w:rsid w:val="00B773A7"/>
    <w:rsid w:val="00B773BD"/>
    <w:rsid w:val="00B773CD"/>
    <w:rsid w:val="00B773DE"/>
    <w:rsid w:val="00B773F0"/>
    <w:rsid w:val="00B77451"/>
    <w:rsid w:val="00B774D4"/>
    <w:rsid w:val="00B774F9"/>
    <w:rsid w:val="00B7757F"/>
    <w:rsid w:val="00B775B9"/>
    <w:rsid w:val="00B775F8"/>
    <w:rsid w:val="00B7761B"/>
    <w:rsid w:val="00B77645"/>
    <w:rsid w:val="00B7768D"/>
    <w:rsid w:val="00B776A5"/>
    <w:rsid w:val="00B776B7"/>
    <w:rsid w:val="00B77720"/>
    <w:rsid w:val="00B7775C"/>
    <w:rsid w:val="00B7777A"/>
    <w:rsid w:val="00B77780"/>
    <w:rsid w:val="00B7779B"/>
    <w:rsid w:val="00B777F6"/>
    <w:rsid w:val="00B77813"/>
    <w:rsid w:val="00B77846"/>
    <w:rsid w:val="00B77854"/>
    <w:rsid w:val="00B7788E"/>
    <w:rsid w:val="00B778BB"/>
    <w:rsid w:val="00B778E8"/>
    <w:rsid w:val="00B7792B"/>
    <w:rsid w:val="00B77A51"/>
    <w:rsid w:val="00B77B56"/>
    <w:rsid w:val="00B77B5C"/>
    <w:rsid w:val="00B77BA5"/>
    <w:rsid w:val="00B77BEA"/>
    <w:rsid w:val="00B77C5D"/>
    <w:rsid w:val="00B77C7A"/>
    <w:rsid w:val="00B77CD0"/>
    <w:rsid w:val="00B77CF5"/>
    <w:rsid w:val="00B77D93"/>
    <w:rsid w:val="00B77DCD"/>
    <w:rsid w:val="00B77E0E"/>
    <w:rsid w:val="00B77E10"/>
    <w:rsid w:val="00B77E25"/>
    <w:rsid w:val="00B77E70"/>
    <w:rsid w:val="00B77EBA"/>
    <w:rsid w:val="00B77F13"/>
    <w:rsid w:val="00B77F46"/>
    <w:rsid w:val="00B77F4B"/>
    <w:rsid w:val="00B77F64"/>
    <w:rsid w:val="00B77FA4"/>
    <w:rsid w:val="00B77FC1"/>
    <w:rsid w:val="00B80018"/>
    <w:rsid w:val="00B800AF"/>
    <w:rsid w:val="00B800FA"/>
    <w:rsid w:val="00B80190"/>
    <w:rsid w:val="00B8019A"/>
    <w:rsid w:val="00B801B9"/>
    <w:rsid w:val="00B80265"/>
    <w:rsid w:val="00B80267"/>
    <w:rsid w:val="00B802BC"/>
    <w:rsid w:val="00B802C8"/>
    <w:rsid w:val="00B80316"/>
    <w:rsid w:val="00B80387"/>
    <w:rsid w:val="00B803D8"/>
    <w:rsid w:val="00B803FD"/>
    <w:rsid w:val="00B80449"/>
    <w:rsid w:val="00B80453"/>
    <w:rsid w:val="00B80495"/>
    <w:rsid w:val="00B804C3"/>
    <w:rsid w:val="00B8050C"/>
    <w:rsid w:val="00B80511"/>
    <w:rsid w:val="00B8055A"/>
    <w:rsid w:val="00B8057D"/>
    <w:rsid w:val="00B805AB"/>
    <w:rsid w:val="00B805DA"/>
    <w:rsid w:val="00B805ED"/>
    <w:rsid w:val="00B8061A"/>
    <w:rsid w:val="00B8063E"/>
    <w:rsid w:val="00B80673"/>
    <w:rsid w:val="00B80676"/>
    <w:rsid w:val="00B8067E"/>
    <w:rsid w:val="00B8072F"/>
    <w:rsid w:val="00B80780"/>
    <w:rsid w:val="00B80786"/>
    <w:rsid w:val="00B807DC"/>
    <w:rsid w:val="00B807F6"/>
    <w:rsid w:val="00B807FB"/>
    <w:rsid w:val="00B80823"/>
    <w:rsid w:val="00B80825"/>
    <w:rsid w:val="00B8084B"/>
    <w:rsid w:val="00B80883"/>
    <w:rsid w:val="00B808CD"/>
    <w:rsid w:val="00B8098C"/>
    <w:rsid w:val="00B809E1"/>
    <w:rsid w:val="00B80A12"/>
    <w:rsid w:val="00B80A92"/>
    <w:rsid w:val="00B80AC0"/>
    <w:rsid w:val="00B80B1F"/>
    <w:rsid w:val="00B80B20"/>
    <w:rsid w:val="00B80B30"/>
    <w:rsid w:val="00B80B63"/>
    <w:rsid w:val="00B80B71"/>
    <w:rsid w:val="00B80B91"/>
    <w:rsid w:val="00B80BCE"/>
    <w:rsid w:val="00B80BCF"/>
    <w:rsid w:val="00B80BE5"/>
    <w:rsid w:val="00B80C07"/>
    <w:rsid w:val="00B80C0C"/>
    <w:rsid w:val="00B80C31"/>
    <w:rsid w:val="00B80C48"/>
    <w:rsid w:val="00B80C49"/>
    <w:rsid w:val="00B80C96"/>
    <w:rsid w:val="00B80CDF"/>
    <w:rsid w:val="00B80CEB"/>
    <w:rsid w:val="00B80D19"/>
    <w:rsid w:val="00B80D51"/>
    <w:rsid w:val="00B80D7A"/>
    <w:rsid w:val="00B80D98"/>
    <w:rsid w:val="00B80DC6"/>
    <w:rsid w:val="00B80DE0"/>
    <w:rsid w:val="00B80DEA"/>
    <w:rsid w:val="00B80E4E"/>
    <w:rsid w:val="00B80E50"/>
    <w:rsid w:val="00B80EC4"/>
    <w:rsid w:val="00B80F41"/>
    <w:rsid w:val="00B80F63"/>
    <w:rsid w:val="00B80F8D"/>
    <w:rsid w:val="00B80F96"/>
    <w:rsid w:val="00B80FA3"/>
    <w:rsid w:val="00B80FC5"/>
    <w:rsid w:val="00B80FD6"/>
    <w:rsid w:val="00B80FE6"/>
    <w:rsid w:val="00B8101C"/>
    <w:rsid w:val="00B81046"/>
    <w:rsid w:val="00B81067"/>
    <w:rsid w:val="00B8106B"/>
    <w:rsid w:val="00B8107A"/>
    <w:rsid w:val="00B8108F"/>
    <w:rsid w:val="00B81093"/>
    <w:rsid w:val="00B810A6"/>
    <w:rsid w:val="00B810DC"/>
    <w:rsid w:val="00B810F9"/>
    <w:rsid w:val="00B810FB"/>
    <w:rsid w:val="00B81107"/>
    <w:rsid w:val="00B8111A"/>
    <w:rsid w:val="00B8114A"/>
    <w:rsid w:val="00B8115D"/>
    <w:rsid w:val="00B81269"/>
    <w:rsid w:val="00B8126F"/>
    <w:rsid w:val="00B81287"/>
    <w:rsid w:val="00B812A0"/>
    <w:rsid w:val="00B812AD"/>
    <w:rsid w:val="00B81366"/>
    <w:rsid w:val="00B81397"/>
    <w:rsid w:val="00B813D2"/>
    <w:rsid w:val="00B8140B"/>
    <w:rsid w:val="00B8142C"/>
    <w:rsid w:val="00B8142D"/>
    <w:rsid w:val="00B81444"/>
    <w:rsid w:val="00B8145E"/>
    <w:rsid w:val="00B8146D"/>
    <w:rsid w:val="00B8148A"/>
    <w:rsid w:val="00B81493"/>
    <w:rsid w:val="00B8149F"/>
    <w:rsid w:val="00B814AE"/>
    <w:rsid w:val="00B814C0"/>
    <w:rsid w:val="00B814CC"/>
    <w:rsid w:val="00B81546"/>
    <w:rsid w:val="00B81575"/>
    <w:rsid w:val="00B815BA"/>
    <w:rsid w:val="00B81688"/>
    <w:rsid w:val="00B816B9"/>
    <w:rsid w:val="00B81700"/>
    <w:rsid w:val="00B81770"/>
    <w:rsid w:val="00B817D8"/>
    <w:rsid w:val="00B817F0"/>
    <w:rsid w:val="00B817F5"/>
    <w:rsid w:val="00B8180B"/>
    <w:rsid w:val="00B81817"/>
    <w:rsid w:val="00B81827"/>
    <w:rsid w:val="00B8184C"/>
    <w:rsid w:val="00B8185E"/>
    <w:rsid w:val="00B81875"/>
    <w:rsid w:val="00B818AD"/>
    <w:rsid w:val="00B818D2"/>
    <w:rsid w:val="00B818F5"/>
    <w:rsid w:val="00B81907"/>
    <w:rsid w:val="00B81919"/>
    <w:rsid w:val="00B8191F"/>
    <w:rsid w:val="00B81980"/>
    <w:rsid w:val="00B819A5"/>
    <w:rsid w:val="00B81A14"/>
    <w:rsid w:val="00B81AAD"/>
    <w:rsid w:val="00B81AB9"/>
    <w:rsid w:val="00B81B55"/>
    <w:rsid w:val="00B81B62"/>
    <w:rsid w:val="00B81B7D"/>
    <w:rsid w:val="00B81C19"/>
    <w:rsid w:val="00B81C4B"/>
    <w:rsid w:val="00B81C87"/>
    <w:rsid w:val="00B81CAD"/>
    <w:rsid w:val="00B81CD4"/>
    <w:rsid w:val="00B81D1F"/>
    <w:rsid w:val="00B81D63"/>
    <w:rsid w:val="00B81D74"/>
    <w:rsid w:val="00B81DB2"/>
    <w:rsid w:val="00B81DBE"/>
    <w:rsid w:val="00B81DC7"/>
    <w:rsid w:val="00B81DC8"/>
    <w:rsid w:val="00B81DF1"/>
    <w:rsid w:val="00B81DF2"/>
    <w:rsid w:val="00B81E02"/>
    <w:rsid w:val="00B81E70"/>
    <w:rsid w:val="00B81EB5"/>
    <w:rsid w:val="00B81ED1"/>
    <w:rsid w:val="00B81EEC"/>
    <w:rsid w:val="00B81EFB"/>
    <w:rsid w:val="00B81F0C"/>
    <w:rsid w:val="00B81F1D"/>
    <w:rsid w:val="00B81F30"/>
    <w:rsid w:val="00B81F8A"/>
    <w:rsid w:val="00B81FB2"/>
    <w:rsid w:val="00B81FB4"/>
    <w:rsid w:val="00B81FBD"/>
    <w:rsid w:val="00B81FD9"/>
    <w:rsid w:val="00B8202C"/>
    <w:rsid w:val="00B82072"/>
    <w:rsid w:val="00B820B9"/>
    <w:rsid w:val="00B820EF"/>
    <w:rsid w:val="00B8213E"/>
    <w:rsid w:val="00B8215D"/>
    <w:rsid w:val="00B82163"/>
    <w:rsid w:val="00B8216C"/>
    <w:rsid w:val="00B82173"/>
    <w:rsid w:val="00B821AB"/>
    <w:rsid w:val="00B82202"/>
    <w:rsid w:val="00B8225D"/>
    <w:rsid w:val="00B8225F"/>
    <w:rsid w:val="00B82285"/>
    <w:rsid w:val="00B822A4"/>
    <w:rsid w:val="00B822AF"/>
    <w:rsid w:val="00B822B2"/>
    <w:rsid w:val="00B82306"/>
    <w:rsid w:val="00B82365"/>
    <w:rsid w:val="00B823B9"/>
    <w:rsid w:val="00B823FD"/>
    <w:rsid w:val="00B8243D"/>
    <w:rsid w:val="00B8244C"/>
    <w:rsid w:val="00B8245B"/>
    <w:rsid w:val="00B8247F"/>
    <w:rsid w:val="00B824FC"/>
    <w:rsid w:val="00B82554"/>
    <w:rsid w:val="00B8255A"/>
    <w:rsid w:val="00B8257F"/>
    <w:rsid w:val="00B825AA"/>
    <w:rsid w:val="00B825C9"/>
    <w:rsid w:val="00B82663"/>
    <w:rsid w:val="00B82683"/>
    <w:rsid w:val="00B8268E"/>
    <w:rsid w:val="00B826DB"/>
    <w:rsid w:val="00B82702"/>
    <w:rsid w:val="00B8271C"/>
    <w:rsid w:val="00B82736"/>
    <w:rsid w:val="00B82865"/>
    <w:rsid w:val="00B82879"/>
    <w:rsid w:val="00B828B6"/>
    <w:rsid w:val="00B828DD"/>
    <w:rsid w:val="00B8292B"/>
    <w:rsid w:val="00B8299A"/>
    <w:rsid w:val="00B82A7C"/>
    <w:rsid w:val="00B82AC0"/>
    <w:rsid w:val="00B82AFD"/>
    <w:rsid w:val="00B82B25"/>
    <w:rsid w:val="00B82B43"/>
    <w:rsid w:val="00B82BEF"/>
    <w:rsid w:val="00B82C35"/>
    <w:rsid w:val="00B82C72"/>
    <w:rsid w:val="00B82C80"/>
    <w:rsid w:val="00B82CB2"/>
    <w:rsid w:val="00B82CF8"/>
    <w:rsid w:val="00B82CFB"/>
    <w:rsid w:val="00B82D14"/>
    <w:rsid w:val="00B82D73"/>
    <w:rsid w:val="00B82D7E"/>
    <w:rsid w:val="00B82DF0"/>
    <w:rsid w:val="00B82DF2"/>
    <w:rsid w:val="00B82DFB"/>
    <w:rsid w:val="00B82E35"/>
    <w:rsid w:val="00B82E41"/>
    <w:rsid w:val="00B82E4F"/>
    <w:rsid w:val="00B82E5E"/>
    <w:rsid w:val="00B82EB7"/>
    <w:rsid w:val="00B82F03"/>
    <w:rsid w:val="00B82F65"/>
    <w:rsid w:val="00B82FCB"/>
    <w:rsid w:val="00B82FD5"/>
    <w:rsid w:val="00B8302E"/>
    <w:rsid w:val="00B8302F"/>
    <w:rsid w:val="00B83071"/>
    <w:rsid w:val="00B830D0"/>
    <w:rsid w:val="00B830EA"/>
    <w:rsid w:val="00B830F4"/>
    <w:rsid w:val="00B8311B"/>
    <w:rsid w:val="00B8312B"/>
    <w:rsid w:val="00B83150"/>
    <w:rsid w:val="00B83185"/>
    <w:rsid w:val="00B83188"/>
    <w:rsid w:val="00B831AE"/>
    <w:rsid w:val="00B831B2"/>
    <w:rsid w:val="00B831CA"/>
    <w:rsid w:val="00B831E0"/>
    <w:rsid w:val="00B831EF"/>
    <w:rsid w:val="00B83239"/>
    <w:rsid w:val="00B83320"/>
    <w:rsid w:val="00B8338C"/>
    <w:rsid w:val="00B833A8"/>
    <w:rsid w:val="00B833C8"/>
    <w:rsid w:val="00B83437"/>
    <w:rsid w:val="00B8346A"/>
    <w:rsid w:val="00B83480"/>
    <w:rsid w:val="00B834B3"/>
    <w:rsid w:val="00B83511"/>
    <w:rsid w:val="00B83521"/>
    <w:rsid w:val="00B83527"/>
    <w:rsid w:val="00B8358B"/>
    <w:rsid w:val="00B835F8"/>
    <w:rsid w:val="00B8360E"/>
    <w:rsid w:val="00B8364C"/>
    <w:rsid w:val="00B836AB"/>
    <w:rsid w:val="00B836AE"/>
    <w:rsid w:val="00B836B5"/>
    <w:rsid w:val="00B836D6"/>
    <w:rsid w:val="00B83744"/>
    <w:rsid w:val="00B837A4"/>
    <w:rsid w:val="00B837AB"/>
    <w:rsid w:val="00B837B0"/>
    <w:rsid w:val="00B837B4"/>
    <w:rsid w:val="00B837FA"/>
    <w:rsid w:val="00B83866"/>
    <w:rsid w:val="00B83880"/>
    <w:rsid w:val="00B83897"/>
    <w:rsid w:val="00B838C6"/>
    <w:rsid w:val="00B838DA"/>
    <w:rsid w:val="00B838F2"/>
    <w:rsid w:val="00B83963"/>
    <w:rsid w:val="00B83965"/>
    <w:rsid w:val="00B8398A"/>
    <w:rsid w:val="00B839A3"/>
    <w:rsid w:val="00B839B6"/>
    <w:rsid w:val="00B83A06"/>
    <w:rsid w:val="00B83A9F"/>
    <w:rsid w:val="00B83AA9"/>
    <w:rsid w:val="00B83ABC"/>
    <w:rsid w:val="00B83ADD"/>
    <w:rsid w:val="00B83AEA"/>
    <w:rsid w:val="00B83B19"/>
    <w:rsid w:val="00B83B3E"/>
    <w:rsid w:val="00B83B8B"/>
    <w:rsid w:val="00B83BA2"/>
    <w:rsid w:val="00B83C0A"/>
    <w:rsid w:val="00B83C13"/>
    <w:rsid w:val="00B83C18"/>
    <w:rsid w:val="00B83C5B"/>
    <w:rsid w:val="00B83C76"/>
    <w:rsid w:val="00B83CBC"/>
    <w:rsid w:val="00B83D0C"/>
    <w:rsid w:val="00B83D3B"/>
    <w:rsid w:val="00B83D6A"/>
    <w:rsid w:val="00B83D82"/>
    <w:rsid w:val="00B83DB2"/>
    <w:rsid w:val="00B83E45"/>
    <w:rsid w:val="00B83EBE"/>
    <w:rsid w:val="00B83EC5"/>
    <w:rsid w:val="00B83EE3"/>
    <w:rsid w:val="00B83EF6"/>
    <w:rsid w:val="00B83F02"/>
    <w:rsid w:val="00B83F0F"/>
    <w:rsid w:val="00B83F47"/>
    <w:rsid w:val="00B83F9E"/>
    <w:rsid w:val="00B83FA9"/>
    <w:rsid w:val="00B84047"/>
    <w:rsid w:val="00B84052"/>
    <w:rsid w:val="00B8412B"/>
    <w:rsid w:val="00B841A2"/>
    <w:rsid w:val="00B84241"/>
    <w:rsid w:val="00B84259"/>
    <w:rsid w:val="00B84261"/>
    <w:rsid w:val="00B84267"/>
    <w:rsid w:val="00B8426C"/>
    <w:rsid w:val="00B84274"/>
    <w:rsid w:val="00B84284"/>
    <w:rsid w:val="00B842D9"/>
    <w:rsid w:val="00B842E4"/>
    <w:rsid w:val="00B8436E"/>
    <w:rsid w:val="00B843B1"/>
    <w:rsid w:val="00B843D9"/>
    <w:rsid w:val="00B84411"/>
    <w:rsid w:val="00B84420"/>
    <w:rsid w:val="00B84477"/>
    <w:rsid w:val="00B844B1"/>
    <w:rsid w:val="00B844E3"/>
    <w:rsid w:val="00B8457A"/>
    <w:rsid w:val="00B845A7"/>
    <w:rsid w:val="00B845BD"/>
    <w:rsid w:val="00B8460D"/>
    <w:rsid w:val="00B84620"/>
    <w:rsid w:val="00B84634"/>
    <w:rsid w:val="00B84645"/>
    <w:rsid w:val="00B8467F"/>
    <w:rsid w:val="00B84690"/>
    <w:rsid w:val="00B846A7"/>
    <w:rsid w:val="00B846B3"/>
    <w:rsid w:val="00B8473E"/>
    <w:rsid w:val="00B8476F"/>
    <w:rsid w:val="00B84795"/>
    <w:rsid w:val="00B847A9"/>
    <w:rsid w:val="00B848E4"/>
    <w:rsid w:val="00B8495F"/>
    <w:rsid w:val="00B849FC"/>
    <w:rsid w:val="00B849FE"/>
    <w:rsid w:val="00B84A11"/>
    <w:rsid w:val="00B84A9F"/>
    <w:rsid w:val="00B84ADB"/>
    <w:rsid w:val="00B84B20"/>
    <w:rsid w:val="00B84C3E"/>
    <w:rsid w:val="00B84C9D"/>
    <w:rsid w:val="00B84CB3"/>
    <w:rsid w:val="00B84CCD"/>
    <w:rsid w:val="00B84CF1"/>
    <w:rsid w:val="00B84CF6"/>
    <w:rsid w:val="00B84D2B"/>
    <w:rsid w:val="00B84D9F"/>
    <w:rsid w:val="00B84E4D"/>
    <w:rsid w:val="00B84E5D"/>
    <w:rsid w:val="00B84E64"/>
    <w:rsid w:val="00B84EE0"/>
    <w:rsid w:val="00B84EE4"/>
    <w:rsid w:val="00B84F6D"/>
    <w:rsid w:val="00B84F76"/>
    <w:rsid w:val="00B84FAA"/>
    <w:rsid w:val="00B84FAE"/>
    <w:rsid w:val="00B85032"/>
    <w:rsid w:val="00B8506D"/>
    <w:rsid w:val="00B8509D"/>
    <w:rsid w:val="00B850F3"/>
    <w:rsid w:val="00B85124"/>
    <w:rsid w:val="00B8516B"/>
    <w:rsid w:val="00B85182"/>
    <w:rsid w:val="00B851B1"/>
    <w:rsid w:val="00B851DD"/>
    <w:rsid w:val="00B8527D"/>
    <w:rsid w:val="00B8528B"/>
    <w:rsid w:val="00B852C4"/>
    <w:rsid w:val="00B852D6"/>
    <w:rsid w:val="00B852DA"/>
    <w:rsid w:val="00B85302"/>
    <w:rsid w:val="00B85344"/>
    <w:rsid w:val="00B85394"/>
    <w:rsid w:val="00B853FE"/>
    <w:rsid w:val="00B8542B"/>
    <w:rsid w:val="00B854AD"/>
    <w:rsid w:val="00B854BF"/>
    <w:rsid w:val="00B854FA"/>
    <w:rsid w:val="00B854FB"/>
    <w:rsid w:val="00B855B9"/>
    <w:rsid w:val="00B855BB"/>
    <w:rsid w:val="00B855BF"/>
    <w:rsid w:val="00B855DB"/>
    <w:rsid w:val="00B855DD"/>
    <w:rsid w:val="00B855F7"/>
    <w:rsid w:val="00B8565D"/>
    <w:rsid w:val="00B8567D"/>
    <w:rsid w:val="00B8569A"/>
    <w:rsid w:val="00B856C2"/>
    <w:rsid w:val="00B856F9"/>
    <w:rsid w:val="00B8575E"/>
    <w:rsid w:val="00B857AF"/>
    <w:rsid w:val="00B857EE"/>
    <w:rsid w:val="00B8580C"/>
    <w:rsid w:val="00B85852"/>
    <w:rsid w:val="00B85880"/>
    <w:rsid w:val="00B8590A"/>
    <w:rsid w:val="00B8596C"/>
    <w:rsid w:val="00B859CC"/>
    <w:rsid w:val="00B859EF"/>
    <w:rsid w:val="00B85A5B"/>
    <w:rsid w:val="00B85A96"/>
    <w:rsid w:val="00B85A98"/>
    <w:rsid w:val="00B85AA0"/>
    <w:rsid w:val="00B85B06"/>
    <w:rsid w:val="00B85B17"/>
    <w:rsid w:val="00B85B3A"/>
    <w:rsid w:val="00B85B49"/>
    <w:rsid w:val="00B85B77"/>
    <w:rsid w:val="00B85B8A"/>
    <w:rsid w:val="00B85C47"/>
    <w:rsid w:val="00B85C62"/>
    <w:rsid w:val="00B85C6D"/>
    <w:rsid w:val="00B85C85"/>
    <w:rsid w:val="00B85CA0"/>
    <w:rsid w:val="00B85CDC"/>
    <w:rsid w:val="00B85CE0"/>
    <w:rsid w:val="00B85CF7"/>
    <w:rsid w:val="00B85D5B"/>
    <w:rsid w:val="00B85DB4"/>
    <w:rsid w:val="00B85E48"/>
    <w:rsid w:val="00B85EF4"/>
    <w:rsid w:val="00B85FF0"/>
    <w:rsid w:val="00B85FFD"/>
    <w:rsid w:val="00B86026"/>
    <w:rsid w:val="00B86054"/>
    <w:rsid w:val="00B860D7"/>
    <w:rsid w:val="00B860E9"/>
    <w:rsid w:val="00B86124"/>
    <w:rsid w:val="00B86181"/>
    <w:rsid w:val="00B861C6"/>
    <w:rsid w:val="00B861CF"/>
    <w:rsid w:val="00B86291"/>
    <w:rsid w:val="00B862B2"/>
    <w:rsid w:val="00B862BF"/>
    <w:rsid w:val="00B862CA"/>
    <w:rsid w:val="00B862F3"/>
    <w:rsid w:val="00B86325"/>
    <w:rsid w:val="00B86350"/>
    <w:rsid w:val="00B863A0"/>
    <w:rsid w:val="00B863B8"/>
    <w:rsid w:val="00B863CE"/>
    <w:rsid w:val="00B863E5"/>
    <w:rsid w:val="00B8643A"/>
    <w:rsid w:val="00B86449"/>
    <w:rsid w:val="00B86466"/>
    <w:rsid w:val="00B8649A"/>
    <w:rsid w:val="00B864D1"/>
    <w:rsid w:val="00B8650A"/>
    <w:rsid w:val="00B86515"/>
    <w:rsid w:val="00B86599"/>
    <w:rsid w:val="00B865BD"/>
    <w:rsid w:val="00B8663E"/>
    <w:rsid w:val="00B86668"/>
    <w:rsid w:val="00B8667F"/>
    <w:rsid w:val="00B86748"/>
    <w:rsid w:val="00B86764"/>
    <w:rsid w:val="00B867BD"/>
    <w:rsid w:val="00B8682E"/>
    <w:rsid w:val="00B8684B"/>
    <w:rsid w:val="00B8689C"/>
    <w:rsid w:val="00B868B0"/>
    <w:rsid w:val="00B868B6"/>
    <w:rsid w:val="00B86949"/>
    <w:rsid w:val="00B86962"/>
    <w:rsid w:val="00B869BD"/>
    <w:rsid w:val="00B869DC"/>
    <w:rsid w:val="00B869ED"/>
    <w:rsid w:val="00B86AB1"/>
    <w:rsid w:val="00B86B0E"/>
    <w:rsid w:val="00B86B2D"/>
    <w:rsid w:val="00B86B4A"/>
    <w:rsid w:val="00B86B56"/>
    <w:rsid w:val="00B86B6E"/>
    <w:rsid w:val="00B86BF0"/>
    <w:rsid w:val="00B86BF9"/>
    <w:rsid w:val="00B86C55"/>
    <w:rsid w:val="00B86C88"/>
    <w:rsid w:val="00B86C90"/>
    <w:rsid w:val="00B86D15"/>
    <w:rsid w:val="00B86D58"/>
    <w:rsid w:val="00B86DDB"/>
    <w:rsid w:val="00B86E06"/>
    <w:rsid w:val="00B86E2B"/>
    <w:rsid w:val="00B86E2C"/>
    <w:rsid w:val="00B86E60"/>
    <w:rsid w:val="00B86E8B"/>
    <w:rsid w:val="00B86EAE"/>
    <w:rsid w:val="00B86EC3"/>
    <w:rsid w:val="00B86EC7"/>
    <w:rsid w:val="00B86EE0"/>
    <w:rsid w:val="00B86EFA"/>
    <w:rsid w:val="00B86F0D"/>
    <w:rsid w:val="00B86F73"/>
    <w:rsid w:val="00B86F94"/>
    <w:rsid w:val="00B86FC3"/>
    <w:rsid w:val="00B86FFE"/>
    <w:rsid w:val="00B87068"/>
    <w:rsid w:val="00B87069"/>
    <w:rsid w:val="00B870E0"/>
    <w:rsid w:val="00B870EF"/>
    <w:rsid w:val="00B87122"/>
    <w:rsid w:val="00B8713D"/>
    <w:rsid w:val="00B87185"/>
    <w:rsid w:val="00B87186"/>
    <w:rsid w:val="00B871AB"/>
    <w:rsid w:val="00B871CB"/>
    <w:rsid w:val="00B871DB"/>
    <w:rsid w:val="00B87243"/>
    <w:rsid w:val="00B87296"/>
    <w:rsid w:val="00B8729D"/>
    <w:rsid w:val="00B872AE"/>
    <w:rsid w:val="00B872E8"/>
    <w:rsid w:val="00B87301"/>
    <w:rsid w:val="00B87392"/>
    <w:rsid w:val="00B8742F"/>
    <w:rsid w:val="00B8745E"/>
    <w:rsid w:val="00B874F3"/>
    <w:rsid w:val="00B874FC"/>
    <w:rsid w:val="00B8750D"/>
    <w:rsid w:val="00B87522"/>
    <w:rsid w:val="00B87575"/>
    <w:rsid w:val="00B87590"/>
    <w:rsid w:val="00B875A6"/>
    <w:rsid w:val="00B875DF"/>
    <w:rsid w:val="00B875E5"/>
    <w:rsid w:val="00B87628"/>
    <w:rsid w:val="00B8762B"/>
    <w:rsid w:val="00B87675"/>
    <w:rsid w:val="00B876C3"/>
    <w:rsid w:val="00B8770A"/>
    <w:rsid w:val="00B87732"/>
    <w:rsid w:val="00B87765"/>
    <w:rsid w:val="00B87770"/>
    <w:rsid w:val="00B877A9"/>
    <w:rsid w:val="00B877D7"/>
    <w:rsid w:val="00B877E1"/>
    <w:rsid w:val="00B87808"/>
    <w:rsid w:val="00B87829"/>
    <w:rsid w:val="00B87850"/>
    <w:rsid w:val="00B8787C"/>
    <w:rsid w:val="00B878B5"/>
    <w:rsid w:val="00B878CE"/>
    <w:rsid w:val="00B878DC"/>
    <w:rsid w:val="00B87910"/>
    <w:rsid w:val="00B87921"/>
    <w:rsid w:val="00B87927"/>
    <w:rsid w:val="00B8792D"/>
    <w:rsid w:val="00B8792F"/>
    <w:rsid w:val="00B87947"/>
    <w:rsid w:val="00B87A02"/>
    <w:rsid w:val="00B87A25"/>
    <w:rsid w:val="00B87AD8"/>
    <w:rsid w:val="00B87B13"/>
    <w:rsid w:val="00B87BF9"/>
    <w:rsid w:val="00B87C1B"/>
    <w:rsid w:val="00B87C1D"/>
    <w:rsid w:val="00B87C77"/>
    <w:rsid w:val="00B87C84"/>
    <w:rsid w:val="00B87D5F"/>
    <w:rsid w:val="00B87D6E"/>
    <w:rsid w:val="00B87E14"/>
    <w:rsid w:val="00B87E3C"/>
    <w:rsid w:val="00B87E3F"/>
    <w:rsid w:val="00B87E57"/>
    <w:rsid w:val="00B87E79"/>
    <w:rsid w:val="00B87FF9"/>
    <w:rsid w:val="00B90091"/>
    <w:rsid w:val="00B900A9"/>
    <w:rsid w:val="00B900C9"/>
    <w:rsid w:val="00B900E5"/>
    <w:rsid w:val="00B90124"/>
    <w:rsid w:val="00B901A5"/>
    <w:rsid w:val="00B901AD"/>
    <w:rsid w:val="00B901D3"/>
    <w:rsid w:val="00B90207"/>
    <w:rsid w:val="00B90227"/>
    <w:rsid w:val="00B90230"/>
    <w:rsid w:val="00B90254"/>
    <w:rsid w:val="00B90269"/>
    <w:rsid w:val="00B90276"/>
    <w:rsid w:val="00B90279"/>
    <w:rsid w:val="00B9027F"/>
    <w:rsid w:val="00B90281"/>
    <w:rsid w:val="00B90293"/>
    <w:rsid w:val="00B902C7"/>
    <w:rsid w:val="00B902DE"/>
    <w:rsid w:val="00B9032F"/>
    <w:rsid w:val="00B9033A"/>
    <w:rsid w:val="00B90348"/>
    <w:rsid w:val="00B90352"/>
    <w:rsid w:val="00B90355"/>
    <w:rsid w:val="00B90366"/>
    <w:rsid w:val="00B9039B"/>
    <w:rsid w:val="00B903B7"/>
    <w:rsid w:val="00B90460"/>
    <w:rsid w:val="00B9046A"/>
    <w:rsid w:val="00B90470"/>
    <w:rsid w:val="00B90471"/>
    <w:rsid w:val="00B9049F"/>
    <w:rsid w:val="00B904D9"/>
    <w:rsid w:val="00B904EB"/>
    <w:rsid w:val="00B905A3"/>
    <w:rsid w:val="00B905B5"/>
    <w:rsid w:val="00B905CB"/>
    <w:rsid w:val="00B905F0"/>
    <w:rsid w:val="00B90602"/>
    <w:rsid w:val="00B90615"/>
    <w:rsid w:val="00B9064E"/>
    <w:rsid w:val="00B90664"/>
    <w:rsid w:val="00B90671"/>
    <w:rsid w:val="00B906C1"/>
    <w:rsid w:val="00B9076B"/>
    <w:rsid w:val="00B90773"/>
    <w:rsid w:val="00B9078C"/>
    <w:rsid w:val="00B90794"/>
    <w:rsid w:val="00B907A7"/>
    <w:rsid w:val="00B907AB"/>
    <w:rsid w:val="00B907AE"/>
    <w:rsid w:val="00B907F1"/>
    <w:rsid w:val="00B90836"/>
    <w:rsid w:val="00B908E1"/>
    <w:rsid w:val="00B90923"/>
    <w:rsid w:val="00B9094D"/>
    <w:rsid w:val="00B9096A"/>
    <w:rsid w:val="00B909FF"/>
    <w:rsid w:val="00B90A80"/>
    <w:rsid w:val="00B90BD1"/>
    <w:rsid w:val="00B90C2F"/>
    <w:rsid w:val="00B90C6F"/>
    <w:rsid w:val="00B90CC1"/>
    <w:rsid w:val="00B90CD2"/>
    <w:rsid w:val="00B90D75"/>
    <w:rsid w:val="00B90DA7"/>
    <w:rsid w:val="00B90DE6"/>
    <w:rsid w:val="00B90DF1"/>
    <w:rsid w:val="00B90DF2"/>
    <w:rsid w:val="00B90DF3"/>
    <w:rsid w:val="00B90E01"/>
    <w:rsid w:val="00B90E0A"/>
    <w:rsid w:val="00B90E16"/>
    <w:rsid w:val="00B90E25"/>
    <w:rsid w:val="00B90E88"/>
    <w:rsid w:val="00B90F41"/>
    <w:rsid w:val="00B90FFB"/>
    <w:rsid w:val="00B9103B"/>
    <w:rsid w:val="00B91048"/>
    <w:rsid w:val="00B9106A"/>
    <w:rsid w:val="00B910B8"/>
    <w:rsid w:val="00B911A8"/>
    <w:rsid w:val="00B911B8"/>
    <w:rsid w:val="00B91213"/>
    <w:rsid w:val="00B9121F"/>
    <w:rsid w:val="00B91236"/>
    <w:rsid w:val="00B9128D"/>
    <w:rsid w:val="00B912B7"/>
    <w:rsid w:val="00B91302"/>
    <w:rsid w:val="00B9137E"/>
    <w:rsid w:val="00B91384"/>
    <w:rsid w:val="00B913D4"/>
    <w:rsid w:val="00B91493"/>
    <w:rsid w:val="00B914AA"/>
    <w:rsid w:val="00B914C2"/>
    <w:rsid w:val="00B91504"/>
    <w:rsid w:val="00B91506"/>
    <w:rsid w:val="00B9152F"/>
    <w:rsid w:val="00B91540"/>
    <w:rsid w:val="00B91564"/>
    <w:rsid w:val="00B91610"/>
    <w:rsid w:val="00B916A9"/>
    <w:rsid w:val="00B916BB"/>
    <w:rsid w:val="00B9171A"/>
    <w:rsid w:val="00B9171C"/>
    <w:rsid w:val="00B9173D"/>
    <w:rsid w:val="00B9174A"/>
    <w:rsid w:val="00B91762"/>
    <w:rsid w:val="00B9176B"/>
    <w:rsid w:val="00B9179C"/>
    <w:rsid w:val="00B917E0"/>
    <w:rsid w:val="00B91839"/>
    <w:rsid w:val="00B9183A"/>
    <w:rsid w:val="00B918E0"/>
    <w:rsid w:val="00B9190D"/>
    <w:rsid w:val="00B91955"/>
    <w:rsid w:val="00B91961"/>
    <w:rsid w:val="00B91A38"/>
    <w:rsid w:val="00B91A4A"/>
    <w:rsid w:val="00B91A4D"/>
    <w:rsid w:val="00B91A53"/>
    <w:rsid w:val="00B91A5F"/>
    <w:rsid w:val="00B91A73"/>
    <w:rsid w:val="00B91A8F"/>
    <w:rsid w:val="00B91A91"/>
    <w:rsid w:val="00B91ABC"/>
    <w:rsid w:val="00B91AD7"/>
    <w:rsid w:val="00B91B56"/>
    <w:rsid w:val="00B91B6D"/>
    <w:rsid w:val="00B91BB2"/>
    <w:rsid w:val="00B91BD9"/>
    <w:rsid w:val="00B91C24"/>
    <w:rsid w:val="00B91C76"/>
    <w:rsid w:val="00B91C94"/>
    <w:rsid w:val="00B91D67"/>
    <w:rsid w:val="00B91D86"/>
    <w:rsid w:val="00B91D8C"/>
    <w:rsid w:val="00B91DAA"/>
    <w:rsid w:val="00B91DD6"/>
    <w:rsid w:val="00B91DE0"/>
    <w:rsid w:val="00B91DE3"/>
    <w:rsid w:val="00B91DF0"/>
    <w:rsid w:val="00B91E08"/>
    <w:rsid w:val="00B91E3F"/>
    <w:rsid w:val="00B91E60"/>
    <w:rsid w:val="00B91E6C"/>
    <w:rsid w:val="00B91EBB"/>
    <w:rsid w:val="00B91F08"/>
    <w:rsid w:val="00B91F83"/>
    <w:rsid w:val="00B91FA9"/>
    <w:rsid w:val="00B91FDC"/>
    <w:rsid w:val="00B9200E"/>
    <w:rsid w:val="00B92038"/>
    <w:rsid w:val="00B9208B"/>
    <w:rsid w:val="00B920B2"/>
    <w:rsid w:val="00B9214D"/>
    <w:rsid w:val="00B92157"/>
    <w:rsid w:val="00B92173"/>
    <w:rsid w:val="00B9217A"/>
    <w:rsid w:val="00B92191"/>
    <w:rsid w:val="00B921BB"/>
    <w:rsid w:val="00B921C1"/>
    <w:rsid w:val="00B921E9"/>
    <w:rsid w:val="00B921FB"/>
    <w:rsid w:val="00B9222A"/>
    <w:rsid w:val="00B92255"/>
    <w:rsid w:val="00B92268"/>
    <w:rsid w:val="00B922A6"/>
    <w:rsid w:val="00B922D2"/>
    <w:rsid w:val="00B923B1"/>
    <w:rsid w:val="00B923BC"/>
    <w:rsid w:val="00B923E7"/>
    <w:rsid w:val="00B92413"/>
    <w:rsid w:val="00B92436"/>
    <w:rsid w:val="00B92472"/>
    <w:rsid w:val="00B924A0"/>
    <w:rsid w:val="00B924B9"/>
    <w:rsid w:val="00B924CC"/>
    <w:rsid w:val="00B924DC"/>
    <w:rsid w:val="00B925B6"/>
    <w:rsid w:val="00B925E0"/>
    <w:rsid w:val="00B925F0"/>
    <w:rsid w:val="00B92668"/>
    <w:rsid w:val="00B9269D"/>
    <w:rsid w:val="00B926B7"/>
    <w:rsid w:val="00B926C6"/>
    <w:rsid w:val="00B926D1"/>
    <w:rsid w:val="00B9270B"/>
    <w:rsid w:val="00B9271D"/>
    <w:rsid w:val="00B927BD"/>
    <w:rsid w:val="00B927EC"/>
    <w:rsid w:val="00B9280F"/>
    <w:rsid w:val="00B92889"/>
    <w:rsid w:val="00B92964"/>
    <w:rsid w:val="00B92984"/>
    <w:rsid w:val="00B92989"/>
    <w:rsid w:val="00B929AC"/>
    <w:rsid w:val="00B929C4"/>
    <w:rsid w:val="00B929DD"/>
    <w:rsid w:val="00B92A7F"/>
    <w:rsid w:val="00B92B39"/>
    <w:rsid w:val="00B92B3D"/>
    <w:rsid w:val="00B92B44"/>
    <w:rsid w:val="00B92B59"/>
    <w:rsid w:val="00B92B76"/>
    <w:rsid w:val="00B92B7A"/>
    <w:rsid w:val="00B92BC3"/>
    <w:rsid w:val="00B92BDA"/>
    <w:rsid w:val="00B92BE9"/>
    <w:rsid w:val="00B92C25"/>
    <w:rsid w:val="00B92C2D"/>
    <w:rsid w:val="00B92CE9"/>
    <w:rsid w:val="00B92D07"/>
    <w:rsid w:val="00B92D08"/>
    <w:rsid w:val="00B92D68"/>
    <w:rsid w:val="00B92DB4"/>
    <w:rsid w:val="00B92E57"/>
    <w:rsid w:val="00B92E87"/>
    <w:rsid w:val="00B92EA4"/>
    <w:rsid w:val="00B92EB0"/>
    <w:rsid w:val="00B92EE3"/>
    <w:rsid w:val="00B92F4C"/>
    <w:rsid w:val="00B92F8D"/>
    <w:rsid w:val="00B92FB2"/>
    <w:rsid w:val="00B92FFF"/>
    <w:rsid w:val="00B9304C"/>
    <w:rsid w:val="00B930E8"/>
    <w:rsid w:val="00B930F0"/>
    <w:rsid w:val="00B930FB"/>
    <w:rsid w:val="00B930FD"/>
    <w:rsid w:val="00B9310A"/>
    <w:rsid w:val="00B93122"/>
    <w:rsid w:val="00B9326C"/>
    <w:rsid w:val="00B932C4"/>
    <w:rsid w:val="00B932D8"/>
    <w:rsid w:val="00B93321"/>
    <w:rsid w:val="00B9333B"/>
    <w:rsid w:val="00B9335B"/>
    <w:rsid w:val="00B93379"/>
    <w:rsid w:val="00B9338D"/>
    <w:rsid w:val="00B933F1"/>
    <w:rsid w:val="00B934CB"/>
    <w:rsid w:val="00B934FA"/>
    <w:rsid w:val="00B93565"/>
    <w:rsid w:val="00B935A7"/>
    <w:rsid w:val="00B935B2"/>
    <w:rsid w:val="00B935ED"/>
    <w:rsid w:val="00B935F6"/>
    <w:rsid w:val="00B93602"/>
    <w:rsid w:val="00B93603"/>
    <w:rsid w:val="00B93610"/>
    <w:rsid w:val="00B93682"/>
    <w:rsid w:val="00B936EB"/>
    <w:rsid w:val="00B9370A"/>
    <w:rsid w:val="00B93736"/>
    <w:rsid w:val="00B93743"/>
    <w:rsid w:val="00B937B1"/>
    <w:rsid w:val="00B937B6"/>
    <w:rsid w:val="00B93875"/>
    <w:rsid w:val="00B938D4"/>
    <w:rsid w:val="00B93974"/>
    <w:rsid w:val="00B939D6"/>
    <w:rsid w:val="00B93A1F"/>
    <w:rsid w:val="00B93A4D"/>
    <w:rsid w:val="00B93A6F"/>
    <w:rsid w:val="00B93B46"/>
    <w:rsid w:val="00B93BCD"/>
    <w:rsid w:val="00B93BDD"/>
    <w:rsid w:val="00B93C30"/>
    <w:rsid w:val="00B93CA4"/>
    <w:rsid w:val="00B93CC7"/>
    <w:rsid w:val="00B93CD8"/>
    <w:rsid w:val="00B93D44"/>
    <w:rsid w:val="00B93D59"/>
    <w:rsid w:val="00B93D7C"/>
    <w:rsid w:val="00B93D7E"/>
    <w:rsid w:val="00B93DC6"/>
    <w:rsid w:val="00B93E4A"/>
    <w:rsid w:val="00B93EA0"/>
    <w:rsid w:val="00B93ED0"/>
    <w:rsid w:val="00B93F02"/>
    <w:rsid w:val="00B93F52"/>
    <w:rsid w:val="00B93F58"/>
    <w:rsid w:val="00B93F5D"/>
    <w:rsid w:val="00B93FB9"/>
    <w:rsid w:val="00B94092"/>
    <w:rsid w:val="00B9409F"/>
    <w:rsid w:val="00B940BB"/>
    <w:rsid w:val="00B940C8"/>
    <w:rsid w:val="00B940D3"/>
    <w:rsid w:val="00B940ED"/>
    <w:rsid w:val="00B94138"/>
    <w:rsid w:val="00B94159"/>
    <w:rsid w:val="00B9419E"/>
    <w:rsid w:val="00B941A3"/>
    <w:rsid w:val="00B941E4"/>
    <w:rsid w:val="00B9423F"/>
    <w:rsid w:val="00B942B2"/>
    <w:rsid w:val="00B942D1"/>
    <w:rsid w:val="00B942F1"/>
    <w:rsid w:val="00B94300"/>
    <w:rsid w:val="00B9430F"/>
    <w:rsid w:val="00B94338"/>
    <w:rsid w:val="00B94380"/>
    <w:rsid w:val="00B94410"/>
    <w:rsid w:val="00B9442E"/>
    <w:rsid w:val="00B944AE"/>
    <w:rsid w:val="00B944C9"/>
    <w:rsid w:val="00B944D5"/>
    <w:rsid w:val="00B944DE"/>
    <w:rsid w:val="00B94547"/>
    <w:rsid w:val="00B94554"/>
    <w:rsid w:val="00B9456F"/>
    <w:rsid w:val="00B945D6"/>
    <w:rsid w:val="00B945F2"/>
    <w:rsid w:val="00B94602"/>
    <w:rsid w:val="00B94605"/>
    <w:rsid w:val="00B9460C"/>
    <w:rsid w:val="00B94650"/>
    <w:rsid w:val="00B9465C"/>
    <w:rsid w:val="00B94684"/>
    <w:rsid w:val="00B947ED"/>
    <w:rsid w:val="00B94850"/>
    <w:rsid w:val="00B94881"/>
    <w:rsid w:val="00B948E4"/>
    <w:rsid w:val="00B948F9"/>
    <w:rsid w:val="00B94960"/>
    <w:rsid w:val="00B9496F"/>
    <w:rsid w:val="00B9497E"/>
    <w:rsid w:val="00B94990"/>
    <w:rsid w:val="00B949A7"/>
    <w:rsid w:val="00B949B5"/>
    <w:rsid w:val="00B949DE"/>
    <w:rsid w:val="00B94A26"/>
    <w:rsid w:val="00B94A52"/>
    <w:rsid w:val="00B94A59"/>
    <w:rsid w:val="00B94A6C"/>
    <w:rsid w:val="00B94A93"/>
    <w:rsid w:val="00B94A9F"/>
    <w:rsid w:val="00B94AE8"/>
    <w:rsid w:val="00B94B01"/>
    <w:rsid w:val="00B94B1D"/>
    <w:rsid w:val="00B94B39"/>
    <w:rsid w:val="00B94B47"/>
    <w:rsid w:val="00B94BFB"/>
    <w:rsid w:val="00B94C14"/>
    <w:rsid w:val="00B94C38"/>
    <w:rsid w:val="00B94C7A"/>
    <w:rsid w:val="00B94C9D"/>
    <w:rsid w:val="00B94D07"/>
    <w:rsid w:val="00B94D20"/>
    <w:rsid w:val="00B94D26"/>
    <w:rsid w:val="00B94D3C"/>
    <w:rsid w:val="00B94D3D"/>
    <w:rsid w:val="00B94D47"/>
    <w:rsid w:val="00B94D70"/>
    <w:rsid w:val="00B94D9B"/>
    <w:rsid w:val="00B94DFF"/>
    <w:rsid w:val="00B94E0C"/>
    <w:rsid w:val="00B94E32"/>
    <w:rsid w:val="00B94ECE"/>
    <w:rsid w:val="00B94EF3"/>
    <w:rsid w:val="00B94F0F"/>
    <w:rsid w:val="00B94F24"/>
    <w:rsid w:val="00B94F2C"/>
    <w:rsid w:val="00B94F34"/>
    <w:rsid w:val="00B94FA2"/>
    <w:rsid w:val="00B94FA7"/>
    <w:rsid w:val="00B94FA8"/>
    <w:rsid w:val="00B94FAC"/>
    <w:rsid w:val="00B94FAD"/>
    <w:rsid w:val="00B94FC8"/>
    <w:rsid w:val="00B95009"/>
    <w:rsid w:val="00B95018"/>
    <w:rsid w:val="00B9502E"/>
    <w:rsid w:val="00B95051"/>
    <w:rsid w:val="00B9505C"/>
    <w:rsid w:val="00B950A0"/>
    <w:rsid w:val="00B9513C"/>
    <w:rsid w:val="00B9520F"/>
    <w:rsid w:val="00B95230"/>
    <w:rsid w:val="00B9524E"/>
    <w:rsid w:val="00B95256"/>
    <w:rsid w:val="00B95289"/>
    <w:rsid w:val="00B9529B"/>
    <w:rsid w:val="00B952AE"/>
    <w:rsid w:val="00B9531F"/>
    <w:rsid w:val="00B9532A"/>
    <w:rsid w:val="00B9535F"/>
    <w:rsid w:val="00B95362"/>
    <w:rsid w:val="00B95397"/>
    <w:rsid w:val="00B9541F"/>
    <w:rsid w:val="00B95430"/>
    <w:rsid w:val="00B95499"/>
    <w:rsid w:val="00B954A2"/>
    <w:rsid w:val="00B954D8"/>
    <w:rsid w:val="00B95526"/>
    <w:rsid w:val="00B95538"/>
    <w:rsid w:val="00B95556"/>
    <w:rsid w:val="00B95558"/>
    <w:rsid w:val="00B955DB"/>
    <w:rsid w:val="00B955F0"/>
    <w:rsid w:val="00B95639"/>
    <w:rsid w:val="00B956EE"/>
    <w:rsid w:val="00B9574F"/>
    <w:rsid w:val="00B9578D"/>
    <w:rsid w:val="00B957B1"/>
    <w:rsid w:val="00B9582F"/>
    <w:rsid w:val="00B9584C"/>
    <w:rsid w:val="00B95872"/>
    <w:rsid w:val="00B95895"/>
    <w:rsid w:val="00B958BC"/>
    <w:rsid w:val="00B958C1"/>
    <w:rsid w:val="00B95920"/>
    <w:rsid w:val="00B959C9"/>
    <w:rsid w:val="00B959DF"/>
    <w:rsid w:val="00B95ABE"/>
    <w:rsid w:val="00B95B06"/>
    <w:rsid w:val="00B95B15"/>
    <w:rsid w:val="00B95B44"/>
    <w:rsid w:val="00B95B50"/>
    <w:rsid w:val="00B95BB5"/>
    <w:rsid w:val="00B95BD8"/>
    <w:rsid w:val="00B95C05"/>
    <w:rsid w:val="00B95C0C"/>
    <w:rsid w:val="00B95C18"/>
    <w:rsid w:val="00B95C37"/>
    <w:rsid w:val="00B95C8C"/>
    <w:rsid w:val="00B95CE4"/>
    <w:rsid w:val="00B95CF6"/>
    <w:rsid w:val="00B95D1F"/>
    <w:rsid w:val="00B95DE6"/>
    <w:rsid w:val="00B95E09"/>
    <w:rsid w:val="00B95E21"/>
    <w:rsid w:val="00B95E3F"/>
    <w:rsid w:val="00B95E6D"/>
    <w:rsid w:val="00B95EB5"/>
    <w:rsid w:val="00B95F0C"/>
    <w:rsid w:val="00B95F3D"/>
    <w:rsid w:val="00B95F4B"/>
    <w:rsid w:val="00B95F4C"/>
    <w:rsid w:val="00B95F70"/>
    <w:rsid w:val="00B95F88"/>
    <w:rsid w:val="00B95FBD"/>
    <w:rsid w:val="00B95FC2"/>
    <w:rsid w:val="00B95FD7"/>
    <w:rsid w:val="00B96005"/>
    <w:rsid w:val="00B960AC"/>
    <w:rsid w:val="00B960E5"/>
    <w:rsid w:val="00B960E9"/>
    <w:rsid w:val="00B96137"/>
    <w:rsid w:val="00B96139"/>
    <w:rsid w:val="00B961ED"/>
    <w:rsid w:val="00B9620A"/>
    <w:rsid w:val="00B96230"/>
    <w:rsid w:val="00B96244"/>
    <w:rsid w:val="00B96262"/>
    <w:rsid w:val="00B962A3"/>
    <w:rsid w:val="00B96306"/>
    <w:rsid w:val="00B96315"/>
    <w:rsid w:val="00B96323"/>
    <w:rsid w:val="00B96329"/>
    <w:rsid w:val="00B9634B"/>
    <w:rsid w:val="00B96350"/>
    <w:rsid w:val="00B963D3"/>
    <w:rsid w:val="00B963F3"/>
    <w:rsid w:val="00B96465"/>
    <w:rsid w:val="00B96495"/>
    <w:rsid w:val="00B964A0"/>
    <w:rsid w:val="00B964C6"/>
    <w:rsid w:val="00B96519"/>
    <w:rsid w:val="00B9651B"/>
    <w:rsid w:val="00B96543"/>
    <w:rsid w:val="00B9657A"/>
    <w:rsid w:val="00B965A4"/>
    <w:rsid w:val="00B965C2"/>
    <w:rsid w:val="00B965C8"/>
    <w:rsid w:val="00B965EC"/>
    <w:rsid w:val="00B96640"/>
    <w:rsid w:val="00B96687"/>
    <w:rsid w:val="00B966A9"/>
    <w:rsid w:val="00B966B3"/>
    <w:rsid w:val="00B966B5"/>
    <w:rsid w:val="00B9670B"/>
    <w:rsid w:val="00B96751"/>
    <w:rsid w:val="00B9678B"/>
    <w:rsid w:val="00B9679D"/>
    <w:rsid w:val="00B967BB"/>
    <w:rsid w:val="00B967C1"/>
    <w:rsid w:val="00B96814"/>
    <w:rsid w:val="00B96830"/>
    <w:rsid w:val="00B96832"/>
    <w:rsid w:val="00B96856"/>
    <w:rsid w:val="00B9688C"/>
    <w:rsid w:val="00B968BF"/>
    <w:rsid w:val="00B968C0"/>
    <w:rsid w:val="00B968F3"/>
    <w:rsid w:val="00B96947"/>
    <w:rsid w:val="00B96989"/>
    <w:rsid w:val="00B969C1"/>
    <w:rsid w:val="00B969FF"/>
    <w:rsid w:val="00B96A1F"/>
    <w:rsid w:val="00B96A9E"/>
    <w:rsid w:val="00B96B03"/>
    <w:rsid w:val="00B96B20"/>
    <w:rsid w:val="00B96B34"/>
    <w:rsid w:val="00B96B96"/>
    <w:rsid w:val="00B96BA7"/>
    <w:rsid w:val="00B96BCC"/>
    <w:rsid w:val="00B96C75"/>
    <w:rsid w:val="00B96CA5"/>
    <w:rsid w:val="00B96CBB"/>
    <w:rsid w:val="00B96CEF"/>
    <w:rsid w:val="00B96CF2"/>
    <w:rsid w:val="00B96D89"/>
    <w:rsid w:val="00B96D8A"/>
    <w:rsid w:val="00B96D94"/>
    <w:rsid w:val="00B96DAE"/>
    <w:rsid w:val="00B96DC1"/>
    <w:rsid w:val="00B96DCD"/>
    <w:rsid w:val="00B96DF0"/>
    <w:rsid w:val="00B96E04"/>
    <w:rsid w:val="00B96E17"/>
    <w:rsid w:val="00B96E5B"/>
    <w:rsid w:val="00B96EB4"/>
    <w:rsid w:val="00B96EB7"/>
    <w:rsid w:val="00B96ED9"/>
    <w:rsid w:val="00B96EFE"/>
    <w:rsid w:val="00B96F00"/>
    <w:rsid w:val="00B96F0B"/>
    <w:rsid w:val="00B96F45"/>
    <w:rsid w:val="00B96F53"/>
    <w:rsid w:val="00B96F5B"/>
    <w:rsid w:val="00B96F5E"/>
    <w:rsid w:val="00B96F82"/>
    <w:rsid w:val="00B96FB7"/>
    <w:rsid w:val="00B96FEB"/>
    <w:rsid w:val="00B9701E"/>
    <w:rsid w:val="00B9706B"/>
    <w:rsid w:val="00B97087"/>
    <w:rsid w:val="00B97126"/>
    <w:rsid w:val="00B97127"/>
    <w:rsid w:val="00B97139"/>
    <w:rsid w:val="00B9717B"/>
    <w:rsid w:val="00B97194"/>
    <w:rsid w:val="00B971F6"/>
    <w:rsid w:val="00B9729A"/>
    <w:rsid w:val="00B972E6"/>
    <w:rsid w:val="00B97338"/>
    <w:rsid w:val="00B97356"/>
    <w:rsid w:val="00B97359"/>
    <w:rsid w:val="00B9737C"/>
    <w:rsid w:val="00B973BB"/>
    <w:rsid w:val="00B973BC"/>
    <w:rsid w:val="00B973BD"/>
    <w:rsid w:val="00B973DC"/>
    <w:rsid w:val="00B97409"/>
    <w:rsid w:val="00B97428"/>
    <w:rsid w:val="00B9742E"/>
    <w:rsid w:val="00B9743E"/>
    <w:rsid w:val="00B97460"/>
    <w:rsid w:val="00B9747D"/>
    <w:rsid w:val="00B974C2"/>
    <w:rsid w:val="00B974C9"/>
    <w:rsid w:val="00B974D4"/>
    <w:rsid w:val="00B9750F"/>
    <w:rsid w:val="00B97520"/>
    <w:rsid w:val="00B97523"/>
    <w:rsid w:val="00B9752F"/>
    <w:rsid w:val="00B9753A"/>
    <w:rsid w:val="00B97570"/>
    <w:rsid w:val="00B97629"/>
    <w:rsid w:val="00B97642"/>
    <w:rsid w:val="00B97648"/>
    <w:rsid w:val="00B97695"/>
    <w:rsid w:val="00B97721"/>
    <w:rsid w:val="00B9773D"/>
    <w:rsid w:val="00B9774F"/>
    <w:rsid w:val="00B9776E"/>
    <w:rsid w:val="00B9779B"/>
    <w:rsid w:val="00B977B3"/>
    <w:rsid w:val="00B977D2"/>
    <w:rsid w:val="00B977F0"/>
    <w:rsid w:val="00B9783E"/>
    <w:rsid w:val="00B978A2"/>
    <w:rsid w:val="00B978D5"/>
    <w:rsid w:val="00B978D9"/>
    <w:rsid w:val="00B97934"/>
    <w:rsid w:val="00B97941"/>
    <w:rsid w:val="00B97954"/>
    <w:rsid w:val="00B9795F"/>
    <w:rsid w:val="00B97974"/>
    <w:rsid w:val="00B979C3"/>
    <w:rsid w:val="00B979CD"/>
    <w:rsid w:val="00B979F3"/>
    <w:rsid w:val="00B979F7"/>
    <w:rsid w:val="00B97A3C"/>
    <w:rsid w:val="00B97A4C"/>
    <w:rsid w:val="00B97A6D"/>
    <w:rsid w:val="00B97A75"/>
    <w:rsid w:val="00B97A8C"/>
    <w:rsid w:val="00B97AAF"/>
    <w:rsid w:val="00B97AC4"/>
    <w:rsid w:val="00B97AF4"/>
    <w:rsid w:val="00B97B15"/>
    <w:rsid w:val="00B97B3C"/>
    <w:rsid w:val="00B97B6E"/>
    <w:rsid w:val="00B97B73"/>
    <w:rsid w:val="00B97B96"/>
    <w:rsid w:val="00B97C44"/>
    <w:rsid w:val="00B97C4E"/>
    <w:rsid w:val="00B97C51"/>
    <w:rsid w:val="00B97CEA"/>
    <w:rsid w:val="00B97CF7"/>
    <w:rsid w:val="00B97D8C"/>
    <w:rsid w:val="00B97DD5"/>
    <w:rsid w:val="00B97DE8"/>
    <w:rsid w:val="00B97DF2"/>
    <w:rsid w:val="00B97DF3"/>
    <w:rsid w:val="00B97E1F"/>
    <w:rsid w:val="00B97E29"/>
    <w:rsid w:val="00B97E32"/>
    <w:rsid w:val="00B97E51"/>
    <w:rsid w:val="00B97E7A"/>
    <w:rsid w:val="00B97E99"/>
    <w:rsid w:val="00B97EA3"/>
    <w:rsid w:val="00B97EA4"/>
    <w:rsid w:val="00B97F24"/>
    <w:rsid w:val="00B97F2B"/>
    <w:rsid w:val="00B97F86"/>
    <w:rsid w:val="00B97FD4"/>
    <w:rsid w:val="00B97FE8"/>
    <w:rsid w:val="00BA0039"/>
    <w:rsid w:val="00BA0041"/>
    <w:rsid w:val="00BA0062"/>
    <w:rsid w:val="00BA0089"/>
    <w:rsid w:val="00BA008C"/>
    <w:rsid w:val="00BA0108"/>
    <w:rsid w:val="00BA0133"/>
    <w:rsid w:val="00BA018A"/>
    <w:rsid w:val="00BA01C2"/>
    <w:rsid w:val="00BA01D4"/>
    <w:rsid w:val="00BA0294"/>
    <w:rsid w:val="00BA02B6"/>
    <w:rsid w:val="00BA02E0"/>
    <w:rsid w:val="00BA02F8"/>
    <w:rsid w:val="00BA032F"/>
    <w:rsid w:val="00BA033D"/>
    <w:rsid w:val="00BA0360"/>
    <w:rsid w:val="00BA0366"/>
    <w:rsid w:val="00BA0387"/>
    <w:rsid w:val="00BA039C"/>
    <w:rsid w:val="00BA0411"/>
    <w:rsid w:val="00BA042A"/>
    <w:rsid w:val="00BA043A"/>
    <w:rsid w:val="00BA0462"/>
    <w:rsid w:val="00BA0486"/>
    <w:rsid w:val="00BA050F"/>
    <w:rsid w:val="00BA0533"/>
    <w:rsid w:val="00BA0548"/>
    <w:rsid w:val="00BA057C"/>
    <w:rsid w:val="00BA05B9"/>
    <w:rsid w:val="00BA05E1"/>
    <w:rsid w:val="00BA0722"/>
    <w:rsid w:val="00BA0728"/>
    <w:rsid w:val="00BA0740"/>
    <w:rsid w:val="00BA078E"/>
    <w:rsid w:val="00BA079A"/>
    <w:rsid w:val="00BA079D"/>
    <w:rsid w:val="00BA07E7"/>
    <w:rsid w:val="00BA0808"/>
    <w:rsid w:val="00BA08ED"/>
    <w:rsid w:val="00BA091C"/>
    <w:rsid w:val="00BA0948"/>
    <w:rsid w:val="00BA0953"/>
    <w:rsid w:val="00BA097C"/>
    <w:rsid w:val="00BA098B"/>
    <w:rsid w:val="00BA09B6"/>
    <w:rsid w:val="00BA09CC"/>
    <w:rsid w:val="00BA0A21"/>
    <w:rsid w:val="00BA0A2B"/>
    <w:rsid w:val="00BA0A36"/>
    <w:rsid w:val="00BA0A4E"/>
    <w:rsid w:val="00BA0A63"/>
    <w:rsid w:val="00BA0A71"/>
    <w:rsid w:val="00BA0AFB"/>
    <w:rsid w:val="00BA0AFD"/>
    <w:rsid w:val="00BA0B38"/>
    <w:rsid w:val="00BA0B75"/>
    <w:rsid w:val="00BA0B93"/>
    <w:rsid w:val="00BA0C41"/>
    <w:rsid w:val="00BA0C9D"/>
    <w:rsid w:val="00BA0CCD"/>
    <w:rsid w:val="00BA0D20"/>
    <w:rsid w:val="00BA0D57"/>
    <w:rsid w:val="00BA0D5B"/>
    <w:rsid w:val="00BA0D6B"/>
    <w:rsid w:val="00BA0D7E"/>
    <w:rsid w:val="00BA0D98"/>
    <w:rsid w:val="00BA0DDC"/>
    <w:rsid w:val="00BA0E09"/>
    <w:rsid w:val="00BA0E8E"/>
    <w:rsid w:val="00BA0F48"/>
    <w:rsid w:val="00BA0F68"/>
    <w:rsid w:val="00BA0FD6"/>
    <w:rsid w:val="00BA0FFF"/>
    <w:rsid w:val="00BA1039"/>
    <w:rsid w:val="00BA103F"/>
    <w:rsid w:val="00BA1060"/>
    <w:rsid w:val="00BA10C0"/>
    <w:rsid w:val="00BA10E9"/>
    <w:rsid w:val="00BA116F"/>
    <w:rsid w:val="00BA11B4"/>
    <w:rsid w:val="00BA1242"/>
    <w:rsid w:val="00BA125B"/>
    <w:rsid w:val="00BA125F"/>
    <w:rsid w:val="00BA1295"/>
    <w:rsid w:val="00BA12B9"/>
    <w:rsid w:val="00BA12FB"/>
    <w:rsid w:val="00BA12FD"/>
    <w:rsid w:val="00BA134A"/>
    <w:rsid w:val="00BA134B"/>
    <w:rsid w:val="00BA136F"/>
    <w:rsid w:val="00BA1396"/>
    <w:rsid w:val="00BA13AD"/>
    <w:rsid w:val="00BA13B1"/>
    <w:rsid w:val="00BA13CC"/>
    <w:rsid w:val="00BA13F7"/>
    <w:rsid w:val="00BA1402"/>
    <w:rsid w:val="00BA14B8"/>
    <w:rsid w:val="00BA1514"/>
    <w:rsid w:val="00BA1572"/>
    <w:rsid w:val="00BA158D"/>
    <w:rsid w:val="00BA15A3"/>
    <w:rsid w:val="00BA15DC"/>
    <w:rsid w:val="00BA15E3"/>
    <w:rsid w:val="00BA1611"/>
    <w:rsid w:val="00BA162B"/>
    <w:rsid w:val="00BA166F"/>
    <w:rsid w:val="00BA1670"/>
    <w:rsid w:val="00BA16E0"/>
    <w:rsid w:val="00BA1796"/>
    <w:rsid w:val="00BA17D2"/>
    <w:rsid w:val="00BA17DE"/>
    <w:rsid w:val="00BA180C"/>
    <w:rsid w:val="00BA182B"/>
    <w:rsid w:val="00BA187A"/>
    <w:rsid w:val="00BA188B"/>
    <w:rsid w:val="00BA189B"/>
    <w:rsid w:val="00BA18D3"/>
    <w:rsid w:val="00BA18E0"/>
    <w:rsid w:val="00BA1900"/>
    <w:rsid w:val="00BA1949"/>
    <w:rsid w:val="00BA1969"/>
    <w:rsid w:val="00BA19A9"/>
    <w:rsid w:val="00BA19BF"/>
    <w:rsid w:val="00BA19E5"/>
    <w:rsid w:val="00BA1A65"/>
    <w:rsid w:val="00BA1AE6"/>
    <w:rsid w:val="00BA1AF2"/>
    <w:rsid w:val="00BA1B15"/>
    <w:rsid w:val="00BA1B51"/>
    <w:rsid w:val="00BA1BF4"/>
    <w:rsid w:val="00BA1C36"/>
    <w:rsid w:val="00BA1C6C"/>
    <w:rsid w:val="00BA1C96"/>
    <w:rsid w:val="00BA1C98"/>
    <w:rsid w:val="00BA1CD4"/>
    <w:rsid w:val="00BA1CF7"/>
    <w:rsid w:val="00BA1CFC"/>
    <w:rsid w:val="00BA1D1E"/>
    <w:rsid w:val="00BA1D3B"/>
    <w:rsid w:val="00BA1D63"/>
    <w:rsid w:val="00BA1DB3"/>
    <w:rsid w:val="00BA1E0D"/>
    <w:rsid w:val="00BA1EF6"/>
    <w:rsid w:val="00BA1F0C"/>
    <w:rsid w:val="00BA1F1C"/>
    <w:rsid w:val="00BA1F33"/>
    <w:rsid w:val="00BA1F76"/>
    <w:rsid w:val="00BA1FAC"/>
    <w:rsid w:val="00BA1FDF"/>
    <w:rsid w:val="00BA1FE3"/>
    <w:rsid w:val="00BA1FF4"/>
    <w:rsid w:val="00BA2020"/>
    <w:rsid w:val="00BA203F"/>
    <w:rsid w:val="00BA2050"/>
    <w:rsid w:val="00BA20E0"/>
    <w:rsid w:val="00BA20F1"/>
    <w:rsid w:val="00BA20F5"/>
    <w:rsid w:val="00BA2100"/>
    <w:rsid w:val="00BA2109"/>
    <w:rsid w:val="00BA2150"/>
    <w:rsid w:val="00BA21B4"/>
    <w:rsid w:val="00BA220E"/>
    <w:rsid w:val="00BA223D"/>
    <w:rsid w:val="00BA224D"/>
    <w:rsid w:val="00BA2258"/>
    <w:rsid w:val="00BA22C1"/>
    <w:rsid w:val="00BA22CB"/>
    <w:rsid w:val="00BA2323"/>
    <w:rsid w:val="00BA2351"/>
    <w:rsid w:val="00BA2353"/>
    <w:rsid w:val="00BA2354"/>
    <w:rsid w:val="00BA23E5"/>
    <w:rsid w:val="00BA23EA"/>
    <w:rsid w:val="00BA2422"/>
    <w:rsid w:val="00BA2428"/>
    <w:rsid w:val="00BA2439"/>
    <w:rsid w:val="00BA2461"/>
    <w:rsid w:val="00BA2496"/>
    <w:rsid w:val="00BA249D"/>
    <w:rsid w:val="00BA24C2"/>
    <w:rsid w:val="00BA2500"/>
    <w:rsid w:val="00BA2503"/>
    <w:rsid w:val="00BA250F"/>
    <w:rsid w:val="00BA254A"/>
    <w:rsid w:val="00BA256A"/>
    <w:rsid w:val="00BA259D"/>
    <w:rsid w:val="00BA25B2"/>
    <w:rsid w:val="00BA25B8"/>
    <w:rsid w:val="00BA25C9"/>
    <w:rsid w:val="00BA25FA"/>
    <w:rsid w:val="00BA262C"/>
    <w:rsid w:val="00BA2651"/>
    <w:rsid w:val="00BA2668"/>
    <w:rsid w:val="00BA2672"/>
    <w:rsid w:val="00BA26C5"/>
    <w:rsid w:val="00BA26C7"/>
    <w:rsid w:val="00BA26FF"/>
    <w:rsid w:val="00BA2730"/>
    <w:rsid w:val="00BA277C"/>
    <w:rsid w:val="00BA2788"/>
    <w:rsid w:val="00BA27B0"/>
    <w:rsid w:val="00BA27CE"/>
    <w:rsid w:val="00BA282B"/>
    <w:rsid w:val="00BA2842"/>
    <w:rsid w:val="00BA2922"/>
    <w:rsid w:val="00BA2935"/>
    <w:rsid w:val="00BA2956"/>
    <w:rsid w:val="00BA2995"/>
    <w:rsid w:val="00BA29C4"/>
    <w:rsid w:val="00BA29C9"/>
    <w:rsid w:val="00BA29E0"/>
    <w:rsid w:val="00BA2A54"/>
    <w:rsid w:val="00BA2A8E"/>
    <w:rsid w:val="00BA2B0B"/>
    <w:rsid w:val="00BA2B4D"/>
    <w:rsid w:val="00BA2B75"/>
    <w:rsid w:val="00BA2B82"/>
    <w:rsid w:val="00BA2BA7"/>
    <w:rsid w:val="00BA2BC5"/>
    <w:rsid w:val="00BA2BC7"/>
    <w:rsid w:val="00BA2C48"/>
    <w:rsid w:val="00BA2C61"/>
    <w:rsid w:val="00BA2CBB"/>
    <w:rsid w:val="00BA2CBE"/>
    <w:rsid w:val="00BA2CEC"/>
    <w:rsid w:val="00BA2D54"/>
    <w:rsid w:val="00BA2D76"/>
    <w:rsid w:val="00BA2D77"/>
    <w:rsid w:val="00BA2DB5"/>
    <w:rsid w:val="00BA2DCA"/>
    <w:rsid w:val="00BA2E41"/>
    <w:rsid w:val="00BA2E69"/>
    <w:rsid w:val="00BA2E9F"/>
    <w:rsid w:val="00BA2F05"/>
    <w:rsid w:val="00BA2F1B"/>
    <w:rsid w:val="00BA2FB0"/>
    <w:rsid w:val="00BA2FC1"/>
    <w:rsid w:val="00BA300D"/>
    <w:rsid w:val="00BA3054"/>
    <w:rsid w:val="00BA30A9"/>
    <w:rsid w:val="00BA3122"/>
    <w:rsid w:val="00BA3143"/>
    <w:rsid w:val="00BA31BA"/>
    <w:rsid w:val="00BA31D3"/>
    <w:rsid w:val="00BA31F1"/>
    <w:rsid w:val="00BA31FA"/>
    <w:rsid w:val="00BA321C"/>
    <w:rsid w:val="00BA3260"/>
    <w:rsid w:val="00BA3261"/>
    <w:rsid w:val="00BA3276"/>
    <w:rsid w:val="00BA327D"/>
    <w:rsid w:val="00BA32A5"/>
    <w:rsid w:val="00BA32CA"/>
    <w:rsid w:val="00BA3317"/>
    <w:rsid w:val="00BA335A"/>
    <w:rsid w:val="00BA33CF"/>
    <w:rsid w:val="00BA33DA"/>
    <w:rsid w:val="00BA33F6"/>
    <w:rsid w:val="00BA34DD"/>
    <w:rsid w:val="00BA34F7"/>
    <w:rsid w:val="00BA3542"/>
    <w:rsid w:val="00BA357A"/>
    <w:rsid w:val="00BA35E7"/>
    <w:rsid w:val="00BA3659"/>
    <w:rsid w:val="00BA3692"/>
    <w:rsid w:val="00BA3711"/>
    <w:rsid w:val="00BA380D"/>
    <w:rsid w:val="00BA3831"/>
    <w:rsid w:val="00BA3856"/>
    <w:rsid w:val="00BA388D"/>
    <w:rsid w:val="00BA39C0"/>
    <w:rsid w:val="00BA39CC"/>
    <w:rsid w:val="00BA3A08"/>
    <w:rsid w:val="00BA3A2A"/>
    <w:rsid w:val="00BA3A31"/>
    <w:rsid w:val="00BA3A82"/>
    <w:rsid w:val="00BA3AA4"/>
    <w:rsid w:val="00BA3ACC"/>
    <w:rsid w:val="00BA3AE7"/>
    <w:rsid w:val="00BA3B92"/>
    <w:rsid w:val="00BA3BA5"/>
    <w:rsid w:val="00BA3BD5"/>
    <w:rsid w:val="00BA3BED"/>
    <w:rsid w:val="00BA3C0A"/>
    <w:rsid w:val="00BA3C1B"/>
    <w:rsid w:val="00BA3C28"/>
    <w:rsid w:val="00BA3C3B"/>
    <w:rsid w:val="00BA3C54"/>
    <w:rsid w:val="00BA3C79"/>
    <w:rsid w:val="00BA3C85"/>
    <w:rsid w:val="00BA3CC4"/>
    <w:rsid w:val="00BA3D12"/>
    <w:rsid w:val="00BA3D44"/>
    <w:rsid w:val="00BA3D50"/>
    <w:rsid w:val="00BA3D6A"/>
    <w:rsid w:val="00BA3D73"/>
    <w:rsid w:val="00BA3DA5"/>
    <w:rsid w:val="00BA3DB7"/>
    <w:rsid w:val="00BA3E5F"/>
    <w:rsid w:val="00BA3E7F"/>
    <w:rsid w:val="00BA3ED2"/>
    <w:rsid w:val="00BA3F2C"/>
    <w:rsid w:val="00BA3F7B"/>
    <w:rsid w:val="00BA3F80"/>
    <w:rsid w:val="00BA4036"/>
    <w:rsid w:val="00BA406D"/>
    <w:rsid w:val="00BA4075"/>
    <w:rsid w:val="00BA4093"/>
    <w:rsid w:val="00BA40AD"/>
    <w:rsid w:val="00BA40E2"/>
    <w:rsid w:val="00BA40E5"/>
    <w:rsid w:val="00BA41E0"/>
    <w:rsid w:val="00BA41F5"/>
    <w:rsid w:val="00BA4202"/>
    <w:rsid w:val="00BA4206"/>
    <w:rsid w:val="00BA4288"/>
    <w:rsid w:val="00BA4289"/>
    <w:rsid w:val="00BA4292"/>
    <w:rsid w:val="00BA4300"/>
    <w:rsid w:val="00BA431F"/>
    <w:rsid w:val="00BA4346"/>
    <w:rsid w:val="00BA4422"/>
    <w:rsid w:val="00BA447E"/>
    <w:rsid w:val="00BA449D"/>
    <w:rsid w:val="00BA44B1"/>
    <w:rsid w:val="00BA4531"/>
    <w:rsid w:val="00BA4572"/>
    <w:rsid w:val="00BA4594"/>
    <w:rsid w:val="00BA45A7"/>
    <w:rsid w:val="00BA45AB"/>
    <w:rsid w:val="00BA45CA"/>
    <w:rsid w:val="00BA4602"/>
    <w:rsid w:val="00BA46BB"/>
    <w:rsid w:val="00BA46C3"/>
    <w:rsid w:val="00BA46E8"/>
    <w:rsid w:val="00BA46F3"/>
    <w:rsid w:val="00BA4716"/>
    <w:rsid w:val="00BA473F"/>
    <w:rsid w:val="00BA476A"/>
    <w:rsid w:val="00BA4778"/>
    <w:rsid w:val="00BA47A8"/>
    <w:rsid w:val="00BA47E9"/>
    <w:rsid w:val="00BA47F6"/>
    <w:rsid w:val="00BA481B"/>
    <w:rsid w:val="00BA4823"/>
    <w:rsid w:val="00BA487A"/>
    <w:rsid w:val="00BA4881"/>
    <w:rsid w:val="00BA4896"/>
    <w:rsid w:val="00BA48B4"/>
    <w:rsid w:val="00BA48D8"/>
    <w:rsid w:val="00BA491F"/>
    <w:rsid w:val="00BA49E0"/>
    <w:rsid w:val="00BA4A07"/>
    <w:rsid w:val="00BA4A2D"/>
    <w:rsid w:val="00BA4A31"/>
    <w:rsid w:val="00BA4AAC"/>
    <w:rsid w:val="00BA4AD9"/>
    <w:rsid w:val="00BA4B0C"/>
    <w:rsid w:val="00BA4B52"/>
    <w:rsid w:val="00BA4B6F"/>
    <w:rsid w:val="00BA4B9D"/>
    <w:rsid w:val="00BA4C01"/>
    <w:rsid w:val="00BA4C04"/>
    <w:rsid w:val="00BA4C20"/>
    <w:rsid w:val="00BA4C21"/>
    <w:rsid w:val="00BA4C38"/>
    <w:rsid w:val="00BA4CAD"/>
    <w:rsid w:val="00BA4CDE"/>
    <w:rsid w:val="00BA4CED"/>
    <w:rsid w:val="00BA4D17"/>
    <w:rsid w:val="00BA4D1B"/>
    <w:rsid w:val="00BA4D78"/>
    <w:rsid w:val="00BA4E90"/>
    <w:rsid w:val="00BA4EA2"/>
    <w:rsid w:val="00BA4EB7"/>
    <w:rsid w:val="00BA4EEA"/>
    <w:rsid w:val="00BA4EEE"/>
    <w:rsid w:val="00BA4F3F"/>
    <w:rsid w:val="00BA4F77"/>
    <w:rsid w:val="00BA4F79"/>
    <w:rsid w:val="00BA4FE1"/>
    <w:rsid w:val="00BA4FF2"/>
    <w:rsid w:val="00BA5026"/>
    <w:rsid w:val="00BA506E"/>
    <w:rsid w:val="00BA5087"/>
    <w:rsid w:val="00BA50A4"/>
    <w:rsid w:val="00BA50EA"/>
    <w:rsid w:val="00BA510B"/>
    <w:rsid w:val="00BA5111"/>
    <w:rsid w:val="00BA51A4"/>
    <w:rsid w:val="00BA51B0"/>
    <w:rsid w:val="00BA51E5"/>
    <w:rsid w:val="00BA5213"/>
    <w:rsid w:val="00BA526A"/>
    <w:rsid w:val="00BA52A1"/>
    <w:rsid w:val="00BA52D4"/>
    <w:rsid w:val="00BA52DD"/>
    <w:rsid w:val="00BA52F3"/>
    <w:rsid w:val="00BA5306"/>
    <w:rsid w:val="00BA5323"/>
    <w:rsid w:val="00BA5342"/>
    <w:rsid w:val="00BA53AA"/>
    <w:rsid w:val="00BA53C1"/>
    <w:rsid w:val="00BA540A"/>
    <w:rsid w:val="00BA5468"/>
    <w:rsid w:val="00BA5475"/>
    <w:rsid w:val="00BA549F"/>
    <w:rsid w:val="00BA55A7"/>
    <w:rsid w:val="00BA55C2"/>
    <w:rsid w:val="00BA55C4"/>
    <w:rsid w:val="00BA55E1"/>
    <w:rsid w:val="00BA55E3"/>
    <w:rsid w:val="00BA560E"/>
    <w:rsid w:val="00BA5619"/>
    <w:rsid w:val="00BA561E"/>
    <w:rsid w:val="00BA5659"/>
    <w:rsid w:val="00BA56CA"/>
    <w:rsid w:val="00BA56EC"/>
    <w:rsid w:val="00BA56EF"/>
    <w:rsid w:val="00BA570E"/>
    <w:rsid w:val="00BA572E"/>
    <w:rsid w:val="00BA5805"/>
    <w:rsid w:val="00BA5807"/>
    <w:rsid w:val="00BA580B"/>
    <w:rsid w:val="00BA58AF"/>
    <w:rsid w:val="00BA593C"/>
    <w:rsid w:val="00BA59E4"/>
    <w:rsid w:val="00BA59E6"/>
    <w:rsid w:val="00BA5A42"/>
    <w:rsid w:val="00BA5AA1"/>
    <w:rsid w:val="00BA5AD6"/>
    <w:rsid w:val="00BA5AD9"/>
    <w:rsid w:val="00BA5AED"/>
    <w:rsid w:val="00BA5B25"/>
    <w:rsid w:val="00BA5BAD"/>
    <w:rsid w:val="00BA5BC5"/>
    <w:rsid w:val="00BA5BF9"/>
    <w:rsid w:val="00BA5C05"/>
    <w:rsid w:val="00BA5C11"/>
    <w:rsid w:val="00BA5C22"/>
    <w:rsid w:val="00BA5C3B"/>
    <w:rsid w:val="00BA5C51"/>
    <w:rsid w:val="00BA5C8C"/>
    <w:rsid w:val="00BA5CC2"/>
    <w:rsid w:val="00BA5CF8"/>
    <w:rsid w:val="00BA5CFB"/>
    <w:rsid w:val="00BA5D50"/>
    <w:rsid w:val="00BA5D6C"/>
    <w:rsid w:val="00BA5D81"/>
    <w:rsid w:val="00BA5DA1"/>
    <w:rsid w:val="00BA5DA5"/>
    <w:rsid w:val="00BA5DA7"/>
    <w:rsid w:val="00BA5DD9"/>
    <w:rsid w:val="00BA5E75"/>
    <w:rsid w:val="00BA5E97"/>
    <w:rsid w:val="00BA5EC0"/>
    <w:rsid w:val="00BA5F07"/>
    <w:rsid w:val="00BA5F39"/>
    <w:rsid w:val="00BA5F53"/>
    <w:rsid w:val="00BA5F98"/>
    <w:rsid w:val="00BA5FBB"/>
    <w:rsid w:val="00BA5FC1"/>
    <w:rsid w:val="00BA6034"/>
    <w:rsid w:val="00BA6067"/>
    <w:rsid w:val="00BA6094"/>
    <w:rsid w:val="00BA60A0"/>
    <w:rsid w:val="00BA60C4"/>
    <w:rsid w:val="00BA6152"/>
    <w:rsid w:val="00BA616B"/>
    <w:rsid w:val="00BA6173"/>
    <w:rsid w:val="00BA61B3"/>
    <w:rsid w:val="00BA6209"/>
    <w:rsid w:val="00BA6244"/>
    <w:rsid w:val="00BA6284"/>
    <w:rsid w:val="00BA62DF"/>
    <w:rsid w:val="00BA6372"/>
    <w:rsid w:val="00BA63DF"/>
    <w:rsid w:val="00BA63E1"/>
    <w:rsid w:val="00BA640E"/>
    <w:rsid w:val="00BA6457"/>
    <w:rsid w:val="00BA6467"/>
    <w:rsid w:val="00BA6478"/>
    <w:rsid w:val="00BA6490"/>
    <w:rsid w:val="00BA64AB"/>
    <w:rsid w:val="00BA64BF"/>
    <w:rsid w:val="00BA64D2"/>
    <w:rsid w:val="00BA64E7"/>
    <w:rsid w:val="00BA650C"/>
    <w:rsid w:val="00BA6528"/>
    <w:rsid w:val="00BA6556"/>
    <w:rsid w:val="00BA6565"/>
    <w:rsid w:val="00BA6566"/>
    <w:rsid w:val="00BA6570"/>
    <w:rsid w:val="00BA658C"/>
    <w:rsid w:val="00BA6598"/>
    <w:rsid w:val="00BA65BE"/>
    <w:rsid w:val="00BA65D2"/>
    <w:rsid w:val="00BA65D8"/>
    <w:rsid w:val="00BA663D"/>
    <w:rsid w:val="00BA6643"/>
    <w:rsid w:val="00BA6692"/>
    <w:rsid w:val="00BA66CE"/>
    <w:rsid w:val="00BA6708"/>
    <w:rsid w:val="00BA673B"/>
    <w:rsid w:val="00BA6747"/>
    <w:rsid w:val="00BA6787"/>
    <w:rsid w:val="00BA67CA"/>
    <w:rsid w:val="00BA67FF"/>
    <w:rsid w:val="00BA6800"/>
    <w:rsid w:val="00BA6809"/>
    <w:rsid w:val="00BA6897"/>
    <w:rsid w:val="00BA68BE"/>
    <w:rsid w:val="00BA68DA"/>
    <w:rsid w:val="00BA6903"/>
    <w:rsid w:val="00BA691B"/>
    <w:rsid w:val="00BA6960"/>
    <w:rsid w:val="00BA69BC"/>
    <w:rsid w:val="00BA69CC"/>
    <w:rsid w:val="00BA69E6"/>
    <w:rsid w:val="00BA69F9"/>
    <w:rsid w:val="00BA6A22"/>
    <w:rsid w:val="00BA6A36"/>
    <w:rsid w:val="00BA6A4C"/>
    <w:rsid w:val="00BA6A7E"/>
    <w:rsid w:val="00BA6AA7"/>
    <w:rsid w:val="00BA6AC5"/>
    <w:rsid w:val="00BA6B42"/>
    <w:rsid w:val="00BA6BEC"/>
    <w:rsid w:val="00BA6C0E"/>
    <w:rsid w:val="00BA6C22"/>
    <w:rsid w:val="00BA6C55"/>
    <w:rsid w:val="00BA6CBC"/>
    <w:rsid w:val="00BA6CCA"/>
    <w:rsid w:val="00BA6CDF"/>
    <w:rsid w:val="00BA6CE3"/>
    <w:rsid w:val="00BA6D86"/>
    <w:rsid w:val="00BA6D9B"/>
    <w:rsid w:val="00BA6DBE"/>
    <w:rsid w:val="00BA6E03"/>
    <w:rsid w:val="00BA6E05"/>
    <w:rsid w:val="00BA6E0F"/>
    <w:rsid w:val="00BA6E11"/>
    <w:rsid w:val="00BA6EED"/>
    <w:rsid w:val="00BA6F0C"/>
    <w:rsid w:val="00BA6F25"/>
    <w:rsid w:val="00BA6F42"/>
    <w:rsid w:val="00BA6F60"/>
    <w:rsid w:val="00BA6F98"/>
    <w:rsid w:val="00BA6FB2"/>
    <w:rsid w:val="00BA701F"/>
    <w:rsid w:val="00BA7076"/>
    <w:rsid w:val="00BA7108"/>
    <w:rsid w:val="00BA7123"/>
    <w:rsid w:val="00BA7127"/>
    <w:rsid w:val="00BA714B"/>
    <w:rsid w:val="00BA7166"/>
    <w:rsid w:val="00BA71AB"/>
    <w:rsid w:val="00BA721C"/>
    <w:rsid w:val="00BA72BE"/>
    <w:rsid w:val="00BA72C1"/>
    <w:rsid w:val="00BA72F2"/>
    <w:rsid w:val="00BA7304"/>
    <w:rsid w:val="00BA7308"/>
    <w:rsid w:val="00BA7428"/>
    <w:rsid w:val="00BA747F"/>
    <w:rsid w:val="00BA74B2"/>
    <w:rsid w:val="00BA74FD"/>
    <w:rsid w:val="00BA7599"/>
    <w:rsid w:val="00BA75B4"/>
    <w:rsid w:val="00BA761B"/>
    <w:rsid w:val="00BA766A"/>
    <w:rsid w:val="00BA7711"/>
    <w:rsid w:val="00BA7759"/>
    <w:rsid w:val="00BA778B"/>
    <w:rsid w:val="00BA7791"/>
    <w:rsid w:val="00BA77D7"/>
    <w:rsid w:val="00BA77FF"/>
    <w:rsid w:val="00BA7856"/>
    <w:rsid w:val="00BA785D"/>
    <w:rsid w:val="00BA79AE"/>
    <w:rsid w:val="00BA79DC"/>
    <w:rsid w:val="00BA7A49"/>
    <w:rsid w:val="00BA7A66"/>
    <w:rsid w:val="00BA7A86"/>
    <w:rsid w:val="00BA7A87"/>
    <w:rsid w:val="00BA7AD8"/>
    <w:rsid w:val="00BA7ADD"/>
    <w:rsid w:val="00BA7AFD"/>
    <w:rsid w:val="00BA7B2F"/>
    <w:rsid w:val="00BA7B85"/>
    <w:rsid w:val="00BA7B88"/>
    <w:rsid w:val="00BA7BA3"/>
    <w:rsid w:val="00BA7C36"/>
    <w:rsid w:val="00BA7C4F"/>
    <w:rsid w:val="00BA7CDA"/>
    <w:rsid w:val="00BA7D15"/>
    <w:rsid w:val="00BA7D6A"/>
    <w:rsid w:val="00BA7D94"/>
    <w:rsid w:val="00BA7D9C"/>
    <w:rsid w:val="00BA7DBD"/>
    <w:rsid w:val="00BA7DCB"/>
    <w:rsid w:val="00BA7E33"/>
    <w:rsid w:val="00BA7E39"/>
    <w:rsid w:val="00BA7E41"/>
    <w:rsid w:val="00BA7E85"/>
    <w:rsid w:val="00BA7E98"/>
    <w:rsid w:val="00BA7F14"/>
    <w:rsid w:val="00BA7F57"/>
    <w:rsid w:val="00BA7F8A"/>
    <w:rsid w:val="00BA7FD7"/>
    <w:rsid w:val="00BB00E8"/>
    <w:rsid w:val="00BB0119"/>
    <w:rsid w:val="00BB012B"/>
    <w:rsid w:val="00BB0148"/>
    <w:rsid w:val="00BB0156"/>
    <w:rsid w:val="00BB0170"/>
    <w:rsid w:val="00BB0188"/>
    <w:rsid w:val="00BB0231"/>
    <w:rsid w:val="00BB025B"/>
    <w:rsid w:val="00BB02AC"/>
    <w:rsid w:val="00BB02E9"/>
    <w:rsid w:val="00BB0317"/>
    <w:rsid w:val="00BB032F"/>
    <w:rsid w:val="00BB0352"/>
    <w:rsid w:val="00BB036B"/>
    <w:rsid w:val="00BB0371"/>
    <w:rsid w:val="00BB03A6"/>
    <w:rsid w:val="00BB03D4"/>
    <w:rsid w:val="00BB03F9"/>
    <w:rsid w:val="00BB0425"/>
    <w:rsid w:val="00BB047E"/>
    <w:rsid w:val="00BB04AF"/>
    <w:rsid w:val="00BB04B5"/>
    <w:rsid w:val="00BB053C"/>
    <w:rsid w:val="00BB05BF"/>
    <w:rsid w:val="00BB05E7"/>
    <w:rsid w:val="00BB05EF"/>
    <w:rsid w:val="00BB061D"/>
    <w:rsid w:val="00BB067E"/>
    <w:rsid w:val="00BB069F"/>
    <w:rsid w:val="00BB0717"/>
    <w:rsid w:val="00BB07C8"/>
    <w:rsid w:val="00BB07F8"/>
    <w:rsid w:val="00BB0812"/>
    <w:rsid w:val="00BB0888"/>
    <w:rsid w:val="00BB0963"/>
    <w:rsid w:val="00BB096A"/>
    <w:rsid w:val="00BB09C8"/>
    <w:rsid w:val="00BB0A02"/>
    <w:rsid w:val="00BB0A44"/>
    <w:rsid w:val="00BB0A65"/>
    <w:rsid w:val="00BB0A99"/>
    <w:rsid w:val="00BB0AAB"/>
    <w:rsid w:val="00BB0AE4"/>
    <w:rsid w:val="00BB0B14"/>
    <w:rsid w:val="00BB0B68"/>
    <w:rsid w:val="00BB0B7F"/>
    <w:rsid w:val="00BB0BC0"/>
    <w:rsid w:val="00BB0BFF"/>
    <w:rsid w:val="00BB0C06"/>
    <w:rsid w:val="00BB0C1E"/>
    <w:rsid w:val="00BB0C63"/>
    <w:rsid w:val="00BB0C70"/>
    <w:rsid w:val="00BB0C86"/>
    <w:rsid w:val="00BB0CAC"/>
    <w:rsid w:val="00BB0CB0"/>
    <w:rsid w:val="00BB0CC1"/>
    <w:rsid w:val="00BB0CC5"/>
    <w:rsid w:val="00BB0CD8"/>
    <w:rsid w:val="00BB0CE4"/>
    <w:rsid w:val="00BB0D2E"/>
    <w:rsid w:val="00BB0D4A"/>
    <w:rsid w:val="00BB0D53"/>
    <w:rsid w:val="00BB0D55"/>
    <w:rsid w:val="00BB0D64"/>
    <w:rsid w:val="00BB0D6B"/>
    <w:rsid w:val="00BB0D7A"/>
    <w:rsid w:val="00BB0DA7"/>
    <w:rsid w:val="00BB0E01"/>
    <w:rsid w:val="00BB0E6D"/>
    <w:rsid w:val="00BB0E71"/>
    <w:rsid w:val="00BB0EBB"/>
    <w:rsid w:val="00BB0ED8"/>
    <w:rsid w:val="00BB0EF4"/>
    <w:rsid w:val="00BB0EF7"/>
    <w:rsid w:val="00BB0F09"/>
    <w:rsid w:val="00BB0F2B"/>
    <w:rsid w:val="00BB0F3F"/>
    <w:rsid w:val="00BB0F58"/>
    <w:rsid w:val="00BB0F66"/>
    <w:rsid w:val="00BB0F88"/>
    <w:rsid w:val="00BB0F8F"/>
    <w:rsid w:val="00BB0F93"/>
    <w:rsid w:val="00BB0F9A"/>
    <w:rsid w:val="00BB0FAA"/>
    <w:rsid w:val="00BB1033"/>
    <w:rsid w:val="00BB10B5"/>
    <w:rsid w:val="00BB10C4"/>
    <w:rsid w:val="00BB10E5"/>
    <w:rsid w:val="00BB11AF"/>
    <w:rsid w:val="00BB122F"/>
    <w:rsid w:val="00BB1243"/>
    <w:rsid w:val="00BB12D5"/>
    <w:rsid w:val="00BB12E0"/>
    <w:rsid w:val="00BB12E1"/>
    <w:rsid w:val="00BB130F"/>
    <w:rsid w:val="00BB1326"/>
    <w:rsid w:val="00BB1327"/>
    <w:rsid w:val="00BB1374"/>
    <w:rsid w:val="00BB1393"/>
    <w:rsid w:val="00BB13F9"/>
    <w:rsid w:val="00BB13FE"/>
    <w:rsid w:val="00BB1405"/>
    <w:rsid w:val="00BB1411"/>
    <w:rsid w:val="00BB1443"/>
    <w:rsid w:val="00BB147C"/>
    <w:rsid w:val="00BB147E"/>
    <w:rsid w:val="00BB14F8"/>
    <w:rsid w:val="00BB14FC"/>
    <w:rsid w:val="00BB1568"/>
    <w:rsid w:val="00BB1593"/>
    <w:rsid w:val="00BB15EF"/>
    <w:rsid w:val="00BB1609"/>
    <w:rsid w:val="00BB1625"/>
    <w:rsid w:val="00BB162E"/>
    <w:rsid w:val="00BB1696"/>
    <w:rsid w:val="00BB16A8"/>
    <w:rsid w:val="00BB16B2"/>
    <w:rsid w:val="00BB16B9"/>
    <w:rsid w:val="00BB16CD"/>
    <w:rsid w:val="00BB16E4"/>
    <w:rsid w:val="00BB170D"/>
    <w:rsid w:val="00BB1729"/>
    <w:rsid w:val="00BB172F"/>
    <w:rsid w:val="00BB1736"/>
    <w:rsid w:val="00BB1747"/>
    <w:rsid w:val="00BB17C7"/>
    <w:rsid w:val="00BB17FB"/>
    <w:rsid w:val="00BB1820"/>
    <w:rsid w:val="00BB185F"/>
    <w:rsid w:val="00BB1866"/>
    <w:rsid w:val="00BB186F"/>
    <w:rsid w:val="00BB18C7"/>
    <w:rsid w:val="00BB1907"/>
    <w:rsid w:val="00BB191F"/>
    <w:rsid w:val="00BB1962"/>
    <w:rsid w:val="00BB19E3"/>
    <w:rsid w:val="00BB19F5"/>
    <w:rsid w:val="00BB1B4C"/>
    <w:rsid w:val="00BB1B73"/>
    <w:rsid w:val="00BB1BB2"/>
    <w:rsid w:val="00BB1BE5"/>
    <w:rsid w:val="00BB1BE8"/>
    <w:rsid w:val="00BB1C22"/>
    <w:rsid w:val="00BB1C7F"/>
    <w:rsid w:val="00BB1D32"/>
    <w:rsid w:val="00BB1D56"/>
    <w:rsid w:val="00BB1D7A"/>
    <w:rsid w:val="00BB1DBB"/>
    <w:rsid w:val="00BB1DE7"/>
    <w:rsid w:val="00BB1E0A"/>
    <w:rsid w:val="00BB1E6B"/>
    <w:rsid w:val="00BB1E9A"/>
    <w:rsid w:val="00BB1E9E"/>
    <w:rsid w:val="00BB1EA7"/>
    <w:rsid w:val="00BB1F11"/>
    <w:rsid w:val="00BB1F9D"/>
    <w:rsid w:val="00BB1FC9"/>
    <w:rsid w:val="00BB1FD5"/>
    <w:rsid w:val="00BB1FE3"/>
    <w:rsid w:val="00BB2063"/>
    <w:rsid w:val="00BB20B0"/>
    <w:rsid w:val="00BB20B6"/>
    <w:rsid w:val="00BB20D6"/>
    <w:rsid w:val="00BB2118"/>
    <w:rsid w:val="00BB216A"/>
    <w:rsid w:val="00BB220D"/>
    <w:rsid w:val="00BB2214"/>
    <w:rsid w:val="00BB2288"/>
    <w:rsid w:val="00BB22B5"/>
    <w:rsid w:val="00BB22C8"/>
    <w:rsid w:val="00BB232E"/>
    <w:rsid w:val="00BB2382"/>
    <w:rsid w:val="00BB2393"/>
    <w:rsid w:val="00BB23D0"/>
    <w:rsid w:val="00BB23F7"/>
    <w:rsid w:val="00BB23FE"/>
    <w:rsid w:val="00BB240A"/>
    <w:rsid w:val="00BB2434"/>
    <w:rsid w:val="00BB24A7"/>
    <w:rsid w:val="00BB24B2"/>
    <w:rsid w:val="00BB252E"/>
    <w:rsid w:val="00BB256B"/>
    <w:rsid w:val="00BB2596"/>
    <w:rsid w:val="00BB25B0"/>
    <w:rsid w:val="00BB25B6"/>
    <w:rsid w:val="00BB25CC"/>
    <w:rsid w:val="00BB25F7"/>
    <w:rsid w:val="00BB265A"/>
    <w:rsid w:val="00BB2709"/>
    <w:rsid w:val="00BB280D"/>
    <w:rsid w:val="00BB2840"/>
    <w:rsid w:val="00BB2855"/>
    <w:rsid w:val="00BB2899"/>
    <w:rsid w:val="00BB28BD"/>
    <w:rsid w:val="00BB2906"/>
    <w:rsid w:val="00BB2933"/>
    <w:rsid w:val="00BB2940"/>
    <w:rsid w:val="00BB2976"/>
    <w:rsid w:val="00BB2981"/>
    <w:rsid w:val="00BB29D4"/>
    <w:rsid w:val="00BB2A16"/>
    <w:rsid w:val="00BB2AAE"/>
    <w:rsid w:val="00BB2B01"/>
    <w:rsid w:val="00BB2BD7"/>
    <w:rsid w:val="00BB2BF4"/>
    <w:rsid w:val="00BB2BF8"/>
    <w:rsid w:val="00BB2C00"/>
    <w:rsid w:val="00BB2C94"/>
    <w:rsid w:val="00BB2CE2"/>
    <w:rsid w:val="00BB2D45"/>
    <w:rsid w:val="00BB2DAF"/>
    <w:rsid w:val="00BB2DB6"/>
    <w:rsid w:val="00BB2DDF"/>
    <w:rsid w:val="00BB2E07"/>
    <w:rsid w:val="00BB2E15"/>
    <w:rsid w:val="00BB2E93"/>
    <w:rsid w:val="00BB2E9B"/>
    <w:rsid w:val="00BB2EA6"/>
    <w:rsid w:val="00BB2EAB"/>
    <w:rsid w:val="00BB2EFE"/>
    <w:rsid w:val="00BB2F09"/>
    <w:rsid w:val="00BB2F6C"/>
    <w:rsid w:val="00BB2F80"/>
    <w:rsid w:val="00BB2FAA"/>
    <w:rsid w:val="00BB3011"/>
    <w:rsid w:val="00BB3046"/>
    <w:rsid w:val="00BB3048"/>
    <w:rsid w:val="00BB3050"/>
    <w:rsid w:val="00BB309F"/>
    <w:rsid w:val="00BB30C7"/>
    <w:rsid w:val="00BB3115"/>
    <w:rsid w:val="00BB319A"/>
    <w:rsid w:val="00BB31B0"/>
    <w:rsid w:val="00BB31E7"/>
    <w:rsid w:val="00BB31EE"/>
    <w:rsid w:val="00BB31EF"/>
    <w:rsid w:val="00BB322E"/>
    <w:rsid w:val="00BB3235"/>
    <w:rsid w:val="00BB3273"/>
    <w:rsid w:val="00BB32C8"/>
    <w:rsid w:val="00BB3337"/>
    <w:rsid w:val="00BB336C"/>
    <w:rsid w:val="00BB3377"/>
    <w:rsid w:val="00BB3385"/>
    <w:rsid w:val="00BB342A"/>
    <w:rsid w:val="00BB344B"/>
    <w:rsid w:val="00BB350A"/>
    <w:rsid w:val="00BB3510"/>
    <w:rsid w:val="00BB3529"/>
    <w:rsid w:val="00BB3533"/>
    <w:rsid w:val="00BB35A7"/>
    <w:rsid w:val="00BB35E7"/>
    <w:rsid w:val="00BB35F2"/>
    <w:rsid w:val="00BB3650"/>
    <w:rsid w:val="00BB366A"/>
    <w:rsid w:val="00BB3690"/>
    <w:rsid w:val="00BB369D"/>
    <w:rsid w:val="00BB3702"/>
    <w:rsid w:val="00BB375A"/>
    <w:rsid w:val="00BB375C"/>
    <w:rsid w:val="00BB37CF"/>
    <w:rsid w:val="00BB3820"/>
    <w:rsid w:val="00BB391E"/>
    <w:rsid w:val="00BB3925"/>
    <w:rsid w:val="00BB3964"/>
    <w:rsid w:val="00BB3972"/>
    <w:rsid w:val="00BB3995"/>
    <w:rsid w:val="00BB39A7"/>
    <w:rsid w:val="00BB39DF"/>
    <w:rsid w:val="00BB39F8"/>
    <w:rsid w:val="00BB3A0E"/>
    <w:rsid w:val="00BB3A20"/>
    <w:rsid w:val="00BB3A27"/>
    <w:rsid w:val="00BB3A2B"/>
    <w:rsid w:val="00BB3A49"/>
    <w:rsid w:val="00BB3A52"/>
    <w:rsid w:val="00BB3A88"/>
    <w:rsid w:val="00BB3AAA"/>
    <w:rsid w:val="00BB3B18"/>
    <w:rsid w:val="00BB3B2E"/>
    <w:rsid w:val="00BB3B35"/>
    <w:rsid w:val="00BB3B39"/>
    <w:rsid w:val="00BB3B5A"/>
    <w:rsid w:val="00BB3B72"/>
    <w:rsid w:val="00BB3B8B"/>
    <w:rsid w:val="00BB3C24"/>
    <w:rsid w:val="00BB3C45"/>
    <w:rsid w:val="00BB3C7D"/>
    <w:rsid w:val="00BB3D04"/>
    <w:rsid w:val="00BB3D05"/>
    <w:rsid w:val="00BB3D6E"/>
    <w:rsid w:val="00BB3E3C"/>
    <w:rsid w:val="00BB3E6D"/>
    <w:rsid w:val="00BB3E93"/>
    <w:rsid w:val="00BB3EBB"/>
    <w:rsid w:val="00BB3ECC"/>
    <w:rsid w:val="00BB3ED8"/>
    <w:rsid w:val="00BB3F10"/>
    <w:rsid w:val="00BB3F4D"/>
    <w:rsid w:val="00BB3F72"/>
    <w:rsid w:val="00BB3FC3"/>
    <w:rsid w:val="00BB3FFD"/>
    <w:rsid w:val="00BB4004"/>
    <w:rsid w:val="00BB4014"/>
    <w:rsid w:val="00BB405C"/>
    <w:rsid w:val="00BB406E"/>
    <w:rsid w:val="00BB40A1"/>
    <w:rsid w:val="00BB40B1"/>
    <w:rsid w:val="00BB40DD"/>
    <w:rsid w:val="00BB40F6"/>
    <w:rsid w:val="00BB4109"/>
    <w:rsid w:val="00BB410E"/>
    <w:rsid w:val="00BB41DE"/>
    <w:rsid w:val="00BB4251"/>
    <w:rsid w:val="00BB4299"/>
    <w:rsid w:val="00BB42CA"/>
    <w:rsid w:val="00BB42E0"/>
    <w:rsid w:val="00BB431D"/>
    <w:rsid w:val="00BB4329"/>
    <w:rsid w:val="00BB4361"/>
    <w:rsid w:val="00BB437F"/>
    <w:rsid w:val="00BB4489"/>
    <w:rsid w:val="00BB44A7"/>
    <w:rsid w:val="00BB4519"/>
    <w:rsid w:val="00BB451E"/>
    <w:rsid w:val="00BB451F"/>
    <w:rsid w:val="00BB45B1"/>
    <w:rsid w:val="00BB45F6"/>
    <w:rsid w:val="00BB4696"/>
    <w:rsid w:val="00BB46F3"/>
    <w:rsid w:val="00BB4727"/>
    <w:rsid w:val="00BB4763"/>
    <w:rsid w:val="00BB47D4"/>
    <w:rsid w:val="00BB4805"/>
    <w:rsid w:val="00BB481C"/>
    <w:rsid w:val="00BB486D"/>
    <w:rsid w:val="00BB488D"/>
    <w:rsid w:val="00BB48B3"/>
    <w:rsid w:val="00BB490C"/>
    <w:rsid w:val="00BB4938"/>
    <w:rsid w:val="00BB4939"/>
    <w:rsid w:val="00BB493B"/>
    <w:rsid w:val="00BB4997"/>
    <w:rsid w:val="00BB49DD"/>
    <w:rsid w:val="00BB49F6"/>
    <w:rsid w:val="00BB49FF"/>
    <w:rsid w:val="00BB4A07"/>
    <w:rsid w:val="00BB4A41"/>
    <w:rsid w:val="00BB4A63"/>
    <w:rsid w:val="00BB4A6D"/>
    <w:rsid w:val="00BB4A9A"/>
    <w:rsid w:val="00BB4AB9"/>
    <w:rsid w:val="00BB4ABE"/>
    <w:rsid w:val="00BB4AE3"/>
    <w:rsid w:val="00BB4B1E"/>
    <w:rsid w:val="00BB4B6C"/>
    <w:rsid w:val="00BB4BDC"/>
    <w:rsid w:val="00BB4BE6"/>
    <w:rsid w:val="00BB4BF1"/>
    <w:rsid w:val="00BB4C14"/>
    <w:rsid w:val="00BB4C70"/>
    <w:rsid w:val="00BB4C71"/>
    <w:rsid w:val="00BB4C86"/>
    <w:rsid w:val="00BB4C9D"/>
    <w:rsid w:val="00BB4CA4"/>
    <w:rsid w:val="00BB4CB4"/>
    <w:rsid w:val="00BB4CEC"/>
    <w:rsid w:val="00BB4D40"/>
    <w:rsid w:val="00BB4DC7"/>
    <w:rsid w:val="00BB4DDD"/>
    <w:rsid w:val="00BB4E1A"/>
    <w:rsid w:val="00BB4E30"/>
    <w:rsid w:val="00BB4E44"/>
    <w:rsid w:val="00BB4E9E"/>
    <w:rsid w:val="00BB4EAD"/>
    <w:rsid w:val="00BB4ED2"/>
    <w:rsid w:val="00BB4EDC"/>
    <w:rsid w:val="00BB4EE9"/>
    <w:rsid w:val="00BB4F04"/>
    <w:rsid w:val="00BB4F1C"/>
    <w:rsid w:val="00BB4F30"/>
    <w:rsid w:val="00BB4F63"/>
    <w:rsid w:val="00BB4F8C"/>
    <w:rsid w:val="00BB4F94"/>
    <w:rsid w:val="00BB4FBC"/>
    <w:rsid w:val="00BB501C"/>
    <w:rsid w:val="00BB502D"/>
    <w:rsid w:val="00BB50C4"/>
    <w:rsid w:val="00BB50EC"/>
    <w:rsid w:val="00BB513E"/>
    <w:rsid w:val="00BB514E"/>
    <w:rsid w:val="00BB515E"/>
    <w:rsid w:val="00BB5180"/>
    <w:rsid w:val="00BB5185"/>
    <w:rsid w:val="00BB522A"/>
    <w:rsid w:val="00BB5256"/>
    <w:rsid w:val="00BB5273"/>
    <w:rsid w:val="00BB5276"/>
    <w:rsid w:val="00BB52C1"/>
    <w:rsid w:val="00BB52ED"/>
    <w:rsid w:val="00BB52F6"/>
    <w:rsid w:val="00BB531A"/>
    <w:rsid w:val="00BB5354"/>
    <w:rsid w:val="00BB535D"/>
    <w:rsid w:val="00BB5391"/>
    <w:rsid w:val="00BB53F3"/>
    <w:rsid w:val="00BB5402"/>
    <w:rsid w:val="00BB5426"/>
    <w:rsid w:val="00BB5456"/>
    <w:rsid w:val="00BB5528"/>
    <w:rsid w:val="00BB5553"/>
    <w:rsid w:val="00BB556E"/>
    <w:rsid w:val="00BB55CD"/>
    <w:rsid w:val="00BB55DF"/>
    <w:rsid w:val="00BB564B"/>
    <w:rsid w:val="00BB56A1"/>
    <w:rsid w:val="00BB56DF"/>
    <w:rsid w:val="00BB578E"/>
    <w:rsid w:val="00BB5797"/>
    <w:rsid w:val="00BB57A6"/>
    <w:rsid w:val="00BB57B3"/>
    <w:rsid w:val="00BB57F0"/>
    <w:rsid w:val="00BB582E"/>
    <w:rsid w:val="00BB58B3"/>
    <w:rsid w:val="00BB58C3"/>
    <w:rsid w:val="00BB590C"/>
    <w:rsid w:val="00BB5914"/>
    <w:rsid w:val="00BB5920"/>
    <w:rsid w:val="00BB5951"/>
    <w:rsid w:val="00BB59BC"/>
    <w:rsid w:val="00BB59D8"/>
    <w:rsid w:val="00BB59D9"/>
    <w:rsid w:val="00BB5A31"/>
    <w:rsid w:val="00BB5A41"/>
    <w:rsid w:val="00BB5A6B"/>
    <w:rsid w:val="00BB5AA3"/>
    <w:rsid w:val="00BB5AB4"/>
    <w:rsid w:val="00BB5AEC"/>
    <w:rsid w:val="00BB5B2D"/>
    <w:rsid w:val="00BB5B35"/>
    <w:rsid w:val="00BB5B8B"/>
    <w:rsid w:val="00BB5BA9"/>
    <w:rsid w:val="00BB5BC8"/>
    <w:rsid w:val="00BB5BD9"/>
    <w:rsid w:val="00BB5BDE"/>
    <w:rsid w:val="00BB5C58"/>
    <w:rsid w:val="00BB5CCD"/>
    <w:rsid w:val="00BB5CD8"/>
    <w:rsid w:val="00BB5D7E"/>
    <w:rsid w:val="00BB5DAF"/>
    <w:rsid w:val="00BB5DBD"/>
    <w:rsid w:val="00BB5DD5"/>
    <w:rsid w:val="00BB5DF7"/>
    <w:rsid w:val="00BB5E1B"/>
    <w:rsid w:val="00BB5E3D"/>
    <w:rsid w:val="00BB5E4C"/>
    <w:rsid w:val="00BB5E8E"/>
    <w:rsid w:val="00BB5EBA"/>
    <w:rsid w:val="00BB5F36"/>
    <w:rsid w:val="00BB5F43"/>
    <w:rsid w:val="00BB5F70"/>
    <w:rsid w:val="00BB602E"/>
    <w:rsid w:val="00BB60FC"/>
    <w:rsid w:val="00BB60FF"/>
    <w:rsid w:val="00BB6120"/>
    <w:rsid w:val="00BB6123"/>
    <w:rsid w:val="00BB6129"/>
    <w:rsid w:val="00BB61B6"/>
    <w:rsid w:val="00BB620C"/>
    <w:rsid w:val="00BB6246"/>
    <w:rsid w:val="00BB6270"/>
    <w:rsid w:val="00BB6276"/>
    <w:rsid w:val="00BB6282"/>
    <w:rsid w:val="00BB62BF"/>
    <w:rsid w:val="00BB6307"/>
    <w:rsid w:val="00BB630C"/>
    <w:rsid w:val="00BB6311"/>
    <w:rsid w:val="00BB631F"/>
    <w:rsid w:val="00BB633C"/>
    <w:rsid w:val="00BB635A"/>
    <w:rsid w:val="00BB6361"/>
    <w:rsid w:val="00BB638A"/>
    <w:rsid w:val="00BB6428"/>
    <w:rsid w:val="00BB648B"/>
    <w:rsid w:val="00BB64D9"/>
    <w:rsid w:val="00BB650A"/>
    <w:rsid w:val="00BB652F"/>
    <w:rsid w:val="00BB6625"/>
    <w:rsid w:val="00BB6679"/>
    <w:rsid w:val="00BB6761"/>
    <w:rsid w:val="00BB67D7"/>
    <w:rsid w:val="00BB680A"/>
    <w:rsid w:val="00BB680E"/>
    <w:rsid w:val="00BB6824"/>
    <w:rsid w:val="00BB682A"/>
    <w:rsid w:val="00BB6840"/>
    <w:rsid w:val="00BB685E"/>
    <w:rsid w:val="00BB687C"/>
    <w:rsid w:val="00BB6888"/>
    <w:rsid w:val="00BB68AB"/>
    <w:rsid w:val="00BB68D2"/>
    <w:rsid w:val="00BB695A"/>
    <w:rsid w:val="00BB6972"/>
    <w:rsid w:val="00BB69B2"/>
    <w:rsid w:val="00BB6A03"/>
    <w:rsid w:val="00BB6A07"/>
    <w:rsid w:val="00BB6A2A"/>
    <w:rsid w:val="00BB6A2D"/>
    <w:rsid w:val="00BB6A34"/>
    <w:rsid w:val="00BB6AD3"/>
    <w:rsid w:val="00BB6AD9"/>
    <w:rsid w:val="00BB6B3B"/>
    <w:rsid w:val="00BB6B5D"/>
    <w:rsid w:val="00BB6B79"/>
    <w:rsid w:val="00BB6C3D"/>
    <w:rsid w:val="00BB6C45"/>
    <w:rsid w:val="00BB6C61"/>
    <w:rsid w:val="00BB6CCB"/>
    <w:rsid w:val="00BB6CD5"/>
    <w:rsid w:val="00BB6D25"/>
    <w:rsid w:val="00BB6DC7"/>
    <w:rsid w:val="00BB6DD7"/>
    <w:rsid w:val="00BB6DE9"/>
    <w:rsid w:val="00BB6DFC"/>
    <w:rsid w:val="00BB6E07"/>
    <w:rsid w:val="00BB6E1C"/>
    <w:rsid w:val="00BB6E3E"/>
    <w:rsid w:val="00BB6E8A"/>
    <w:rsid w:val="00BB6EC2"/>
    <w:rsid w:val="00BB6EE5"/>
    <w:rsid w:val="00BB6EEF"/>
    <w:rsid w:val="00BB6F34"/>
    <w:rsid w:val="00BB6F92"/>
    <w:rsid w:val="00BB6FE2"/>
    <w:rsid w:val="00BB6FE3"/>
    <w:rsid w:val="00BB7100"/>
    <w:rsid w:val="00BB7106"/>
    <w:rsid w:val="00BB7109"/>
    <w:rsid w:val="00BB710C"/>
    <w:rsid w:val="00BB7119"/>
    <w:rsid w:val="00BB7129"/>
    <w:rsid w:val="00BB7185"/>
    <w:rsid w:val="00BB718E"/>
    <w:rsid w:val="00BB71ED"/>
    <w:rsid w:val="00BB725B"/>
    <w:rsid w:val="00BB7261"/>
    <w:rsid w:val="00BB72AF"/>
    <w:rsid w:val="00BB72F0"/>
    <w:rsid w:val="00BB72FA"/>
    <w:rsid w:val="00BB72FD"/>
    <w:rsid w:val="00BB7340"/>
    <w:rsid w:val="00BB73A3"/>
    <w:rsid w:val="00BB73C1"/>
    <w:rsid w:val="00BB7417"/>
    <w:rsid w:val="00BB741B"/>
    <w:rsid w:val="00BB742C"/>
    <w:rsid w:val="00BB7458"/>
    <w:rsid w:val="00BB745A"/>
    <w:rsid w:val="00BB745B"/>
    <w:rsid w:val="00BB7461"/>
    <w:rsid w:val="00BB7482"/>
    <w:rsid w:val="00BB748A"/>
    <w:rsid w:val="00BB74A1"/>
    <w:rsid w:val="00BB7500"/>
    <w:rsid w:val="00BB7525"/>
    <w:rsid w:val="00BB758B"/>
    <w:rsid w:val="00BB75D0"/>
    <w:rsid w:val="00BB75E5"/>
    <w:rsid w:val="00BB76B7"/>
    <w:rsid w:val="00BB7707"/>
    <w:rsid w:val="00BB772B"/>
    <w:rsid w:val="00BB7746"/>
    <w:rsid w:val="00BB77A2"/>
    <w:rsid w:val="00BB77DE"/>
    <w:rsid w:val="00BB7811"/>
    <w:rsid w:val="00BB7824"/>
    <w:rsid w:val="00BB784F"/>
    <w:rsid w:val="00BB785E"/>
    <w:rsid w:val="00BB7866"/>
    <w:rsid w:val="00BB7892"/>
    <w:rsid w:val="00BB792A"/>
    <w:rsid w:val="00BB794D"/>
    <w:rsid w:val="00BB795C"/>
    <w:rsid w:val="00BB7980"/>
    <w:rsid w:val="00BB799A"/>
    <w:rsid w:val="00BB79A3"/>
    <w:rsid w:val="00BB7A3F"/>
    <w:rsid w:val="00BB7A5E"/>
    <w:rsid w:val="00BB7B1E"/>
    <w:rsid w:val="00BB7B3E"/>
    <w:rsid w:val="00BB7B48"/>
    <w:rsid w:val="00BB7B71"/>
    <w:rsid w:val="00BB7B94"/>
    <w:rsid w:val="00BB7C45"/>
    <w:rsid w:val="00BB7C6F"/>
    <w:rsid w:val="00BB7CC0"/>
    <w:rsid w:val="00BB7CC1"/>
    <w:rsid w:val="00BB7CD0"/>
    <w:rsid w:val="00BB7CF7"/>
    <w:rsid w:val="00BB7D05"/>
    <w:rsid w:val="00BB7D36"/>
    <w:rsid w:val="00BB7D99"/>
    <w:rsid w:val="00BB7DF9"/>
    <w:rsid w:val="00BB7E4C"/>
    <w:rsid w:val="00BB7E9E"/>
    <w:rsid w:val="00BB7EF9"/>
    <w:rsid w:val="00BB7F46"/>
    <w:rsid w:val="00BB7FD2"/>
    <w:rsid w:val="00BC002B"/>
    <w:rsid w:val="00BC0061"/>
    <w:rsid w:val="00BC0071"/>
    <w:rsid w:val="00BC00D4"/>
    <w:rsid w:val="00BC0101"/>
    <w:rsid w:val="00BC010B"/>
    <w:rsid w:val="00BC0110"/>
    <w:rsid w:val="00BC011B"/>
    <w:rsid w:val="00BC0170"/>
    <w:rsid w:val="00BC01DF"/>
    <w:rsid w:val="00BC021C"/>
    <w:rsid w:val="00BC025C"/>
    <w:rsid w:val="00BC028B"/>
    <w:rsid w:val="00BC02B3"/>
    <w:rsid w:val="00BC0359"/>
    <w:rsid w:val="00BC039C"/>
    <w:rsid w:val="00BC03B6"/>
    <w:rsid w:val="00BC045A"/>
    <w:rsid w:val="00BC04B1"/>
    <w:rsid w:val="00BC04EA"/>
    <w:rsid w:val="00BC053F"/>
    <w:rsid w:val="00BC0577"/>
    <w:rsid w:val="00BC05C8"/>
    <w:rsid w:val="00BC05D0"/>
    <w:rsid w:val="00BC05EF"/>
    <w:rsid w:val="00BC0612"/>
    <w:rsid w:val="00BC0644"/>
    <w:rsid w:val="00BC068A"/>
    <w:rsid w:val="00BC06A7"/>
    <w:rsid w:val="00BC06D2"/>
    <w:rsid w:val="00BC073A"/>
    <w:rsid w:val="00BC0762"/>
    <w:rsid w:val="00BC0821"/>
    <w:rsid w:val="00BC0839"/>
    <w:rsid w:val="00BC0893"/>
    <w:rsid w:val="00BC08C9"/>
    <w:rsid w:val="00BC0927"/>
    <w:rsid w:val="00BC0929"/>
    <w:rsid w:val="00BC093C"/>
    <w:rsid w:val="00BC0946"/>
    <w:rsid w:val="00BC094C"/>
    <w:rsid w:val="00BC0993"/>
    <w:rsid w:val="00BC0997"/>
    <w:rsid w:val="00BC09E6"/>
    <w:rsid w:val="00BC0A0E"/>
    <w:rsid w:val="00BC0A11"/>
    <w:rsid w:val="00BC0A14"/>
    <w:rsid w:val="00BC0A1F"/>
    <w:rsid w:val="00BC0A37"/>
    <w:rsid w:val="00BC0A42"/>
    <w:rsid w:val="00BC0A61"/>
    <w:rsid w:val="00BC0A99"/>
    <w:rsid w:val="00BC0AF4"/>
    <w:rsid w:val="00BC0B16"/>
    <w:rsid w:val="00BC0B26"/>
    <w:rsid w:val="00BC0B6F"/>
    <w:rsid w:val="00BC0BC6"/>
    <w:rsid w:val="00BC0C14"/>
    <w:rsid w:val="00BC0C3F"/>
    <w:rsid w:val="00BC0C55"/>
    <w:rsid w:val="00BC0C7B"/>
    <w:rsid w:val="00BC0CF8"/>
    <w:rsid w:val="00BC0E04"/>
    <w:rsid w:val="00BC0E31"/>
    <w:rsid w:val="00BC0E58"/>
    <w:rsid w:val="00BC0E64"/>
    <w:rsid w:val="00BC0EF6"/>
    <w:rsid w:val="00BC0F59"/>
    <w:rsid w:val="00BC0F93"/>
    <w:rsid w:val="00BC0FCB"/>
    <w:rsid w:val="00BC0FF6"/>
    <w:rsid w:val="00BC100B"/>
    <w:rsid w:val="00BC104B"/>
    <w:rsid w:val="00BC1055"/>
    <w:rsid w:val="00BC106A"/>
    <w:rsid w:val="00BC1071"/>
    <w:rsid w:val="00BC108D"/>
    <w:rsid w:val="00BC10A7"/>
    <w:rsid w:val="00BC10B1"/>
    <w:rsid w:val="00BC10C4"/>
    <w:rsid w:val="00BC10D3"/>
    <w:rsid w:val="00BC1153"/>
    <w:rsid w:val="00BC1190"/>
    <w:rsid w:val="00BC11FA"/>
    <w:rsid w:val="00BC120D"/>
    <w:rsid w:val="00BC1237"/>
    <w:rsid w:val="00BC125B"/>
    <w:rsid w:val="00BC12AB"/>
    <w:rsid w:val="00BC12E5"/>
    <w:rsid w:val="00BC12ED"/>
    <w:rsid w:val="00BC12EF"/>
    <w:rsid w:val="00BC133C"/>
    <w:rsid w:val="00BC136F"/>
    <w:rsid w:val="00BC1375"/>
    <w:rsid w:val="00BC1395"/>
    <w:rsid w:val="00BC13B9"/>
    <w:rsid w:val="00BC13BD"/>
    <w:rsid w:val="00BC13D4"/>
    <w:rsid w:val="00BC147A"/>
    <w:rsid w:val="00BC14DE"/>
    <w:rsid w:val="00BC1511"/>
    <w:rsid w:val="00BC153F"/>
    <w:rsid w:val="00BC158F"/>
    <w:rsid w:val="00BC15B3"/>
    <w:rsid w:val="00BC15D3"/>
    <w:rsid w:val="00BC15EB"/>
    <w:rsid w:val="00BC15F3"/>
    <w:rsid w:val="00BC1604"/>
    <w:rsid w:val="00BC1607"/>
    <w:rsid w:val="00BC163C"/>
    <w:rsid w:val="00BC16B9"/>
    <w:rsid w:val="00BC16CE"/>
    <w:rsid w:val="00BC1746"/>
    <w:rsid w:val="00BC17D3"/>
    <w:rsid w:val="00BC1812"/>
    <w:rsid w:val="00BC1814"/>
    <w:rsid w:val="00BC182C"/>
    <w:rsid w:val="00BC1834"/>
    <w:rsid w:val="00BC1837"/>
    <w:rsid w:val="00BC1873"/>
    <w:rsid w:val="00BC18A7"/>
    <w:rsid w:val="00BC18AA"/>
    <w:rsid w:val="00BC18CB"/>
    <w:rsid w:val="00BC18E6"/>
    <w:rsid w:val="00BC18EB"/>
    <w:rsid w:val="00BC192A"/>
    <w:rsid w:val="00BC1988"/>
    <w:rsid w:val="00BC19A0"/>
    <w:rsid w:val="00BC19CE"/>
    <w:rsid w:val="00BC1A00"/>
    <w:rsid w:val="00BC1A2C"/>
    <w:rsid w:val="00BC1AA8"/>
    <w:rsid w:val="00BC1ACA"/>
    <w:rsid w:val="00BC1AED"/>
    <w:rsid w:val="00BC1AF1"/>
    <w:rsid w:val="00BC1B00"/>
    <w:rsid w:val="00BC1B01"/>
    <w:rsid w:val="00BC1B05"/>
    <w:rsid w:val="00BC1B1B"/>
    <w:rsid w:val="00BC1B33"/>
    <w:rsid w:val="00BC1B3A"/>
    <w:rsid w:val="00BC1B5C"/>
    <w:rsid w:val="00BC1B86"/>
    <w:rsid w:val="00BC1C20"/>
    <w:rsid w:val="00BC1C98"/>
    <w:rsid w:val="00BC1CA3"/>
    <w:rsid w:val="00BC1CD7"/>
    <w:rsid w:val="00BC1CDE"/>
    <w:rsid w:val="00BC1D22"/>
    <w:rsid w:val="00BC1D26"/>
    <w:rsid w:val="00BC1D2F"/>
    <w:rsid w:val="00BC1D38"/>
    <w:rsid w:val="00BC1D6F"/>
    <w:rsid w:val="00BC1D7E"/>
    <w:rsid w:val="00BC1D83"/>
    <w:rsid w:val="00BC1E1A"/>
    <w:rsid w:val="00BC1E6C"/>
    <w:rsid w:val="00BC1E79"/>
    <w:rsid w:val="00BC1EE7"/>
    <w:rsid w:val="00BC1EFA"/>
    <w:rsid w:val="00BC1F44"/>
    <w:rsid w:val="00BC1F83"/>
    <w:rsid w:val="00BC200F"/>
    <w:rsid w:val="00BC20C8"/>
    <w:rsid w:val="00BC21BB"/>
    <w:rsid w:val="00BC2238"/>
    <w:rsid w:val="00BC2279"/>
    <w:rsid w:val="00BC2299"/>
    <w:rsid w:val="00BC22B4"/>
    <w:rsid w:val="00BC22E0"/>
    <w:rsid w:val="00BC22ED"/>
    <w:rsid w:val="00BC2324"/>
    <w:rsid w:val="00BC23B9"/>
    <w:rsid w:val="00BC23C9"/>
    <w:rsid w:val="00BC23E3"/>
    <w:rsid w:val="00BC24AC"/>
    <w:rsid w:val="00BC252C"/>
    <w:rsid w:val="00BC258D"/>
    <w:rsid w:val="00BC259F"/>
    <w:rsid w:val="00BC2709"/>
    <w:rsid w:val="00BC275C"/>
    <w:rsid w:val="00BC279C"/>
    <w:rsid w:val="00BC27A2"/>
    <w:rsid w:val="00BC27CD"/>
    <w:rsid w:val="00BC27F7"/>
    <w:rsid w:val="00BC2883"/>
    <w:rsid w:val="00BC2885"/>
    <w:rsid w:val="00BC28B2"/>
    <w:rsid w:val="00BC28B4"/>
    <w:rsid w:val="00BC28CC"/>
    <w:rsid w:val="00BC2941"/>
    <w:rsid w:val="00BC2942"/>
    <w:rsid w:val="00BC2973"/>
    <w:rsid w:val="00BC2980"/>
    <w:rsid w:val="00BC299F"/>
    <w:rsid w:val="00BC29BE"/>
    <w:rsid w:val="00BC2A17"/>
    <w:rsid w:val="00BC2A61"/>
    <w:rsid w:val="00BC2AB3"/>
    <w:rsid w:val="00BC2B24"/>
    <w:rsid w:val="00BC2B35"/>
    <w:rsid w:val="00BC2B38"/>
    <w:rsid w:val="00BC2B50"/>
    <w:rsid w:val="00BC2B57"/>
    <w:rsid w:val="00BC2B62"/>
    <w:rsid w:val="00BC2B81"/>
    <w:rsid w:val="00BC2BA8"/>
    <w:rsid w:val="00BC2BB9"/>
    <w:rsid w:val="00BC2C08"/>
    <w:rsid w:val="00BC2C0A"/>
    <w:rsid w:val="00BC2C42"/>
    <w:rsid w:val="00BC2C6E"/>
    <w:rsid w:val="00BC2CA1"/>
    <w:rsid w:val="00BC2CA8"/>
    <w:rsid w:val="00BC2CE6"/>
    <w:rsid w:val="00BC2CF4"/>
    <w:rsid w:val="00BC2D10"/>
    <w:rsid w:val="00BC2D4E"/>
    <w:rsid w:val="00BC2D94"/>
    <w:rsid w:val="00BC2DAE"/>
    <w:rsid w:val="00BC2DBC"/>
    <w:rsid w:val="00BC2E32"/>
    <w:rsid w:val="00BC2E5F"/>
    <w:rsid w:val="00BC2EE7"/>
    <w:rsid w:val="00BC2F8D"/>
    <w:rsid w:val="00BC300D"/>
    <w:rsid w:val="00BC3038"/>
    <w:rsid w:val="00BC303D"/>
    <w:rsid w:val="00BC30BA"/>
    <w:rsid w:val="00BC311A"/>
    <w:rsid w:val="00BC3133"/>
    <w:rsid w:val="00BC313C"/>
    <w:rsid w:val="00BC3145"/>
    <w:rsid w:val="00BC317E"/>
    <w:rsid w:val="00BC31A9"/>
    <w:rsid w:val="00BC31F4"/>
    <w:rsid w:val="00BC3200"/>
    <w:rsid w:val="00BC3232"/>
    <w:rsid w:val="00BC32C7"/>
    <w:rsid w:val="00BC3395"/>
    <w:rsid w:val="00BC33C2"/>
    <w:rsid w:val="00BC33EE"/>
    <w:rsid w:val="00BC3405"/>
    <w:rsid w:val="00BC341F"/>
    <w:rsid w:val="00BC34CC"/>
    <w:rsid w:val="00BC34F9"/>
    <w:rsid w:val="00BC3529"/>
    <w:rsid w:val="00BC3567"/>
    <w:rsid w:val="00BC3592"/>
    <w:rsid w:val="00BC35A7"/>
    <w:rsid w:val="00BC3730"/>
    <w:rsid w:val="00BC379F"/>
    <w:rsid w:val="00BC383D"/>
    <w:rsid w:val="00BC3872"/>
    <w:rsid w:val="00BC3876"/>
    <w:rsid w:val="00BC387D"/>
    <w:rsid w:val="00BC3894"/>
    <w:rsid w:val="00BC38CC"/>
    <w:rsid w:val="00BC3932"/>
    <w:rsid w:val="00BC3962"/>
    <w:rsid w:val="00BC39AB"/>
    <w:rsid w:val="00BC39BD"/>
    <w:rsid w:val="00BC39C2"/>
    <w:rsid w:val="00BC39DB"/>
    <w:rsid w:val="00BC3A4B"/>
    <w:rsid w:val="00BC3A4D"/>
    <w:rsid w:val="00BC3A93"/>
    <w:rsid w:val="00BC3AE0"/>
    <w:rsid w:val="00BC3B11"/>
    <w:rsid w:val="00BC3B36"/>
    <w:rsid w:val="00BC3B85"/>
    <w:rsid w:val="00BC3B9B"/>
    <w:rsid w:val="00BC3C42"/>
    <w:rsid w:val="00BC3C49"/>
    <w:rsid w:val="00BC3C68"/>
    <w:rsid w:val="00BC3C73"/>
    <w:rsid w:val="00BC3C87"/>
    <w:rsid w:val="00BC3CE4"/>
    <w:rsid w:val="00BC3D6A"/>
    <w:rsid w:val="00BC3D9D"/>
    <w:rsid w:val="00BC3DA0"/>
    <w:rsid w:val="00BC3DAB"/>
    <w:rsid w:val="00BC3DCE"/>
    <w:rsid w:val="00BC3E43"/>
    <w:rsid w:val="00BC3E6A"/>
    <w:rsid w:val="00BC3E6B"/>
    <w:rsid w:val="00BC3E84"/>
    <w:rsid w:val="00BC3EDB"/>
    <w:rsid w:val="00BC3F0F"/>
    <w:rsid w:val="00BC3F4F"/>
    <w:rsid w:val="00BC3F6D"/>
    <w:rsid w:val="00BC404F"/>
    <w:rsid w:val="00BC405A"/>
    <w:rsid w:val="00BC4073"/>
    <w:rsid w:val="00BC408D"/>
    <w:rsid w:val="00BC40EF"/>
    <w:rsid w:val="00BC40F3"/>
    <w:rsid w:val="00BC4200"/>
    <w:rsid w:val="00BC4383"/>
    <w:rsid w:val="00BC43BF"/>
    <w:rsid w:val="00BC43CA"/>
    <w:rsid w:val="00BC43F6"/>
    <w:rsid w:val="00BC4446"/>
    <w:rsid w:val="00BC4476"/>
    <w:rsid w:val="00BC4479"/>
    <w:rsid w:val="00BC44A6"/>
    <w:rsid w:val="00BC451B"/>
    <w:rsid w:val="00BC464F"/>
    <w:rsid w:val="00BC466C"/>
    <w:rsid w:val="00BC4693"/>
    <w:rsid w:val="00BC46B1"/>
    <w:rsid w:val="00BC46C4"/>
    <w:rsid w:val="00BC46E2"/>
    <w:rsid w:val="00BC47C6"/>
    <w:rsid w:val="00BC4892"/>
    <w:rsid w:val="00BC4895"/>
    <w:rsid w:val="00BC4915"/>
    <w:rsid w:val="00BC4938"/>
    <w:rsid w:val="00BC494B"/>
    <w:rsid w:val="00BC4A00"/>
    <w:rsid w:val="00BC4A3D"/>
    <w:rsid w:val="00BC4A50"/>
    <w:rsid w:val="00BC4A59"/>
    <w:rsid w:val="00BC4A65"/>
    <w:rsid w:val="00BC4ABF"/>
    <w:rsid w:val="00BC4B32"/>
    <w:rsid w:val="00BC4B3F"/>
    <w:rsid w:val="00BC4B40"/>
    <w:rsid w:val="00BC4B50"/>
    <w:rsid w:val="00BC4B52"/>
    <w:rsid w:val="00BC4B95"/>
    <w:rsid w:val="00BC4B96"/>
    <w:rsid w:val="00BC4BA6"/>
    <w:rsid w:val="00BC4BA8"/>
    <w:rsid w:val="00BC4BA9"/>
    <w:rsid w:val="00BC4BF3"/>
    <w:rsid w:val="00BC4C8A"/>
    <w:rsid w:val="00BC4CDE"/>
    <w:rsid w:val="00BC4CE7"/>
    <w:rsid w:val="00BC4CFC"/>
    <w:rsid w:val="00BC4D5C"/>
    <w:rsid w:val="00BC4D70"/>
    <w:rsid w:val="00BC4D89"/>
    <w:rsid w:val="00BC4DEE"/>
    <w:rsid w:val="00BC4E23"/>
    <w:rsid w:val="00BC4E36"/>
    <w:rsid w:val="00BC4E5A"/>
    <w:rsid w:val="00BC4E6F"/>
    <w:rsid w:val="00BC4EBB"/>
    <w:rsid w:val="00BC4EED"/>
    <w:rsid w:val="00BC4EF4"/>
    <w:rsid w:val="00BC4F2C"/>
    <w:rsid w:val="00BC4FE0"/>
    <w:rsid w:val="00BC4FFC"/>
    <w:rsid w:val="00BC5042"/>
    <w:rsid w:val="00BC50CC"/>
    <w:rsid w:val="00BC50E5"/>
    <w:rsid w:val="00BC50F0"/>
    <w:rsid w:val="00BC5114"/>
    <w:rsid w:val="00BC511B"/>
    <w:rsid w:val="00BC511D"/>
    <w:rsid w:val="00BC5128"/>
    <w:rsid w:val="00BC515D"/>
    <w:rsid w:val="00BC516C"/>
    <w:rsid w:val="00BC519A"/>
    <w:rsid w:val="00BC51C5"/>
    <w:rsid w:val="00BC5204"/>
    <w:rsid w:val="00BC527E"/>
    <w:rsid w:val="00BC52B8"/>
    <w:rsid w:val="00BC52E3"/>
    <w:rsid w:val="00BC5302"/>
    <w:rsid w:val="00BC535F"/>
    <w:rsid w:val="00BC536B"/>
    <w:rsid w:val="00BC53DC"/>
    <w:rsid w:val="00BC540C"/>
    <w:rsid w:val="00BC542F"/>
    <w:rsid w:val="00BC5492"/>
    <w:rsid w:val="00BC549B"/>
    <w:rsid w:val="00BC54A4"/>
    <w:rsid w:val="00BC54B9"/>
    <w:rsid w:val="00BC5631"/>
    <w:rsid w:val="00BC568A"/>
    <w:rsid w:val="00BC56BB"/>
    <w:rsid w:val="00BC56D7"/>
    <w:rsid w:val="00BC56E2"/>
    <w:rsid w:val="00BC5730"/>
    <w:rsid w:val="00BC5745"/>
    <w:rsid w:val="00BC5770"/>
    <w:rsid w:val="00BC57CC"/>
    <w:rsid w:val="00BC586A"/>
    <w:rsid w:val="00BC5876"/>
    <w:rsid w:val="00BC58AF"/>
    <w:rsid w:val="00BC58EE"/>
    <w:rsid w:val="00BC58F6"/>
    <w:rsid w:val="00BC5922"/>
    <w:rsid w:val="00BC592D"/>
    <w:rsid w:val="00BC59BB"/>
    <w:rsid w:val="00BC5A14"/>
    <w:rsid w:val="00BC5A64"/>
    <w:rsid w:val="00BC5A92"/>
    <w:rsid w:val="00BC5ADF"/>
    <w:rsid w:val="00BC5BCF"/>
    <w:rsid w:val="00BC5BF4"/>
    <w:rsid w:val="00BC5C0A"/>
    <w:rsid w:val="00BC5C7B"/>
    <w:rsid w:val="00BC5C7D"/>
    <w:rsid w:val="00BC5C95"/>
    <w:rsid w:val="00BC5CCD"/>
    <w:rsid w:val="00BC5CDF"/>
    <w:rsid w:val="00BC5D17"/>
    <w:rsid w:val="00BC5D30"/>
    <w:rsid w:val="00BC5D58"/>
    <w:rsid w:val="00BC5D6F"/>
    <w:rsid w:val="00BC5DD7"/>
    <w:rsid w:val="00BC5DDC"/>
    <w:rsid w:val="00BC5E05"/>
    <w:rsid w:val="00BC5E59"/>
    <w:rsid w:val="00BC5EB4"/>
    <w:rsid w:val="00BC5ECF"/>
    <w:rsid w:val="00BC5F09"/>
    <w:rsid w:val="00BC5F0E"/>
    <w:rsid w:val="00BC5F23"/>
    <w:rsid w:val="00BC5F9B"/>
    <w:rsid w:val="00BC604A"/>
    <w:rsid w:val="00BC606C"/>
    <w:rsid w:val="00BC6077"/>
    <w:rsid w:val="00BC6106"/>
    <w:rsid w:val="00BC615A"/>
    <w:rsid w:val="00BC6167"/>
    <w:rsid w:val="00BC6176"/>
    <w:rsid w:val="00BC617A"/>
    <w:rsid w:val="00BC61A9"/>
    <w:rsid w:val="00BC61B8"/>
    <w:rsid w:val="00BC61E8"/>
    <w:rsid w:val="00BC61EA"/>
    <w:rsid w:val="00BC61ED"/>
    <w:rsid w:val="00BC6215"/>
    <w:rsid w:val="00BC6272"/>
    <w:rsid w:val="00BC6298"/>
    <w:rsid w:val="00BC62A5"/>
    <w:rsid w:val="00BC62F5"/>
    <w:rsid w:val="00BC6319"/>
    <w:rsid w:val="00BC638E"/>
    <w:rsid w:val="00BC639B"/>
    <w:rsid w:val="00BC63A1"/>
    <w:rsid w:val="00BC642C"/>
    <w:rsid w:val="00BC646E"/>
    <w:rsid w:val="00BC649F"/>
    <w:rsid w:val="00BC64A4"/>
    <w:rsid w:val="00BC64B8"/>
    <w:rsid w:val="00BC64EB"/>
    <w:rsid w:val="00BC64F9"/>
    <w:rsid w:val="00BC6504"/>
    <w:rsid w:val="00BC6571"/>
    <w:rsid w:val="00BC657D"/>
    <w:rsid w:val="00BC65E2"/>
    <w:rsid w:val="00BC665B"/>
    <w:rsid w:val="00BC665F"/>
    <w:rsid w:val="00BC66AC"/>
    <w:rsid w:val="00BC6702"/>
    <w:rsid w:val="00BC6724"/>
    <w:rsid w:val="00BC6774"/>
    <w:rsid w:val="00BC67C0"/>
    <w:rsid w:val="00BC67DD"/>
    <w:rsid w:val="00BC6828"/>
    <w:rsid w:val="00BC685B"/>
    <w:rsid w:val="00BC6862"/>
    <w:rsid w:val="00BC68CB"/>
    <w:rsid w:val="00BC68D6"/>
    <w:rsid w:val="00BC68D8"/>
    <w:rsid w:val="00BC6908"/>
    <w:rsid w:val="00BC6927"/>
    <w:rsid w:val="00BC694E"/>
    <w:rsid w:val="00BC6956"/>
    <w:rsid w:val="00BC6999"/>
    <w:rsid w:val="00BC69F4"/>
    <w:rsid w:val="00BC6A21"/>
    <w:rsid w:val="00BC6A44"/>
    <w:rsid w:val="00BC6A59"/>
    <w:rsid w:val="00BC6AE4"/>
    <w:rsid w:val="00BC6B15"/>
    <w:rsid w:val="00BC6B3A"/>
    <w:rsid w:val="00BC6B4B"/>
    <w:rsid w:val="00BC6B58"/>
    <w:rsid w:val="00BC6B6C"/>
    <w:rsid w:val="00BC6B77"/>
    <w:rsid w:val="00BC6B8A"/>
    <w:rsid w:val="00BC6B8E"/>
    <w:rsid w:val="00BC6BBB"/>
    <w:rsid w:val="00BC6BBC"/>
    <w:rsid w:val="00BC6BD8"/>
    <w:rsid w:val="00BC6BDC"/>
    <w:rsid w:val="00BC6C09"/>
    <w:rsid w:val="00BC6C30"/>
    <w:rsid w:val="00BC6C8A"/>
    <w:rsid w:val="00BC6C98"/>
    <w:rsid w:val="00BC6CC8"/>
    <w:rsid w:val="00BC6CE8"/>
    <w:rsid w:val="00BC6CED"/>
    <w:rsid w:val="00BC6CFC"/>
    <w:rsid w:val="00BC6DDA"/>
    <w:rsid w:val="00BC6DEF"/>
    <w:rsid w:val="00BC6E04"/>
    <w:rsid w:val="00BC6E90"/>
    <w:rsid w:val="00BC6EA9"/>
    <w:rsid w:val="00BC6ED5"/>
    <w:rsid w:val="00BC6F06"/>
    <w:rsid w:val="00BC6F40"/>
    <w:rsid w:val="00BC6F6E"/>
    <w:rsid w:val="00BC6F89"/>
    <w:rsid w:val="00BC6FA6"/>
    <w:rsid w:val="00BC6FAF"/>
    <w:rsid w:val="00BC6FC4"/>
    <w:rsid w:val="00BC6FCE"/>
    <w:rsid w:val="00BC6FE7"/>
    <w:rsid w:val="00BC7086"/>
    <w:rsid w:val="00BC7095"/>
    <w:rsid w:val="00BC70FD"/>
    <w:rsid w:val="00BC7110"/>
    <w:rsid w:val="00BC7167"/>
    <w:rsid w:val="00BC71DA"/>
    <w:rsid w:val="00BC71F8"/>
    <w:rsid w:val="00BC7214"/>
    <w:rsid w:val="00BC7234"/>
    <w:rsid w:val="00BC7276"/>
    <w:rsid w:val="00BC7318"/>
    <w:rsid w:val="00BC7355"/>
    <w:rsid w:val="00BC7361"/>
    <w:rsid w:val="00BC7379"/>
    <w:rsid w:val="00BC7382"/>
    <w:rsid w:val="00BC73CD"/>
    <w:rsid w:val="00BC7426"/>
    <w:rsid w:val="00BC7475"/>
    <w:rsid w:val="00BC756D"/>
    <w:rsid w:val="00BC757A"/>
    <w:rsid w:val="00BC75B5"/>
    <w:rsid w:val="00BC75D3"/>
    <w:rsid w:val="00BC7691"/>
    <w:rsid w:val="00BC7692"/>
    <w:rsid w:val="00BC76D2"/>
    <w:rsid w:val="00BC7723"/>
    <w:rsid w:val="00BC7764"/>
    <w:rsid w:val="00BC7788"/>
    <w:rsid w:val="00BC78F3"/>
    <w:rsid w:val="00BC78F7"/>
    <w:rsid w:val="00BC790A"/>
    <w:rsid w:val="00BC7925"/>
    <w:rsid w:val="00BC79B9"/>
    <w:rsid w:val="00BC7A01"/>
    <w:rsid w:val="00BC7A05"/>
    <w:rsid w:val="00BC7A0C"/>
    <w:rsid w:val="00BC7A12"/>
    <w:rsid w:val="00BC7A61"/>
    <w:rsid w:val="00BC7A8C"/>
    <w:rsid w:val="00BC7B24"/>
    <w:rsid w:val="00BC7B3F"/>
    <w:rsid w:val="00BC7B86"/>
    <w:rsid w:val="00BC7BCE"/>
    <w:rsid w:val="00BC7BDC"/>
    <w:rsid w:val="00BC7BFA"/>
    <w:rsid w:val="00BC7C46"/>
    <w:rsid w:val="00BC7C60"/>
    <w:rsid w:val="00BC7C6F"/>
    <w:rsid w:val="00BC7C95"/>
    <w:rsid w:val="00BC7CEF"/>
    <w:rsid w:val="00BC7D2D"/>
    <w:rsid w:val="00BC7D7C"/>
    <w:rsid w:val="00BC7DBF"/>
    <w:rsid w:val="00BC7E37"/>
    <w:rsid w:val="00BC7E3C"/>
    <w:rsid w:val="00BC7E9B"/>
    <w:rsid w:val="00BC7EB9"/>
    <w:rsid w:val="00BC7EBD"/>
    <w:rsid w:val="00BC7EC3"/>
    <w:rsid w:val="00BC7F53"/>
    <w:rsid w:val="00BC7F99"/>
    <w:rsid w:val="00BC7FC4"/>
    <w:rsid w:val="00BD0092"/>
    <w:rsid w:val="00BD00AA"/>
    <w:rsid w:val="00BD00C7"/>
    <w:rsid w:val="00BD00D4"/>
    <w:rsid w:val="00BD00E2"/>
    <w:rsid w:val="00BD01A1"/>
    <w:rsid w:val="00BD01D7"/>
    <w:rsid w:val="00BD0224"/>
    <w:rsid w:val="00BD02B1"/>
    <w:rsid w:val="00BD02EF"/>
    <w:rsid w:val="00BD02FF"/>
    <w:rsid w:val="00BD0301"/>
    <w:rsid w:val="00BD030F"/>
    <w:rsid w:val="00BD0395"/>
    <w:rsid w:val="00BD0412"/>
    <w:rsid w:val="00BD0417"/>
    <w:rsid w:val="00BD0449"/>
    <w:rsid w:val="00BD04CC"/>
    <w:rsid w:val="00BD0518"/>
    <w:rsid w:val="00BD0572"/>
    <w:rsid w:val="00BD062C"/>
    <w:rsid w:val="00BD063D"/>
    <w:rsid w:val="00BD064B"/>
    <w:rsid w:val="00BD0666"/>
    <w:rsid w:val="00BD0684"/>
    <w:rsid w:val="00BD06E4"/>
    <w:rsid w:val="00BD06E8"/>
    <w:rsid w:val="00BD0774"/>
    <w:rsid w:val="00BD077F"/>
    <w:rsid w:val="00BD0785"/>
    <w:rsid w:val="00BD0875"/>
    <w:rsid w:val="00BD08A9"/>
    <w:rsid w:val="00BD08AC"/>
    <w:rsid w:val="00BD08DF"/>
    <w:rsid w:val="00BD0938"/>
    <w:rsid w:val="00BD093C"/>
    <w:rsid w:val="00BD09C4"/>
    <w:rsid w:val="00BD09CB"/>
    <w:rsid w:val="00BD09E6"/>
    <w:rsid w:val="00BD09E8"/>
    <w:rsid w:val="00BD0A0C"/>
    <w:rsid w:val="00BD0A56"/>
    <w:rsid w:val="00BD0A69"/>
    <w:rsid w:val="00BD0A91"/>
    <w:rsid w:val="00BD0AC7"/>
    <w:rsid w:val="00BD0B08"/>
    <w:rsid w:val="00BD0B72"/>
    <w:rsid w:val="00BD0B9E"/>
    <w:rsid w:val="00BD0BA4"/>
    <w:rsid w:val="00BD0C0F"/>
    <w:rsid w:val="00BD0C2E"/>
    <w:rsid w:val="00BD0CDA"/>
    <w:rsid w:val="00BD0D85"/>
    <w:rsid w:val="00BD0D91"/>
    <w:rsid w:val="00BD0E1A"/>
    <w:rsid w:val="00BD0E3F"/>
    <w:rsid w:val="00BD0E7D"/>
    <w:rsid w:val="00BD0E86"/>
    <w:rsid w:val="00BD0E93"/>
    <w:rsid w:val="00BD0E9A"/>
    <w:rsid w:val="00BD0EF4"/>
    <w:rsid w:val="00BD0F24"/>
    <w:rsid w:val="00BD0F45"/>
    <w:rsid w:val="00BD0F48"/>
    <w:rsid w:val="00BD0F65"/>
    <w:rsid w:val="00BD0F89"/>
    <w:rsid w:val="00BD0FA8"/>
    <w:rsid w:val="00BD0FD3"/>
    <w:rsid w:val="00BD0FFD"/>
    <w:rsid w:val="00BD101B"/>
    <w:rsid w:val="00BD101E"/>
    <w:rsid w:val="00BD106F"/>
    <w:rsid w:val="00BD1082"/>
    <w:rsid w:val="00BD108C"/>
    <w:rsid w:val="00BD113A"/>
    <w:rsid w:val="00BD1157"/>
    <w:rsid w:val="00BD122C"/>
    <w:rsid w:val="00BD1256"/>
    <w:rsid w:val="00BD1264"/>
    <w:rsid w:val="00BD1268"/>
    <w:rsid w:val="00BD1291"/>
    <w:rsid w:val="00BD129F"/>
    <w:rsid w:val="00BD12CE"/>
    <w:rsid w:val="00BD12E8"/>
    <w:rsid w:val="00BD12F5"/>
    <w:rsid w:val="00BD135A"/>
    <w:rsid w:val="00BD1394"/>
    <w:rsid w:val="00BD1455"/>
    <w:rsid w:val="00BD1461"/>
    <w:rsid w:val="00BD1462"/>
    <w:rsid w:val="00BD14FC"/>
    <w:rsid w:val="00BD151D"/>
    <w:rsid w:val="00BD152B"/>
    <w:rsid w:val="00BD1583"/>
    <w:rsid w:val="00BD1597"/>
    <w:rsid w:val="00BD16C1"/>
    <w:rsid w:val="00BD16DB"/>
    <w:rsid w:val="00BD1723"/>
    <w:rsid w:val="00BD1729"/>
    <w:rsid w:val="00BD173E"/>
    <w:rsid w:val="00BD178D"/>
    <w:rsid w:val="00BD179D"/>
    <w:rsid w:val="00BD184A"/>
    <w:rsid w:val="00BD1872"/>
    <w:rsid w:val="00BD18BA"/>
    <w:rsid w:val="00BD18C1"/>
    <w:rsid w:val="00BD1944"/>
    <w:rsid w:val="00BD1962"/>
    <w:rsid w:val="00BD198D"/>
    <w:rsid w:val="00BD19A9"/>
    <w:rsid w:val="00BD19E5"/>
    <w:rsid w:val="00BD1A0D"/>
    <w:rsid w:val="00BD1A84"/>
    <w:rsid w:val="00BD1AA4"/>
    <w:rsid w:val="00BD1AF8"/>
    <w:rsid w:val="00BD1BC3"/>
    <w:rsid w:val="00BD1BD1"/>
    <w:rsid w:val="00BD1BDE"/>
    <w:rsid w:val="00BD1BE3"/>
    <w:rsid w:val="00BD1C20"/>
    <w:rsid w:val="00BD1C9A"/>
    <w:rsid w:val="00BD1CBD"/>
    <w:rsid w:val="00BD1CD2"/>
    <w:rsid w:val="00BD1CFF"/>
    <w:rsid w:val="00BD1D26"/>
    <w:rsid w:val="00BD1D32"/>
    <w:rsid w:val="00BD1DB8"/>
    <w:rsid w:val="00BD1E7A"/>
    <w:rsid w:val="00BD1E98"/>
    <w:rsid w:val="00BD1ED3"/>
    <w:rsid w:val="00BD1F23"/>
    <w:rsid w:val="00BD1F85"/>
    <w:rsid w:val="00BD1FA0"/>
    <w:rsid w:val="00BD1FFE"/>
    <w:rsid w:val="00BD2033"/>
    <w:rsid w:val="00BD2039"/>
    <w:rsid w:val="00BD20E7"/>
    <w:rsid w:val="00BD2106"/>
    <w:rsid w:val="00BD213F"/>
    <w:rsid w:val="00BD2141"/>
    <w:rsid w:val="00BD214A"/>
    <w:rsid w:val="00BD21DB"/>
    <w:rsid w:val="00BD21FD"/>
    <w:rsid w:val="00BD2230"/>
    <w:rsid w:val="00BD227B"/>
    <w:rsid w:val="00BD2299"/>
    <w:rsid w:val="00BD22F4"/>
    <w:rsid w:val="00BD22FB"/>
    <w:rsid w:val="00BD2337"/>
    <w:rsid w:val="00BD2363"/>
    <w:rsid w:val="00BD2364"/>
    <w:rsid w:val="00BD23EF"/>
    <w:rsid w:val="00BD23F0"/>
    <w:rsid w:val="00BD2405"/>
    <w:rsid w:val="00BD240B"/>
    <w:rsid w:val="00BD2440"/>
    <w:rsid w:val="00BD2486"/>
    <w:rsid w:val="00BD24BF"/>
    <w:rsid w:val="00BD24FD"/>
    <w:rsid w:val="00BD252E"/>
    <w:rsid w:val="00BD25B6"/>
    <w:rsid w:val="00BD25C8"/>
    <w:rsid w:val="00BD2612"/>
    <w:rsid w:val="00BD263F"/>
    <w:rsid w:val="00BD26AA"/>
    <w:rsid w:val="00BD26B9"/>
    <w:rsid w:val="00BD26C2"/>
    <w:rsid w:val="00BD26FE"/>
    <w:rsid w:val="00BD2734"/>
    <w:rsid w:val="00BD273D"/>
    <w:rsid w:val="00BD2783"/>
    <w:rsid w:val="00BD278B"/>
    <w:rsid w:val="00BD27A6"/>
    <w:rsid w:val="00BD27EE"/>
    <w:rsid w:val="00BD27F5"/>
    <w:rsid w:val="00BD2829"/>
    <w:rsid w:val="00BD284E"/>
    <w:rsid w:val="00BD2867"/>
    <w:rsid w:val="00BD28A2"/>
    <w:rsid w:val="00BD28F3"/>
    <w:rsid w:val="00BD2A1B"/>
    <w:rsid w:val="00BD2A59"/>
    <w:rsid w:val="00BD2ADC"/>
    <w:rsid w:val="00BD2B08"/>
    <w:rsid w:val="00BD2B1A"/>
    <w:rsid w:val="00BD2B6C"/>
    <w:rsid w:val="00BD2BE8"/>
    <w:rsid w:val="00BD2C11"/>
    <w:rsid w:val="00BD2C54"/>
    <w:rsid w:val="00BD2C55"/>
    <w:rsid w:val="00BD2C65"/>
    <w:rsid w:val="00BD2C8B"/>
    <w:rsid w:val="00BD2C92"/>
    <w:rsid w:val="00BD2CA8"/>
    <w:rsid w:val="00BD2CE1"/>
    <w:rsid w:val="00BD2D36"/>
    <w:rsid w:val="00BD2D3C"/>
    <w:rsid w:val="00BD2D69"/>
    <w:rsid w:val="00BD2D8A"/>
    <w:rsid w:val="00BD2D96"/>
    <w:rsid w:val="00BD2DE5"/>
    <w:rsid w:val="00BD2E09"/>
    <w:rsid w:val="00BD2E9A"/>
    <w:rsid w:val="00BD2F00"/>
    <w:rsid w:val="00BD2F29"/>
    <w:rsid w:val="00BD2F8A"/>
    <w:rsid w:val="00BD2FA4"/>
    <w:rsid w:val="00BD2FFA"/>
    <w:rsid w:val="00BD3097"/>
    <w:rsid w:val="00BD30B5"/>
    <w:rsid w:val="00BD30CE"/>
    <w:rsid w:val="00BD30E5"/>
    <w:rsid w:val="00BD31A8"/>
    <w:rsid w:val="00BD31AC"/>
    <w:rsid w:val="00BD31B8"/>
    <w:rsid w:val="00BD31FF"/>
    <w:rsid w:val="00BD32AF"/>
    <w:rsid w:val="00BD32C5"/>
    <w:rsid w:val="00BD32E1"/>
    <w:rsid w:val="00BD3317"/>
    <w:rsid w:val="00BD3335"/>
    <w:rsid w:val="00BD3338"/>
    <w:rsid w:val="00BD3374"/>
    <w:rsid w:val="00BD33E5"/>
    <w:rsid w:val="00BD33F2"/>
    <w:rsid w:val="00BD3442"/>
    <w:rsid w:val="00BD346E"/>
    <w:rsid w:val="00BD34CB"/>
    <w:rsid w:val="00BD354F"/>
    <w:rsid w:val="00BD3559"/>
    <w:rsid w:val="00BD355D"/>
    <w:rsid w:val="00BD3585"/>
    <w:rsid w:val="00BD359E"/>
    <w:rsid w:val="00BD35EB"/>
    <w:rsid w:val="00BD35F2"/>
    <w:rsid w:val="00BD365F"/>
    <w:rsid w:val="00BD36A0"/>
    <w:rsid w:val="00BD36D3"/>
    <w:rsid w:val="00BD3709"/>
    <w:rsid w:val="00BD3729"/>
    <w:rsid w:val="00BD3777"/>
    <w:rsid w:val="00BD377F"/>
    <w:rsid w:val="00BD379C"/>
    <w:rsid w:val="00BD380B"/>
    <w:rsid w:val="00BD3820"/>
    <w:rsid w:val="00BD382C"/>
    <w:rsid w:val="00BD38C3"/>
    <w:rsid w:val="00BD3977"/>
    <w:rsid w:val="00BD3989"/>
    <w:rsid w:val="00BD39A0"/>
    <w:rsid w:val="00BD39A7"/>
    <w:rsid w:val="00BD39C4"/>
    <w:rsid w:val="00BD3A0F"/>
    <w:rsid w:val="00BD3A2D"/>
    <w:rsid w:val="00BD3A41"/>
    <w:rsid w:val="00BD3AB3"/>
    <w:rsid w:val="00BD3ACC"/>
    <w:rsid w:val="00BD3AD6"/>
    <w:rsid w:val="00BD3AF8"/>
    <w:rsid w:val="00BD3AF9"/>
    <w:rsid w:val="00BD3AFA"/>
    <w:rsid w:val="00BD3AFC"/>
    <w:rsid w:val="00BD3B0F"/>
    <w:rsid w:val="00BD3B1C"/>
    <w:rsid w:val="00BD3B45"/>
    <w:rsid w:val="00BD3BDB"/>
    <w:rsid w:val="00BD3C26"/>
    <w:rsid w:val="00BD3C57"/>
    <w:rsid w:val="00BD3C60"/>
    <w:rsid w:val="00BD3C88"/>
    <w:rsid w:val="00BD3CDA"/>
    <w:rsid w:val="00BD3CE0"/>
    <w:rsid w:val="00BD3CE1"/>
    <w:rsid w:val="00BD3D54"/>
    <w:rsid w:val="00BD3D5F"/>
    <w:rsid w:val="00BD3DA1"/>
    <w:rsid w:val="00BD3E73"/>
    <w:rsid w:val="00BD3E90"/>
    <w:rsid w:val="00BD3E98"/>
    <w:rsid w:val="00BD3EA1"/>
    <w:rsid w:val="00BD3EB7"/>
    <w:rsid w:val="00BD3EB8"/>
    <w:rsid w:val="00BD3EF4"/>
    <w:rsid w:val="00BD3F21"/>
    <w:rsid w:val="00BD4006"/>
    <w:rsid w:val="00BD402C"/>
    <w:rsid w:val="00BD4060"/>
    <w:rsid w:val="00BD408B"/>
    <w:rsid w:val="00BD40AE"/>
    <w:rsid w:val="00BD4223"/>
    <w:rsid w:val="00BD4248"/>
    <w:rsid w:val="00BD42A3"/>
    <w:rsid w:val="00BD42CE"/>
    <w:rsid w:val="00BD42E4"/>
    <w:rsid w:val="00BD4351"/>
    <w:rsid w:val="00BD4373"/>
    <w:rsid w:val="00BD4398"/>
    <w:rsid w:val="00BD43A0"/>
    <w:rsid w:val="00BD43C9"/>
    <w:rsid w:val="00BD4423"/>
    <w:rsid w:val="00BD4499"/>
    <w:rsid w:val="00BD4526"/>
    <w:rsid w:val="00BD454A"/>
    <w:rsid w:val="00BD454F"/>
    <w:rsid w:val="00BD456E"/>
    <w:rsid w:val="00BD45D5"/>
    <w:rsid w:val="00BD4669"/>
    <w:rsid w:val="00BD46CF"/>
    <w:rsid w:val="00BD46F6"/>
    <w:rsid w:val="00BD46FB"/>
    <w:rsid w:val="00BD4700"/>
    <w:rsid w:val="00BD473C"/>
    <w:rsid w:val="00BD47C2"/>
    <w:rsid w:val="00BD47D8"/>
    <w:rsid w:val="00BD47DA"/>
    <w:rsid w:val="00BD47F5"/>
    <w:rsid w:val="00BD484E"/>
    <w:rsid w:val="00BD4879"/>
    <w:rsid w:val="00BD489E"/>
    <w:rsid w:val="00BD48C9"/>
    <w:rsid w:val="00BD48E8"/>
    <w:rsid w:val="00BD4929"/>
    <w:rsid w:val="00BD4964"/>
    <w:rsid w:val="00BD4979"/>
    <w:rsid w:val="00BD4988"/>
    <w:rsid w:val="00BD49BB"/>
    <w:rsid w:val="00BD49E1"/>
    <w:rsid w:val="00BD4A0C"/>
    <w:rsid w:val="00BD4A63"/>
    <w:rsid w:val="00BD4A8E"/>
    <w:rsid w:val="00BD4ACC"/>
    <w:rsid w:val="00BD4AE3"/>
    <w:rsid w:val="00BD4B09"/>
    <w:rsid w:val="00BD4B1F"/>
    <w:rsid w:val="00BD4B24"/>
    <w:rsid w:val="00BD4B7C"/>
    <w:rsid w:val="00BD4B9C"/>
    <w:rsid w:val="00BD4BC9"/>
    <w:rsid w:val="00BD4BFA"/>
    <w:rsid w:val="00BD4C33"/>
    <w:rsid w:val="00BD4C4D"/>
    <w:rsid w:val="00BD4C64"/>
    <w:rsid w:val="00BD4CB5"/>
    <w:rsid w:val="00BD4CF8"/>
    <w:rsid w:val="00BD4D04"/>
    <w:rsid w:val="00BD4D18"/>
    <w:rsid w:val="00BD4D41"/>
    <w:rsid w:val="00BD4D60"/>
    <w:rsid w:val="00BD4D6E"/>
    <w:rsid w:val="00BD4D6F"/>
    <w:rsid w:val="00BD4D70"/>
    <w:rsid w:val="00BD4D81"/>
    <w:rsid w:val="00BD4D96"/>
    <w:rsid w:val="00BD4DC9"/>
    <w:rsid w:val="00BD4E74"/>
    <w:rsid w:val="00BD4E75"/>
    <w:rsid w:val="00BD4E76"/>
    <w:rsid w:val="00BD4E86"/>
    <w:rsid w:val="00BD4FB7"/>
    <w:rsid w:val="00BD4FEB"/>
    <w:rsid w:val="00BD5020"/>
    <w:rsid w:val="00BD503B"/>
    <w:rsid w:val="00BD50C5"/>
    <w:rsid w:val="00BD50E4"/>
    <w:rsid w:val="00BD50FC"/>
    <w:rsid w:val="00BD5188"/>
    <w:rsid w:val="00BD51B9"/>
    <w:rsid w:val="00BD51E1"/>
    <w:rsid w:val="00BD5200"/>
    <w:rsid w:val="00BD524D"/>
    <w:rsid w:val="00BD5259"/>
    <w:rsid w:val="00BD5282"/>
    <w:rsid w:val="00BD5293"/>
    <w:rsid w:val="00BD52AD"/>
    <w:rsid w:val="00BD52B3"/>
    <w:rsid w:val="00BD52B7"/>
    <w:rsid w:val="00BD52CB"/>
    <w:rsid w:val="00BD52D0"/>
    <w:rsid w:val="00BD532D"/>
    <w:rsid w:val="00BD5350"/>
    <w:rsid w:val="00BD53C8"/>
    <w:rsid w:val="00BD5458"/>
    <w:rsid w:val="00BD545D"/>
    <w:rsid w:val="00BD54FB"/>
    <w:rsid w:val="00BD5511"/>
    <w:rsid w:val="00BD5565"/>
    <w:rsid w:val="00BD5591"/>
    <w:rsid w:val="00BD5610"/>
    <w:rsid w:val="00BD5627"/>
    <w:rsid w:val="00BD565C"/>
    <w:rsid w:val="00BD567E"/>
    <w:rsid w:val="00BD569A"/>
    <w:rsid w:val="00BD56AE"/>
    <w:rsid w:val="00BD56E7"/>
    <w:rsid w:val="00BD570E"/>
    <w:rsid w:val="00BD5749"/>
    <w:rsid w:val="00BD5750"/>
    <w:rsid w:val="00BD575A"/>
    <w:rsid w:val="00BD5788"/>
    <w:rsid w:val="00BD57BE"/>
    <w:rsid w:val="00BD57F0"/>
    <w:rsid w:val="00BD5860"/>
    <w:rsid w:val="00BD586F"/>
    <w:rsid w:val="00BD587B"/>
    <w:rsid w:val="00BD58DC"/>
    <w:rsid w:val="00BD5937"/>
    <w:rsid w:val="00BD5960"/>
    <w:rsid w:val="00BD5968"/>
    <w:rsid w:val="00BD5996"/>
    <w:rsid w:val="00BD59B3"/>
    <w:rsid w:val="00BD59DC"/>
    <w:rsid w:val="00BD59FB"/>
    <w:rsid w:val="00BD5A5C"/>
    <w:rsid w:val="00BD5A76"/>
    <w:rsid w:val="00BD5AC2"/>
    <w:rsid w:val="00BD5AE8"/>
    <w:rsid w:val="00BD5B0A"/>
    <w:rsid w:val="00BD5B2B"/>
    <w:rsid w:val="00BD5B59"/>
    <w:rsid w:val="00BD5B6C"/>
    <w:rsid w:val="00BD5B6D"/>
    <w:rsid w:val="00BD5B93"/>
    <w:rsid w:val="00BD5BF2"/>
    <w:rsid w:val="00BD5C2A"/>
    <w:rsid w:val="00BD5D0B"/>
    <w:rsid w:val="00BD5DC2"/>
    <w:rsid w:val="00BD5DFB"/>
    <w:rsid w:val="00BD5E16"/>
    <w:rsid w:val="00BD5E5F"/>
    <w:rsid w:val="00BD5EE8"/>
    <w:rsid w:val="00BD5F5A"/>
    <w:rsid w:val="00BD5F5C"/>
    <w:rsid w:val="00BD5F8B"/>
    <w:rsid w:val="00BD5FAC"/>
    <w:rsid w:val="00BD6081"/>
    <w:rsid w:val="00BD6133"/>
    <w:rsid w:val="00BD616D"/>
    <w:rsid w:val="00BD6189"/>
    <w:rsid w:val="00BD61BA"/>
    <w:rsid w:val="00BD61FB"/>
    <w:rsid w:val="00BD620C"/>
    <w:rsid w:val="00BD62D0"/>
    <w:rsid w:val="00BD6310"/>
    <w:rsid w:val="00BD6335"/>
    <w:rsid w:val="00BD636F"/>
    <w:rsid w:val="00BD63AE"/>
    <w:rsid w:val="00BD6406"/>
    <w:rsid w:val="00BD642A"/>
    <w:rsid w:val="00BD6478"/>
    <w:rsid w:val="00BD6491"/>
    <w:rsid w:val="00BD64B4"/>
    <w:rsid w:val="00BD64FF"/>
    <w:rsid w:val="00BD6512"/>
    <w:rsid w:val="00BD6518"/>
    <w:rsid w:val="00BD6533"/>
    <w:rsid w:val="00BD65C1"/>
    <w:rsid w:val="00BD6620"/>
    <w:rsid w:val="00BD6653"/>
    <w:rsid w:val="00BD668D"/>
    <w:rsid w:val="00BD66A1"/>
    <w:rsid w:val="00BD66DD"/>
    <w:rsid w:val="00BD6718"/>
    <w:rsid w:val="00BD6768"/>
    <w:rsid w:val="00BD67C1"/>
    <w:rsid w:val="00BD67C3"/>
    <w:rsid w:val="00BD67EF"/>
    <w:rsid w:val="00BD67FA"/>
    <w:rsid w:val="00BD6826"/>
    <w:rsid w:val="00BD683F"/>
    <w:rsid w:val="00BD6863"/>
    <w:rsid w:val="00BD68C1"/>
    <w:rsid w:val="00BD68C6"/>
    <w:rsid w:val="00BD68CB"/>
    <w:rsid w:val="00BD68F8"/>
    <w:rsid w:val="00BD691A"/>
    <w:rsid w:val="00BD6930"/>
    <w:rsid w:val="00BD6958"/>
    <w:rsid w:val="00BD6A22"/>
    <w:rsid w:val="00BD6A24"/>
    <w:rsid w:val="00BD6A4C"/>
    <w:rsid w:val="00BD6A5F"/>
    <w:rsid w:val="00BD6AE6"/>
    <w:rsid w:val="00BD6B12"/>
    <w:rsid w:val="00BD6B8D"/>
    <w:rsid w:val="00BD6BA0"/>
    <w:rsid w:val="00BD6BBB"/>
    <w:rsid w:val="00BD6BDC"/>
    <w:rsid w:val="00BD6C71"/>
    <w:rsid w:val="00BD6CFF"/>
    <w:rsid w:val="00BD6D0C"/>
    <w:rsid w:val="00BD6DCB"/>
    <w:rsid w:val="00BD6DE9"/>
    <w:rsid w:val="00BD6E0F"/>
    <w:rsid w:val="00BD6E1F"/>
    <w:rsid w:val="00BD6E4B"/>
    <w:rsid w:val="00BD6E58"/>
    <w:rsid w:val="00BD6EDE"/>
    <w:rsid w:val="00BD6F03"/>
    <w:rsid w:val="00BD6F0F"/>
    <w:rsid w:val="00BD6F42"/>
    <w:rsid w:val="00BD6F64"/>
    <w:rsid w:val="00BD6F9B"/>
    <w:rsid w:val="00BD6FA2"/>
    <w:rsid w:val="00BD6FA8"/>
    <w:rsid w:val="00BD6FC8"/>
    <w:rsid w:val="00BD6FD0"/>
    <w:rsid w:val="00BD6FF7"/>
    <w:rsid w:val="00BD7054"/>
    <w:rsid w:val="00BD70A4"/>
    <w:rsid w:val="00BD710B"/>
    <w:rsid w:val="00BD7142"/>
    <w:rsid w:val="00BD71FC"/>
    <w:rsid w:val="00BD7265"/>
    <w:rsid w:val="00BD72AC"/>
    <w:rsid w:val="00BD72E7"/>
    <w:rsid w:val="00BD7337"/>
    <w:rsid w:val="00BD7340"/>
    <w:rsid w:val="00BD7349"/>
    <w:rsid w:val="00BD7444"/>
    <w:rsid w:val="00BD746A"/>
    <w:rsid w:val="00BD74AE"/>
    <w:rsid w:val="00BD75A3"/>
    <w:rsid w:val="00BD75C0"/>
    <w:rsid w:val="00BD7645"/>
    <w:rsid w:val="00BD7656"/>
    <w:rsid w:val="00BD767E"/>
    <w:rsid w:val="00BD76BB"/>
    <w:rsid w:val="00BD76D2"/>
    <w:rsid w:val="00BD76FD"/>
    <w:rsid w:val="00BD771E"/>
    <w:rsid w:val="00BD774E"/>
    <w:rsid w:val="00BD77F6"/>
    <w:rsid w:val="00BD7811"/>
    <w:rsid w:val="00BD7903"/>
    <w:rsid w:val="00BD7940"/>
    <w:rsid w:val="00BD7A08"/>
    <w:rsid w:val="00BD7A90"/>
    <w:rsid w:val="00BD7AB3"/>
    <w:rsid w:val="00BD7ABD"/>
    <w:rsid w:val="00BD7AEA"/>
    <w:rsid w:val="00BD7B14"/>
    <w:rsid w:val="00BD7B96"/>
    <w:rsid w:val="00BD7BAB"/>
    <w:rsid w:val="00BD7BB9"/>
    <w:rsid w:val="00BD7BBF"/>
    <w:rsid w:val="00BD7BEA"/>
    <w:rsid w:val="00BD7C01"/>
    <w:rsid w:val="00BD7C3A"/>
    <w:rsid w:val="00BD7CAB"/>
    <w:rsid w:val="00BD7CD6"/>
    <w:rsid w:val="00BD7D61"/>
    <w:rsid w:val="00BD7D6A"/>
    <w:rsid w:val="00BD7D8E"/>
    <w:rsid w:val="00BD7DB0"/>
    <w:rsid w:val="00BD7DC1"/>
    <w:rsid w:val="00BD7DD8"/>
    <w:rsid w:val="00BD7E2A"/>
    <w:rsid w:val="00BD7E31"/>
    <w:rsid w:val="00BD7E64"/>
    <w:rsid w:val="00BD7F2B"/>
    <w:rsid w:val="00BD7F65"/>
    <w:rsid w:val="00BD7F85"/>
    <w:rsid w:val="00BD7F94"/>
    <w:rsid w:val="00BD7FBD"/>
    <w:rsid w:val="00BE0053"/>
    <w:rsid w:val="00BE00F7"/>
    <w:rsid w:val="00BE0100"/>
    <w:rsid w:val="00BE018E"/>
    <w:rsid w:val="00BE01C1"/>
    <w:rsid w:val="00BE01E7"/>
    <w:rsid w:val="00BE021F"/>
    <w:rsid w:val="00BE0303"/>
    <w:rsid w:val="00BE0363"/>
    <w:rsid w:val="00BE036A"/>
    <w:rsid w:val="00BE0389"/>
    <w:rsid w:val="00BE039B"/>
    <w:rsid w:val="00BE03F3"/>
    <w:rsid w:val="00BE0400"/>
    <w:rsid w:val="00BE040B"/>
    <w:rsid w:val="00BE0414"/>
    <w:rsid w:val="00BE0487"/>
    <w:rsid w:val="00BE0520"/>
    <w:rsid w:val="00BE057F"/>
    <w:rsid w:val="00BE0585"/>
    <w:rsid w:val="00BE0587"/>
    <w:rsid w:val="00BE05FD"/>
    <w:rsid w:val="00BE0658"/>
    <w:rsid w:val="00BE069D"/>
    <w:rsid w:val="00BE06AF"/>
    <w:rsid w:val="00BE06EF"/>
    <w:rsid w:val="00BE070E"/>
    <w:rsid w:val="00BE0718"/>
    <w:rsid w:val="00BE074D"/>
    <w:rsid w:val="00BE0755"/>
    <w:rsid w:val="00BE0760"/>
    <w:rsid w:val="00BE07AD"/>
    <w:rsid w:val="00BE07D4"/>
    <w:rsid w:val="00BE0825"/>
    <w:rsid w:val="00BE0907"/>
    <w:rsid w:val="00BE0949"/>
    <w:rsid w:val="00BE097E"/>
    <w:rsid w:val="00BE0983"/>
    <w:rsid w:val="00BE0989"/>
    <w:rsid w:val="00BE0995"/>
    <w:rsid w:val="00BE09C2"/>
    <w:rsid w:val="00BE09D6"/>
    <w:rsid w:val="00BE0A48"/>
    <w:rsid w:val="00BE0A7F"/>
    <w:rsid w:val="00BE0AB3"/>
    <w:rsid w:val="00BE0ADC"/>
    <w:rsid w:val="00BE0ADF"/>
    <w:rsid w:val="00BE0AE1"/>
    <w:rsid w:val="00BE0B56"/>
    <w:rsid w:val="00BE0BB2"/>
    <w:rsid w:val="00BE0C29"/>
    <w:rsid w:val="00BE0C50"/>
    <w:rsid w:val="00BE0C58"/>
    <w:rsid w:val="00BE0C65"/>
    <w:rsid w:val="00BE0CE7"/>
    <w:rsid w:val="00BE0D0A"/>
    <w:rsid w:val="00BE0D12"/>
    <w:rsid w:val="00BE0D31"/>
    <w:rsid w:val="00BE0D3A"/>
    <w:rsid w:val="00BE0D5D"/>
    <w:rsid w:val="00BE0D79"/>
    <w:rsid w:val="00BE0D8C"/>
    <w:rsid w:val="00BE0DB1"/>
    <w:rsid w:val="00BE0DC9"/>
    <w:rsid w:val="00BE0DDA"/>
    <w:rsid w:val="00BE0DF1"/>
    <w:rsid w:val="00BE0DF2"/>
    <w:rsid w:val="00BE0E28"/>
    <w:rsid w:val="00BE0E5F"/>
    <w:rsid w:val="00BE0E8A"/>
    <w:rsid w:val="00BE0F33"/>
    <w:rsid w:val="00BE0F64"/>
    <w:rsid w:val="00BE0F74"/>
    <w:rsid w:val="00BE0FA1"/>
    <w:rsid w:val="00BE0FEB"/>
    <w:rsid w:val="00BE103C"/>
    <w:rsid w:val="00BE108E"/>
    <w:rsid w:val="00BE109E"/>
    <w:rsid w:val="00BE1103"/>
    <w:rsid w:val="00BE111E"/>
    <w:rsid w:val="00BE1122"/>
    <w:rsid w:val="00BE1143"/>
    <w:rsid w:val="00BE114F"/>
    <w:rsid w:val="00BE1154"/>
    <w:rsid w:val="00BE1177"/>
    <w:rsid w:val="00BE1182"/>
    <w:rsid w:val="00BE11B2"/>
    <w:rsid w:val="00BE11B6"/>
    <w:rsid w:val="00BE11E3"/>
    <w:rsid w:val="00BE11FD"/>
    <w:rsid w:val="00BE1252"/>
    <w:rsid w:val="00BE128D"/>
    <w:rsid w:val="00BE12A1"/>
    <w:rsid w:val="00BE12B2"/>
    <w:rsid w:val="00BE1332"/>
    <w:rsid w:val="00BE13AD"/>
    <w:rsid w:val="00BE1400"/>
    <w:rsid w:val="00BE1450"/>
    <w:rsid w:val="00BE146C"/>
    <w:rsid w:val="00BE149A"/>
    <w:rsid w:val="00BE14C8"/>
    <w:rsid w:val="00BE157C"/>
    <w:rsid w:val="00BE15B9"/>
    <w:rsid w:val="00BE15FF"/>
    <w:rsid w:val="00BE1629"/>
    <w:rsid w:val="00BE1699"/>
    <w:rsid w:val="00BE16C2"/>
    <w:rsid w:val="00BE16FD"/>
    <w:rsid w:val="00BE170F"/>
    <w:rsid w:val="00BE171B"/>
    <w:rsid w:val="00BE171E"/>
    <w:rsid w:val="00BE1769"/>
    <w:rsid w:val="00BE1791"/>
    <w:rsid w:val="00BE18BA"/>
    <w:rsid w:val="00BE18CD"/>
    <w:rsid w:val="00BE18D2"/>
    <w:rsid w:val="00BE1906"/>
    <w:rsid w:val="00BE1946"/>
    <w:rsid w:val="00BE19C5"/>
    <w:rsid w:val="00BE19C6"/>
    <w:rsid w:val="00BE1A27"/>
    <w:rsid w:val="00BE1A3C"/>
    <w:rsid w:val="00BE1A3D"/>
    <w:rsid w:val="00BE1A49"/>
    <w:rsid w:val="00BE1A55"/>
    <w:rsid w:val="00BE1A57"/>
    <w:rsid w:val="00BE1A9E"/>
    <w:rsid w:val="00BE1AC3"/>
    <w:rsid w:val="00BE1C7E"/>
    <w:rsid w:val="00BE1C83"/>
    <w:rsid w:val="00BE1C99"/>
    <w:rsid w:val="00BE1CD9"/>
    <w:rsid w:val="00BE1D3B"/>
    <w:rsid w:val="00BE1D60"/>
    <w:rsid w:val="00BE1D69"/>
    <w:rsid w:val="00BE1D7D"/>
    <w:rsid w:val="00BE1D83"/>
    <w:rsid w:val="00BE1DAD"/>
    <w:rsid w:val="00BE1DC6"/>
    <w:rsid w:val="00BE1DDB"/>
    <w:rsid w:val="00BE1DEC"/>
    <w:rsid w:val="00BE1E7E"/>
    <w:rsid w:val="00BE1E8C"/>
    <w:rsid w:val="00BE1E92"/>
    <w:rsid w:val="00BE1E93"/>
    <w:rsid w:val="00BE1ED2"/>
    <w:rsid w:val="00BE1ED6"/>
    <w:rsid w:val="00BE1EE3"/>
    <w:rsid w:val="00BE1F1B"/>
    <w:rsid w:val="00BE1F28"/>
    <w:rsid w:val="00BE1F5F"/>
    <w:rsid w:val="00BE1F9D"/>
    <w:rsid w:val="00BE1FD6"/>
    <w:rsid w:val="00BE202C"/>
    <w:rsid w:val="00BE2085"/>
    <w:rsid w:val="00BE208C"/>
    <w:rsid w:val="00BE2094"/>
    <w:rsid w:val="00BE209C"/>
    <w:rsid w:val="00BE20AF"/>
    <w:rsid w:val="00BE20CB"/>
    <w:rsid w:val="00BE20CE"/>
    <w:rsid w:val="00BE210B"/>
    <w:rsid w:val="00BE2187"/>
    <w:rsid w:val="00BE21B0"/>
    <w:rsid w:val="00BE21CF"/>
    <w:rsid w:val="00BE220D"/>
    <w:rsid w:val="00BE2243"/>
    <w:rsid w:val="00BE224C"/>
    <w:rsid w:val="00BE22AA"/>
    <w:rsid w:val="00BE231A"/>
    <w:rsid w:val="00BE2323"/>
    <w:rsid w:val="00BE23B5"/>
    <w:rsid w:val="00BE244F"/>
    <w:rsid w:val="00BE2493"/>
    <w:rsid w:val="00BE2529"/>
    <w:rsid w:val="00BE2536"/>
    <w:rsid w:val="00BE254F"/>
    <w:rsid w:val="00BE25BC"/>
    <w:rsid w:val="00BE25BE"/>
    <w:rsid w:val="00BE2623"/>
    <w:rsid w:val="00BE2625"/>
    <w:rsid w:val="00BE2645"/>
    <w:rsid w:val="00BE270F"/>
    <w:rsid w:val="00BE278B"/>
    <w:rsid w:val="00BE27A7"/>
    <w:rsid w:val="00BE27C7"/>
    <w:rsid w:val="00BE27D6"/>
    <w:rsid w:val="00BE2867"/>
    <w:rsid w:val="00BE28BE"/>
    <w:rsid w:val="00BE28D5"/>
    <w:rsid w:val="00BE28D7"/>
    <w:rsid w:val="00BE28E7"/>
    <w:rsid w:val="00BE293A"/>
    <w:rsid w:val="00BE2950"/>
    <w:rsid w:val="00BE2951"/>
    <w:rsid w:val="00BE296E"/>
    <w:rsid w:val="00BE2996"/>
    <w:rsid w:val="00BE2A12"/>
    <w:rsid w:val="00BE2A48"/>
    <w:rsid w:val="00BE2AA1"/>
    <w:rsid w:val="00BE2AB7"/>
    <w:rsid w:val="00BE2AC7"/>
    <w:rsid w:val="00BE2AE2"/>
    <w:rsid w:val="00BE2B36"/>
    <w:rsid w:val="00BE2B3B"/>
    <w:rsid w:val="00BE2B4D"/>
    <w:rsid w:val="00BE2B57"/>
    <w:rsid w:val="00BE2B5B"/>
    <w:rsid w:val="00BE2B88"/>
    <w:rsid w:val="00BE2B89"/>
    <w:rsid w:val="00BE2B8D"/>
    <w:rsid w:val="00BE2BB9"/>
    <w:rsid w:val="00BE2BD7"/>
    <w:rsid w:val="00BE2C02"/>
    <w:rsid w:val="00BE2C2E"/>
    <w:rsid w:val="00BE2C6B"/>
    <w:rsid w:val="00BE2C77"/>
    <w:rsid w:val="00BE2D3A"/>
    <w:rsid w:val="00BE2D55"/>
    <w:rsid w:val="00BE2D7A"/>
    <w:rsid w:val="00BE2D7D"/>
    <w:rsid w:val="00BE2D7E"/>
    <w:rsid w:val="00BE2D90"/>
    <w:rsid w:val="00BE2DA7"/>
    <w:rsid w:val="00BE2DDC"/>
    <w:rsid w:val="00BE2E16"/>
    <w:rsid w:val="00BE2E2F"/>
    <w:rsid w:val="00BE2E31"/>
    <w:rsid w:val="00BE2E3F"/>
    <w:rsid w:val="00BE2F69"/>
    <w:rsid w:val="00BE2FFD"/>
    <w:rsid w:val="00BE3014"/>
    <w:rsid w:val="00BE3015"/>
    <w:rsid w:val="00BE301C"/>
    <w:rsid w:val="00BE3030"/>
    <w:rsid w:val="00BE311E"/>
    <w:rsid w:val="00BE3173"/>
    <w:rsid w:val="00BE3188"/>
    <w:rsid w:val="00BE31F9"/>
    <w:rsid w:val="00BE32E9"/>
    <w:rsid w:val="00BE3321"/>
    <w:rsid w:val="00BE332D"/>
    <w:rsid w:val="00BE334A"/>
    <w:rsid w:val="00BE3364"/>
    <w:rsid w:val="00BE33AF"/>
    <w:rsid w:val="00BE3422"/>
    <w:rsid w:val="00BE342D"/>
    <w:rsid w:val="00BE3449"/>
    <w:rsid w:val="00BE345C"/>
    <w:rsid w:val="00BE3465"/>
    <w:rsid w:val="00BE3484"/>
    <w:rsid w:val="00BE34A3"/>
    <w:rsid w:val="00BE34E3"/>
    <w:rsid w:val="00BE350E"/>
    <w:rsid w:val="00BE3511"/>
    <w:rsid w:val="00BE355B"/>
    <w:rsid w:val="00BE359A"/>
    <w:rsid w:val="00BE3600"/>
    <w:rsid w:val="00BE3612"/>
    <w:rsid w:val="00BE3633"/>
    <w:rsid w:val="00BE36F9"/>
    <w:rsid w:val="00BE373C"/>
    <w:rsid w:val="00BE377E"/>
    <w:rsid w:val="00BE37C7"/>
    <w:rsid w:val="00BE37F4"/>
    <w:rsid w:val="00BE384D"/>
    <w:rsid w:val="00BE3857"/>
    <w:rsid w:val="00BE3859"/>
    <w:rsid w:val="00BE3885"/>
    <w:rsid w:val="00BE38B4"/>
    <w:rsid w:val="00BE3924"/>
    <w:rsid w:val="00BE3927"/>
    <w:rsid w:val="00BE3955"/>
    <w:rsid w:val="00BE3995"/>
    <w:rsid w:val="00BE3A2D"/>
    <w:rsid w:val="00BE3A6B"/>
    <w:rsid w:val="00BE3A7C"/>
    <w:rsid w:val="00BE3AA7"/>
    <w:rsid w:val="00BE3AAA"/>
    <w:rsid w:val="00BE3AF7"/>
    <w:rsid w:val="00BE3B1B"/>
    <w:rsid w:val="00BE3B49"/>
    <w:rsid w:val="00BE3B86"/>
    <w:rsid w:val="00BE3BA1"/>
    <w:rsid w:val="00BE3C7A"/>
    <w:rsid w:val="00BE3C9D"/>
    <w:rsid w:val="00BE3CD3"/>
    <w:rsid w:val="00BE3D19"/>
    <w:rsid w:val="00BE3D41"/>
    <w:rsid w:val="00BE3D81"/>
    <w:rsid w:val="00BE3D86"/>
    <w:rsid w:val="00BE3DA0"/>
    <w:rsid w:val="00BE3DA6"/>
    <w:rsid w:val="00BE3DC0"/>
    <w:rsid w:val="00BE3DC3"/>
    <w:rsid w:val="00BE3EC5"/>
    <w:rsid w:val="00BE3EC9"/>
    <w:rsid w:val="00BE3ECC"/>
    <w:rsid w:val="00BE3ECD"/>
    <w:rsid w:val="00BE3EF0"/>
    <w:rsid w:val="00BE3F35"/>
    <w:rsid w:val="00BE3F4C"/>
    <w:rsid w:val="00BE3F7E"/>
    <w:rsid w:val="00BE3FC0"/>
    <w:rsid w:val="00BE4006"/>
    <w:rsid w:val="00BE40AA"/>
    <w:rsid w:val="00BE4111"/>
    <w:rsid w:val="00BE4121"/>
    <w:rsid w:val="00BE4149"/>
    <w:rsid w:val="00BE4204"/>
    <w:rsid w:val="00BE428E"/>
    <w:rsid w:val="00BE42C2"/>
    <w:rsid w:val="00BE42ED"/>
    <w:rsid w:val="00BE433B"/>
    <w:rsid w:val="00BE434B"/>
    <w:rsid w:val="00BE435B"/>
    <w:rsid w:val="00BE43BE"/>
    <w:rsid w:val="00BE43DC"/>
    <w:rsid w:val="00BE4411"/>
    <w:rsid w:val="00BE4448"/>
    <w:rsid w:val="00BE4452"/>
    <w:rsid w:val="00BE4488"/>
    <w:rsid w:val="00BE4503"/>
    <w:rsid w:val="00BE459F"/>
    <w:rsid w:val="00BE45DF"/>
    <w:rsid w:val="00BE460D"/>
    <w:rsid w:val="00BE4628"/>
    <w:rsid w:val="00BE466C"/>
    <w:rsid w:val="00BE46B7"/>
    <w:rsid w:val="00BE475D"/>
    <w:rsid w:val="00BE4777"/>
    <w:rsid w:val="00BE47D4"/>
    <w:rsid w:val="00BE47E1"/>
    <w:rsid w:val="00BE4864"/>
    <w:rsid w:val="00BE4876"/>
    <w:rsid w:val="00BE488B"/>
    <w:rsid w:val="00BE48A8"/>
    <w:rsid w:val="00BE48AB"/>
    <w:rsid w:val="00BE48C9"/>
    <w:rsid w:val="00BE48F8"/>
    <w:rsid w:val="00BE4916"/>
    <w:rsid w:val="00BE4946"/>
    <w:rsid w:val="00BE494B"/>
    <w:rsid w:val="00BE496C"/>
    <w:rsid w:val="00BE4A11"/>
    <w:rsid w:val="00BE4A16"/>
    <w:rsid w:val="00BE4A5A"/>
    <w:rsid w:val="00BE4A7C"/>
    <w:rsid w:val="00BE4A8E"/>
    <w:rsid w:val="00BE4A9D"/>
    <w:rsid w:val="00BE4AC1"/>
    <w:rsid w:val="00BE4AF4"/>
    <w:rsid w:val="00BE4AF5"/>
    <w:rsid w:val="00BE4B73"/>
    <w:rsid w:val="00BE4B82"/>
    <w:rsid w:val="00BE4BE5"/>
    <w:rsid w:val="00BE4BF3"/>
    <w:rsid w:val="00BE4C22"/>
    <w:rsid w:val="00BE4C4E"/>
    <w:rsid w:val="00BE4CCB"/>
    <w:rsid w:val="00BE4CCF"/>
    <w:rsid w:val="00BE4D01"/>
    <w:rsid w:val="00BE4D31"/>
    <w:rsid w:val="00BE4D35"/>
    <w:rsid w:val="00BE4D4C"/>
    <w:rsid w:val="00BE4D6D"/>
    <w:rsid w:val="00BE4D90"/>
    <w:rsid w:val="00BE4DAD"/>
    <w:rsid w:val="00BE4DEB"/>
    <w:rsid w:val="00BE4DED"/>
    <w:rsid w:val="00BE4E01"/>
    <w:rsid w:val="00BE4E26"/>
    <w:rsid w:val="00BE4E4E"/>
    <w:rsid w:val="00BE4E6F"/>
    <w:rsid w:val="00BE4E7D"/>
    <w:rsid w:val="00BE4E8E"/>
    <w:rsid w:val="00BE4ED4"/>
    <w:rsid w:val="00BE4F04"/>
    <w:rsid w:val="00BE4F29"/>
    <w:rsid w:val="00BE4F43"/>
    <w:rsid w:val="00BE4FA5"/>
    <w:rsid w:val="00BE5000"/>
    <w:rsid w:val="00BE5180"/>
    <w:rsid w:val="00BE5186"/>
    <w:rsid w:val="00BE518F"/>
    <w:rsid w:val="00BE5195"/>
    <w:rsid w:val="00BE51A6"/>
    <w:rsid w:val="00BE51AE"/>
    <w:rsid w:val="00BE51E2"/>
    <w:rsid w:val="00BE51F3"/>
    <w:rsid w:val="00BE5224"/>
    <w:rsid w:val="00BE5323"/>
    <w:rsid w:val="00BE5342"/>
    <w:rsid w:val="00BE5377"/>
    <w:rsid w:val="00BE53BC"/>
    <w:rsid w:val="00BE53D1"/>
    <w:rsid w:val="00BE53F3"/>
    <w:rsid w:val="00BE5481"/>
    <w:rsid w:val="00BE5495"/>
    <w:rsid w:val="00BE54B8"/>
    <w:rsid w:val="00BE54DD"/>
    <w:rsid w:val="00BE550C"/>
    <w:rsid w:val="00BE551D"/>
    <w:rsid w:val="00BE552E"/>
    <w:rsid w:val="00BE5554"/>
    <w:rsid w:val="00BE5609"/>
    <w:rsid w:val="00BE5681"/>
    <w:rsid w:val="00BE5692"/>
    <w:rsid w:val="00BE56A4"/>
    <w:rsid w:val="00BE56CB"/>
    <w:rsid w:val="00BE56DA"/>
    <w:rsid w:val="00BE56DD"/>
    <w:rsid w:val="00BE5711"/>
    <w:rsid w:val="00BE5748"/>
    <w:rsid w:val="00BE5761"/>
    <w:rsid w:val="00BE57D4"/>
    <w:rsid w:val="00BE57F8"/>
    <w:rsid w:val="00BE5831"/>
    <w:rsid w:val="00BE583D"/>
    <w:rsid w:val="00BE5844"/>
    <w:rsid w:val="00BE585F"/>
    <w:rsid w:val="00BE5893"/>
    <w:rsid w:val="00BE589C"/>
    <w:rsid w:val="00BE5927"/>
    <w:rsid w:val="00BE594D"/>
    <w:rsid w:val="00BE5A19"/>
    <w:rsid w:val="00BE5A8B"/>
    <w:rsid w:val="00BE5B1D"/>
    <w:rsid w:val="00BE5B79"/>
    <w:rsid w:val="00BE5B85"/>
    <w:rsid w:val="00BE5C8F"/>
    <w:rsid w:val="00BE5C9A"/>
    <w:rsid w:val="00BE5CC2"/>
    <w:rsid w:val="00BE5CF7"/>
    <w:rsid w:val="00BE5D14"/>
    <w:rsid w:val="00BE5D5C"/>
    <w:rsid w:val="00BE5D73"/>
    <w:rsid w:val="00BE5D78"/>
    <w:rsid w:val="00BE5DA0"/>
    <w:rsid w:val="00BE5DF7"/>
    <w:rsid w:val="00BE5DFE"/>
    <w:rsid w:val="00BE5E85"/>
    <w:rsid w:val="00BE5E88"/>
    <w:rsid w:val="00BE5E8E"/>
    <w:rsid w:val="00BE5E96"/>
    <w:rsid w:val="00BE5EDF"/>
    <w:rsid w:val="00BE5F5B"/>
    <w:rsid w:val="00BE5FC5"/>
    <w:rsid w:val="00BE5FF4"/>
    <w:rsid w:val="00BE600B"/>
    <w:rsid w:val="00BE603F"/>
    <w:rsid w:val="00BE6088"/>
    <w:rsid w:val="00BE60A8"/>
    <w:rsid w:val="00BE60C2"/>
    <w:rsid w:val="00BE60D8"/>
    <w:rsid w:val="00BE6112"/>
    <w:rsid w:val="00BE6138"/>
    <w:rsid w:val="00BE61C1"/>
    <w:rsid w:val="00BE623E"/>
    <w:rsid w:val="00BE6248"/>
    <w:rsid w:val="00BE6263"/>
    <w:rsid w:val="00BE626D"/>
    <w:rsid w:val="00BE62A0"/>
    <w:rsid w:val="00BE62BB"/>
    <w:rsid w:val="00BE6309"/>
    <w:rsid w:val="00BE630C"/>
    <w:rsid w:val="00BE6318"/>
    <w:rsid w:val="00BE639F"/>
    <w:rsid w:val="00BE63DC"/>
    <w:rsid w:val="00BE6433"/>
    <w:rsid w:val="00BE6463"/>
    <w:rsid w:val="00BE64CE"/>
    <w:rsid w:val="00BE6566"/>
    <w:rsid w:val="00BE6578"/>
    <w:rsid w:val="00BE659D"/>
    <w:rsid w:val="00BE65A6"/>
    <w:rsid w:val="00BE65B3"/>
    <w:rsid w:val="00BE65FE"/>
    <w:rsid w:val="00BE662B"/>
    <w:rsid w:val="00BE6638"/>
    <w:rsid w:val="00BE663C"/>
    <w:rsid w:val="00BE663E"/>
    <w:rsid w:val="00BE6670"/>
    <w:rsid w:val="00BE670F"/>
    <w:rsid w:val="00BE671E"/>
    <w:rsid w:val="00BE6722"/>
    <w:rsid w:val="00BE673F"/>
    <w:rsid w:val="00BE6758"/>
    <w:rsid w:val="00BE676F"/>
    <w:rsid w:val="00BE678F"/>
    <w:rsid w:val="00BE679E"/>
    <w:rsid w:val="00BE67DD"/>
    <w:rsid w:val="00BE67E1"/>
    <w:rsid w:val="00BE682A"/>
    <w:rsid w:val="00BE6851"/>
    <w:rsid w:val="00BE6861"/>
    <w:rsid w:val="00BE6866"/>
    <w:rsid w:val="00BE68FB"/>
    <w:rsid w:val="00BE694F"/>
    <w:rsid w:val="00BE697B"/>
    <w:rsid w:val="00BE6996"/>
    <w:rsid w:val="00BE69C1"/>
    <w:rsid w:val="00BE69D5"/>
    <w:rsid w:val="00BE69FA"/>
    <w:rsid w:val="00BE6A97"/>
    <w:rsid w:val="00BE6AC4"/>
    <w:rsid w:val="00BE6B6E"/>
    <w:rsid w:val="00BE6B7E"/>
    <w:rsid w:val="00BE6BBB"/>
    <w:rsid w:val="00BE6C09"/>
    <w:rsid w:val="00BE6C47"/>
    <w:rsid w:val="00BE6C52"/>
    <w:rsid w:val="00BE6C59"/>
    <w:rsid w:val="00BE6C5A"/>
    <w:rsid w:val="00BE6C5C"/>
    <w:rsid w:val="00BE6C9C"/>
    <w:rsid w:val="00BE6CA6"/>
    <w:rsid w:val="00BE6CD6"/>
    <w:rsid w:val="00BE6CF2"/>
    <w:rsid w:val="00BE6D02"/>
    <w:rsid w:val="00BE6D26"/>
    <w:rsid w:val="00BE6D34"/>
    <w:rsid w:val="00BE6D3E"/>
    <w:rsid w:val="00BE6D79"/>
    <w:rsid w:val="00BE6D88"/>
    <w:rsid w:val="00BE6D9C"/>
    <w:rsid w:val="00BE6DB5"/>
    <w:rsid w:val="00BE6E40"/>
    <w:rsid w:val="00BE6E41"/>
    <w:rsid w:val="00BE6E47"/>
    <w:rsid w:val="00BE6E6B"/>
    <w:rsid w:val="00BE6F54"/>
    <w:rsid w:val="00BE6F7A"/>
    <w:rsid w:val="00BE6F98"/>
    <w:rsid w:val="00BE7038"/>
    <w:rsid w:val="00BE70D4"/>
    <w:rsid w:val="00BE710B"/>
    <w:rsid w:val="00BE7115"/>
    <w:rsid w:val="00BE7123"/>
    <w:rsid w:val="00BE715B"/>
    <w:rsid w:val="00BE7174"/>
    <w:rsid w:val="00BE71C0"/>
    <w:rsid w:val="00BE71EE"/>
    <w:rsid w:val="00BE7231"/>
    <w:rsid w:val="00BE7290"/>
    <w:rsid w:val="00BE729F"/>
    <w:rsid w:val="00BE72D8"/>
    <w:rsid w:val="00BE72E6"/>
    <w:rsid w:val="00BE72EB"/>
    <w:rsid w:val="00BE72F1"/>
    <w:rsid w:val="00BE7331"/>
    <w:rsid w:val="00BE733F"/>
    <w:rsid w:val="00BE7354"/>
    <w:rsid w:val="00BE7372"/>
    <w:rsid w:val="00BE73B3"/>
    <w:rsid w:val="00BE742A"/>
    <w:rsid w:val="00BE7444"/>
    <w:rsid w:val="00BE7449"/>
    <w:rsid w:val="00BE7460"/>
    <w:rsid w:val="00BE7483"/>
    <w:rsid w:val="00BE74D8"/>
    <w:rsid w:val="00BE74F6"/>
    <w:rsid w:val="00BE750B"/>
    <w:rsid w:val="00BE7560"/>
    <w:rsid w:val="00BE7576"/>
    <w:rsid w:val="00BE75CC"/>
    <w:rsid w:val="00BE75DE"/>
    <w:rsid w:val="00BE75E8"/>
    <w:rsid w:val="00BE75F2"/>
    <w:rsid w:val="00BE7603"/>
    <w:rsid w:val="00BE7660"/>
    <w:rsid w:val="00BE766F"/>
    <w:rsid w:val="00BE7675"/>
    <w:rsid w:val="00BE767F"/>
    <w:rsid w:val="00BE76C0"/>
    <w:rsid w:val="00BE76DD"/>
    <w:rsid w:val="00BE76F1"/>
    <w:rsid w:val="00BE76F7"/>
    <w:rsid w:val="00BE76F9"/>
    <w:rsid w:val="00BE775F"/>
    <w:rsid w:val="00BE777D"/>
    <w:rsid w:val="00BE77B0"/>
    <w:rsid w:val="00BE77C9"/>
    <w:rsid w:val="00BE77DF"/>
    <w:rsid w:val="00BE782D"/>
    <w:rsid w:val="00BE78A7"/>
    <w:rsid w:val="00BE78B6"/>
    <w:rsid w:val="00BE78C1"/>
    <w:rsid w:val="00BE78DD"/>
    <w:rsid w:val="00BE7926"/>
    <w:rsid w:val="00BE7929"/>
    <w:rsid w:val="00BE794E"/>
    <w:rsid w:val="00BE79DE"/>
    <w:rsid w:val="00BE79EC"/>
    <w:rsid w:val="00BE7A1A"/>
    <w:rsid w:val="00BE7A89"/>
    <w:rsid w:val="00BE7AA8"/>
    <w:rsid w:val="00BE7B1E"/>
    <w:rsid w:val="00BE7B4C"/>
    <w:rsid w:val="00BE7B61"/>
    <w:rsid w:val="00BE7C07"/>
    <w:rsid w:val="00BE7C36"/>
    <w:rsid w:val="00BE7CC2"/>
    <w:rsid w:val="00BE7D0D"/>
    <w:rsid w:val="00BE7D37"/>
    <w:rsid w:val="00BE7D7A"/>
    <w:rsid w:val="00BE7D87"/>
    <w:rsid w:val="00BE7D95"/>
    <w:rsid w:val="00BE7D9F"/>
    <w:rsid w:val="00BE7E10"/>
    <w:rsid w:val="00BE7E66"/>
    <w:rsid w:val="00BE7E8D"/>
    <w:rsid w:val="00BE7ECC"/>
    <w:rsid w:val="00BE7EFC"/>
    <w:rsid w:val="00BE7F4F"/>
    <w:rsid w:val="00BE7F73"/>
    <w:rsid w:val="00BE7FAD"/>
    <w:rsid w:val="00BE7FB6"/>
    <w:rsid w:val="00BE7FD9"/>
    <w:rsid w:val="00BF0012"/>
    <w:rsid w:val="00BF0025"/>
    <w:rsid w:val="00BF0055"/>
    <w:rsid w:val="00BF00CA"/>
    <w:rsid w:val="00BF00D8"/>
    <w:rsid w:val="00BF0149"/>
    <w:rsid w:val="00BF019E"/>
    <w:rsid w:val="00BF01AA"/>
    <w:rsid w:val="00BF01E8"/>
    <w:rsid w:val="00BF0213"/>
    <w:rsid w:val="00BF025B"/>
    <w:rsid w:val="00BF0277"/>
    <w:rsid w:val="00BF0295"/>
    <w:rsid w:val="00BF02EF"/>
    <w:rsid w:val="00BF02FD"/>
    <w:rsid w:val="00BF0357"/>
    <w:rsid w:val="00BF03AA"/>
    <w:rsid w:val="00BF03C4"/>
    <w:rsid w:val="00BF03E1"/>
    <w:rsid w:val="00BF040B"/>
    <w:rsid w:val="00BF041A"/>
    <w:rsid w:val="00BF044F"/>
    <w:rsid w:val="00BF04A0"/>
    <w:rsid w:val="00BF04CE"/>
    <w:rsid w:val="00BF050D"/>
    <w:rsid w:val="00BF0544"/>
    <w:rsid w:val="00BF057E"/>
    <w:rsid w:val="00BF05E9"/>
    <w:rsid w:val="00BF0662"/>
    <w:rsid w:val="00BF0676"/>
    <w:rsid w:val="00BF06F4"/>
    <w:rsid w:val="00BF0705"/>
    <w:rsid w:val="00BF071E"/>
    <w:rsid w:val="00BF074C"/>
    <w:rsid w:val="00BF0774"/>
    <w:rsid w:val="00BF078B"/>
    <w:rsid w:val="00BF07A3"/>
    <w:rsid w:val="00BF07B9"/>
    <w:rsid w:val="00BF07D6"/>
    <w:rsid w:val="00BF086A"/>
    <w:rsid w:val="00BF086B"/>
    <w:rsid w:val="00BF088A"/>
    <w:rsid w:val="00BF08AA"/>
    <w:rsid w:val="00BF08B4"/>
    <w:rsid w:val="00BF08EC"/>
    <w:rsid w:val="00BF0943"/>
    <w:rsid w:val="00BF0954"/>
    <w:rsid w:val="00BF097D"/>
    <w:rsid w:val="00BF09E5"/>
    <w:rsid w:val="00BF0A7F"/>
    <w:rsid w:val="00BF0ADE"/>
    <w:rsid w:val="00BF0B2A"/>
    <w:rsid w:val="00BF0B61"/>
    <w:rsid w:val="00BF0BB7"/>
    <w:rsid w:val="00BF0BC6"/>
    <w:rsid w:val="00BF0C13"/>
    <w:rsid w:val="00BF0C4F"/>
    <w:rsid w:val="00BF0C7A"/>
    <w:rsid w:val="00BF0CAC"/>
    <w:rsid w:val="00BF0CDA"/>
    <w:rsid w:val="00BF0D06"/>
    <w:rsid w:val="00BF0D39"/>
    <w:rsid w:val="00BF0D82"/>
    <w:rsid w:val="00BF0DC2"/>
    <w:rsid w:val="00BF0E06"/>
    <w:rsid w:val="00BF0E0F"/>
    <w:rsid w:val="00BF0E42"/>
    <w:rsid w:val="00BF0EA2"/>
    <w:rsid w:val="00BF0EF2"/>
    <w:rsid w:val="00BF0F10"/>
    <w:rsid w:val="00BF0FBD"/>
    <w:rsid w:val="00BF0FE5"/>
    <w:rsid w:val="00BF0FEC"/>
    <w:rsid w:val="00BF1037"/>
    <w:rsid w:val="00BF1050"/>
    <w:rsid w:val="00BF106A"/>
    <w:rsid w:val="00BF1080"/>
    <w:rsid w:val="00BF10B6"/>
    <w:rsid w:val="00BF10D0"/>
    <w:rsid w:val="00BF10DF"/>
    <w:rsid w:val="00BF1196"/>
    <w:rsid w:val="00BF11CC"/>
    <w:rsid w:val="00BF11F8"/>
    <w:rsid w:val="00BF1248"/>
    <w:rsid w:val="00BF1259"/>
    <w:rsid w:val="00BF12D6"/>
    <w:rsid w:val="00BF12F6"/>
    <w:rsid w:val="00BF1309"/>
    <w:rsid w:val="00BF1397"/>
    <w:rsid w:val="00BF1485"/>
    <w:rsid w:val="00BF14BB"/>
    <w:rsid w:val="00BF14C6"/>
    <w:rsid w:val="00BF155F"/>
    <w:rsid w:val="00BF1568"/>
    <w:rsid w:val="00BF1575"/>
    <w:rsid w:val="00BF15A5"/>
    <w:rsid w:val="00BF15CE"/>
    <w:rsid w:val="00BF15E8"/>
    <w:rsid w:val="00BF1650"/>
    <w:rsid w:val="00BF1696"/>
    <w:rsid w:val="00BF16B2"/>
    <w:rsid w:val="00BF170D"/>
    <w:rsid w:val="00BF1715"/>
    <w:rsid w:val="00BF173F"/>
    <w:rsid w:val="00BF174B"/>
    <w:rsid w:val="00BF1765"/>
    <w:rsid w:val="00BF17BD"/>
    <w:rsid w:val="00BF17D9"/>
    <w:rsid w:val="00BF17FE"/>
    <w:rsid w:val="00BF189E"/>
    <w:rsid w:val="00BF18A3"/>
    <w:rsid w:val="00BF192E"/>
    <w:rsid w:val="00BF1930"/>
    <w:rsid w:val="00BF196E"/>
    <w:rsid w:val="00BF1A1A"/>
    <w:rsid w:val="00BF1A26"/>
    <w:rsid w:val="00BF1B07"/>
    <w:rsid w:val="00BF1B10"/>
    <w:rsid w:val="00BF1B14"/>
    <w:rsid w:val="00BF1B16"/>
    <w:rsid w:val="00BF1B21"/>
    <w:rsid w:val="00BF1BAC"/>
    <w:rsid w:val="00BF1BF1"/>
    <w:rsid w:val="00BF1C36"/>
    <w:rsid w:val="00BF1C64"/>
    <w:rsid w:val="00BF1C8C"/>
    <w:rsid w:val="00BF1C96"/>
    <w:rsid w:val="00BF1CBE"/>
    <w:rsid w:val="00BF1D4B"/>
    <w:rsid w:val="00BF1D59"/>
    <w:rsid w:val="00BF1D78"/>
    <w:rsid w:val="00BF1D92"/>
    <w:rsid w:val="00BF1D9C"/>
    <w:rsid w:val="00BF1DDB"/>
    <w:rsid w:val="00BF1E2B"/>
    <w:rsid w:val="00BF1E4B"/>
    <w:rsid w:val="00BF1EA4"/>
    <w:rsid w:val="00BF1EF2"/>
    <w:rsid w:val="00BF1EF5"/>
    <w:rsid w:val="00BF1F0B"/>
    <w:rsid w:val="00BF1F10"/>
    <w:rsid w:val="00BF1F13"/>
    <w:rsid w:val="00BF1F15"/>
    <w:rsid w:val="00BF1F2F"/>
    <w:rsid w:val="00BF1F48"/>
    <w:rsid w:val="00BF1F75"/>
    <w:rsid w:val="00BF20B7"/>
    <w:rsid w:val="00BF2158"/>
    <w:rsid w:val="00BF2173"/>
    <w:rsid w:val="00BF219F"/>
    <w:rsid w:val="00BF21AA"/>
    <w:rsid w:val="00BF21CD"/>
    <w:rsid w:val="00BF21D3"/>
    <w:rsid w:val="00BF21F6"/>
    <w:rsid w:val="00BF2241"/>
    <w:rsid w:val="00BF2259"/>
    <w:rsid w:val="00BF2286"/>
    <w:rsid w:val="00BF228E"/>
    <w:rsid w:val="00BF2293"/>
    <w:rsid w:val="00BF22F0"/>
    <w:rsid w:val="00BF235E"/>
    <w:rsid w:val="00BF23B5"/>
    <w:rsid w:val="00BF23FC"/>
    <w:rsid w:val="00BF24BF"/>
    <w:rsid w:val="00BF24E7"/>
    <w:rsid w:val="00BF258F"/>
    <w:rsid w:val="00BF2596"/>
    <w:rsid w:val="00BF2598"/>
    <w:rsid w:val="00BF25DB"/>
    <w:rsid w:val="00BF25EE"/>
    <w:rsid w:val="00BF261A"/>
    <w:rsid w:val="00BF2638"/>
    <w:rsid w:val="00BF263B"/>
    <w:rsid w:val="00BF2675"/>
    <w:rsid w:val="00BF26B0"/>
    <w:rsid w:val="00BF274A"/>
    <w:rsid w:val="00BF278A"/>
    <w:rsid w:val="00BF27F0"/>
    <w:rsid w:val="00BF2836"/>
    <w:rsid w:val="00BF2857"/>
    <w:rsid w:val="00BF287A"/>
    <w:rsid w:val="00BF289D"/>
    <w:rsid w:val="00BF28C3"/>
    <w:rsid w:val="00BF2916"/>
    <w:rsid w:val="00BF2958"/>
    <w:rsid w:val="00BF29AE"/>
    <w:rsid w:val="00BF2A20"/>
    <w:rsid w:val="00BF2AAB"/>
    <w:rsid w:val="00BF2B82"/>
    <w:rsid w:val="00BF2B91"/>
    <w:rsid w:val="00BF2BB5"/>
    <w:rsid w:val="00BF2BB7"/>
    <w:rsid w:val="00BF2C38"/>
    <w:rsid w:val="00BF2C4E"/>
    <w:rsid w:val="00BF2C4F"/>
    <w:rsid w:val="00BF2C71"/>
    <w:rsid w:val="00BF2C7A"/>
    <w:rsid w:val="00BF2C89"/>
    <w:rsid w:val="00BF2CE0"/>
    <w:rsid w:val="00BF2CE6"/>
    <w:rsid w:val="00BF2CFC"/>
    <w:rsid w:val="00BF2CFF"/>
    <w:rsid w:val="00BF2D3E"/>
    <w:rsid w:val="00BF2D66"/>
    <w:rsid w:val="00BF2E46"/>
    <w:rsid w:val="00BF2E73"/>
    <w:rsid w:val="00BF2EA4"/>
    <w:rsid w:val="00BF2F0A"/>
    <w:rsid w:val="00BF2F19"/>
    <w:rsid w:val="00BF2F4E"/>
    <w:rsid w:val="00BF2F9C"/>
    <w:rsid w:val="00BF2FB0"/>
    <w:rsid w:val="00BF2FD2"/>
    <w:rsid w:val="00BF3020"/>
    <w:rsid w:val="00BF3022"/>
    <w:rsid w:val="00BF307D"/>
    <w:rsid w:val="00BF308C"/>
    <w:rsid w:val="00BF3090"/>
    <w:rsid w:val="00BF30B9"/>
    <w:rsid w:val="00BF30F3"/>
    <w:rsid w:val="00BF3148"/>
    <w:rsid w:val="00BF3157"/>
    <w:rsid w:val="00BF3163"/>
    <w:rsid w:val="00BF317D"/>
    <w:rsid w:val="00BF31C6"/>
    <w:rsid w:val="00BF31E4"/>
    <w:rsid w:val="00BF31F0"/>
    <w:rsid w:val="00BF328A"/>
    <w:rsid w:val="00BF32DC"/>
    <w:rsid w:val="00BF32E9"/>
    <w:rsid w:val="00BF3331"/>
    <w:rsid w:val="00BF3351"/>
    <w:rsid w:val="00BF33AB"/>
    <w:rsid w:val="00BF33AD"/>
    <w:rsid w:val="00BF33ED"/>
    <w:rsid w:val="00BF3431"/>
    <w:rsid w:val="00BF344D"/>
    <w:rsid w:val="00BF3488"/>
    <w:rsid w:val="00BF34A4"/>
    <w:rsid w:val="00BF34BC"/>
    <w:rsid w:val="00BF34F4"/>
    <w:rsid w:val="00BF3541"/>
    <w:rsid w:val="00BF3578"/>
    <w:rsid w:val="00BF3587"/>
    <w:rsid w:val="00BF35B0"/>
    <w:rsid w:val="00BF35E5"/>
    <w:rsid w:val="00BF3622"/>
    <w:rsid w:val="00BF3652"/>
    <w:rsid w:val="00BF3658"/>
    <w:rsid w:val="00BF36D9"/>
    <w:rsid w:val="00BF3751"/>
    <w:rsid w:val="00BF3764"/>
    <w:rsid w:val="00BF3780"/>
    <w:rsid w:val="00BF3811"/>
    <w:rsid w:val="00BF3855"/>
    <w:rsid w:val="00BF3884"/>
    <w:rsid w:val="00BF3887"/>
    <w:rsid w:val="00BF38B2"/>
    <w:rsid w:val="00BF38BE"/>
    <w:rsid w:val="00BF395E"/>
    <w:rsid w:val="00BF399D"/>
    <w:rsid w:val="00BF39EE"/>
    <w:rsid w:val="00BF3A2F"/>
    <w:rsid w:val="00BF3A34"/>
    <w:rsid w:val="00BF3A38"/>
    <w:rsid w:val="00BF3A95"/>
    <w:rsid w:val="00BF3A9E"/>
    <w:rsid w:val="00BF3B5F"/>
    <w:rsid w:val="00BF3B68"/>
    <w:rsid w:val="00BF3B7E"/>
    <w:rsid w:val="00BF3B8B"/>
    <w:rsid w:val="00BF3BC2"/>
    <w:rsid w:val="00BF3C15"/>
    <w:rsid w:val="00BF3C25"/>
    <w:rsid w:val="00BF3CAF"/>
    <w:rsid w:val="00BF3D47"/>
    <w:rsid w:val="00BF3D87"/>
    <w:rsid w:val="00BF3D93"/>
    <w:rsid w:val="00BF3DAB"/>
    <w:rsid w:val="00BF3E18"/>
    <w:rsid w:val="00BF3E1C"/>
    <w:rsid w:val="00BF3E3F"/>
    <w:rsid w:val="00BF3E44"/>
    <w:rsid w:val="00BF3E5F"/>
    <w:rsid w:val="00BF3E85"/>
    <w:rsid w:val="00BF3E8B"/>
    <w:rsid w:val="00BF3EC7"/>
    <w:rsid w:val="00BF3EE9"/>
    <w:rsid w:val="00BF3F11"/>
    <w:rsid w:val="00BF3F37"/>
    <w:rsid w:val="00BF3FA0"/>
    <w:rsid w:val="00BF4021"/>
    <w:rsid w:val="00BF4043"/>
    <w:rsid w:val="00BF40AA"/>
    <w:rsid w:val="00BF40AF"/>
    <w:rsid w:val="00BF40BE"/>
    <w:rsid w:val="00BF4136"/>
    <w:rsid w:val="00BF41B4"/>
    <w:rsid w:val="00BF422F"/>
    <w:rsid w:val="00BF426B"/>
    <w:rsid w:val="00BF427E"/>
    <w:rsid w:val="00BF4290"/>
    <w:rsid w:val="00BF42BD"/>
    <w:rsid w:val="00BF42D0"/>
    <w:rsid w:val="00BF431F"/>
    <w:rsid w:val="00BF4320"/>
    <w:rsid w:val="00BF4329"/>
    <w:rsid w:val="00BF4336"/>
    <w:rsid w:val="00BF4368"/>
    <w:rsid w:val="00BF43E7"/>
    <w:rsid w:val="00BF440C"/>
    <w:rsid w:val="00BF4425"/>
    <w:rsid w:val="00BF442C"/>
    <w:rsid w:val="00BF4443"/>
    <w:rsid w:val="00BF446B"/>
    <w:rsid w:val="00BF44A5"/>
    <w:rsid w:val="00BF44A6"/>
    <w:rsid w:val="00BF44D2"/>
    <w:rsid w:val="00BF4514"/>
    <w:rsid w:val="00BF455B"/>
    <w:rsid w:val="00BF45B7"/>
    <w:rsid w:val="00BF45CB"/>
    <w:rsid w:val="00BF4650"/>
    <w:rsid w:val="00BF4668"/>
    <w:rsid w:val="00BF4679"/>
    <w:rsid w:val="00BF46EA"/>
    <w:rsid w:val="00BF4742"/>
    <w:rsid w:val="00BF474E"/>
    <w:rsid w:val="00BF476B"/>
    <w:rsid w:val="00BF47F1"/>
    <w:rsid w:val="00BF47FD"/>
    <w:rsid w:val="00BF481C"/>
    <w:rsid w:val="00BF4874"/>
    <w:rsid w:val="00BF48F7"/>
    <w:rsid w:val="00BF4923"/>
    <w:rsid w:val="00BF493E"/>
    <w:rsid w:val="00BF4942"/>
    <w:rsid w:val="00BF4976"/>
    <w:rsid w:val="00BF49D7"/>
    <w:rsid w:val="00BF49E3"/>
    <w:rsid w:val="00BF49F9"/>
    <w:rsid w:val="00BF4A10"/>
    <w:rsid w:val="00BF4A25"/>
    <w:rsid w:val="00BF4A44"/>
    <w:rsid w:val="00BF4A59"/>
    <w:rsid w:val="00BF4A68"/>
    <w:rsid w:val="00BF4A97"/>
    <w:rsid w:val="00BF4ADC"/>
    <w:rsid w:val="00BF4AEA"/>
    <w:rsid w:val="00BF4B0D"/>
    <w:rsid w:val="00BF4B35"/>
    <w:rsid w:val="00BF4BA0"/>
    <w:rsid w:val="00BF4BA4"/>
    <w:rsid w:val="00BF4BC3"/>
    <w:rsid w:val="00BF4BF6"/>
    <w:rsid w:val="00BF4C49"/>
    <w:rsid w:val="00BF4C5D"/>
    <w:rsid w:val="00BF4C5E"/>
    <w:rsid w:val="00BF4C6C"/>
    <w:rsid w:val="00BF4C87"/>
    <w:rsid w:val="00BF4D5B"/>
    <w:rsid w:val="00BF4D5F"/>
    <w:rsid w:val="00BF4D8A"/>
    <w:rsid w:val="00BF4DB3"/>
    <w:rsid w:val="00BF4E53"/>
    <w:rsid w:val="00BF4E91"/>
    <w:rsid w:val="00BF4EA6"/>
    <w:rsid w:val="00BF4EF5"/>
    <w:rsid w:val="00BF4F2C"/>
    <w:rsid w:val="00BF4F3D"/>
    <w:rsid w:val="00BF4F48"/>
    <w:rsid w:val="00BF4F57"/>
    <w:rsid w:val="00BF4FA5"/>
    <w:rsid w:val="00BF5005"/>
    <w:rsid w:val="00BF5078"/>
    <w:rsid w:val="00BF5085"/>
    <w:rsid w:val="00BF5087"/>
    <w:rsid w:val="00BF50CA"/>
    <w:rsid w:val="00BF50D1"/>
    <w:rsid w:val="00BF5109"/>
    <w:rsid w:val="00BF5143"/>
    <w:rsid w:val="00BF5155"/>
    <w:rsid w:val="00BF5161"/>
    <w:rsid w:val="00BF51B5"/>
    <w:rsid w:val="00BF5200"/>
    <w:rsid w:val="00BF5239"/>
    <w:rsid w:val="00BF5269"/>
    <w:rsid w:val="00BF5274"/>
    <w:rsid w:val="00BF52A5"/>
    <w:rsid w:val="00BF5312"/>
    <w:rsid w:val="00BF5314"/>
    <w:rsid w:val="00BF532B"/>
    <w:rsid w:val="00BF5334"/>
    <w:rsid w:val="00BF5365"/>
    <w:rsid w:val="00BF547D"/>
    <w:rsid w:val="00BF5489"/>
    <w:rsid w:val="00BF548C"/>
    <w:rsid w:val="00BF5496"/>
    <w:rsid w:val="00BF54A6"/>
    <w:rsid w:val="00BF54AF"/>
    <w:rsid w:val="00BF54D4"/>
    <w:rsid w:val="00BF54DD"/>
    <w:rsid w:val="00BF5504"/>
    <w:rsid w:val="00BF554B"/>
    <w:rsid w:val="00BF5553"/>
    <w:rsid w:val="00BF555A"/>
    <w:rsid w:val="00BF5563"/>
    <w:rsid w:val="00BF559C"/>
    <w:rsid w:val="00BF55CC"/>
    <w:rsid w:val="00BF55DA"/>
    <w:rsid w:val="00BF55E9"/>
    <w:rsid w:val="00BF5606"/>
    <w:rsid w:val="00BF562A"/>
    <w:rsid w:val="00BF5648"/>
    <w:rsid w:val="00BF56AB"/>
    <w:rsid w:val="00BF56D7"/>
    <w:rsid w:val="00BF56D8"/>
    <w:rsid w:val="00BF5725"/>
    <w:rsid w:val="00BF573F"/>
    <w:rsid w:val="00BF5759"/>
    <w:rsid w:val="00BF5777"/>
    <w:rsid w:val="00BF577B"/>
    <w:rsid w:val="00BF5787"/>
    <w:rsid w:val="00BF581B"/>
    <w:rsid w:val="00BF5894"/>
    <w:rsid w:val="00BF58E0"/>
    <w:rsid w:val="00BF5909"/>
    <w:rsid w:val="00BF5910"/>
    <w:rsid w:val="00BF5929"/>
    <w:rsid w:val="00BF594D"/>
    <w:rsid w:val="00BF5957"/>
    <w:rsid w:val="00BF5964"/>
    <w:rsid w:val="00BF59AB"/>
    <w:rsid w:val="00BF5A06"/>
    <w:rsid w:val="00BF5A3D"/>
    <w:rsid w:val="00BF5A95"/>
    <w:rsid w:val="00BF5AA0"/>
    <w:rsid w:val="00BF5AB4"/>
    <w:rsid w:val="00BF5AEA"/>
    <w:rsid w:val="00BF5B52"/>
    <w:rsid w:val="00BF5B5A"/>
    <w:rsid w:val="00BF5BA3"/>
    <w:rsid w:val="00BF5BAF"/>
    <w:rsid w:val="00BF5BB8"/>
    <w:rsid w:val="00BF5BCA"/>
    <w:rsid w:val="00BF5C66"/>
    <w:rsid w:val="00BF5C7D"/>
    <w:rsid w:val="00BF5C9A"/>
    <w:rsid w:val="00BF5CEB"/>
    <w:rsid w:val="00BF5D18"/>
    <w:rsid w:val="00BF5D97"/>
    <w:rsid w:val="00BF5E31"/>
    <w:rsid w:val="00BF5EBC"/>
    <w:rsid w:val="00BF5F5B"/>
    <w:rsid w:val="00BF5F64"/>
    <w:rsid w:val="00BF5F79"/>
    <w:rsid w:val="00BF5F7A"/>
    <w:rsid w:val="00BF5F93"/>
    <w:rsid w:val="00BF5FA3"/>
    <w:rsid w:val="00BF5FC3"/>
    <w:rsid w:val="00BF5FF1"/>
    <w:rsid w:val="00BF6052"/>
    <w:rsid w:val="00BF606F"/>
    <w:rsid w:val="00BF6090"/>
    <w:rsid w:val="00BF6091"/>
    <w:rsid w:val="00BF60C8"/>
    <w:rsid w:val="00BF60D1"/>
    <w:rsid w:val="00BF6153"/>
    <w:rsid w:val="00BF6190"/>
    <w:rsid w:val="00BF6197"/>
    <w:rsid w:val="00BF61CB"/>
    <w:rsid w:val="00BF622E"/>
    <w:rsid w:val="00BF623A"/>
    <w:rsid w:val="00BF627A"/>
    <w:rsid w:val="00BF6296"/>
    <w:rsid w:val="00BF62B3"/>
    <w:rsid w:val="00BF62BE"/>
    <w:rsid w:val="00BF62C4"/>
    <w:rsid w:val="00BF62D0"/>
    <w:rsid w:val="00BF62D7"/>
    <w:rsid w:val="00BF62E6"/>
    <w:rsid w:val="00BF6374"/>
    <w:rsid w:val="00BF63B8"/>
    <w:rsid w:val="00BF63C5"/>
    <w:rsid w:val="00BF63D7"/>
    <w:rsid w:val="00BF640C"/>
    <w:rsid w:val="00BF642C"/>
    <w:rsid w:val="00BF643F"/>
    <w:rsid w:val="00BF6454"/>
    <w:rsid w:val="00BF6462"/>
    <w:rsid w:val="00BF64AB"/>
    <w:rsid w:val="00BF64CB"/>
    <w:rsid w:val="00BF64D0"/>
    <w:rsid w:val="00BF64F8"/>
    <w:rsid w:val="00BF6501"/>
    <w:rsid w:val="00BF652B"/>
    <w:rsid w:val="00BF65E7"/>
    <w:rsid w:val="00BF6627"/>
    <w:rsid w:val="00BF668D"/>
    <w:rsid w:val="00BF66B6"/>
    <w:rsid w:val="00BF66FA"/>
    <w:rsid w:val="00BF6704"/>
    <w:rsid w:val="00BF6705"/>
    <w:rsid w:val="00BF6744"/>
    <w:rsid w:val="00BF6855"/>
    <w:rsid w:val="00BF687F"/>
    <w:rsid w:val="00BF689B"/>
    <w:rsid w:val="00BF68B2"/>
    <w:rsid w:val="00BF68CE"/>
    <w:rsid w:val="00BF6967"/>
    <w:rsid w:val="00BF6982"/>
    <w:rsid w:val="00BF698C"/>
    <w:rsid w:val="00BF69C5"/>
    <w:rsid w:val="00BF6A0E"/>
    <w:rsid w:val="00BF6A2B"/>
    <w:rsid w:val="00BF6A4B"/>
    <w:rsid w:val="00BF6ABC"/>
    <w:rsid w:val="00BF6B30"/>
    <w:rsid w:val="00BF6B90"/>
    <w:rsid w:val="00BF6BA6"/>
    <w:rsid w:val="00BF6BBA"/>
    <w:rsid w:val="00BF6BC2"/>
    <w:rsid w:val="00BF6BE1"/>
    <w:rsid w:val="00BF6C68"/>
    <w:rsid w:val="00BF6CC7"/>
    <w:rsid w:val="00BF6CF4"/>
    <w:rsid w:val="00BF6CF8"/>
    <w:rsid w:val="00BF6D6B"/>
    <w:rsid w:val="00BF6DCC"/>
    <w:rsid w:val="00BF6DE9"/>
    <w:rsid w:val="00BF6E52"/>
    <w:rsid w:val="00BF6E9C"/>
    <w:rsid w:val="00BF6EEC"/>
    <w:rsid w:val="00BF6F6D"/>
    <w:rsid w:val="00BF6F78"/>
    <w:rsid w:val="00BF6FC0"/>
    <w:rsid w:val="00BF7011"/>
    <w:rsid w:val="00BF7063"/>
    <w:rsid w:val="00BF7098"/>
    <w:rsid w:val="00BF712B"/>
    <w:rsid w:val="00BF7142"/>
    <w:rsid w:val="00BF716D"/>
    <w:rsid w:val="00BF71D7"/>
    <w:rsid w:val="00BF7260"/>
    <w:rsid w:val="00BF72A0"/>
    <w:rsid w:val="00BF72B1"/>
    <w:rsid w:val="00BF72E4"/>
    <w:rsid w:val="00BF736A"/>
    <w:rsid w:val="00BF7376"/>
    <w:rsid w:val="00BF7452"/>
    <w:rsid w:val="00BF74DC"/>
    <w:rsid w:val="00BF74E8"/>
    <w:rsid w:val="00BF750C"/>
    <w:rsid w:val="00BF7513"/>
    <w:rsid w:val="00BF755E"/>
    <w:rsid w:val="00BF755F"/>
    <w:rsid w:val="00BF75C1"/>
    <w:rsid w:val="00BF75E2"/>
    <w:rsid w:val="00BF7635"/>
    <w:rsid w:val="00BF763C"/>
    <w:rsid w:val="00BF76B7"/>
    <w:rsid w:val="00BF76C8"/>
    <w:rsid w:val="00BF7702"/>
    <w:rsid w:val="00BF77D5"/>
    <w:rsid w:val="00BF77ED"/>
    <w:rsid w:val="00BF780A"/>
    <w:rsid w:val="00BF7845"/>
    <w:rsid w:val="00BF785A"/>
    <w:rsid w:val="00BF787B"/>
    <w:rsid w:val="00BF7889"/>
    <w:rsid w:val="00BF7895"/>
    <w:rsid w:val="00BF78B8"/>
    <w:rsid w:val="00BF78DF"/>
    <w:rsid w:val="00BF78FC"/>
    <w:rsid w:val="00BF793A"/>
    <w:rsid w:val="00BF7951"/>
    <w:rsid w:val="00BF795A"/>
    <w:rsid w:val="00BF79B7"/>
    <w:rsid w:val="00BF7A0E"/>
    <w:rsid w:val="00BF7A77"/>
    <w:rsid w:val="00BF7A8A"/>
    <w:rsid w:val="00BF7AE3"/>
    <w:rsid w:val="00BF7B17"/>
    <w:rsid w:val="00BF7BBF"/>
    <w:rsid w:val="00BF7BD0"/>
    <w:rsid w:val="00BF7C0F"/>
    <w:rsid w:val="00BF7CCD"/>
    <w:rsid w:val="00BF7CEB"/>
    <w:rsid w:val="00BF7CF9"/>
    <w:rsid w:val="00BF7D29"/>
    <w:rsid w:val="00BF7D31"/>
    <w:rsid w:val="00BF7DC7"/>
    <w:rsid w:val="00BF7DCC"/>
    <w:rsid w:val="00BF7DD0"/>
    <w:rsid w:val="00BF7E02"/>
    <w:rsid w:val="00BF7E34"/>
    <w:rsid w:val="00BF7E49"/>
    <w:rsid w:val="00BF7E71"/>
    <w:rsid w:val="00BF7EF5"/>
    <w:rsid w:val="00BF7F1D"/>
    <w:rsid w:val="00BF7F6A"/>
    <w:rsid w:val="00BF7FAD"/>
    <w:rsid w:val="00C0004A"/>
    <w:rsid w:val="00C00050"/>
    <w:rsid w:val="00C0006F"/>
    <w:rsid w:val="00C00096"/>
    <w:rsid w:val="00C00125"/>
    <w:rsid w:val="00C00150"/>
    <w:rsid w:val="00C0016A"/>
    <w:rsid w:val="00C001A5"/>
    <w:rsid w:val="00C001A9"/>
    <w:rsid w:val="00C001BE"/>
    <w:rsid w:val="00C001BF"/>
    <w:rsid w:val="00C001C6"/>
    <w:rsid w:val="00C00221"/>
    <w:rsid w:val="00C00276"/>
    <w:rsid w:val="00C0027B"/>
    <w:rsid w:val="00C0029E"/>
    <w:rsid w:val="00C002AC"/>
    <w:rsid w:val="00C002BE"/>
    <w:rsid w:val="00C002BF"/>
    <w:rsid w:val="00C002C9"/>
    <w:rsid w:val="00C002CF"/>
    <w:rsid w:val="00C002E4"/>
    <w:rsid w:val="00C00304"/>
    <w:rsid w:val="00C00319"/>
    <w:rsid w:val="00C00331"/>
    <w:rsid w:val="00C00370"/>
    <w:rsid w:val="00C0037B"/>
    <w:rsid w:val="00C00380"/>
    <w:rsid w:val="00C0038E"/>
    <w:rsid w:val="00C003E5"/>
    <w:rsid w:val="00C004AA"/>
    <w:rsid w:val="00C004CC"/>
    <w:rsid w:val="00C00589"/>
    <w:rsid w:val="00C005B3"/>
    <w:rsid w:val="00C00622"/>
    <w:rsid w:val="00C00627"/>
    <w:rsid w:val="00C00632"/>
    <w:rsid w:val="00C0064F"/>
    <w:rsid w:val="00C00700"/>
    <w:rsid w:val="00C0071E"/>
    <w:rsid w:val="00C00753"/>
    <w:rsid w:val="00C00770"/>
    <w:rsid w:val="00C00808"/>
    <w:rsid w:val="00C0086D"/>
    <w:rsid w:val="00C008E3"/>
    <w:rsid w:val="00C008ED"/>
    <w:rsid w:val="00C0090B"/>
    <w:rsid w:val="00C0090E"/>
    <w:rsid w:val="00C00922"/>
    <w:rsid w:val="00C00930"/>
    <w:rsid w:val="00C009E9"/>
    <w:rsid w:val="00C00A2F"/>
    <w:rsid w:val="00C00A4C"/>
    <w:rsid w:val="00C00A5B"/>
    <w:rsid w:val="00C00AC6"/>
    <w:rsid w:val="00C00AD3"/>
    <w:rsid w:val="00C00B84"/>
    <w:rsid w:val="00C00BBB"/>
    <w:rsid w:val="00C00BE0"/>
    <w:rsid w:val="00C00C0D"/>
    <w:rsid w:val="00C00CC3"/>
    <w:rsid w:val="00C00CD7"/>
    <w:rsid w:val="00C00CE6"/>
    <w:rsid w:val="00C00D12"/>
    <w:rsid w:val="00C00D20"/>
    <w:rsid w:val="00C00D26"/>
    <w:rsid w:val="00C00D4F"/>
    <w:rsid w:val="00C00D59"/>
    <w:rsid w:val="00C00D82"/>
    <w:rsid w:val="00C00D9C"/>
    <w:rsid w:val="00C00DAE"/>
    <w:rsid w:val="00C00DBC"/>
    <w:rsid w:val="00C00E06"/>
    <w:rsid w:val="00C00E3E"/>
    <w:rsid w:val="00C00E60"/>
    <w:rsid w:val="00C00E67"/>
    <w:rsid w:val="00C00EA7"/>
    <w:rsid w:val="00C00EBA"/>
    <w:rsid w:val="00C00EDF"/>
    <w:rsid w:val="00C00EFA"/>
    <w:rsid w:val="00C00FBA"/>
    <w:rsid w:val="00C00FCD"/>
    <w:rsid w:val="00C01003"/>
    <w:rsid w:val="00C01011"/>
    <w:rsid w:val="00C010B5"/>
    <w:rsid w:val="00C0111B"/>
    <w:rsid w:val="00C01186"/>
    <w:rsid w:val="00C011DA"/>
    <w:rsid w:val="00C011EA"/>
    <w:rsid w:val="00C0120E"/>
    <w:rsid w:val="00C01229"/>
    <w:rsid w:val="00C0122B"/>
    <w:rsid w:val="00C01241"/>
    <w:rsid w:val="00C01274"/>
    <w:rsid w:val="00C0128A"/>
    <w:rsid w:val="00C01296"/>
    <w:rsid w:val="00C01299"/>
    <w:rsid w:val="00C0129A"/>
    <w:rsid w:val="00C012EB"/>
    <w:rsid w:val="00C012F0"/>
    <w:rsid w:val="00C013E1"/>
    <w:rsid w:val="00C013F8"/>
    <w:rsid w:val="00C0140A"/>
    <w:rsid w:val="00C01440"/>
    <w:rsid w:val="00C014EF"/>
    <w:rsid w:val="00C0151A"/>
    <w:rsid w:val="00C01583"/>
    <w:rsid w:val="00C01621"/>
    <w:rsid w:val="00C016D8"/>
    <w:rsid w:val="00C016EE"/>
    <w:rsid w:val="00C0173D"/>
    <w:rsid w:val="00C017A9"/>
    <w:rsid w:val="00C017B9"/>
    <w:rsid w:val="00C017E2"/>
    <w:rsid w:val="00C0181C"/>
    <w:rsid w:val="00C01822"/>
    <w:rsid w:val="00C0182C"/>
    <w:rsid w:val="00C01853"/>
    <w:rsid w:val="00C01864"/>
    <w:rsid w:val="00C018A1"/>
    <w:rsid w:val="00C018AF"/>
    <w:rsid w:val="00C018EA"/>
    <w:rsid w:val="00C01942"/>
    <w:rsid w:val="00C01976"/>
    <w:rsid w:val="00C019A2"/>
    <w:rsid w:val="00C019A9"/>
    <w:rsid w:val="00C01A45"/>
    <w:rsid w:val="00C01A4C"/>
    <w:rsid w:val="00C01A73"/>
    <w:rsid w:val="00C01A7B"/>
    <w:rsid w:val="00C01ABB"/>
    <w:rsid w:val="00C01B4E"/>
    <w:rsid w:val="00C01B55"/>
    <w:rsid w:val="00C01B6C"/>
    <w:rsid w:val="00C01B82"/>
    <w:rsid w:val="00C01C80"/>
    <w:rsid w:val="00C01CA8"/>
    <w:rsid w:val="00C01CAD"/>
    <w:rsid w:val="00C01CC5"/>
    <w:rsid w:val="00C01D91"/>
    <w:rsid w:val="00C01DAF"/>
    <w:rsid w:val="00C01DCC"/>
    <w:rsid w:val="00C01DE0"/>
    <w:rsid w:val="00C01E37"/>
    <w:rsid w:val="00C01EC2"/>
    <w:rsid w:val="00C01EEB"/>
    <w:rsid w:val="00C01F57"/>
    <w:rsid w:val="00C01F71"/>
    <w:rsid w:val="00C01FD7"/>
    <w:rsid w:val="00C01FE6"/>
    <w:rsid w:val="00C0200B"/>
    <w:rsid w:val="00C02032"/>
    <w:rsid w:val="00C02048"/>
    <w:rsid w:val="00C020F4"/>
    <w:rsid w:val="00C02118"/>
    <w:rsid w:val="00C0212B"/>
    <w:rsid w:val="00C02150"/>
    <w:rsid w:val="00C02160"/>
    <w:rsid w:val="00C02179"/>
    <w:rsid w:val="00C021A6"/>
    <w:rsid w:val="00C02285"/>
    <w:rsid w:val="00C022D4"/>
    <w:rsid w:val="00C02303"/>
    <w:rsid w:val="00C02341"/>
    <w:rsid w:val="00C02342"/>
    <w:rsid w:val="00C02352"/>
    <w:rsid w:val="00C023F8"/>
    <w:rsid w:val="00C02420"/>
    <w:rsid w:val="00C02448"/>
    <w:rsid w:val="00C02450"/>
    <w:rsid w:val="00C0245D"/>
    <w:rsid w:val="00C02497"/>
    <w:rsid w:val="00C024F9"/>
    <w:rsid w:val="00C02554"/>
    <w:rsid w:val="00C0255A"/>
    <w:rsid w:val="00C0259F"/>
    <w:rsid w:val="00C025D0"/>
    <w:rsid w:val="00C02630"/>
    <w:rsid w:val="00C02631"/>
    <w:rsid w:val="00C02696"/>
    <w:rsid w:val="00C026BE"/>
    <w:rsid w:val="00C026E0"/>
    <w:rsid w:val="00C0273D"/>
    <w:rsid w:val="00C02771"/>
    <w:rsid w:val="00C0277D"/>
    <w:rsid w:val="00C0278F"/>
    <w:rsid w:val="00C02794"/>
    <w:rsid w:val="00C027A9"/>
    <w:rsid w:val="00C027C6"/>
    <w:rsid w:val="00C027FD"/>
    <w:rsid w:val="00C0280F"/>
    <w:rsid w:val="00C02894"/>
    <w:rsid w:val="00C02919"/>
    <w:rsid w:val="00C0294E"/>
    <w:rsid w:val="00C0296B"/>
    <w:rsid w:val="00C02982"/>
    <w:rsid w:val="00C029EF"/>
    <w:rsid w:val="00C029FD"/>
    <w:rsid w:val="00C02A08"/>
    <w:rsid w:val="00C02A1C"/>
    <w:rsid w:val="00C02A28"/>
    <w:rsid w:val="00C02A3D"/>
    <w:rsid w:val="00C02A45"/>
    <w:rsid w:val="00C02A89"/>
    <w:rsid w:val="00C02B07"/>
    <w:rsid w:val="00C02B8A"/>
    <w:rsid w:val="00C02BDB"/>
    <w:rsid w:val="00C02BF5"/>
    <w:rsid w:val="00C02C21"/>
    <w:rsid w:val="00C02C81"/>
    <w:rsid w:val="00C02D1F"/>
    <w:rsid w:val="00C02D76"/>
    <w:rsid w:val="00C02D8D"/>
    <w:rsid w:val="00C02DA8"/>
    <w:rsid w:val="00C02DBF"/>
    <w:rsid w:val="00C02DCB"/>
    <w:rsid w:val="00C02DCC"/>
    <w:rsid w:val="00C02E0F"/>
    <w:rsid w:val="00C02E36"/>
    <w:rsid w:val="00C02E5F"/>
    <w:rsid w:val="00C02E6C"/>
    <w:rsid w:val="00C02E70"/>
    <w:rsid w:val="00C02EC3"/>
    <w:rsid w:val="00C02EEF"/>
    <w:rsid w:val="00C02F19"/>
    <w:rsid w:val="00C02F3F"/>
    <w:rsid w:val="00C02F43"/>
    <w:rsid w:val="00C02F44"/>
    <w:rsid w:val="00C02F67"/>
    <w:rsid w:val="00C02F94"/>
    <w:rsid w:val="00C02FFB"/>
    <w:rsid w:val="00C02FFE"/>
    <w:rsid w:val="00C03007"/>
    <w:rsid w:val="00C03039"/>
    <w:rsid w:val="00C0304C"/>
    <w:rsid w:val="00C03066"/>
    <w:rsid w:val="00C0309F"/>
    <w:rsid w:val="00C03173"/>
    <w:rsid w:val="00C0318A"/>
    <w:rsid w:val="00C031A8"/>
    <w:rsid w:val="00C031BD"/>
    <w:rsid w:val="00C031D7"/>
    <w:rsid w:val="00C031DE"/>
    <w:rsid w:val="00C031EF"/>
    <w:rsid w:val="00C03213"/>
    <w:rsid w:val="00C03225"/>
    <w:rsid w:val="00C03246"/>
    <w:rsid w:val="00C0324B"/>
    <w:rsid w:val="00C0327C"/>
    <w:rsid w:val="00C032E5"/>
    <w:rsid w:val="00C03316"/>
    <w:rsid w:val="00C03340"/>
    <w:rsid w:val="00C0337E"/>
    <w:rsid w:val="00C0338F"/>
    <w:rsid w:val="00C033FA"/>
    <w:rsid w:val="00C034D5"/>
    <w:rsid w:val="00C034E7"/>
    <w:rsid w:val="00C03506"/>
    <w:rsid w:val="00C0350A"/>
    <w:rsid w:val="00C0354A"/>
    <w:rsid w:val="00C035C4"/>
    <w:rsid w:val="00C035D0"/>
    <w:rsid w:val="00C0362C"/>
    <w:rsid w:val="00C0363E"/>
    <w:rsid w:val="00C03649"/>
    <w:rsid w:val="00C0365E"/>
    <w:rsid w:val="00C03670"/>
    <w:rsid w:val="00C03704"/>
    <w:rsid w:val="00C03722"/>
    <w:rsid w:val="00C03765"/>
    <w:rsid w:val="00C037C1"/>
    <w:rsid w:val="00C037C3"/>
    <w:rsid w:val="00C03818"/>
    <w:rsid w:val="00C03854"/>
    <w:rsid w:val="00C0388B"/>
    <w:rsid w:val="00C0388E"/>
    <w:rsid w:val="00C038D5"/>
    <w:rsid w:val="00C03974"/>
    <w:rsid w:val="00C039C6"/>
    <w:rsid w:val="00C039D2"/>
    <w:rsid w:val="00C03A5F"/>
    <w:rsid w:val="00C03AD6"/>
    <w:rsid w:val="00C03B06"/>
    <w:rsid w:val="00C03B4C"/>
    <w:rsid w:val="00C03B73"/>
    <w:rsid w:val="00C03BB6"/>
    <w:rsid w:val="00C03C6B"/>
    <w:rsid w:val="00C03CA1"/>
    <w:rsid w:val="00C03CF8"/>
    <w:rsid w:val="00C03D3B"/>
    <w:rsid w:val="00C03DB0"/>
    <w:rsid w:val="00C03DBE"/>
    <w:rsid w:val="00C03DF9"/>
    <w:rsid w:val="00C03E30"/>
    <w:rsid w:val="00C03E3D"/>
    <w:rsid w:val="00C03E57"/>
    <w:rsid w:val="00C03EC2"/>
    <w:rsid w:val="00C03F17"/>
    <w:rsid w:val="00C04043"/>
    <w:rsid w:val="00C04110"/>
    <w:rsid w:val="00C0412B"/>
    <w:rsid w:val="00C0412D"/>
    <w:rsid w:val="00C04142"/>
    <w:rsid w:val="00C04190"/>
    <w:rsid w:val="00C04192"/>
    <w:rsid w:val="00C041DA"/>
    <w:rsid w:val="00C04253"/>
    <w:rsid w:val="00C04271"/>
    <w:rsid w:val="00C0427D"/>
    <w:rsid w:val="00C042E4"/>
    <w:rsid w:val="00C04306"/>
    <w:rsid w:val="00C0430A"/>
    <w:rsid w:val="00C0435A"/>
    <w:rsid w:val="00C04383"/>
    <w:rsid w:val="00C04445"/>
    <w:rsid w:val="00C04455"/>
    <w:rsid w:val="00C044E2"/>
    <w:rsid w:val="00C04514"/>
    <w:rsid w:val="00C04556"/>
    <w:rsid w:val="00C04578"/>
    <w:rsid w:val="00C04593"/>
    <w:rsid w:val="00C045AD"/>
    <w:rsid w:val="00C045FA"/>
    <w:rsid w:val="00C04636"/>
    <w:rsid w:val="00C0463B"/>
    <w:rsid w:val="00C04645"/>
    <w:rsid w:val="00C046AB"/>
    <w:rsid w:val="00C04740"/>
    <w:rsid w:val="00C0477C"/>
    <w:rsid w:val="00C0481B"/>
    <w:rsid w:val="00C0484A"/>
    <w:rsid w:val="00C048D0"/>
    <w:rsid w:val="00C048E0"/>
    <w:rsid w:val="00C048F7"/>
    <w:rsid w:val="00C048F9"/>
    <w:rsid w:val="00C0491E"/>
    <w:rsid w:val="00C04961"/>
    <w:rsid w:val="00C04973"/>
    <w:rsid w:val="00C0498C"/>
    <w:rsid w:val="00C049CF"/>
    <w:rsid w:val="00C049F9"/>
    <w:rsid w:val="00C04A15"/>
    <w:rsid w:val="00C04A3E"/>
    <w:rsid w:val="00C04A5D"/>
    <w:rsid w:val="00C04A92"/>
    <w:rsid w:val="00C04AAF"/>
    <w:rsid w:val="00C04AC2"/>
    <w:rsid w:val="00C04AD8"/>
    <w:rsid w:val="00C04B20"/>
    <w:rsid w:val="00C04B34"/>
    <w:rsid w:val="00C04B83"/>
    <w:rsid w:val="00C04BA3"/>
    <w:rsid w:val="00C04C11"/>
    <w:rsid w:val="00C04C18"/>
    <w:rsid w:val="00C04C5F"/>
    <w:rsid w:val="00C04C68"/>
    <w:rsid w:val="00C04CDA"/>
    <w:rsid w:val="00C04D14"/>
    <w:rsid w:val="00C04DFF"/>
    <w:rsid w:val="00C04E57"/>
    <w:rsid w:val="00C04E5B"/>
    <w:rsid w:val="00C04E7E"/>
    <w:rsid w:val="00C04ECE"/>
    <w:rsid w:val="00C04EDB"/>
    <w:rsid w:val="00C04F15"/>
    <w:rsid w:val="00C04F5C"/>
    <w:rsid w:val="00C04F81"/>
    <w:rsid w:val="00C04F8E"/>
    <w:rsid w:val="00C04FA6"/>
    <w:rsid w:val="00C04FC7"/>
    <w:rsid w:val="00C04FCB"/>
    <w:rsid w:val="00C05026"/>
    <w:rsid w:val="00C05069"/>
    <w:rsid w:val="00C05084"/>
    <w:rsid w:val="00C05094"/>
    <w:rsid w:val="00C050A8"/>
    <w:rsid w:val="00C050A9"/>
    <w:rsid w:val="00C050C3"/>
    <w:rsid w:val="00C050C5"/>
    <w:rsid w:val="00C05107"/>
    <w:rsid w:val="00C0511F"/>
    <w:rsid w:val="00C0514A"/>
    <w:rsid w:val="00C0517E"/>
    <w:rsid w:val="00C05189"/>
    <w:rsid w:val="00C051F4"/>
    <w:rsid w:val="00C05207"/>
    <w:rsid w:val="00C05224"/>
    <w:rsid w:val="00C0525E"/>
    <w:rsid w:val="00C05297"/>
    <w:rsid w:val="00C052BC"/>
    <w:rsid w:val="00C05336"/>
    <w:rsid w:val="00C054D2"/>
    <w:rsid w:val="00C05515"/>
    <w:rsid w:val="00C05549"/>
    <w:rsid w:val="00C05554"/>
    <w:rsid w:val="00C0555A"/>
    <w:rsid w:val="00C0561B"/>
    <w:rsid w:val="00C0562F"/>
    <w:rsid w:val="00C0568B"/>
    <w:rsid w:val="00C056FC"/>
    <w:rsid w:val="00C05706"/>
    <w:rsid w:val="00C05724"/>
    <w:rsid w:val="00C05725"/>
    <w:rsid w:val="00C05737"/>
    <w:rsid w:val="00C0573F"/>
    <w:rsid w:val="00C057E8"/>
    <w:rsid w:val="00C057F0"/>
    <w:rsid w:val="00C057FF"/>
    <w:rsid w:val="00C0582C"/>
    <w:rsid w:val="00C05841"/>
    <w:rsid w:val="00C05863"/>
    <w:rsid w:val="00C05891"/>
    <w:rsid w:val="00C058DA"/>
    <w:rsid w:val="00C05914"/>
    <w:rsid w:val="00C0591F"/>
    <w:rsid w:val="00C05929"/>
    <w:rsid w:val="00C05954"/>
    <w:rsid w:val="00C0595B"/>
    <w:rsid w:val="00C0595F"/>
    <w:rsid w:val="00C05969"/>
    <w:rsid w:val="00C05981"/>
    <w:rsid w:val="00C05ABC"/>
    <w:rsid w:val="00C05AFF"/>
    <w:rsid w:val="00C05B1D"/>
    <w:rsid w:val="00C05B55"/>
    <w:rsid w:val="00C05B62"/>
    <w:rsid w:val="00C05B88"/>
    <w:rsid w:val="00C05B8D"/>
    <w:rsid w:val="00C05BBF"/>
    <w:rsid w:val="00C05BF7"/>
    <w:rsid w:val="00C05C09"/>
    <w:rsid w:val="00C05C14"/>
    <w:rsid w:val="00C05C39"/>
    <w:rsid w:val="00C05C6F"/>
    <w:rsid w:val="00C05C90"/>
    <w:rsid w:val="00C05CB5"/>
    <w:rsid w:val="00C05D1F"/>
    <w:rsid w:val="00C05D2B"/>
    <w:rsid w:val="00C05D37"/>
    <w:rsid w:val="00C05D3C"/>
    <w:rsid w:val="00C05D4B"/>
    <w:rsid w:val="00C05D7F"/>
    <w:rsid w:val="00C05D90"/>
    <w:rsid w:val="00C05D97"/>
    <w:rsid w:val="00C05E50"/>
    <w:rsid w:val="00C05E74"/>
    <w:rsid w:val="00C05EAD"/>
    <w:rsid w:val="00C05EB4"/>
    <w:rsid w:val="00C05ED9"/>
    <w:rsid w:val="00C05EFD"/>
    <w:rsid w:val="00C05F24"/>
    <w:rsid w:val="00C05F42"/>
    <w:rsid w:val="00C05F9F"/>
    <w:rsid w:val="00C05FB6"/>
    <w:rsid w:val="00C05FDB"/>
    <w:rsid w:val="00C05FDC"/>
    <w:rsid w:val="00C06015"/>
    <w:rsid w:val="00C060EE"/>
    <w:rsid w:val="00C06103"/>
    <w:rsid w:val="00C06122"/>
    <w:rsid w:val="00C06123"/>
    <w:rsid w:val="00C0614E"/>
    <w:rsid w:val="00C06166"/>
    <w:rsid w:val="00C0617F"/>
    <w:rsid w:val="00C0618A"/>
    <w:rsid w:val="00C0618B"/>
    <w:rsid w:val="00C061E9"/>
    <w:rsid w:val="00C061ED"/>
    <w:rsid w:val="00C06262"/>
    <w:rsid w:val="00C062C8"/>
    <w:rsid w:val="00C06352"/>
    <w:rsid w:val="00C06375"/>
    <w:rsid w:val="00C06376"/>
    <w:rsid w:val="00C0637F"/>
    <w:rsid w:val="00C0639C"/>
    <w:rsid w:val="00C0642F"/>
    <w:rsid w:val="00C06446"/>
    <w:rsid w:val="00C06463"/>
    <w:rsid w:val="00C06474"/>
    <w:rsid w:val="00C064B0"/>
    <w:rsid w:val="00C064E5"/>
    <w:rsid w:val="00C064E6"/>
    <w:rsid w:val="00C064F4"/>
    <w:rsid w:val="00C06523"/>
    <w:rsid w:val="00C06588"/>
    <w:rsid w:val="00C065DD"/>
    <w:rsid w:val="00C0663C"/>
    <w:rsid w:val="00C0666A"/>
    <w:rsid w:val="00C06680"/>
    <w:rsid w:val="00C06699"/>
    <w:rsid w:val="00C066A3"/>
    <w:rsid w:val="00C066F1"/>
    <w:rsid w:val="00C06745"/>
    <w:rsid w:val="00C0675A"/>
    <w:rsid w:val="00C0677D"/>
    <w:rsid w:val="00C067F9"/>
    <w:rsid w:val="00C0682D"/>
    <w:rsid w:val="00C06850"/>
    <w:rsid w:val="00C068B1"/>
    <w:rsid w:val="00C068DE"/>
    <w:rsid w:val="00C06954"/>
    <w:rsid w:val="00C06972"/>
    <w:rsid w:val="00C069A7"/>
    <w:rsid w:val="00C069BB"/>
    <w:rsid w:val="00C069BD"/>
    <w:rsid w:val="00C069CE"/>
    <w:rsid w:val="00C06A24"/>
    <w:rsid w:val="00C06A3A"/>
    <w:rsid w:val="00C06AC2"/>
    <w:rsid w:val="00C06AE0"/>
    <w:rsid w:val="00C06B57"/>
    <w:rsid w:val="00C06B72"/>
    <w:rsid w:val="00C06BA9"/>
    <w:rsid w:val="00C06BC0"/>
    <w:rsid w:val="00C06BF2"/>
    <w:rsid w:val="00C06C0A"/>
    <w:rsid w:val="00C06C16"/>
    <w:rsid w:val="00C06C21"/>
    <w:rsid w:val="00C06CB2"/>
    <w:rsid w:val="00C06CB7"/>
    <w:rsid w:val="00C06CCA"/>
    <w:rsid w:val="00C06D2F"/>
    <w:rsid w:val="00C06DA9"/>
    <w:rsid w:val="00C06DD8"/>
    <w:rsid w:val="00C06E04"/>
    <w:rsid w:val="00C06F07"/>
    <w:rsid w:val="00C06F16"/>
    <w:rsid w:val="00C06F38"/>
    <w:rsid w:val="00C06F42"/>
    <w:rsid w:val="00C06FF0"/>
    <w:rsid w:val="00C0700B"/>
    <w:rsid w:val="00C0709A"/>
    <w:rsid w:val="00C070C2"/>
    <w:rsid w:val="00C070FB"/>
    <w:rsid w:val="00C07142"/>
    <w:rsid w:val="00C07159"/>
    <w:rsid w:val="00C071B1"/>
    <w:rsid w:val="00C071DF"/>
    <w:rsid w:val="00C07200"/>
    <w:rsid w:val="00C0728E"/>
    <w:rsid w:val="00C07381"/>
    <w:rsid w:val="00C073B4"/>
    <w:rsid w:val="00C073D1"/>
    <w:rsid w:val="00C0741B"/>
    <w:rsid w:val="00C07434"/>
    <w:rsid w:val="00C07462"/>
    <w:rsid w:val="00C0746A"/>
    <w:rsid w:val="00C074BF"/>
    <w:rsid w:val="00C074EE"/>
    <w:rsid w:val="00C074F2"/>
    <w:rsid w:val="00C0752C"/>
    <w:rsid w:val="00C07567"/>
    <w:rsid w:val="00C07577"/>
    <w:rsid w:val="00C075C3"/>
    <w:rsid w:val="00C075D5"/>
    <w:rsid w:val="00C07641"/>
    <w:rsid w:val="00C07679"/>
    <w:rsid w:val="00C07690"/>
    <w:rsid w:val="00C076F1"/>
    <w:rsid w:val="00C07743"/>
    <w:rsid w:val="00C077AD"/>
    <w:rsid w:val="00C077C7"/>
    <w:rsid w:val="00C077D2"/>
    <w:rsid w:val="00C077DC"/>
    <w:rsid w:val="00C0782A"/>
    <w:rsid w:val="00C0782D"/>
    <w:rsid w:val="00C07879"/>
    <w:rsid w:val="00C07900"/>
    <w:rsid w:val="00C07917"/>
    <w:rsid w:val="00C0791E"/>
    <w:rsid w:val="00C0796C"/>
    <w:rsid w:val="00C079A5"/>
    <w:rsid w:val="00C079C3"/>
    <w:rsid w:val="00C079EA"/>
    <w:rsid w:val="00C07A02"/>
    <w:rsid w:val="00C07A74"/>
    <w:rsid w:val="00C07A97"/>
    <w:rsid w:val="00C07A9E"/>
    <w:rsid w:val="00C07B5F"/>
    <w:rsid w:val="00C07B72"/>
    <w:rsid w:val="00C07B7F"/>
    <w:rsid w:val="00C07B83"/>
    <w:rsid w:val="00C07BFA"/>
    <w:rsid w:val="00C07C3D"/>
    <w:rsid w:val="00C07C54"/>
    <w:rsid w:val="00C07C75"/>
    <w:rsid w:val="00C07C82"/>
    <w:rsid w:val="00C07CAE"/>
    <w:rsid w:val="00C07CDD"/>
    <w:rsid w:val="00C07D11"/>
    <w:rsid w:val="00C07D1E"/>
    <w:rsid w:val="00C07D31"/>
    <w:rsid w:val="00C07D4D"/>
    <w:rsid w:val="00C07D60"/>
    <w:rsid w:val="00C07DAB"/>
    <w:rsid w:val="00C07DAF"/>
    <w:rsid w:val="00C07E12"/>
    <w:rsid w:val="00C07E3A"/>
    <w:rsid w:val="00C07E7E"/>
    <w:rsid w:val="00C07E7F"/>
    <w:rsid w:val="00C07EBC"/>
    <w:rsid w:val="00C07EC4"/>
    <w:rsid w:val="00C07F82"/>
    <w:rsid w:val="00C07F8F"/>
    <w:rsid w:val="00C07F97"/>
    <w:rsid w:val="00C07FE2"/>
    <w:rsid w:val="00C10022"/>
    <w:rsid w:val="00C10084"/>
    <w:rsid w:val="00C100C1"/>
    <w:rsid w:val="00C100E3"/>
    <w:rsid w:val="00C1012B"/>
    <w:rsid w:val="00C1012F"/>
    <w:rsid w:val="00C101C7"/>
    <w:rsid w:val="00C101ED"/>
    <w:rsid w:val="00C10202"/>
    <w:rsid w:val="00C10277"/>
    <w:rsid w:val="00C10306"/>
    <w:rsid w:val="00C1030C"/>
    <w:rsid w:val="00C10363"/>
    <w:rsid w:val="00C1036A"/>
    <w:rsid w:val="00C103A9"/>
    <w:rsid w:val="00C103F4"/>
    <w:rsid w:val="00C10418"/>
    <w:rsid w:val="00C1041B"/>
    <w:rsid w:val="00C10436"/>
    <w:rsid w:val="00C104B2"/>
    <w:rsid w:val="00C104CD"/>
    <w:rsid w:val="00C105E4"/>
    <w:rsid w:val="00C1062D"/>
    <w:rsid w:val="00C1063B"/>
    <w:rsid w:val="00C1066F"/>
    <w:rsid w:val="00C106A2"/>
    <w:rsid w:val="00C106AA"/>
    <w:rsid w:val="00C106DB"/>
    <w:rsid w:val="00C1076E"/>
    <w:rsid w:val="00C1076F"/>
    <w:rsid w:val="00C10798"/>
    <w:rsid w:val="00C107DD"/>
    <w:rsid w:val="00C1080F"/>
    <w:rsid w:val="00C1081C"/>
    <w:rsid w:val="00C10856"/>
    <w:rsid w:val="00C10877"/>
    <w:rsid w:val="00C10886"/>
    <w:rsid w:val="00C1089D"/>
    <w:rsid w:val="00C108CE"/>
    <w:rsid w:val="00C10925"/>
    <w:rsid w:val="00C10993"/>
    <w:rsid w:val="00C109BE"/>
    <w:rsid w:val="00C10A24"/>
    <w:rsid w:val="00C10A6C"/>
    <w:rsid w:val="00C10ACC"/>
    <w:rsid w:val="00C10B0D"/>
    <w:rsid w:val="00C10B35"/>
    <w:rsid w:val="00C10B92"/>
    <w:rsid w:val="00C10BA3"/>
    <w:rsid w:val="00C10BC7"/>
    <w:rsid w:val="00C10BEC"/>
    <w:rsid w:val="00C10BED"/>
    <w:rsid w:val="00C10C16"/>
    <w:rsid w:val="00C10C41"/>
    <w:rsid w:val="00C10CBD"/>
    <w:rsid w:val="00C10D10"/>
    <w:rsid w:val="00C10D3D"/>
    <w:rsid w:val="00C10D3F"/>
    <w:rsid w:val="00C10DD6"/>
    <w:rsid w:val="00C10DF1"/>
    <w:rsid w:val="00C10E04"/>
    <w:rsid w:val="00C10E78"/>
    <w:rsid w:val="00C10F2F"/>
    <w:rsid w:val="00C10F4B"/>
    <w:rsid w:val="00C10F92"/>
    <w:rsid w:val="00C10FCA"/>
    <w:rsid w:val="00C10FFF"/>
    <w:rsid w:val="00C11004"/>
    <w:rsid w:val="00C1100B"/>
    <w:rsid w:val="00C11057"/>
    <w:rsid w:val="00C11119"/>
    <w:rsid w:val="00C1112F"/>
    <w:rsid w:val="00C1117B"/>
    <w:rsid w:val="00C111A3"/>
    <w:rsid w:val="00C111AC"/>
    <w:rsid w:val="00C111D3"/>
    <w:rsid w:val="00C111DD"/>
    <w:rsid w:val="00C1123B"/>
    <w:rsid w:val="00C11267"/>
    <w:rsid w:val="00C1126D"/>
    <w:rsid w:val="00C112FB"/>
    <w:rsid w:val="00C1136A"/>
    <w:rsid w:val="00C1136D"/>
    <w:rsid w:val="00C1137E"/>
    <w:rsid w:val="00C1139B"/>
    <w:rsid w:val="00C113BF"/>
    <w:rsid w:val="00C113CC"/>
    <w:rsid w:val="00C11457"/>
    <w:rsid w:val="00C1145C"/>
    <w:rsid w:val="00C11461"/>
    <w:rsid w:val="00C1147C"/>
    <w:rsid w:val="00C11539"/>
    <w:rsid w:val="00C11552"/>
    <w:rsid w:val="00C11581"/>
    <w:rsid w:val="00C1158C"/>
    <w:rsid w:val="00C115C4"/>
    <w:rsid w:val="00C115E7"/>
    <w:rsid w:val="00C1160B"/>
    <w:rsid w:val="00C11664"/>
    <w:rsid w:val="00C11670"/>
    <w:rsid w:val="00C11675"/>
    <w:rsid w:val="00C11689"/>
    <w:rsid w:val="00C116DA"/>
    <w:rsid w:val="00C116F9"/>
    <w:rsid w:val="00C11799"/>
    <w:rsid w:val="00C118BF"/>
    <w:rsid w:val="00C118C2"/>
    <w:rsid w:val="00C11929"/>
    <w:rsid w:val="00C11938"/>
    <w:rsid w:val="00C1196F"/>
    <w:rsid w:val="00C1199F"/>
    <w:rsid w:val="00C119B1"/>
    <w:rsid w:val="00C119B2"/>
    <w:rsid w:val="00C119B8"/>
    <w:rsid w:val="00C119B9"/>
    <w:rsid w:val="00C119DD"/>
    <w:rsid w:val="00C119E2"/>
    <w:rsid w:val="00C119E7"/>
    <w:rsid w:val="00C119EA"/>
    <w:rsid w:val="00C11A09"/>
    <w:rsid w:val="00C11A33"/>
    <w:rsid w:val="00C11A5B"/>
    <w:rsid w:val="00C11A63"/>
    <w:rsid w:val="00C11AD9"/>
    <w:rsid w:val="00C11AF0"/>
    <w:rsid w:val="00C11B71"/>
    <w:rsid w:val="00C11BB0"/>
    <w:rsid w:val="00C11C17"/>
    <w:rsid w:val="00C11C38"/>
    <w:rsid w:val="00C11C52"/>
    <w:rsid w:val="00C11C70"/>
    <w:rsid w:val="00C11CA1"/>
    <w:rsid w:val="00C11CA7"/>
    <w:rsid w:val="00C11CF8"/>
    <w:rsid w:val="00C11D12"/>
    <w:rsid w:val="00C11D59"/>
    <w:rsid w:val="00C11E0C"/>
    <w:rsid w:val="00C11E75"/>
    <w:rsid w:val="00C11EE6"/>
    <w:rsid w:val="00C11F0F"/>
    <w:rsid w:val="00C11F4A"/>
    <w:rsid w:val="00C11FB2"/>
    <w:rsid w:val="00C11FCF"/>
    <w:rsid w:val="00C12005"/>
    <w:rsid w:val="00C1200C"/>
    <w:rsid w:val="00C12019"/>
    <w:rsid w:val="00C12052"/>
    <w:rsid w:val="00C120EC"/>
    <w:rsid w:val="00C12131"/>
    <w:rsid w:val="00C12152"/>
    <w:rsid w:val="00C1217B"/>
    <w:rsid w:val="00C122BA"/>
    <w:rsid w:val="00C122BB"/>
    <w:rsid w:val="00C122E8"/>
    <w:rsid w:val="00C122F0"/>
    <w:rsid w:val="00C12305"/>
    <w:rsid w:val="00C1237F"/>
    <w:rsid w:val="00C12387"/>
    <w:rsid w:val="00C123B7"/>
    <w:rsid w:val="00C12412"/>
    <w:rsid w:val="00C1246D"/>
    <w:rsid w:val="00C124A1"/>
    <w:rsid w:val="00C124B7"/>
    <w:rsid w:val="00C12534"/>
    <w:rsid w:val="00C12537"/>
    <w:rsid w:val="00C12595"/>
    <w:rsid w:val="00C125B5"/>
    <w:rsid w:val="00C125E0"/>
    <w:rsid w:val="00C12658"/>
    <w:rsid w:val="00C126EC"/>
    <w:rsid w:val="00C1271A"/>
    <w:rsid w:val="00C1273F"/>
    <w:rsid w:val="00C12764"/>
    <w:rsid w:val="00C127B9"/>
    <w:rsid w:val="00C127CE"/>
    <w:rsid w:val="00C127DE"/>
    <w:rsid w:val="00C1282F"/>
    <w:rsid w:val="00C1284E"/>
    <w:rsid w:val="00C1285B"/>
    <w:rsid w:val="00C12867"/>
    <w:rsid w:val="00C12869"/>
    <w:rsid w:val="00C12875"/>
    <w:rsid w:val="00C12891"/>
    <w:rsid w:val="00C128C5"/>
    <w:rsid w:val="00C1290E"/>
    <w:rsid w:val="00C12975"/>
    <w:rsid w:val="00C1298C"/>
    <w:rsid w:val="00C12A6B"/>
    <w:rsid w:val="00C12AA1"/>
    <w:rsid w:val="00C12AA7"/>
    <w:rsid w:val="00C12AB1"/>
    <w:rsid w:val="00C12AFA"/>
    <w:rsid w:val="00C12B0D"/>
    <w:rsid w:val="00C12B3F"/>
    <w:rsid w:val="00C12BBB"/>
    <w:rsid w:val="00C12BBC"/>
    <w:rsid w:val="00C12C40"/>
    <w:rsid w:val="00C12C4F"/>
    <w:rsid w:val="00C12D74"/>
    <w:rsid w:val="00C12DA7"/>
    <w:rsid w:val="00C12E0B"/>
    <w:rsid w:val="00C12E26"/>
    <w:rsid w:val="00C12E29"/>
    <w:rsid w:val="00C12E36"/>
    <w:rsid w:val="00C12ECF"/>
    <w:rsid w:val="00C12F2B"/>
    <w:rsid w:val="00C12F6B"/>
    <w:rsid w:val="00C12F77"/>
    <w:rsid w:val="00C12F82"/>
    <w:rsid w:val="00C12FBA"/>
    <w:rsid w:val="00C12FC6"/>
    <w:rsid w:val="00C12FF0"/>
    <w:rsid w:val="00C13017"/>
    <w:rsid w:val="00C130DD"/>
    <w:rsid w:val="00C130E8"/>
    <w:rsid w:val="00C1313D"/>
    <w:rsid w:val="00C13145"/>
    <w:rsid w:val="00C13190"/>
    <w:rsid w:val="00C13216"/>
    <w:rsid w:val="00C13218"/>
    <w:rsid w:val="00C13222"/>
    <w:rsid w:val="00C13273"/>
    <w:rsid w:val="00C13289"/>
    <w:rsid w:val="00C132AC"/>
    <w:rsid w:val="00C132BC"/>
    <w:rsid w:val="00C132E5"/>
    <w:rsid w:val="00C13329"/>
    <w:rsid w:val="00C13381"/>
    <w:rsid w:val="00C1339D"/>
    <w:rsid w:val="00C133D1"/>
    <w:rsid w:val="00C133D4"/>
    <w:rsid w:val="00C13456"/>
    <w:rsid w:val="00C13468"/>
    <w:rsid w:val="00C1347B"/>
    <w:rsid w:val="00C13491"/>
    <w:rsid w:val="00C134C5"/>
    <w:rsid w:val="00C13519"/>
    <w:rsid w:val="00C1359F"/>
    <w:rsid w:val="00C135A2"/>
    <w:rsid w:val="00C1361F"/>
    <w:rsid w:val="00C13656"/>
    <w:rsid w:val="00C136D0"/>
    <w:rsid w:val="00C136E2"/>
    <w:rsid w:val="00C13726"/>
    <w:rsid w:val="00C13752"/>
    <w:rsid w:val="00C137AF"/>
    <w:rsid w:val="00C137C8"/>
    <w:rsid w:val="00C13870"/>
    <w:rsid w:val="00C13905"/>
    <w:rsid w:val="00C139AB"/>
    <w:rsid w:val="00C13A1C"/>
    <w:rsid w:val="00C13AA4"/>
    <w:rsid w:val="00C13AB8"/>
    <w:rsid w:val="00C13AC5"/>
    <w:rsid w:val="00C13ACE"/>
    <w:rsid w:val="00C13ACF"/>
    <w:rsid w:val="00C13B38"/>
    <w:rsid w:val="00C13B89"/>
    <w:rsid w:val="00C13BBB"/>
    <w:rsid w:val="00C13BFD"/>
    <w:rsid w:val="00C13C2D"/>
    <w:rsid w:val="00C13C3E"/>
    <w:rsid w:val="00C13C5E"/>
    <w:rsid w:val="00C13C77"/>
    <w:rsid w:val="00C13DBD"/>
    <w:rsid w:val="00C13DC6"/>
    <w:rsid w:val="00C13E2D"/>
    <w:rsid w:val="00C13E73"/>
    <w:rsid w:val="00C13EE7"/>
    <w:rsid w:val="00C13EF9"/>
    <w:rsid w:val="00C13F0B"/>
    <w:rsid w:val="00C13F1B"/>
    <w:rsid w:val="00C13F44"/>
    <w:rsid w:val="00C13F4F"/>
    <w:rsid w:val="00C13F64"/>
    <w:rsid w:val="00C13F6E"/>
    <w:rsid w:val="00C13FC8"/>
    <w:rsid w:val="00C140B2"/>
    <w:rsid w:val="00C140BC"/>
    <w:rsid w:val="00C14112"/>
    <w:rsid w:val="00C14141"/>
    <w:rsid w:val="00C141AB"/>
    <w:rsid w:val="00C141AF"/>
    <w:rsid w:val="00C141D1"/>
    <w:rsid w:val="00C141E9"/>
    <w:rsid w:val="00C14233"/>
    <w:rsid w:val="00C142FA"/>
    <w:rsid w:val="00C14327"/>
    <w:rsid w:val="00C1436B"/>
    <w:rsid w:val="00C14407"/>
    <w:rsid w:val="00C14414"/>
    <w:rsid w:val="00C14433"/>
    <w:rsid w:val="00C14485"/>
    <w:rsid w:val="00C144CE"/>
    <w:rsid w:val="00C144F1"/>
    <w:rsid w:val="00C1450C"/>
    <w:rsid w:val="00C14549"/>
    <w:rsid w:val="00C14566"/>
    <w:rsid w:val="00C1459E"/>
    <w:rsid w:val="00C145BC"/>
    <w:rsid w:val="00C14635"/>
    <w:rsid w:val="00C1469A"/>
    <w:rsid w:val="00C146EE"/>
    <w:rsid w:val="00C147F9"/>
    <w:rsid w:val="00C1481A"/>
    <w:rsid w:val="00C1481F"/>
    <w:rsid w:val="00C14826"/>
    <w:rsid w:val="00C14894"/>
    <w:rsid w:val="00C148AD"/>
    <w:rsid w:val="00C148C2"/>
    <w:rsid w:val="00C148CB"/>
    <w:rsid w:val="00C148EF"/>
    <w:rsid w:val="00C148F6"/>
    <w:rsid w:val="00C14931"/>
    <w:rsid w:val="00C14983"/>
    <w:rsid w:val="00C1498D"/>
    <w:rsid w:val="00C149B2"/>
    <w:rsid w:val="00C14A61"/>
    <w:rsid w:val="00C14AAD"/>
    <w:rsid w:val="00C14AE4"/>
    <w:rsid w:val="00C14B07"/>
    <w:rsid w:val="00C14B86"/>
    <w:rsid w:val="00C14C09"/>
    <w:rsid w:val="00C14CBC"/>
    <w:rsid w:val="00C14CDC"/>
    <w:rsid w:val="00C14D36"/>
    <w:rsid w:val="00C14E14"/>
    <w:rsid w:val="00C14E7F"/>
    <w:rsid w:val="00C14EA4"/>
    <w:rsid w:val="00C14F55"/>
    <w:rsid w:val="00C14F81"/>
    <w:rsid w:val="00C14F91"/>
    <w:rsid w:val="00C14F96"/>
    <w:rsid w:val="00C14FB1"/>
    <w:rsid w:val="00C14FCA"/>
    <w:rsid w:val="00C14FCF"/>
    <w:rsid w:val="00C15021"/>
    <w:rsid w:val="00C15059"/>
    <w:rsid w:val="00C15145"/>
    <w:rsid w:val="00C15173"/>
    <w:rsid w:val="00C1517D"/>
    <w:rsid w:val="00C1517F"/>
    <w:rsid w:val="00C15184"/>
    <w:rsid w:val="00C151EC"/>
    <w:rsid w:val="00C1523E"/>
    <w:rsid w:val="00C15248"/>
    <w:rsid w:val="00C152B9"/>
    <w:rsid w:val="00C152BD"/>
    <w:rsid w:val="00C152C0"/>
    <w:rsid w:val="00C15326"/>
    <w:rsid w:val="00C15378"/>
    <w:rsid w:val="00C153DC"/>
    <w:rsid w:val="00C153F7"/>
    <w:rsid w:val="00C153FB"/>
    <w:rsid w:val="00C15428"/>
    <w:rsid w:val="00C1543A"/>
    <w:rsid w:val="00C1555E"/>
    <w:rsid w:val="00C15566"/>
    <w:rsid w:val="00C155C7"/>
    <w:rsid w:val="00C155E8"/>
    <w:rsid w:val="00C155FB"/>
    <w:rsid w:val="00C15638"/>
    <w:rsid w:val="00C1567C"/>
    <w:rsid w:val="00C15693"/>
    <w:rsid w:val="00C156BC"/>
    <w:rsid w:val="00C15724"/>
    <w:rsid w:val="00C15756"/>
    <w:rsid w:val="00C15816"/>
    <w:rsid w:val="00C15890"/>
    <w:rsid w:val="00C15903"/>
    <w:rsid w:val="00C15962"/>
    <w:rsid w:val="00C159A6"/>
    <w:rsid w:val="00C159C8"/>
    <w:rsid w:val="00C159D4"/>
    <w:rsid w:val="00C15A03"/>
    <w:rsid w:val="00C15A07"/>
    <w:rsid w:val="00C15A64"/>
    <w:rsid w:val="00C15A69"/>
    <w:rsid w:val="00C15A6B"/>
    <w:rsid w:val="00C15A88"/>
    <w:rsid w:val="00C15A8C"/>
    <w:rsid w:val="00C15A98"/>
    <w:rsid w:val="00C15AAC"/>
    <w:rsid w:val="00C15ACF"/>
    <w:rsid w:val="00C15AD6"/>
    <w:rsid w:val="00C15B34"/>
    <w:rsid w:val="00C15B3B"/>
    <w:rsid w:val="00C15B53"/>
    <w:rsid w:val="00C15B69"/>
    <w:rsid w:val="00C15B96"/>
    <w:rsid w:val="00C15BAC"/>
    <w:rsid w:val="00C15BAF"/>
    <w:rsid w:val="00C15C22"/>
    <w:rsid w:val="00C15C26"/>
    <w:rsid w:val="00C15C61"/>
    <w:rsid w:val="00C15C63"/>
    <w:rsid w:val="00C15CA8"/>
    <w:rsid w:val="00C15CDA"/>
    <w:rsid w:val="00C15CF3"/>
    <w:rsid w:val="00C15CF5"/>
    <w:rsid w:val="00C15D6B"/>
    <w:rsid w:val="00C15D77"/>
    <w:rsid w:val="00C15D7C"/>
    <w:rsid w:val="00C15D91"/>
    <w:rsid w:val="00C15DA8"/>
    <w:rsid w:val="00C15E17"/>
    <w:rsid w:val="00C15E3B"/>
    <w:rsid w:val="00C15EB4"/>
    <w:rsid w:val="00C15EBF"/>
    <w:rsid w:val="00C15EDC"/>
    <w:rsid w:val="00C15F42"/>
    <w:rsid w:val="00C15F80"/>
    <w:rsid w:val="00C15FA0"/>
    <w:rsid w:val="00C15FF1"/>
    <w:rsid w:val="00C15FFD"/>
    <w:rsid w:val="00C1608A"/>
    <w:rsid w:val="00C1610E"/>
    <w:rsid w:val="00C1625A"/>
    <w:rsid w:val="00C16285"/>
    <w:rsid w:val="00C162F7"/>
    <w:rsid w:val="00C16306"/>
    <w:rsid w:val="00C16420"/>
    <w:rsid w:val="00C16423"/>
    <w:rsid w:val="00C16458"/>
    <w:rsid w:val="00C16479"/>
    <w:rsid w:val="00C16490"/>
    <w:rsid w:val="00C164CF"/>
    <w:rsid w:val="00C164E0"/>
    <w:rsid w:val="00C16513"/>
    <w:rsid w:val="00C16545"/>
    <w:rsid w:val="00C1655F"/>
    <w:rsid w:val="00C16565"/>
    <w:rsid w:val="00C1658A"/>
    <w:rsid w:val="00C165C5"/>
    <w:rsid w:val="00C1662C"/>
    <w:rsid w:val="00C1663D"/>
    <w:rsid w:val="00C1666A"/>
    <w:rsid w:val="00C166ED"/>
    <w:rsid w:val="00C1676D"/>
    <w:rsid w:val="00C167A7"/>
    <w:rsid w:val="00C167CC"/>
    <w:rsid w:val="00C1680B"/>
    <w:rsid w:val="00C1681C"/>
    <w:rsid w:val="00C16838"/>
    <w:rsid w:val="00C1684E"/>
    <w:rsid w:val="00C16859"/>
    <w:rsid w:val="00C16896"/>
    <w:rsid w:val="00C16931"/>
    <w:rsid w:val="00C1694F"/>
    <w:rsid w:val="00C16985"/>
    <w:rsid w:val="00C16986"/>
    <w:rsid w:val="00C169AD"/>
    <w:rsid w:val="00C16A19"/>
    <w:rsid w:val="00C16A32"/>
    <w:rsid w:val="00C16A9C"/>
    <w:rsid w:val="00C16AA4"/>
    <w:rsid w:val="00C16AB0"/>
    <w:rsid w:val="00C16AC9"/>
    <w:rsid w:val="00C16AF3"/>
    <w:rsid w:val="00C16B1B"/>
    <w:rsid w:val="00C16BA6"/>
    <w:rsid w:val="00C16BB2"/>
    <w:rsid w:val="00C16C0F"/>
    <w:rsid w:val="00C16C3F"/>
    <w:rsid w:val="00C16C72"/>
    <w:rsid w:val="00C16CE5"/>
    <w:rsid w:val="00C16D1C"/>
    <w:rsid w:val="00C16DAD"/>
    <w:rsid w:val="00C16DF7"/>
    <w:rsid w:val="00C16E5E"/>
    <w:rsid w:val="00C16E98"/>
    <w:rsid w:val="00C16EB0"/>
    <w:rsid w:val="00C16F33"/>
    <w:rsid w:val="00C16F7D"/>
    <w:rsid w:val="00C16FC3"/>
    <w:rsid w:val="00C16FCB"/>
    <w:rsid w:val="00C16FE1"/>
    <w:rsid w:val="00C16FF5"/>
    <w:rsid w:val="00C17012"/>
    <w:rsid w:val="00C1704E"/>
    <w:rsid w:val="00C17091"/>
    <w:rsid w:val="00C17092"/>
    <w:rsid w:val="00C170D4"/>
    <w:rsid w:val="00C170EA"/>
    <w:rsid w:val="00C17188"/>
    <w:rsid w:val="00C171F4"/>
    <w:rsid w:val="00C171F8"/>
    <w:rsid w:val="00C1721B"/>
    <w:rsid w:val="00C1721E"/>
    <w:rsid w:val="00C17232"/>
    <w:rsid w:val="00C17249"/>
    <w:rsid w:val="00C1724B"/>
    <w:rsid w:val="00C172B0"/>
    <w:rsid w:val="00C172F9"/>
    <w:rsid w:val="00C1734C"/>
    <w:rsid w:val="00C17359"/>
    <w:rsid w:val="00C173A6"/>
    <w:rsid w:val="00C173A7"/>
    <w:rsid w:val="00C17437"/>
    <w:rsid w:val="00C17447"/>
    <w:rsid w:val="00C17490"/>
    <w:rsid w:val="00C174F1"/>
    <w:rsid w:val="00C175BD"/>
    <w:rsid w:val="00C17619"/>
    <w:rsid w:val="00C1762B"/>
    <w:rsid w:val="00C176A6"/>
    <w:rsid w:val="00C176A7"/>
    <w:rsid w:val="00C176E5"/>
    <w:rsid w:val="00C1770F"/>
    <w:rsid w:val="00C17728"/>
    <w:rsid w:val="00C17759"/>
    <w:rsid w:val="00C177A7"/>
    <w:rsid w:val="00C177E9"/>
    <w:rsid w:val="00C177FC"/>
    <w:rsid w:val="00C17801"/>
    <w:rsid w:val="00C1780C"/>
    <w:rsid w:val="00C17835"/>
    <w:rsid w:val="00C17858"/>
    <w:rsid w:val="00C178A8"/>
    <w:rsid w:val="00C178DB"/>
    <w:rsid w:val="00C178E3"/>
    <w:rsid w:val="00C17925"/>
    <w:rsid w:val="00C1794D"/>
    <w:rsid w:val="00C17995"/>
    <w:rsid w:val="00C179B8"/>
    <w:rsid w:val="00C179B9"/>
    <w:rsid w:val="00C17A5B"/>
    <w:rsid w:val="00C17AA0"/>
    <w:rsid w:val="00C17AAB"/>
    <w:rsid w:val="00C17ADE"/>
    <w:rsid w:val="00C17AE4"/>
    <w:rsid w:val="00C17B63"/>
    <w:rsid w:val="00C17BA2"/>
    <w:rsid w:val="00C17BE8"/>
    <w:rsid w:val="00C17BF0"/>
    <w:rsid w:val="00C17C19"/>
    <w:rsid w:val="00C17C3B"/>
    <w:rsid w:val="00C17C5B"/>
    <w:rsid w:val="00C17C7A"/>
    <w:rsid w:val="00C17D12"/>
    <w:rsid w:val="00C17D2E"/>
    <w:rsid w:val="00C17D31"/>
    <w:rsid w:val="00C17D89"/>
    <w:rsid w:val="00C17D9A"/>
    <w:rsid w:val="00C17DB0"/>
    <w:rsid w:val="00C17DCC"/>
    <w:rsid w:val="00C17E11"/>
    <w:rsid w:val="00C17E13"/>
    <w:rsid w:val="00C17E48"/>
    <w:rsid w:val="00C17E58"/>
    <w:rsid w:val="00C17E85"/>
    <w:rsid w:val="00C17E8C"/>
    <w:rsid w:val="00C17EB8"/>
    <w:rsid w:val="00C17EB9"/>
    <w:rsid w:val="00C17EC2"/>
    <w:rsid w:val="00C17F04"/>
    <w:rsid w:val="00C17F2B"/>
    <w:rsid w:val="00C17F3E"/>
    <w:rsid w:val="00C17F7A"/>
    <w:rsid w:val="00C17FCC"/>
    <w:rsid w:val="00C17FDA"/>
    <w:rsid w:val="00C17FDB"/>
    <w:rsid w:val="00C2001C"/>
    <w:rsid w:val="00C2003F"/>
    <w:rsid w:val="00C2007D"/>
    <w:rsid w:val="00C200BD"/>
    <w:rsid w:val="00C20170"/>
    <w:rsid w:val="00C201B4"/>
    <w:rsid w:val="00C201BB"/>
    <w:rsid w:val="00C201F8"/>
    <w:rsid w:val="00C20294"/>
    <w:rsid w:val="00C202B3"/>
    <w:rsid w:val="00C20332"/>
    <w:rsid w:val="00C20373"/>
    <w:rsid w:val="00C203F6"/>
    <w:rsid w:val="00C20421"/>
    <w:rsid w:val="00C20440"/>
    <w:rsid w:val="00C20480"/>
    <w:rsid w:val="00C204CF"/>
    <w:rsid w:val="00C204F1"/>
    <w:rsid w:val="00C20540"/>
    <w:rsid w:val="00C20563"/>
    <w:rsid w:val="00C20577"/>
    <w:rsid w:val="00C2057A"/>
    <w:rsid w:val="00C205C3"/>
    <w:rsid w:val="00C205ED"/>
    <w:rsid w:val="00C20611"/>
    <w:rsid w:val="00C20619"/>
    <w:rsid w:val="00C20620"/>
    <w:rsid w:val="00C2064D"/>
    <w:rsid w:val="00C20679"/>
    <w:rsid w:val="00C20684"/>
    <w:rsid w:val="00C2068A"/>
    <w:rsid w:val="00C2068C"/>
    <w:rsid w:val="00C2069D"/>
    <w:rsid w:val="00C206AB"/>
    <w:rsid w:val="00C206AC"/>
    <w:rsid w:val="00C206E4"/>
    <w:rsid w:val="00C206EE"/>
    <w:rsid w:val="00C206F3"/>
    <w:rsid w:val="00C20720"/>
    <w:rsid w:val="00C20762"/>
    <w:rsid w:val="00C20767"/>
    <w:rsid w:val="00C20789"/>
    <w:rsid w:val="00C207A7"/>
    <w:rsid w:val="00C207D6"/>
    <w:rsid w:val="00C207DE"/>
    <w:rsid w:val="00C207E0"/>
    <w:rsid w:val="00C207EA"/>
    <w:rsid w:val="00C20818"/>
    <w:rsid w:val="00C20846"/>
    <w:rsid w:val="00C208BD"/>
    <w:rsid w:val="00C208D7"/>
    <w:rsid w:val="00C20923"/>
    <w:rsid w:val="00C2097A"/>
    <w:rsid w:val="00C20982"/>
    <w:rsid w:val="00C20985"/>
    <w:rsid w:val="00C209AC"/>
    <w:rsid w:val="00C209E6"/>
    <w:rsid w:val="00C209F5"/>
    <w:rsid w:val="00C20A00"/>
    <w:rsid w:val="00C20A1D"/>
    <w:rsid w:val="00C20A23"/>
    <w:rsid w:val="00C20AB1"/>
    <w:rsid w:val="00C20ABF"/>
    <w:rsid w:val="00C20ACE"/>
    <w:rsid w:val="00C20AD9"/>
    <w:rsid w:val="00C20AFD"/>
    <w:rsid w:val="00C20B1B"/>
    <w:rsid w:val="00C20BD5"/>
    <w:rsid w:val="00C20C55"/>
    <w:rsid w:val="00C20C87"/>
    <w:rsid w:val="00C20C8B"/>
    <w:rsid w:val="00C20C97"/>
    <w:rsid w:val="00C20C99"/>
    <w:rsid w:val="00C20C9B"/>
    <w:rsid w:val="00C20CB2"/>
    <w:rsid w:val="00C20CC6"/>
    <w:rsid w:val="00C20CE8"/>
    <w:rsid w:val="00C20D0C"/>
    <w:rsid w:val="00C20D1D"/>
    <w:rsid w:val="00C20D3C"/>
    <w:rsid w:val="00C20D81"/>
    <w:rsid w:val="00C20D89"/>
    <w:rsid w:val="00C20DBD"/>
    <w:rsid w:val="00C20DBF"/>
    <w:rsid w:val="00C20E0A"/>
    <w:rsid w:val="00C20E17"/>
    <w:rsid w:val="00C20E6B"/>
    <w:rsid w:val="00C20EA7"/>
    <w:rsid w:val="00C20F04"/>
    <w:rsid w:val="00C20F1E"/>
    <w:rsid w:val="00C20F2C"/>
    <w:rsid w:val="00C20F59"/>
    <w:rsid w:val="00C20F8F"/>
    <w:rsid w:val="00C20F94"/>
    <w:rsid w:val="00C20FA0"/>
    <w:rsid w:val="00C20FE4"/>
    <w:rsid w:val="00C21015"/>
    <w:rsid w:val="00C2101C"/>
    <w:rsid w:val="00C2102F"/>
    <w:rsid w:val="00C21034"/>
    <w:rsid w:val="00C21060"/>
    <w:rsid w:val="00C21062"/>
    <w:rsid w:val="00C21071"/>
    <w:rsid w:val="00C21096"/>
    <w:rsid w:val="00C21121"/>
    <w:rsid w:val="00C21187"/>
    <w:rsid w:val="00C21189"/>
    <w:rsid w:val="00C211CE"/>
    <w:rsid w:val="00C211D1"/>
    <w:rsid w:val="00C211D9"/>
    <w:rsid w:val="00C211E0"/>
    <w:rsid w:val="00C21243"/>
    <w:rsid w:val="00C212F0"/>
    <w:rsid w:val="00C2132D"/>
    <w:rsid w:val="00C21338"/>
    <w:rsid w:val="00C21392"/>
    <w:rsid w:val="00C2140B"/>
    <w:rsid w:val="00C21424"/>
    <w:rsid w:val="00C2144B"/>
    <w:rsid w:val="00C21457"/>
    <w:rsid w:val="00C2148D"/>
    <w:rsid w:val="00C214B9"/>
    <w:rsid w:val="00C214CE"/>
    <w:rsid w:val="00C214D8"/>
    <w:rsid w:val="00C21511"/>
    <w:rsid w:val="00C2153D"/>
    <w:rsid w:val="00C2154D"/>
    <w:rsid w:val="00C2156A"/>
    <w:rsid w:val="00C216D7"/>
    <w:rsid w:val="00C21712"/>
    <w:rsid w:val="00C21723"/>
    <w:rsid w:val="00C2174D"/>
    <w:rsid w:val="00C2176E"/>
    <w:rsid w:val="00C2179A"/>
    <w:rsid w:val="00C2182F"/>
    <w:rsid w:val="00C21857"/>
    <w:rsid w:val="00C21863"/>
    <w:rsid w:val="00C21874"/>
    <w:rsid w:val="00C21887"/>
    <w:rsid w:val="00C2193E"/>
    <w:rsid w:val="00C21A46"/>
    <w:rsid w:val="00C21A4A"/>
    <w:rsid w:val="00C21A8D"/>
    <w:rsid w:val="00C21A8F"/>
    <w:rsid w:val="00C21BF9"/>
    <w:rsid w:val="00C21C69"/>
    <w:rsid w:val="00C21CE7"/>
    <w:rsid w:val="00C21D0E"/>
    <w:rsid w:val="00C21E26"/>
    <w:rsid w:val="00C21E8A"/>
    <w:rsid w:val="00C21E9C"/>
    <w:rsid w:val="00C21EB7"/>
    <w:rsid w:val="00C21EE0"/>
    <w:rsid w:val="00C22013"/>
    <w:rsid w:val="00C2203C"/>
    <w:rsid w:val="00C22053"/>
    <w:rsid w:val="00C22057"/>
    <w:rsid w:val="00C2209E"/>
    <w:rsid w:val="00C220A4"/>
    <w:rsid w:val="00C220A8"/>
    <w:rsid w:val="00C220F2"/>
    <w:rsid w:val="00C22135"/>
    <w:rsid w:val="00C2214D"/>
    <w:rsid w:val="00C22150"/>
    <w:rsid w:val="00C22157"/>
    <w:rsid w:val="00C22165"/>
    <w:rsid w:val="00C22193"/>
    <w:rsid w:val="00C221A1"/>
    <w:rsid w:val="00C222A6"/>
    <w:rsid w:val="00C222D7"/>
    <w:rsid w:val="00C22306"/>
    <w:rsid w:val="00C2230A"/>
    <w:rsid w:val="00C223CC"/>
    <w:rsid w:val="00C223D6"/>
    <w:rsid w:val="00C223F7"/>
    <w:rsid w:val="00C22413"/>
    <w:rsid w:val="00C22420"/>
    <w:rsid w:val="00C2244B"/>
    <w:rsid w:val="00C2249D"/>
    <w:rsid w:val="00C2249F"/>
    <w:rsid w:val="00C224B9"/>
    <w:rsid w:val="00C22507"/>
    <w:rsid w:val="00C225BF"/>
    <w:rsid w:val="00C225C4"/>
    <w:rsid w:val="00C225C6"/>
    <w:rsid w:val="00C225CD"/>
    <w:rsid w:val="00C22621"/>
    <w:rsid w:val="00C22632"/>
    <w:rsid w:val="00C2267B"/>
    <w:rsid w:val="00C22686"/>
    <w:rsid w:val="00C22697"/>
    <w:rsid w:val="00C2269F"/>
    <w:rsid w:val="00C226A9"/>
    <w:rsid w:val="00C226E2"/>
    <w:rsid w:val="00C226F6"/>
    <w:rsid w:val="00C22721"/>
    <w:rsid w:val="00C22784"/>
    <w:rsid w:val="00C22797"/>
    <w:rsid w:val="00C227BD"/>
    <w:rsid w:val="00C227C3"/>
    <w:rsid w:val="00C227CB"/>
    <w:rsid w:val="00C227DF"/>
    <w:rsid w:val="00C22818"/>
    <w:rsid w:val="00C2282F"/>
    <w:rsid w:val="00C22830"/>
    <w:rsid w:val="00C228C4"/>
    <w:rsid w:val="00C229E6"/>
    <w:rsid w:val="00C229F1"/>
    <w:rsid w:val="00C22AAC"/>
    <w:rsid w:val="00C22AAF"/>
    <w:rsid w:val="00C22AEF"/>
    <w:rsid w:val="00C22B3A"/>
    <w:rsid w:val="00C22B5A"/>
    <w:rsid w:val="00C22B94"/>
    <w:rsid w:val="00C22BB8"/>
    <w:rsid w:val="00C22C00"/>
    <w:rsid w:val="00C22C16"/>
    <w:rsid w:val="00C22C67"/>
    <w:rsid w:val="00C22C70"/>
    <w:rsid w:val="00C22CAD"/>
    <w:rsid w:val="00C22CC8"/>
    <w:rsid w:val="00C22D46"/>
    <w:rsid w:val="00C22D61"/>
    <w:rsid w:val="00C22D86"/>
    <w:rsid w:val="00C22D8E"/>
    <w:rsid w:val="00C22D99"/>
    <w:rsid w:val="00C22DFF"/>
    <w:rsid w:val="00C22E15"/>
    <w:rsid w:val="00C22E66"/>
    <w:rsid w:val="00C22E82"/>
    <w:rsid w:val="00C22E83"/>
    <w:rsid w:val="00C22EB6"/>
    <w:rsid w:val="00C22EBF"/>
    <w:rsid w:val="00C22EEA"/>
    <w:rsid w:val="00C22F53"/>
    <w:rsid w:val="00C22F67"/>
    <w:rsid w:val="00C22FCA"/>
    <w:rsid w:val="00C22FCC"/>
    <w:rsid w:val="00C23004"/>
    <w:rsid w:val="00C23027"/>
    <w:rsid w:val="00C23086"/>
    <w:rsid w:val="00C23087"/>
    <w:rsid w:val="00C230A2"/>
    <w:rsid w:val="00C230F1"/>
    <w:rsid w:val="00C230F4"/>
    <w:rsid w:val="00C2313C"/>
    <w:rsid w:val="00C23142"/>
    <w:rsid w:val="00C2317E"/>
    <w:rsid w:val="00C231B8"/>
    <w:rsid w:val="00C231BE"/>
    <w:rsid w:val="00C23202"/>
    <w:rsid w:val="00C23218"/>
    <w:rsid w:val="00C2321A"/>
    <w:rsid w:val="00C23232"/>
    <w:rsid w:val="00C2324E"/>
    <w:rsid w:val="00C2326D"/>
    <w:rsid w:val="00C23285"/>
    <w:rsid w:val="00C232FE"/>
    <w:rsid w:val="00C23314"/>
    <w:rsid w:val="00C23322"/>
    <w:rsid w:val="00C2335F"/>
    <w:rsid w:val="00C2339A"/>
    <w:rsid w:val="00C233F5"/>
    <w:rsid w:val="00C23423"/>
    <w:rsid w:val="00C234E4"/>
    <w:rsid w:val="00C234FE"/>
    <w:rsid w:val="00C23504"/>
    <w:rsid w:val="00C23522"/>
    <w:rsid w:val="00C2356D"/>
    <w:rsid w:val="00C23585"/>
    <w:rsid w:val="00C235A4"/>
    <w:rsid w:val="00C235BA"/>
    <w:rsid w:val="00C235D1"/>
    <w:rsid w:val="00C235ED"/>
    <w:rsid w:val="00C23601"/>
    <w:rsid w:val="00C2364F"/>
    <w:rsid w:val="00C2365A"/>
    <w:rsid w:val="00C236A4"/>
    <w:rsid w:val="00C2371F"/>
    <w:rsid w:val="00C23720"/>
    <w:rsid w:val="00C237BC"/>
    <w:rsid w:val="00C2383E"/>
    <w:rsid w:val="00C23857"/>
    <w:rsid w:val="00C2385E"/>
    <w:rsid w:val="00C23866"/>
    <w:rsid w:val="00C2393A"/>
    <w:rsid w:val="00C239E0"/>
    <w:rsid w:val="00C239EB"/>
    <w:rsid w:val="00C239FA"/>
    <w:rsid w:val="00C239FC"/>
    <w:rsid w:val="00C23A30"/>
    <w:rsid w:val="00C23A31"/>
    <w:rsid w:val="00C23A3E"/>
    <w:rsid w:val="00C23A44"/>
    <w:rsid w:val="00C23A66"/>
    <w:rsid w:val="00C23AC9"/>
    <w:rsid w:val="00C23B6D"/>
    <w:rsid w:val="00C23B76"/>
    <w:rsid w:val="00C23BAE"/>
    <w:rsid w:val="00C23BD7"/>
    <w:rsid w:val="00C23BEE"/>
    <w:rsid w:val="00C23C6B"/>
    <w:rsid w:val="00C23C73"/>
    <w:rsid w:val="00C23C81"/>
    <w:rsid w:val="00C23CA3"/>
    <w:rsid w:val="00C23CAC"/>
    <w:rsid w:val="00C23D0A"/>
    <w:rsid w:val="00C23D56"/>
    <w:rsid w:val="00C23D71"/>
    <w:rsid w:val="00C23DB0"/>
    <w:rsid w:val="00C23DBA"/>
    <w:rsid w:val="00C23DF9"/>
    <w:rsid w:val="00C23E25"/>
    <w:rsid w:val="00C23E9C"/>
    <w:rsid w:val="00C23EA6"/>
    <w:rsid w:val="00C23F17"/>
    <w:rsid w:val="00C23F4C"/>
    <w:rsid w:val="00C23F70"/>
    <w:rsid w:val="00C23F74"/>
    <w:rsid w:val="00C23FDD"/>
    <w:rsid w:val="00C2401D"/>
    <w:rsid w:val="00C24059"/>
    <w:rsid w:val="00C24074"/>
    <w:rsid w:val="00C240B9"/>
    <w:rsid w:val="00C240D7"/>
    <w:rsid w:val="00C240ED"/>
    <w:rsid w:val="00C24127"/>
    <w:rsid w:val="00C24168"/>
    <w:rsid w:val="00C24177"/>
    <w:rsid w:val="00C241C2"/>
    <w:rsid w:val="00C24240"/>
    <w:rsid w:val="00C242EA"/>
    <w:rsid w:val="00C24310"/>
    <w:rsid w:val="00C2431C"/>
    <w:rsid w:val="00C24360"/>
    <w:rsid w:val="00C2436A"/>
    <w:rsid w:val="00C24388"/>
    <w:rsid w:val="00C243B2"/>
    <w:rsid w:val="00C243C2"/>
    <w:rsid w:val="00C243C9"/>
    <w:rsid w:val="00C24423"/>
    <w:rsid w:val="00C24479"/>
    <w:rsid w:val="00C244A6"/>
    <w:rsid w:val="00C24517"/>
    <w:rsid w:val="00C2459A"/>
    <w:rsid w:val="00C24622"/>
    <w:rsid w:val="00C24677"/>
    <w:rsid w:val="00C24679"/>
    <w:rsid w:val="00C24720"/>
    <w:rsid w:val="00C247A4"/>
    <w:rsid w:val="00C247C5"/>
    <w:rsid w:val="00C247D3"/>
    <w:rsid w:val="00C247F4"/>
    <w:rsid w:val="00C2483C"/>
    <w:rsid w:val="00C2488D"/>
    <w:rsid w:val="00C248A9"/>
    <w:rsid w:val="00C24933"/>
    <w:rsid w:val="00C24939"/>
    <w:rsid w:val="00C24959"/>
    <w:rsid w:val="00C24971"/>
    <w:rsid w:val="00C24983"/>
    <w:rsid w:val="00C2499E"/>
    <w:rsid w:val="00C249C7"/>
    <w:rsid w:val="00C249C9"/>
    <w:rsid w:val="00C249D9"/>
    <w:rsid w:val="00C24A22"/>
    <w:rsid w:val="00C24A2D"/>
    <w:rsid w:val="00C24A67"/>
    <w:rsid w:val="00C24A6A"/>
    <w:rsid w:val="00C24A77"/>
    <w:rsid w:val="00C24A83"/>
    <w:rsid w:val="00C24A9A"/>
    <w:rsid w:val="00C24B04"/>
    <w:rsid w:val="00C24B6C"/>
    <w:rsid w:val="00C24B87"/>
    <w:rsid w:val="00C24B9E"/>
    <w:rsid w:val="00C24BD3"/>
    <w:rsid w:val="00C24BDB"/>
    <w:rsid w:val="00C24C1F"/>
    <w:rsid w:val="00C24C3F"/>
    <w:rsid w:val="00C24C6C"/>
    <w:rsid w:val="00C24D04"/>
    <w:rsid w:val="00C24D05"/>
    <w:rsid w:val="00C24D1A"/>
    <w:rsid w:val="00C24D69"/>
    <w:rsid w:val="00C24D80"/>
    <w:rsid w:val="00C24DA9"/>
    <w:rsid w:val="00C24DB1"/>
    <w:rsid w:val="00C24DC3"/>
    <w:rsid w:val="00C24DF4"/>
    <w:rsid w:val="00C24DF9"/>
    <w:rsid w:val="00C24EF9"/>
    <w:rsid w:val="00C24F31"/>
    <w:rsid w:val="00C24F46"/>
    <w:rsid w:val="00C24F96"/>
    <w:rsid w:val="00C24FBE"/>
    <w:rsid w:val="00C24FFA"/>
    <w:rsid w:val="00C25023"/>
    <w:rsid w:val="00C25030"/>
    <w:rsid w:val="00C2506A"/>
    <w:rsid w:val="00C2507F"/>
    <w:rsid w:val="00C25091"/>
    <w:rsid w:val="00C25129"/>
    <w:rsid w:val="00C2512D"/>
    <w:rsid w:val="00C2518E"/>
    <w:rsid w:val="00C251E8"/>
    <w:rsid w:val="00C2526D"/>
    <w:rsid w:val="00C25286"/>
    <w:rsid w:val="00C25293"/>
    <w:rsid w:val="00C252C5"/>
    <w:rsid w:val="00C252C9"/>
    <w:rsid w:val="00C252FC"/>
    <w:rsid w:val="00C252FD"/>
    <w:rsid w:val="00C2537F"/>
    <w:rsid w:val="00C253AF"/>
    <w:rsid w:val="00C253B7"/>
    <w:rsid w:val="00C2545E"/>
    <w:rsid w:val="00C25468"/>
    <w:rsid w:val="00C2546F"/>
    <w:rsid w:val="00C25473"/>
    <w:rsid w:val="00C2547C"/>
    <w:rsid w:val="00C254C5"/>
    <w:rsid w:val="00C254E3"/>
    <w:rsid w:val="00C254E5"/>
    <w:rsid w:val="00C25519"/>
    <w:rsid w:val="00C25520"/>
    <w:rsid w:val="00C25530"/>
    <w:rsid w:val="00C2556C"/>
    <w:rsid w:val="00C255B9"/>
    <w:rsid w:val="00C255CB"/>
    <w:rsid w:val="00C255F8"/>
    <w:rsid w:val="00C25610"/>
    <w:rsid w:val="00C2563F"/>
    <w:rsid w:val="00C2565E"/>
    <w:rsid w:val="00C256B5"/>
    <w:rsid w:val="00C256D3"/>
    <w:rsid w:val="00C256DC"/>
    <w:rsid w:val="00C256E5"/>
    <w:rsid w:val="00C25713"/>
    <w:rsid w:val="00C25749"/>
    <w:rsid w:val="00C25765"/>
    <w:rsid w:val="00C2577A"/>
    <w:rsid w:val="00C257BF"/>
    <w:rsid w:val="00C2581B"/>
    <w:rsid w:val="00C25827"/>
    <w:rsid w:val="00C2582A"/>
    <w:rsid w:val="00C258C8"/>
    <w:rsid w:val="00C2591B"/>
    <w:rsid w:val="00C25ABB"/>
    <w:rsid w:val="00C25AEF"/>
    <w:rsid w:val="00C25B7A"/>
    <w:rsid w:val="00C25B86"/>
    <w:rsid w:val="00C25BDD"/>
    <w:rsid w:val="00C25BF3"/>
    <w:rsid w:val="00C25CAD"/>
    <w:rsid w:val="00C25D2E"/>
    <w:rsid w:val="00C25DA0"/>
    <w:rsid w:val="00C25DA2"/>
    <w:rsid w:val="00C25E77"/>
    <w:rsid w:val="00C25E9E"/>
    <w:rsid w:val="00C25EA3"/>
    <w:rsid w:val="00C25EA4"/>
    <w:rsid w:val="00C25EF5"/>
    <w:rsid w:val="00C25F4A"/>
    <w:rsid w:val="00C25FEB"/>
    <w:rsid w:val="00C26012"/>
    <w:rsid w:val="00C26097"/>
    <w:rsid w:val="00C260B8"/>
    <w:rsid w:val="00C260C9"/>
    <w:rsid w:val="00C2610F"/>
    <w:rsid w:val="00C261E1"/>
    <w:rsid w:val="00C261E8"/>
    <w:rsid w:val="00C261FB"/>
    <w:rsid w:val="00C2622E"/>
    <w:rsid w:val="00C26279"/>
    <w:rsid w:val="00C262DD"/>
    <w:rsid w:val="00C262FA"/>
    <w:rsid w:val="00C262FF"/>
    <w:rsid w:val="00C26319"/>
    <w:rsid w:val="00C26348"/>
    <w:rsid w:val="00C2634C"/>
    <w:rsid w:val="00C26351"/>
    <w:rsid w:val="00C2638D"/>
    <w:rsid w:val="00C26445"/>
    <w:rsid w:val="00C26446"/>
    <w:rsid w:val="00C26521"/>
    <w:rsid w:val="00C2652D"/>
    <w:rsid w:val="00C265A5"/>
    <w:rsid w:val="00C265A6"/>
    <w:rsid w:val="00C265C3"/>
    <w:rsid w:val="00C265DC"/>
    <w:rsid w:val="00C2664D"/>
    <w:rsid w:val="00C2667E"/>
    <w:rsid w:val="00C266B3"/>
    <w:rsid w:val="00C266E4"/>
    <w:rsid w:val="00C266F0"/>
    <w:rsid w:val="00C26714"/>
    <w:rsid w:val="00C2671C"/>
    <w:rsid w:val="00C26793"/>
    <w:rsid w:val="00C267CB"/>
    <w:rsid w:val="00C267D3"/>
    <w:rsid w:val="00C2680F"/>
    <w:rsid w:val="00C26815"/>
    <w:rsid w:val="00C26868"/>
    <w:rsid w:val="00C268B3"/>
    <w:rsid w:val="00C268D9"/>
    <w:rsid w:val="00C268DB"/>
    <w:rsid w:val="00C269BF"/>
    <w:rsid w:val="00C269DB"/>
    <w:rsid w:val="00C26A26"/>
    <w:rsid w:val="00C26A38"/>
    <w:rsid w:val="00C26A4F"/>
    <w:rsid w:val="00C26AC2"/>
    <w:rsid w:val="00C26B80"/>
    <w:rsid w:val="00C26B90"/>
    <w:rsid w:val="00C26BEB"/>
    <w:rsid w:val="00C26C25"/>
    <w:rsid w:val="00C26C26"/>
    <w:rsid w:val="00C26C4E"/>
    <w:rsid w:val="00C26C52"/>
    <w:rsid w:val="00C26C98"/>
    <w:rsid w:val="00C26CAC"/>
    <w:rsid w:val="00C26CDC"/>
    <w:rsid w:val="00C26D07"/>
    <w:rsid w:val="00C26D08"/>
    <w:rsid w:val="00C26D22"/>
    <w:rsid w:val="00C26D46"/>
    <w:rsid w:val="00C26D57"/>
    <w:rsid w:val="00C26D7E"/>
    <w:rsid w:val="00C26DAB"/>
    <w:rsid w:val="00C26DD5"/>
    <w:rsid w:val="00C26E19"/>
    <w:rsid w:val="00C26E64"/>
    <w:rsid w:val="00C26E79"/>
    <w:rsid w:val="00C26E8D"/>
    <w:rsid w:val="00C26EF3"/>
    <w:rsid w:val="00C26F21"/>
    <w:rsid w:val="00C26F44"/>
    <w:rsid w:val="00C26F64"/>
    <w:rsid w:val="00C26F76"/>
    <w:rsid w:val="00C2702F"/>
    <w:rsid w:val="00C2706D"/>
    <w:rsid w:val="00C2709C"/>
    <w:rsid w:val="00C270D4"/>
    <w:rsid w:val="00C270D8"/>
    <w:rsid w:val="00C270F8"/>
    <w:rsid w:val="00C27111"/>
    <w:rsid w:val="00C27129"/>
    <w:rsid w:val="00C27139"/>
    <w:rsid w:val="00C27187"/>
    <w:rsid w:val="00C27211"/>
    <w:rsid w:val="00C27229"/>
    <w:rsid w:val="00C2722E"/>
    <w:rsid w:val="00C27240"/>
    <w:rsid w:val="00C2724C"/>
    <w:rsid w:val="00C272B8"/>
    <w:rsid w:val="00C272D8"/>
    <w:rsid w:val="00C2734D"/>
    <w:rsid w:val="00C27371"/>
    <w:rsid w:val="00C27419"/>
    <w:rsid w:val="00C27504"/>
    <w:rsid w:val="00C27535"/>
    <w:rsid w:val="00C27577"/>
    <w:rsid w:val="00C27671"/>
    <w:rsid w:val="00C276C6"/>
    <w:rsid w:val="00C276DD"/>
    <w:rsid w:val="00C2773E"/>
    <w:rsid w:val="00C27769"/>
    <w:rsid w:val="00C2777B"/>
    <w:rsid w:val="00C27781"/>
    <w:rsid w:val="00C2779D"/>
    <w:rsid w:val="00C2779F"/>
    <w:rsid w:val="00C27817"/>
    <w:rsid w:val="00C2781E"/>
    <w:rsid w:val="00C2782A"/>
    <w:rsid w:val="00C278A6"/>
    <w:rsid w:val="00C278AE"/>
    <w:rsid w:val="00C278AF"/>
    <w:rsid w:val="00C278B8"/>
    <w:rsid w:val="00C278ED"/>
    <w:rsid w:val="00C27920"/>
    <w:rsid w:val="00C2792A"/>
    <w:rsid w:val="00C279E3"/>
    <w:rsid w:val="00C279F3"/>
    <w:rsid w:val="00C279F6"/>
    <w:rsid w:val="00C27A41"/>
    <w:rsid w:val="00C27A6C"/>
    <w:rsid w:val="00C27AE8"/>
    <w:rsid w:val="00C27AEB"/>
    <w:rsid w:val="00C27B06"/>
    <w:rsid w:val="00C27B53"/>
    <w:rsid w:val="00C27C0A"/>
    <w:rsid w:val="00C27C7C"/>
    <w:rsid w:val="00C27C8C"/>
    <w:rsid w:val="00C27CFD"/>
    <w:rsid w:val="00C27D27"/>
    <w:rsid w:val="00C27D73"/>
    <w:rsid w:val="00C27DA3"/>
    <w:rsid w:val="00C27DC1"/>
    <w:rsid w:val="00C27DC2"/>
    <w:rsid w:val="00C27E4D"/>
    <w:rsid w:val="00C27E4E"/>
    <w:rsid w:val="00C27E95"/>
    <w:rsid w:val="00C27E99"/>
    <w:rsid w:val="00C27EA7"/>
    <w:rsid w:val="00C27F3E"/>
    <w:rsid w:val="00C27F66"/>
    <w:rsid w:val="00C27F7C"/>
    <w:rsid w:val="00C27F9D"/>
    <w:rsid w:val="00C27FE1"/>
    <w:rsid w:val="00C30000"/>
    <w:rsid w:val="00C30061"/>
    <w:rsid w:val="00C300A1"/>
    <w:rsid w:val="00C300CD"/>
    <w:rsid w:val="00C300D0"/>
    <w:rsid w:val="00C30101"/>
    <w:rsid w:val="00C3013E"/>
    <w:rsid w:val="00C3019F"/>
    <w:rsid w:val="00C30202"/>
    <w:rsid w:val="00C3022E"/>
    <w:rsid w:val="00C3024B"/>
    <w:rsid w:val="00C30297"/>
    <w:rsid w:val="00C302AB"/>
    <w:rsid w:val="00C302E3"/>
    <w:rsid w:val="00C30308"/>
    <w:rsid w:val="00C3031E"/>
    <w:rsid w:val="00C30346"/>
    <w:rsid w:val="00C3035D"/>
    <w:rsid w:val="00C303CD"/>
    <w:rsid w:val="00C30439"/>
    <w:rsid w:val="00C3047C"/>
    <w:rsid w:val="00C304C3"/>
    <w:rsid w:val="00C30562"/>
    <w:rsid w:val="00C3057B"/>
    <w:rsid w:val="00C30584"/>
    <w:rsid w:val="00C305C9"/>
    <w:rsid w:val="00C30601"/>
    <w:rsid w:val="00C30638"/>
    <w:rsid w:val="00C30647"/>
    <w:rsid w:val="00C30677"/>
    <w:rsid w:val="00C30679"/>
    <w:rsid w:val="00C30680"/>
    <w:rsid w:val="00C30689"/>
    <w:rsid w:val="00C306C1"/>
    <w:rsid w:val="00C306E5"/>
    <w:rsid w:val="00C30712"/>
    <w:rsid w:val="00C30782"/>
    <w:rsid w:val="00C3078D"/>
    <w:rsid w:val="00C307A3"/>
    <w:rsid w:val="00C307A4"/>
    <w:rsid w:val="00C307A8"/>
    <w:rsid w:val="00C307C2"/>
    <w:rsid w:val="00C307D0"/>
    <w:rsid w:val="00C308A9"/>
    <w:rsid w:val="00C3093B"/>
    <w:rsid w:val="00C30962"/>
    <w:rsid w:val="00C309B2"/>
    <w:rsid w:val="00C30A06"/>
    <w:rsid w:val="00C30A16"/>
    <w:rsid w:val="00C30A1A"/>
    <w:rsid w:val="00C30A25"/>
    <w:rsid w:val="00C30A84"/>
    <w:rsid w:val="00C30B60"/>
    <w:rsid w:val="00C30B63"/>
    <w:rsid w:val="00C30B8D"/>
    <w:rsid w:val="00C30BB4"/>
    <w:rsid w:val="00C30BB7"/>
    <w:rsid w:val="00C30BF3"/>
    <w:rsid w:val="00C30BFE"/>
    <w:rsid w:val="00C30C02"/>
    <w:rsid w:val="00C30C32"/>
    <w:rsid w:val="00C30C59"/>
    <w:rsid w:val="00C30CAA"/>
    <w:rsid w:val="00C30CAD"/>
    <w:rsid w:val="00C30D0F"/>
    <w:rsid w:val="00C30D4D"/>
    <w:rsid w:val="00C30D4F"/>
    <w:rsid w:val="00C30D50"/>
    <w:rsid w:val="00C30D70"/>
    <w:rsid w:val="00C30D85"/>
    <w:rsid w:val="00C30DA0"/>
    <w:rsid w:val="00C30E18"/>
    <w:rsid w:val="00C30E43"/>
    <w:rsid w:val="00C30E5F"/>
    <w:rsid w:val="00C30F18"/>
    <w:rsid w:val="00C30F2F"/>
    <w:rsid w:val="00C30F49"/>
    <w:rsid w:val="00C30F6F"/>
    <w:rsid w:val="00C30FA4"/>
    <w:rsid w:val="00C30FB7"/>
    <w:rsid w:val="00C30FFA"/>
    <w:rsid w:val="00C31018"/>
    <w:rsid w:val="00C31049"/>
    <w:rsid w:val="00C31050"/>
    <w:rsid w:val="00C31073"/>
    <w:rsid w:val="00C310A4"/>
    <w:rsid w:val="00C310A8"/>
    <w:rsid w:val="00C310E9"/>
    <w:rsid w:val="00C3110D"/>
    <w:rsid w:val="00C31132"/>
    <w:rsid w:val="00C31140"/>
    <w:rsid w:val="00C311C7"/>
    <w:rsid w:val="00C311DB"/>
    <w:rsid w:val="00C31202"/>
    <w:rsid w:val="00C3125E"/>
    <w:rsid w:val="00C31261"/>
    <w:rsid w:val="00C312CD"/>
    <w:rsid w:val="00C312DA"/>
    <w:rsid w:val="00C312DB"/>
    <w:rsid w:val="00C312E5"/>
    <w:rsid w:val="00C312F7"/>
    <w:rsid w:val="00C3132E"/>
    <w:rsid w:val="00C31342"/>
    <w:rsid w:val="00C31387"/>
    <w:rsid w:val="00C313A7"/>
    <w:rsid w:val="00C313F2"/>
    <w:rsid w:val="00C31401"/>
    <w:rsid w:val="00C31466"/>
    <w:rsid w:val="00C314DE"/>
    <w:rsid w:val="00C31537"/>
    <w:rsid w:val="00C3153B"/>
    <w:rsid w:val="00C3155D"/>
    <w:rsid w:val="00C3155F"/>
    <w:rsid w:val="00C31575"/>
    <w:rsid w:val="00C31578"/>
    <w:rsid w:val="00C31584"/>
    <w:rsid w:val="00C31598"/>
    <w:rsid w:val="00C315D8"/>
    <w:rsid w:val="00C31610"/>
    <w:rsid w:val="00C3162D"/>
    <w:rsid w:val="00C316A8"/>
    <w:rsid w:val="00C31717"/>
    <w:rsid w:val="00C3174F"/>
    <w:rsid w:val="00C317B8"/>
    <w:rsid w:val="00C317D5"/>
    <w:rsid w:val="00C317F9"/>
    <w:rsid w:val="00C317FB"/>
    <w:rsid w:val="00C3180E"/>
    <w:rsid w:val="00C31825"/>
    <w:rsid w:val="00C3185D"/>
    <w:rsid w:val="00C3188A"/>
    <w:rsid w:val="00C318BB"/>
    <w:rsid w:val="00C3195B"/>
    <w:rsid w:val="00C31973"/>
    <w:rsid w:val="00C3197F"/>
    <w:rsid w:val="00C31998"/>
    <w:rsid w:val="00C319AF"/>
    <w:rsid w:val="00C319FF"/>
    <w:rsid w:val="00C31A4F"/>
    <w:rsid w:val="00C31A81"/>
    <w:rsid w:val="00C31AA0"/>
    <w:rsid w:val="00C31AA6"/>
    <w:rsid w:val="00C31AE3"/>
    <w:rsid w:val="00C31B13"/>
    <w:rsid w:val="00C31B2B"/>
    <w:rsid w:val="00C31B8E"/>
    <w:rsid w:val="00C31C1E"/>
    <w:rsid w:val="00C31C40"/>
    <w:rsid w:val="00C31C52"/>
    <w:rsid w:val="00C31CEA"/>
    <w:rsid w:val="00C31D0B"/>
    <w:rsid w:val="00C31D74"/>
    <w:rsid w:val="00C31D7B"/>
    <w:rsid w:val="00C31D87"/>
    <w:rsid w:val="00C31E22"/>
    <w:rsid w:val="00C31E2F"/>
    <w:rsid w:val="00C31E38"/>
    <w:rsid w:val="00C31E75"/>
    <w:rsid w:val="00C31EB3"/>
    <w:rsid w:val="00C31EBA"/>
    <w:rsid w:val="00C31EC9"/>
    <w:rsid w:val="00C31ED3"/>
    <w:rsid w:val="00C31F07"/>
    <w:rsid w:val="00C31F26"/>
    <w:rsid w:val="00C31F69"/>
    <w:rsid w:val="00C31F98"/>
    <w:rsid w:val="00C31FEE"/>
    <w:rsid w:val="00C31FF3"/>
    <w:rsid w:val="00C32010"/>
    <w:rsid w:val="00C32046"/>
    <w:rsid w:val="00C3207A"/>
    <w:rsid w:val="00C32080"/>
    <w:rsid w:val="00C32081"/>
    <w:rsid w:val="00C3208F"/>
    <w:rsid w:val="00C320BB"/>
    <w:rsid w:val="00C32107"/>
    <w:rsid w:val="00C3214A"/>
    <w:rsid w:val="00C3217F"/>
    <w:rsid w:val="00C32199"/>
    <w:rsid w:val="00C321B4"/>
    <w:rsid w:val="00C321B5"/>
    <w:rsid w:val="00C321F6"/>
    <w:rsid w:val="00C322B2"/>
    <w:rsid w:val="00C322D8"/>
    <w:rsid w:val="00C322E0"/>
    <w:rsid w:val="00C322EB"/>
    <w:rsid w:val="00C32316"/>
    <w:rsid w:val="00C3231D"/>
    <w:rsid w:val="00C32330"/>
    <w:rsid w:val="00C3233E"/>
    <w:rsid w:val="00C32361"/>
    <w:rsid w:val="00C32369"/>
    <w:rsid w:val="00C3236E"/>
    <w:rsid w:val="00C32375"/>
    <w:rsid w:val="00C323B3"/>
    <w:rsid w:val="00C32400"/>
    <w:rsid w:val="00C32401"/>
    <w:rsid w:val="00C32438"/>
    <w:rsid w:val="00C32509"/>
    <w:rsid w:val="00C32535"/>
    <w:rsid w:val="00C32599"/>
    <w:rsid w:val="00C325AF"/>
    <w:rsid w:val="00C325F0"/>
    <w:rsid w:val="00C3260D"/>
    <w:rsid w:val="00C3261E"/>
    <w:rsid w:val="00C3265F"/>
    <w:rsid w:val="00C32668"/>
    <w:rsid w:val="00C3266A"/>
    <w:rsid w:val="00C3266F"/>
    <w:rsid w:val="00C32691"/>
    <w:rsid w:val="00C32694"/>
    <w:rsid w:val="00C326BF"/>
    <w:rsid w:val="00C326FD"/>
    <w:rsid w:val="00C32718"/>
    <w:rsid w:val="00C32754"/>
    <w:rsid w:val="00C3276D"/>
    <w:rsid w:val="00C327E0"/>
    <w:rsid w:val="00C32845"/>
    <w:rsid w:val="00C32883"/>
    <w:rsid w:val="00C3288A"/>
    <w:rsid w:val="00C3296D"/>
    <w:rsid w:val="00C329E7"/>
    <w:rsid w:val="00C32A14"/>
    <w:rsid w:val="00C32B6A"/>
    <w:rsid w:val="00C32B76"/>
    <w:rsid w:val="00C32BAA"/>
    <w:rsid w:val="00C32C6D"/>
    <w:rsid w:val="00C32C81"/>
    <w:rsid w:val="00C32CF4"/>
    <w:rsid w:val="00C32D04"/>
    <w:rsid w:val="00C32D06"/>
    <w:rsid w:val="00C32D18"/>
    <w:rsid w:val="00C32D3F"/>
    <w:rsid w:val="00C32DC7"/>
    <w:rsid w:val="00C32DFE"/>
    <w:rsid w:val="00C32E18"/>
    <w:rsid w:val="00C32E63"/>
    <w:rsid w:val="00C32EAF"/>
    <w:rsid w:val="00C32EB7"/>
    <w:rsid w:val="00C32F6F"/>
    <w:rsid w:val="00C32FB4"/>
    <w:rsid w:val="00C32FDE"/>
    <w:rsid w:val="00C32FF2"/>
    <w:rsid w:val="00C32FF5"/>
    <w:rsid w:val="00C33070"/>
    <w:rsid w:val="00C33103"/>
    <w:rsid w:val="00C3310A"/>
    <w:rsid w:val="00C3310E"/>
    <w:rsid w:val="00C33120"/>
    <w:rsid w:val="00C33130"/>
    <w:rsid w:val="00C3314D"/>
    <w:rsid w:val="00C331FF"/>
    <w:rsid w:val="00C3324D"/>
    <w:rsid w:val="00C33295"/>
    <w:rsid w:val="00C332B0"/>
    <w:rsid w:val="00C332F5"/>
    <w:rsid w:val="00C332FD"/>
    <w:rsid w:val="00C33323"/>
    <w:rsid w:val="00C33358"/>
    <w:rsid w:val="00C33373"/>
    <w:rsid w:val="00C33380"/>
    <w:rsid w:val="00C33398"/>
    <w:rsid w:val="00C3346C"/>
    <w:rsid w:val="00C33470"/>
    <w:rsid w:val="00C3347D"/>
    <w:rsid w:val="00C334B9"/>
    <w:rsid w:val="00C334BB"/>
    <w:rsid w:val="00C33510"/>
    <w:rsid w:val="00C33536"/>
    <w:rsid w:val="00C3359D"/>
    <w:rsid w:val="00C335ED"/>
    <w:rsid w:val="00C33631"/>
    <w:rsid w:val="00C3363B"/>
    <w:rsid w:val="00C336A2"/>
    <w:rsid w:val="00C336C7"/>
    <w:rsid w:val="00C336E4"/>
    <w:rsid w:val="00C336EB"/>
    <w:rsid w:val="00C336EE"/>
    <w:rsid w:val="00C3374C"/>
    <w:rsid w:val="00C3375E"/>
    <w:rsid w:val="00C337AB"/>
    <w:rsid w:val="00C337E9"/>
    <w:rsid w:val="00C33803"/>
    <w:rsid w:val="00C3387B"/>
    <w:rsid w:val="00C338A4"/>
    <w:rsid w:val="00C338AE"/>
    <w:rsid w:val="00C338E6"/>
    <w:rsid w:val="00C338EA"/>
    <w:rsid w:val="00C338FD"/>
    <w:rsid w:val="00C33967"/>
    <w:rsid w:val="00C339D8"/>
    <w:rsid w:val="00C339DF"/>
    <w:rsid w:val="00C33A40"/>
    <w:rsid w:val="00C33A58"/>
    <w:rsid w:val="00C33A80"/>
    <w:rsid w:val="00C33ABB"/>
    <w:rsid w:val="00C33AE9"/>
    <w:rsid w:val="00C33B4E"/>
    <w:rsid w:val="00C33B55"/>
    <w:rsid w:val="00C33B57"/>
    <w:rsid w:val="00C33B61"/>
    <w:rsid w:val="00C33B62"/>
    <w:rsid w:val="00C33B64"/>
    <w:rsid w:val="00C33B99"/>
    <w:rsid w:val="00C33BA5"/>
    <w:rsid w:val="00C33BE3"/>
    <w:rsid w:val="00C33C14"/>
    <w:rsid w:val="00C33C41"/>
    <w:rsid w:val="00C33C70"/>
    <w:rsid w:val="00C33C77"/>
    <w:rsid w:val="00C33C82"/>
    <w:rsid w:val="00C33C92"/>
    <w:rsid w:val="00C33CBD"/>
    <w:rsid w:val="00C33CC5"/>
    <w:rsid w:val="00C33CE8"/>
    <w:rsid w:val="00C33D3F"/>
    <w:rsid w:val="00C33E66"/>
    <w:rsid w:val="00C33ECA"/>
    <w:rsid w:val="00C33ED8"/>
    <w:rsid w:val="00C33F67"/>
    <w:rsid w:val="00C33F78"/>
    <w:rsid w:val="00C33FB8"/>
    <w:rsid w:val="00C34028"/>
    <w:rsid w:val="00C3404E"/>
    <w:rsid w:val="00C34051"/>
    <w:rsid w:val="00C34058"/>
    <w:rsid w:val="00C3409C"/>
    <w:rsid w:val="00C340F7"/>
    <w:rsid w:val="00C3410F"/>
    <w:rsid w:val="00C34132"/>
    <w:rsid w:val="00C34137"/>
    <w:rsid w:val="00C3413B"/>
    <w:rsid w:val="00C34184"/>
    <w:rsid w:val="00C341A1"/>
    <w:rsid w:val="00C341A8"/>
    <w:rsid w:val="00C341AC"/>
    <w:rsid w:val="00C341E4"/>
    <w:rsid w:val="00C34208"/>
    <w:rsid w:val="00C34239"/>
    <w:rsid w:val="00C34287"/>
    <w:rsid w:val="00C342FF"/>
    <w:rsid w:val="00C343D7"/>
    <w:rsid w:val="00C343E0"/>
    <w:rsid w:val="00C34418"/>
    <w:rsid w:val="00C34497"/>
    <w:rsid w:val="00C344BF"/>
    <w:rsid w:val="00C344EE"/>
    <w:rsid w:val="00C34512"/>
    <w:rsid w:val="00C3451D"/>
    <w:rsid w:val="00C345E5"/>
    <w:rsid w:val="00C345EC"/>
    <w:rsid w:val="00C34623"/>
    <w:rsid w:val="00C34648"/>
    <w:rsid w:val="00C3464D"/>
    <w:rsid w:val="00C34698"/>
    <w:rsid w:val="00C346B8"/>
    <w:rsid w:val="00C346C7"/>
    <w:rsid w:val="00C346F2"/>
    <w:rsid w:val="00C3480F"/>
    <w:rsid w:val="00C3481A"/>
    <w:rsid w:val="00C34951"/>
    <w:rsid w:val="00C3497F"/>
    <w:rsid w:val="00C349AD"/>
    <w:rsid w:val="00C349BB"/>
    <w:rsid w:val="00C34A22"/>
    <w:rsid w:val="00C34A7F"/>
    <w:rsid w:val="00C34A86"/>
    <w:rsid w:val="00C34AAD"/>
    <w:rsid w:val="00C34AB1"/>
    <w:rsid w:val="00C34B7F"/>
    <w:rsid w:val="00C34B85"/>
    <w:rsid w:val="00C34BB5"/>
    <w:rsid w:val="00C34BDB"/>
    <w:rsid w:val="00C34BF0"/>
    <w:rsid w:val="00C34D00"/>
    <w:rsid w:val="00C34D07"/>
    <w:rsid w:val="00C34D27"/>
    <w:rsid w:val="00C34D68"/>
    <w:rsid w:val="00C34DC5"/>
    <w:rsid w:val="00C34DCC"/>
    <w:rsid w:val="00C34E16"/>
    <w:rsid w:val="00C34E19"/>
    <w:rsid w:val="00C34E28"/>
    <w:rsid w:val="00C34E43"/>
    <w:rsid w:val="00C34EAF"/>
    <w:rsid w:val="00C34ED6"/>
    <w:rsid w:val="00C34EEC"/>
    <w:rsid w:val="00C34F03"/>
    <w:rsid w:val="00C34F18"/>
    <w:rsid w:val="00C34F37"/>
    <w:rsid w:val="00C34F6F"/>
    <w:rsid w:val="00C34F7B"/>
    <w:rsid w:val="00C34FA0"/>
    <w:rsid w:val="00C34FAF"/>
    <w:rsid w:val="00C35050"/>
    <w:rsid w:val="00C35085"/>
    <w:rsid w:val="00C350BA"/>
    <w:rsid w:val="00C350D2"/>
    <w:rsid w:val="00C35114"/>
    <w:rsid w:val="00C35180"/>
    <w:rsid w:val="00C35181"/>
    <w:rsid w:val="00C351B4"/>
    <w:rsid w:val="00C351BE"/>
    <w:rsid w:val="00C3520D"/>
    <w:rsid w:val="00C35213"/>
    <w:rsid w:val="00C35238"/>
    <w:rsid w:val="00C35243"/>
    <w:rsid w:val="00C35264"/>
    <w:rsid w:val="00C3526E"/>
    <w:rsid w:val="00C35291"/>
    <w:rsid w:val="00C352CA"/>
    <w:rsid w:val="00C3531D"/>
    <w:rsid w:val="00C35360"/>
    <w:rsid w:val="00C353BB"/>
    <w:rsid w:val="00C3547A"/>
    <w:rsid w:val="00C3548B"/>
    <w:rsid w:val="00C354E0"/>
    <w:rsid w:val="00C35507"/>
    <w:rsid w:val="00C3550A"/>
    <w:rsid w:val="00C3551D"/>
    <w:rsid w:val="00C35556"/>
    <w:rsid w:val="00C35572"/>
    <w:rsid w:val="00C35576"/>
    <w:rsid w:val="00C355A8"/>
    <w:rsid w:val="00C355C6"/>
    <w:rsid w:val="00C35620"/>
    <w:rsid w:val="00C3563A"/>
    <w:rsid w:val="00C35685"/>
    <w:rsid w:val="00C35749"/>
    <w:rsid w:val="00C35762"/>
    <w:rsid w:val="00C3576F"/>
    <w:rsid w:val="00C35772"/>
    <w:rsid w:val="00C35784"/>
    <w:rsid w:val="00C3578B"/>
    <w:rsid w:val="00C357EE"/>
    <w:rsid w:val="00C358ED"/>
    <w:rsid w:val="00C358EE"/>
    <w:rsid w:val="00C35907"/>
    <w:rsid w:val="00C3590D"/>
    <w:rsid w:val="00C35953"/>
    <w:rsid w:val="00C3595A"/>
    <w:rsid w:val="00C359CC"/>
    <w:rsid w:val="00C359E2"/>
    <w:rsid w:val="00C35A32"/>
    <w:rsid w:val="00C35A3C"/>
    <w:rsid w:val="00C35AC3"/>
    <w:rsid w:val="00C35AF0"/>
    <w:rsid w:val="00C35B82"/>
    <w:rsid w:val="00C35BD8"/>
    <w:rsid w:val="00C35C03"/>
    <w:rsid w:val="00C35C1E"/>
    <w:rsid w:val="00C35CC6"/>
    <w:rsid w:val="00C35D0C"/>
    <w:rsid w:val="00C35D2E"/>
    <w:rsid w:val="00C35D36"/>
    <w:rsid w:val="00C35D6A"/>
    <w:rsid w:val="00C35E07"/>
    <w:rsid w:val="00C35E18"/>
    <w:rsid w:val="00C35E8B"/>
    <w:rsid w:val="00C35E91"/>
    <w:rsid w:val="00C35EE5"/>
    <w:rsid w:val="00C35F14"/>
    <w:rsid w:val="00C35F4B"/>
    <w:rsid w:val="00C35FCF"/>
    <w:rsid w:val="00C36057"/>
    <w:rsid w:val="00C360DC"/>
    <w:rsid w:val="00C360DD"/>
    <w:rsid w:val="00C3611D"/>
    <w:rsid w:val="00C36157"/>
    <w:rsid w:val="00C361F7"/>
    <w:rsid w:val="00C36334"/>
    <w:rsid w:val="00C36353"/>
    <w:rsid w:val="00C36372"/>
    <w:rsid w:val="00C36378"/>
    <w:rsid w:val="00C3639D"/>
    <w:rsid w:val="00C363B2"/>
    <w:rsid w:val="00C363E8"/>
    <w:rsid w:val="00C363EF"/>
    <w:rsid w:val="00C36474"/>
    <w:rsid w:val="00C364A0"/>
    <w:rsid w:val="00C364CF"/>
    <w:rsid w:val="00C364F1"/>
    <w:rsid w:val="00C36514"/>
    <w:rsid w:val="00C36529"/>
    <w:rsid w:val="00C36574"/>
    <w:rsid w:val="00C36584"/>
    <w:rsid w:val="00C365A5"/>
    <w:rsid w:val="00C365B9"/>
    <w:rsid w:val="00C365EE"/>
    <w:rsid w:val="00C365F9"/>
    <w:rsid w:val="00C365FC"/>
    <w:rsid w:val="00C36606"/>
    <w:rsid w:val="00C36647"/>
    <w:rsid w:val="00C3665D"/>
    <w:rsid w:val="00C36675"/>
    <w:rsid w:val="00C3669A"/>
    <w:rsid w:val="00C366CF"/>
    <w:rsid w:val="00C366DF"/>
    <w:rsid w:val="00C366EE"/>
    <w:rsid w:val="00C3670B"/>
    <w:rsid w:val="00C367D1"/>
    <w:rsid w:val="00C3681C"/>
    <w:rsid w:val="00C36824"/>
    <w:rsid w:val="00C36894"/>
    <w:rsid w:val="00C36900"/>
    <w:rsid w:val="00C3694B"/>
    <w:rsid w:val="00C369CD"/>
    <w:rsid w:val="00C36A25"/>
    <w:rsid w:val="00C36A4A"/>
    <w:rsid w:val="00C36A4E"/>
    <w:rsid w:val="00C36A8F"/>
    <w:rsid w:val="00C36AB8"/>
    <w:rsid w:val="00C36AD1"/>
    <w:rsid w:val="00C36B6F"/>
    <w:rsid w:val="00C36BA5"/>
    <w:rsid w:val="00C36BBE"/>
    <w:rsid w:val="00C36BF6"/>
    <w:rsid w:val="00C36C02"/>
    <w:rsid w:val="00C36C0F"/>
    <w:rsid w:val="00C36C59"/>
    <w:rsid w:val="00C36C92"/>
    <w:rsid w:val="00C36CD1"/>
    <w:rsid w:val="00C36CEF"/>
    <w:rsid w:val="00C36D0C"/>
    <w:rsid w:val="00C36D63"/>
    <w:rsid w:val="00C36DBB"/>
    <w:rsid w:val="00C36DC5"/>
    <w:rsid w:val="00C36E9D"/>
    <w:rsid w:val="00C36F02"/>
    <w:rsid w:val="00C36F2C"/>
    <w:rsid w:val="00C36F52"/>
    <w:rsid w:val="00C37011"/>
    <w:rsid w:val="00C3701D"/>
    <w:rsid w:val="00C37077"/>
    <w:rsid w:val="00C370B9"/>
    <w:rsid w:val="00C37125"/>
    <w:rsid w:val="00C371C9"/>
    <w:rsid w:val="00C371EE"/>
    <w:rsid w:val="00C371F7"/>
    <w:rsid w:val="00C3721D"/>
    <w:rsid w:val="00C3722C"/>
    <w:rsid w:val="00C37274"/>
    <w:rsid w:val="00C372E7"/>
    <w:rsid w:val="00C37399"/>
    <w:rsid w:val="00C373D0"/>
    <w:rsid w:val="00C37418"/>
    <w:rsid w:val="00C3744C"/>
    <w:rsid w:val="00C3745D"/>
    <w:rsid w:val="00C37491"/>
    <w:rsid w:val="00C374D6"/>
    <w:rsid w:val="00C3753B"/>
    <w:rsid w:val="00C3755E"/>
    <w:rsid w:val="00C375DB"/>
    <w:rsid w:val="00C376A1"/>
    <w:rsid w:val="00C376AF"/>
    <w:rsid w:val="00C3774B"/>
    <w:rsid w:val="00C37764"/>
    <w:rsid w:val="00C3776D"/>
    <w:rsid w:val="00C37770"/>
    <w:rsid w:val="00C3777D"/>
    <w:rsid w:val="00C377AF"/>
    <w:rsid w:val="00C377BF"/>
    <w:rsid w:val="00C377F7"/>
    <w:rsid w:val="00C37893"/>
    <w:rsid w:val="00C378B3"/>
    <w:rsid w:val="00C378F7"/>
    <w:rsid w:val="00C37929"/>
    <w:rsid w:val="00C3792A"/>
    <w:rsid w:val="00C37941"/>
    <w:rsid w:val="00C37957"/>
    <w:rsid w:val="00C3796C"/>
    <w:rsid w:val="00C379FE"/>
    <w:rsid w:val="00C37A3A"/>
    <w:rsid w:val="00C37AC4"/>
    <w:rsid w:val="00C37B54"/>
    <w:rsid w:val="00C37B8E"/>
    <w:rsid w:val="00C37B9D"/>
    <w:rsid w:val="00C37BCA"/>
    <w:rsid w:val="00C37C65"/>
    <w:rsid w:val="00C37C83"/>
    <w:rsid w:val="00C37CB7"/>
    <w:rsid w:val="00C37CB9"/>
    <w:rsid w:val="00C37D58"/>
    <w:rsid w:val="00C37DB4"/>
    <w:rsid w:val="00C37DDF"/>
    <w:rsid w:val="00C37EBC"/>
    <w:rsid w:val="00C37ED5"/>
    <w:rsid w:val="00C37FAB"/>
    <w:rsid w:val="00C4000A"/>
    <w:rsid w:val="00C40012"/>
    <w:rsid w:val="00C40016"/>
    <w:rsid w:val="00C40079"/>
    <w:rsid w:val="00C4007E"/>
    <w:rsid w:val="00C400A5"/>
    <w:rsid w:val="00C4014A"/>
    <w:rsid w:val="00C4014F"/>
    <w:rsid w:val="00C401BF"/>
    <w:rsid w:val="00C401F9"/>
    <w:rsid w:val="00C4024B"/>
    <w:rsid w:val="00C40257"/>
    <w:rsid w:val="00C40274"/>
    <w:rsid w:val="00C40314"/>
    <w:rsid w:val="00C40370"/>
    <w:rsid w:val="00C403CF"/>
    <w:rsid w:val="00C403E8"/>
    <w:rsid w:val="00C4041E"/>
    <w:rsid w:val="00C40424"/>
    <w:rsid w:val="00C404E9"/>
    <w:rsid w:val="00C40508"/>
    <w:rsid w:val="00C4050C"/>
    <w:rsid w:val="00C405A7"/>
    <w:rsid w:val="00C40729"/>
    <w:rsid w:val="00C4073A"/>
    <w:rsid w:val="00C40759"/>
    <w:rsid w:val="00C407ED"/>
    <w:rsid w:val="00C4083D"/>
    <w:rsid w:val="00C40842"/>
    <w:rsid w:val="00C408D7"/>
    <w:rsid w:val="00C40915"/>
    <w:rsid w:val="00C4093B"/>
    <w:rsid w:val="00C4099E"/>
    <w:rsid w:val="00C409B5"/>
    <w:rsid w:val="00C40A62"/>
    <w:rsid w:val="00C40AA1"/>
    <w:rsid w:val="00C40ADD"/>
    <w:rsid w:val="00C40CE6"/>
    <w:rsid w:val="00C40D33"/>
    <w:rsid w:val="00C40D43"/>
    <w:rsid w:val="00C40D52"/>
    <w:rsid w:val="00C40D5C"/>
    <w:rsid w:val="00C40D72"/>
    <w:rsid w:val="00C40D87"/>
    <w:rsid w:val="00C40DD2"/>
    <w:rsid w:val="00C40DE7"/>
    <w:rsid w:val="00C40E85"/>
    <w:rsid w:val="00C40EB4"/>
    <w:rsid w:val="00C40EB8"/>
    <w:rsid w:val="00C40EF1"/>
    <w:rsid w:val="00C40EFA"/>
    <w:rsid w:val="00C40F30"/>
    <w:rsid w:val="00C40F4E"/>
    <w:rsid w:val="00C40F71"/>
    <w:rsid w:val="00C40FA5"/>
    <w:rsid w:val="00C40FDC"/>
    <w:rsid w:val="00C40FF6"/>
    <w:rsid w:val="00C41014"/>
    <w:rsid w:val="00C41018"/>
    <w:rsid w:val="00C41019"/>
    <w:rsid w:val="00C4104A"/>
    <w:rsid w:val="00C41056"/>
    <w:rsid w:val="00C410E0"/>
    <w:rsid w:val="00C4110E"/>
    <w:rsid w:val="00C4114B"/>
    <w:rsid w:val="00C4117C"/>
    <w:rsid w:val="00C411E2"/>
    <w:rsid w:val="00C411E5"/>
    <w:rsid w:val="00C41239"/>
    <w:rsid w:val="00C412B0"/>
    <w:rsid w:val="00C412D9"/>
    <w:rsid w:val="00C41339"/>
    <w:rsid w:val="00C4137F"/>
    <w:rsid w:val="00C413C3"/>
    <w:rsid w:val="00C41403"/>
    <w:rsid w:val="00C414A3"/>
    <w:rsid w:val="00C414D8"/>
    <w:rsid w:val="00C4159A"/>
    <w:rsid w:val="00C415B2"/>
    <w:rsid w:val="00C41600"/>
    <w:rsid w:val="00C4161C"/>
    <w:rsid w:val="00C4167A"/>
    <w:rsid w:val="00C416BD"/>
    <w:rsid w:val="00C416DC"/>
    <w:rsid w:val="00C41770"/>
    <w:rsid w:val="00C4178B"/>
    <w:rsid w:val="00C41799"/>
    <w:rsid w:val="00C4184D"/>
    <w:rsid w:val="00C41883"/>
    <w:rsid w:val="00C418B1"/>
    <w:rsid w:val="00C418D6"/>
    <w:rsid w:val="00C41951"/>
    <w:rsid w:val="00C41964"/>
    <w:rsid w:val="00C4197F"/>
    <w:rsid w:val="00C41A54"/>
    <w:rsid w:val="00C41A55"/>
    <w:rsid w:val="00C41ABB"/>
    <w:rsid w:val="00C41B38"/>
    <w:rsid w:val="00C41B5D"/>
    <w:rsid w:val="00C41B75"/>
    <w:rsid w:val="00C41B8A"/>
    <w:rsid w:val="00C41B97"/>
    <w:rsid w:val="00C41BDB"/>
    <w:rsid w:val="00C41C3D"/>
    <w:rsid w:val="00C41C40"/>
    <w:rsid w:val="00C41C65"/>
    <w:rsid w:val="00C41C9C"/>
    <w:rsid w:val="00C41CA0"/>
    <w:rsid w:val="00C41CB6"/>
    <w:rsid w:val="00C41CBF"/>
    <w:rsid w:val="00C41CE9"/>
    <w:rsid w:val="00C41D61"/>
    <w:rsid w:val="00C41DD8"/>
    <w:rsid w:val="00C41E10"/>
    <w:rsid w:val="00C41EC7"/>
    <w:rsid w:val="00C41EE9"/>
    <w:rsid w:val="00C41F45"/>
    <w:rsid w:val="00C41FAE"/>
    <w:rsid w:val="00C4203F"/>
    <w:rsid w:val="00C4215D"/>
    <w:rsid w:val="00C4218D"/>
    <w:rsid w:val="00C421A3"/>
    <w:rsid w:val="00C421C4"/>
    <w:rsid w:val="00C421DF"/>
    <w:rsid w:val="00C42203"/>
    <w:rsid w:val="00C42213"/>
    <w:rsid w:val="00C42220"/>
    <w:rsid w:val="00C42284"/>
    <w:rsid w:val="00C422CD"/>
    <w:rsid w:val="00C42317"/>
    <w:rsid w:val="00C4238A"/>
    <w:rsid w:val="00C42403"/>
    <w:rsid w:val="00C42433"/>
    <w:rsid w:val="00C42446"/>
    <w:rsid w:val="00C4244E"/>
    <w:rsid w:val="00C42530"/>
    <w:rsid w:val="00C42573"/>
    <w:rsid w:val="00C425DA"/>
    <w:rsid w:val="00C42617"/>
    <w:rsid w:val="00C42723"/>
    <w:rsid w:val="00C4272E"/>
    <w:rsid w:val="00C42807"/>
    <w:rsid w:val="00C42814"/>
    <w:rsid w:val="00C4283F"/>
    <w:rsid w:val="00C4287B"/>
    <w:rsid w:val="00C4299B"/>
    <w:rsid w:val="00C429AF"/>
    <w:rsid w:val="00C429D8"/>
    <w:rsid w:val="00C429F8"/>
    <w:rsid w:val="00C42A60"/>
    <w:rsid w:val="00C42A6F"/>
    <w:rsid w:val="00C42A79"/>
    <w:rsid w:val="00C42A99"/>
    <w:rsid w:val="00C42AD9"/>
    <w:rsid w:val="00C42AE7"/>
    <w:rsid w:val="00C42B6F"/>
    <w:rsid w:val="00C42B89"/>
    <w:rsid w:val="00C42B9B"/>
    <w:rsid w:val="00C42BBC"/>
    <w:rsid w:val="00C42BC6"/>
    <w:rsid w:val="00C42C2A"/>
    <w:rsid w:val="00C42CB5"/>
    <w:rsid w:val="00C42CDB"/>
    <w:rsid w:val="00C42CE8"/>
    <w:rsid w:val="00C42D01"/>
    <w:rsid w:val="00C42D1C"/>
    <w:rsid w:val="00C42D30"/>
    <w:rsid w:val="00C42D7D"/>
    <w:rsid w:val="00C42D8F"/>
    <w:rsid w:val="00C42D90"/>
    <w:rsid w:val="00C42D91"/>
    <w:rsid w:val="00C42D9E"/>
    <w:rsid w:val="00C42DA1"/>
    <w:rsid w:val="00C42DA9"/>
    <w:rsid w:val="00C42DBD"/>
    <w:rsid w:val="00C42DC3"/>
    <w:rsid w:val="00C42E5F"/>
    <w:rsid w:val="00C42E8E"/>
    <w:rsid w:val="00C42E9B"/>
    <w:rsid w:val="00C42EB5"/>
    <w:rsid w:val="00C42F2E"/>
    <w:rsid w:val="00C42F42"/>
    <w:rsid w:val="00C42F7B"/>
    <w:rsid w:val="00C4307C"/>
    <w:rsid w:val="00C4309C"/>
    <w:rsid w:val="00C430CE"/>
    <w:rsid w:val="00C430D6"/>
    <w:rsid w:val="00C43152"/>
    <w:rsid w:val="00C43163"/>
    <w:rsid w:val="00C431BE"/>
    <w:rsid w:val="00C431CB"/>
    <w:rsid w:val="00C431D9"/>
    <w:rsid w:val="00C431E8"/>
    <w:rsid w:val="00C4323B"/>
    <w:rsid w:val="00C43244"/>
    <w:rsid w:val="00C43253"/>
    <w:rsid w:val="00C43267"/>
    <w:rsid w:val="00C432C1"/>
    <w:rsid w:val="00C432D2"/>
    <w:rsid w:val="00C43322"/>
    <w:rsid w:val="00C4332A"/>
    <w:rsid w:val="00C4335A"/>
    <w:rsid w:val="00C43366"/>
    <w:rsid w:val="00C4339F"/>
    <w:rsid w:val="00C433A3"/>
    <w:rsid w:val="00C43459"/>
    <w:rsid w:val="00C43486"/>
    <w:rsid w:val="00C434A0"/>
    <w:rsid w:val="00C434B8"/>
    <w:rsid w:val="00C434EE"/>
    <w:rsid w:val="00C4350C"/>
    <w:rsid w:val="00C4351B"/>
    <w:rsid w:val="00C43549"/>
    <w:rsid w:val="00C43553"/>
    <w:rsid w:val="00C435DA"/>
    <w:rsid w:val="00C43607"/>
    <w:rsid w:val="00C43629"/>
    <w:rsid w:val="00C43653"/>
    <w:rsid w:val="00C43659"/>
    <w:rsid w:val="00C4367A"/>
    <w:rsid w:val="00C436AA"/>
    <w:rsid w:val="00C43735"/>
    <w:rsid w:val="00C43752"/>
    <w:rsid w:val="00C43778"/>
    <w:rsid w:val="00C4377A"/>
    <w:rsid w:val="00C4379B"/>
    <w:rsid w:val="00C4379F"/>
    <w:rsid w:val="00C437A6"/>
    <w:rsid w:val="00C43840"/>
    <w:rsid w:val="00C4385C"/>
    <w:rsid w:val="00C43861"/>
    <w:rsid w:val="00C438AD"/>
    <w:rsid w:val="00C438C9"/>
    <w:rsid w:val="00C438F0"/>
    <w:rsid w:val="00C43922"/>
    <w:rsid w:val="00C43934"/>
    <w:rsid w:val="00C43952"/>
    <w:rsid w:val="00C43994"/>
    <w:rsid w:val="00C439E1"/>
    <w:rsid w:val="00C439E3"/>
    <w:rsid w:val="00C439FE"/>
    <w:rsid w:val="00C43A0D"/>
    <w:rsid w:val="00C43A53"/>
    <w:rsid w:val="00C43AA7"/>
    <w:rsid w:val="00C43AB3"/>
    <w:rsid w:val="00C43AC3"/>
    <w:rsid w:val="00C43B12"/>
    <w:rsid w:val="00C43B34"/>
    <w:rsid w:val="00C43B3F"/>
    <w:rsid w:val="00C43B41"/>
    <w:rsid w:val="00C43BBD"/>
    <w:rsid w:val="00C43BCD"/>
    <w:rsid w:val="00C43C12"/>
    <w:rsid w:val="00C43C68"/>
    <w:rsid w:val="00C43C84"/>
    <w:rsid w:val="00C43CD4"/>
    <w:rsid w:val="00C43D00"/>
    <w:rsid w:val="00C43D29"/>
    <w:rsid w:val="00C43D2F"/>
    <w:rsid w:val="00C43D61"/>
    <w:rsid w:val="00C43D62"/>
    <w:rsid w:val="00C43DD5"/>
    <w:rsid w:val="00C43E08"/>
    <w:rsid w:val="00C43E5A"/>
    <w:rsid w:val="00C43EB4"/>
    <w:rsid w:val="00C43ED2"/>
    <w:rsid w:val="00C43EDD"/>
    <w:rsid w:val="00C43EF5"/>
    <w:rsid w:val="00C43F5C"/>
    <w:rsid w:val="00C43F78"/>
    <w:rsid w:val="00C43FE3"/>
    <w:rsid w:val="00C44019"/>
    <w:rsid w:val="00C44026"/>
    <w:rsid w:val="00C44041"/>
    <w:rsid w:val="00C44130"/>
    <w:rsid w:val="00C4418F"/>
    <w:rsid w:val="00C441D3"/>
    <w:rsid w:val="00C441E1"/>
    <w:rsid w:val="00C44204"/>
    <w:rsid w:val="00C4422C"/>
    <w:rsid w:val="00C44255"/>
    <w:rsid w:val="00C44276"/>
    <w:rsid w:val="00C44319"/>
    <w:rsid w:val="00C44376"/>
    <w:rsid w:val="00C443CB"/>
    <w:rsid w:val="00C443F6"/>
    <w:rsid w:val="00C44408"/>
    <w:rsid w:val="00C4445C"/>
    <w:rsid w:val="00C4448F"/>
    <w:rsid w:val="00C444A8"/>
    <w:rsid w:val="00C44559"/>
    <w:rsid w:val="00C4455A"/>
    <w:rsid w:val="00C44599"/>
    <w:rsid w:val="00C445E8"/>
    <w:rsid w:val="00C44662"/>
    <w:rsid w:val="00C446A8"/>
    <w:rsid w:val="00C447A7"/>
    <w:rsid w:val="00C447B1"/>
    <w:rsid w:val="00C447D5"/>
    <w:rsid w:val="00C44817"/>
    <w:rsid w:val="00C4482B"/>
    <w:rsid w:val="00C44855"/>
    <w:rsid w:val="00C44883"/>
    <w:rsid w:val="00C448B0"/>
    <w:rsid w:val="00C44981"/>
    <w:rsid w:val="00C44996"/>
    <w:rsid w:val="00C449B1"/>
    <w:rsid w:val="00C449EB"/>
    <w:rsid w:val="00C449F1"/>
    <w:rsid w:val="00C44A2F"/>
    <w:rsid w:val="00C44A9E"/>
    <w:rsid w:val="00C44AA8"/>
    <w:rsid w:val="00C44AC7"/>
    <w:rsid w:val="00C44AD5"/>
    <w:rsid w:val="00C44ADA"/>
    <w:rsid w:val="00C44AE1"/>
    <w:rsid w:val="00C44B1E"/>
    <w:rsid w:val="00C44B42"/>
    <w:rsid w:val="00C44B5F"/>
    <w:rsid w:val="00C44B82"/>
    <w:rsid w:val="00C44B90"/>
    <w:rsid w:val="00C44B9E"/>
    <w:rsid w:val="00C44BC5"/>
    <w:rsid w:val="00C44BE0"/>
    <w:rsid w:val="00C44BEE"/>
    <w:rsid w:val="00C44BFE"/>
    <w:rsid w:val="00C44C24"/>
    <w:rsid w:val="00C44C5B"/>
    <w:rsid w:val="00C44CFF"/>
    <w:rsid w:val="00C44D20"/>
    <w:rsid w:val="00C44D48"/>
    <w:rsid w:val="00C44D8D"/>
    <w:rsid w:val="00C44E14"/>
    <w:rsid w:val="00C44E41"/>
    <w:rsid w:val="00C44E68"/>
    <w:rsid w:val="00C44E6B"/>
    <w:rsid w:val="00C44EC5"/>
    <w:rsid w:val="00C44ED7"/>
    <w:rsid w:val="00C44EE1"/>
    <w:rsid w:val="00C44FF9"/>
    <w:rsid w:val="00C45007"/>
    <w:rsid w:val="00C45024"/>
    <w:rsid w:val="00C45046"/>
    <w:rsid w:val="00C45091"/>
    <w:rsid w:val="00C450DF"/>
    <w:rsid w:val="00C4510C"/>
    <w:rsid w:val="00C45110"/>
    <w:rsid w:val="00C4512D"/>
    <w:rsid w:val="00C4515F"/>
    <w:rsid w:val="00C4517B"/>
    <w:rsid w:val="00C45180"/>
    <w:rsid w:val="00C45183"/>
    <w:rsid w:val="00C45190"/>
    <w:rsid w:val="00C451A9"/>
    <w:rsid w:val="00C4523F"/>
    <w:rsid w:val="00C45245"/>
    <w:rsid w:val="00C45260"/>
    <w:rsid w:val="00C4526B"/>
    <w:rsid w:val="00C45288"/>
    <w:rsid w:val="00C45289"/>
    <w:rsid w:val="00C45297"/>
    <w:rsid w:val="00C452C3"/>
    <w:rsid w:val="00C45310"/>
    <w:rsid w:val="00C45398"/>
    <w:rsid w:val="00C453C8"/>
    <w:rsid w:val="00C453DC"/>
    <w:rsid w:val="00C4542F"/>
    <w:rsid w:val="00C454CE"/>
    <w:rsid w:val="00C45531"/>
    <w:rsid w:val="00C4553D"/>
    <w:rsid w:val="00C4561C"/>
    <w:rsid w:val="00C4562F"/>
    <w:rsid w:val="00C45683"/>
    <w:rsid w:val="00C456AD"/>
    <w:rsid w:val="00C456C9"/>
    <w:rsid w:val="00C456D2"/>
    <w:rsid w:val="00C456EA"/>
    <w:rsid w:val="00C45753"/>
    <w:rsid w:val="00C45777"/>
    <w:rsid w:val="00C45845"/>
    <w:rsid w:val="00C45857"/>
    <w:rsid w:val="00C4585A"/>
    <w:rsid w:val="00C4586F"/>
    <w:rsid w:val="00C45896"/>
    <w:rsid w:val="00C45950"/>
    <w:rsid w:val="00C45967"/>
    <w:rsid w:val="00C4597B"/>
    <w:rsid w:val="00C4598D"/>
    <w:rsid w:val="00C45992"/>
    <w:rsid w:val="00C4599E"/>
    <w:rsid w:val="00C459F5"/>
    <w:rsid w:val="00C459FE"/>
    <w:rsid w:val="00C45A3E"/>
    <w:rsid w:val="00C45A64"/>
    <w:rsid w:val="00C45A71"/>
    <w:rsid w:val="00C45AAA"/>
    <w:rsid w:val="00C45AE0"/>
    <w:rsid w:val="00C45AE1"/>
    <w:rsid w:val="00C45B05"/>
    <w:rsid w:val="00C45B82"/>
    <w:rsid w:val="00C45B9D"/>
    <w:rsid w:val="00C45BBE"/>
    <w:rsid w:val="00C45C13"/>
    <w:rsid w:val="00C45C25"/>
    <w:rsid w:val="00C45C2F"/>
    <w:rsid w:val="00C45C4E"/>
    <w:rsid w:val="00C45CB9"/>
    <w:rsid w:val="00C45CFE"/>
    <w:rsid w:val="00C45D23"/>
    <w:rsid w:val="00C45D5C"/>
    <w:rsid w:val="00C45DCF"/>
    <w:rsid w:val="00C45DEB"/>
    <w:rsid w:val="00C45DF5"/>
    <w:rsid w:val="00C45E0A"/>
    <w:rsid w:val="00C45E2A"/>
    <w:rsid w:val="00C45E5C"/>
    <w:rsid w:val="00C45E81"/>
    <w:rsid w:val="00C45E9C"/>
    <w:rsid w:val="00C45EC3"/>
    <w:rsid w:val="00C45EF0"/>
    <w:rsid w:val="00C45F20"/>
    <w:rsid w:val="00C45F48"/>
    <w:rsid w:val="00C45F4F"/>
    <w:rsid w:val="00C46022"/>
    <w:rsid w:val="00C4605A"/>
    <w:rsid w:val="00C4606C"/>
    <w:rsid w:val="00C46090"/>
    <w:rsid w:val="00C460BD"/>
    <w:rsid w:val="00C46155"/>
    <w:rsid w:val="00C4616E"/>
    <w:rsid w:val="00C4618D"/>
    <w:rsid w:val="00C461DE"/>
    <w:rsid w:val="00C46204"/>
    <w:rsid w:val="00C46206"/>
    <w:rsid w:val="00C4624B"/>
    <w:rsid w:val="00C46280"/>
    <w:rsid w:val="00C4628D"/>
    <w:rsid w:val="00C46292"/>
    <w:rsid w:val="00C46299"/>
    <w:rsid w:val="00C462CD"/>
    <w:rsid w:val="00C462DA"/>
    <w:rsid w:val="00C46320"/>
    <w:rsid w:val="00C463FA"/>
    <w:rsid w:val="00C463FE"/>
    <w:rsid w:val="00C464EB"/>
    <w:rsid w:val="00C46523"/>
    <w:rsid w:val="00C46525"/>
    <w:rsid w:val="00C4652F"/>
    <w:rsid w:val="00C46571"/>
    <w:rsid w:val="00C465DA"/>
    <w:rsid w:val="00C465DF"/>
    <w:rsid w:val="00C465F3"/>
    <w:rsid w:val="00C4664D"/>
    <w:rsid w:val="00C466B9"/>
    <w:rsid w:val="00C466E4"/>
    <w:rsid w:val="00C4674A"/>
    <w:rsid w:val="00C4677B"/>
    <w:rsid w:val="00C4679F"/>
    <w:rsid w:val="00C467C0"/>
    <w:rsid w:val="00C467C1"/>
    <w:rsid w:val="00C467DD"/>
    <w:rsid w:val="00C46836"/>
    <w:rsid w:val="00C4687D"/>
    <w:rsid w:val="00C4688F"/>
    <w:rsid w:val="00C468FC"/>
    <w:rsid w:val="00C46942"/>
    <w:rsid w:val="00C469A4"/>
    <w:rsid w:val="00C469AF"/>
    <w:rsid w:val="00C46ABA"/>
    <w:rsid w:val="00C46B8D"/>
    <w:rsid w:val="00C46BE7"/>
    <w:rsid w:val="00C46BF8"/>
    <w:rsid w:val="00C46C00"/>
    <w:rsid w:val="00C46C25"/>
    <w:rsid w:val="00C46C81"/>
    <w:rsid w:val="00C46CAE"/>
    <w:rsid w:val="00C46D69"/>
    <w:rsid w:val="00C46D8B"/>
    <w:rsid w:val="00C46DC9"/>
    <w:rsid w:val="00C46DEB"/>
    <w:rsid w:val="00C46E05"/>
    <w:rsid w:val="00C46E4C"/>
    <w:rsid w:val="00C46E6C"/>
    <w:rsid w:val="00C46F63"/>
    <w:rsid w:val="00C46F66"/>
    <w:rsid w:val="00C46F9C"/>
    <w:rsid w:val="00C46FA9"/>
    <w:rsid w:val="00C46FD1"/>
    <w:rsid w:val="00C46FF6"/>
    <w:rsid w:val="00C4701F"/>
    <w:rsid w:val="00C47033"/>
    <w:rsid w:val="00C4705D"/>
    <w:rsid w:val="00C4709C"/>
    <w:rsid w:val="00C470D9"/>
    <w:rsid w:val="00C4713E"/>
    <w:rsid w:val="00C47163"/>
    <w:rsid w:val="00C47179"/>
    <w:rsid w:val="00C47180"/>
    <w:rsid w:val="00C47195"/>
    <w:rsid w:val="00C471B3"/>
    <w:rsid w:val="00C471BE"/>
    <w:rsid w:val="00C471D1"/>
    <w:rsid w:val="00C47207"/>
    <w:rsid w:val="00C47228"/>
    <w:rsid w:val="00C47232"/>
    <w:rsid w:val="00C47255"/>
    <w:rsid w:val="00C4729E"/>
    <w:rsid w:val="00C47325"/>
    <w:rsid w:val="00C4733D"/>
    <w:rsid w:val="00C4737F"/>
    <w:rsid w:val="00C473F1"/>
    <w:rsid w:val="00C47414"/>
    <w:rsid w:val="00C47448"/>
    <w:rsid w:val="00C474CC"/>
    <w:rsid w:val="00C4750B"/>
    <w:rsid w:val="00C4757A"/>
    <w:rsid w:val="00C4757E"/>
    <w:rsid w:val="00C4757F"/>
    <w:rsid w:val="00C47586"/>
    <w:rsid w:val="00C4762F"/>
    <w:rsid w:val="00C47664"/>
    <w:rsid w:val="00C47671"/>
    <w:rsid w:val="00C476B1"/>
    <w:rsid w:val="00C476E4"/>
    <w:rsid w:val="00C476EB"/>
    <w:rsid w:val="00C47750"/>
    <w:rsid w:val="00C47758"/>
    <w:rsid w:val="00C47764"/>
    <w:rsid w:val="00C4778C"/>
    <w:rsid w:val="00C477A6"/>
    <w:rsid w:val="00C477B2"/>
    <w:rsid w:val="00C477BA"/>
    <w:rsid w:val="00C4781E"/>
    <w:rsid w:val="00C4782E"/>
    <w:rsid w:val="00C47983"/>
    <w:rsid w:val="00C4799B"/>
    <w:rsid w:val="00C479C5"/>
    <w:rsid w:val="00C479DE"/>
    <w:rsid w:val="00C47A3F"/>
    <w:rsid w:val="00C47A73"/>
    <w:rsid w:val="00C47A7A"/>
    <w:rsid w:val="00C47A85"/>
    <w:rsid w:val="00C47AD7"/>
    <w:rsid w:val="00C47B01"/>
    <w:rsid w:val="00C47B08"/>
    <w:rsid w:val="00C47B25"/>
    <w:rsid w:val="00C47B3E"/>
    <w:rsid w:val="00C47BE3"/>
    <w:rsid w:val="00C47C26"/>
    <w:rsid w:val="00C47C62"/>
    <w:rsid w:val="00C47C7D"/>
    <w:rsid w:val="00C47C81"/>
    <w:rsid w:val="00C47C93"/>
    <w:rsid w:val="00C47CA0"/>
    <w:rsid w:val="00C47D06"/>
    <w:rsid w:val="00C47D08"/>
    <w:rsid w:val="00C47D0C"/>
    <w:rsid w:val="00C47D38"/>
    <w:rsid w:val="00C47D57"/>
    <w:rsid w:val="00C47D6B"/>
    <w:rsid w:val="00C47D87"/>
    <w:rsid w:val="00C47DA4"/>
    <w:rsid w:val="00C47E0A"/>
    <w:rsid w:val="00C47E16"/>
    <w:rsid w:val="00C47E4B"/>
    <w:rsid w:val="00C47EFC"/>
    <w:rsid w:val="00C47F2C"/>
    <w:rsid w:val="00C47F44"/>
    <w:rsid w:val="00C47FB0"/>
    <w:rsid w:val="00C47FC3"/>
    <w:rsid w:val="00C47FF4"/>
    <w:rsid w:val="00C5000B"/>
    <w:rsid w:val="00C5007A"/>
    <w:rsid w:val="00C50081"/>
    <w:rsid w:val="00C500D2"/>
    <w:rsid w:val="00C500EC"/>
    <w:rsid w:val="00C50119"/>
    <w:rsid w:val="00C5016E"/>
    <w:rsid w:val="00C50187"/>
    <w:rsid w:val="00C501B0"/>
    <w:rsid w:val="00C501B2"/>
    <w:rsid w:val="00C501EE"/>
    <w:rsid w:val="00C5022D"/>
    <w:rsid w:val="00C50269"/>
    <w:rsid w:val="00C50275"/>
    <w:rsid w:val="00C5028F"/>
    <w:rsid w:val="00C502A8"/>
    <w:rsid w:val="00C502C2"/>
    <w:rsid w:val="00C502E6"/>
    <w:rsid w:val="00C50301"/>
    <w:rsid w:val="00C5034D"/>
    <w:rsid w:val="00C50386"/>
    <w:rsid w:val="00C503AD"/>
    <w:rsid w:val="00C503D3"/>
    <w:rsid w:val="00C503D7"/>
    <w:rsid w:val="00C503EA"/>
    <w:rsid w:val="00C503F2"/>
    <w:rsid w:val="00C5048B"/>
    <w:rsid w:val="00C504CD"/>
    <w:rsid w:val="00C50547"/>
    <w:rsid w:val="00C5054A"/>
    <w:rsid w:val="00C50551"/>
    <w:rsid w:val="00C5056F"/>
    <w:rsid w:val="00C50589"/>
    <w:rsid w:val="00C505DC"/>
    <w:rsid w:val="00C50673"/>
    <w:rsid w:val="00C5068F"/>
    <w:rsid w:val="00C506A4"/>
    <w:rsid w:val="00C506FF"/>
    <w:rsid w:val="00C50723"/>
    <w:rsid w:val="00C5072F"/>
    <w:rsid w:val="00C50784"/>
    <w:rsid w:val="00C507ED"/>
    <w:rsid w:val="00C5082D"/>
    <w:rsid w:val="00C5085C"/>
    <w:rsid w:val="00C50868"/>
    <w:rsid w:val="00C5089B"/>
    <w:rsid w:val="00C508BE"/>
    <w:rsid w:val="00C50920"/>
    <w:rsid w:val="00C50975"/>
    <w:rsid w:val="00C509F3"/>
    <w:rsid w:val="00C50A5E"/>
    <w:rsid w:val="00C50A7A"/>
    <w:rsid w:val="00C50B29"/>
    <w:rsid w:val="00C50B53"/>
    <w:rsid w:val="00C50BC2"/>
    <w:rsid w:val="00C50C24"/>
    <w:rsid w:val="00C50C49"/>
    <w:rsid w:val="00C50C8B"/>
    <w:rsid w:val="00C50CF5"/>
    <w:rsid w:val="00C50CFC"/>
    <w:rsid w:val="00C50D01"/>
    <w:rsid w:val="00C50D31"/>
    <w:rsid w:val="00C50D9D"/>
    <w:rsid w:val="00C50DAD"/>
    <w:rsid w:val="00C50DDB"/>
    <w:rsid w:val="00C50E0F"/>
    <w:rsid w:val="00C50E3F"/>
    <w:rsid w:val="00C50E43"/>
    <w:rsid w:val="00C50E8C"/>
    <w:rsid w:val="00C50ED9"/>
    <w:rsid w:val="00C50EE1"/>
    <w:rsid w:val="00C50F0C"/>
    <w:rsid w:val="00C50F21"/>
    <w:rsid w:val="00C50F93"/>
    <w:rsid w:val="00C5106A"/>
    <w:rsid w:val="00C5108B"/>
    <w:rsid w:val="00C51097"/>
    <w:rsid w:val="00C510A2"/>
    <w:rsid w:val="00C51101"/>
    <w:rsid w:val="00C5112B"/>
    <w:rsid w:val="00C51149"/>
    <w:rsid w:val="00C5115C"/>
    <w:rsid w:val="00C51195"/>
    <w:rsid w:val="00C511C8"/>
    <w:rsid w:val="00C511EF"/>
    <w:rsid w:val="00C51231"/>
    <w:rsid w:val="00C51279"/>
    <w:rsid w:val="00C5127D"/>
    <w:rsid w:val="00C512DA"/>
    <w:rsid w:val="00C512E7"/>
    <w:rsid w:val="00C5135E"/>
    <w:rsid w:val="00C5139A"/>
    <w:rsid w:val="00C513EC"/>
    <w:rsid w:val="00C513F9"/>
    <w:rsid w:val="00C51486"/>
    <w:rsid w:val="00C514A8"/>
    <w:rsid w:val="00C514C4"/>
    <w:rsid w:val="00C5158D"/>
    <w:rsid w:val="00C515A3"/>
    <w:rsid w:val="00C515BF"/>
    <w:rsid w:val="00C515D2"/>
    <w:rsid w:val="00C5160B"/>
    <w:rsid w:val="00C51617"/>
    <w:rsid w:val="00C5162C"/>
    <w:rsid w:val="00C5162F"/>
    <w:rsid w:val="00C51644"/>
    <w:rsid w:val="00C51680"/>
    <w:rsid w:val="00C51692"/>
    <w:rsid w:val="00C51714"/>
    <w:rsid w:val="00C5179C"/>
    <w:rsid w:val="00C517C6"/>
    <w:rsid w:val="00C517F5"/>
    <w:rsid w:val="00C51803"/>
    <w:rsid w:val="00C51880"/>
    <w:rsid w:val="00C51886"/>
    <w:rsid w:val="00C518E8"/>
    <w:rsid w:val="00C5197B"/>
    <w:rsid w:val="00C5198B"/>
    <w:rsid w:val="00C519B4"/>
    <w:rsid w:val="00C519D7"/>
    <w:rsid w:val="00C519D9"/>
    <w:rsid w:val="00C51A6A"/>
    <w:rsid w:val="00C51ADA"/>
    <w:rsid w:val="00C51ADB"/>
    <w:rsid w:val="00C51AE6"/>
    <w:rsid w:val="00C51AF2"/>
    <w:rsid w:val="00C51B16"/>
    <w:rsid w:val="00C51B3D"/>
    <w:rsid w:val="00C51B50"/>
    <w:rsid w:val="00C51B63"/>
    <w:rsid w:val="00C51B76"/>
    <w:rsid w:val="00C51BC3"/>
    <w:rsid w:val="00C51BD4"/>
    <w:rsid w:val="00C51BDA"/>
    <w:rsid w:val="00C51C3F"/>
    <w:rsid w:val="00C51C42"/>
    <w:rsid w:val="00C51CF8"/>
    <w:rsid w:val="00C51D1B"/>
    <w:rsid w:val="00C51D58"/>
    <w:rsid w:val="00C51D61"/>
    <w:rsid w:val="00C51D87"/>
    <w:rsid w:val="00C51DCC"/>
    <w:rsid w:val="00C51E06"/>
    <w:rsid w:val="00C51E2E"/>
    <w:rsid w:val="00C51EBC"/>
    <w:rsid w:val="00C51EC3"/>
    <w:rsid w:val="00C51F2A"/>
    <w:rsid w:val="00C51F62"/>
    <w:rsid w:val="00C51FCB"/>
    <w:rsid w:val="00C51FDB"/>
    <w:rsid w:val="00C5207E"/>
    <w:rsid w:val="00C520AA"/>
    <w:rsid w:val="00C520D6"/>
    <w:rsid w:val="00C520EE"/>
    <w:rsid w:val="00C52101"/>
    <w:rsid w:val="00C52102"/>
    <w:rsid w:val="00C52167"/>
    <w:rsid w:val="00C52237"/>
    <w:rsid w:val="00C52263"/>
    <w:rsid w:val="00C522A4"/>
    <w:rsid w:val="00C522AF"/>
    <w:rsid w:val="00C5230A"/>
    <w:rsid w:val="00C5233F"/>
    <w:rsid w:val="00C5236C"/>
    <w:rsid w:val="00C52388"/>
    <w:rsid w:val="00C523B0"/>
    <w:rsid w:val="00C523D7"/>
    <w:rsid w:val="00C523DC"/>
    <w:rsid w:val="00C524A6"/>
    <w:rsid w:val="00C524C1"/>
    <w:rsid w:val="00C524D7"/>
    <w:rsid w:val="00C52513"/>
    <w:rsid w:val="00C52587"/>
    <w:rsid w:val="00C52595"/>
    <w:rsid w:val="00C525ED"/>
    <w:rsid w:val="00C52679"/>
    <w:rsid w:val="00C5267C"/>
    <w:rsid w:val="00C526BD"/>
    <w:rsid w:val="00C526C1"/>
    <w:rsid w:val="00C526D7"/>
    <w:rsid w:val="00C52711"/>
    <w:rsid w:val="00C52727"/>
    <w:rsid w:val="00C52742"/>
    <w:rsid w:val="00C527AB"/>
    <w:rsid w:val="00C527B7"/>
    <w:rsid w:val="00C527CA"/>
    <w:rsid w:val="00C52813"/>
    <w:rsid w:val="00C5281D"/>
    <w:rsid w:val="00C52844"/>
    <w:rsid w:val="00C528BD"/>
    <w:rsid w:val="00C528C2"/>
    <w:rsid w:val="00C52919"/>
    <w:rsid w:val="00C5292E"/>
    <w:rsid w:val="00C5292F"/>
    <w:rsid w:val="00C52988"/>
    <w:rsid w:val="00C529D5"/>
    <w:rsid w:val="00C52A00"/>
    <w:rsid w:val="00C52A06"/>
    <w:rsid w:val="00C52A11"/>
    <w:rsid w:val="00C52A32"/>
    <w:rsid w:val="00C52A3A"/>
    <w:rsid w:val="00C52A60"/>
    <w:rsid w:val="00C52A6C"/>
    <w:rsid w:val="00C52AE7"/>
    <w:rsid w:val="00C52AFE"/>
    <w:rsid w:val="00C52B2D"/>
    <w:rsid w:val="00C52B53"/>
    <w:rsid w:val="00C52B70"/>
    <w:rsid w:val="00C52B91"/>
    <w:rsid w:val="00C52B95"/>
    <w:rsid w:val="00C52C13"/>
    <w:rsid w:val="00C52C1C"/>
    <w:rsid w:val="00C52CA4"/>
    <w:rsid w:val="00C52CDC"/>
    <w:rsid w:val="00C52D05"/>
    <w:rsid w:val="00C52D14"/>
    <w:rsid w:val="00C52D91"/>
    <w:rsid w:val="00C52DB8"/>
    <w:rsid w:val="00C52DEC"/>
    <w:rsid w:val="00C52E0D"/>
    <w:rsid w:val="00C52E24"/>
    <w:rsid w:val="00C52E26"/>
    <w:rsid w:val="00C52E8B"/>
    <w:rsid w:val="00C52ED5"/>
    <w:rsid w:val="00C52EDF"/>
    <w:rsid w:val="00C52F39"/>
    <w:rsid w:val="00C52F62"/>
    <w:rsid w:val="00C52F9E"/>
    <w:rsid w:val="00C5301C"/>
    <w:rsid w:val="00C5302A"/>
    <w:rsid w:val="00C53071"/>
    <w:rsid w:val="00C5307A"/>
    <w:rsid w:val="00C5309E"/>
    <w:rsid w:val="00C530C4"/>
    <w:rsid w:val="00C530D1"/>
    <w:rsid w:val="00C530E0"/>
    <w:rsid w:val="00C5314B"/>
    <w:rsid w:val="00C53164"/>
    <w:rsid w:val="00C53181"/>
    <w:rsid w:val="00C53186"/>
    <w:rsid w:val="00C5322F"/>
    <w:rsid w:val="00C53251"/>
    <w:rsid w:val="00C5328F"/>
    <w:rsid w:val="00C532B7"/>
    <w:rsid w:val="00C532EC"/>
    <w:rsid w:val="00C5330C"/>
    <w:rsid w:val="00C53330"/>
    <w:rsid w:val="00C53332"/>
    <w:rsid w:val="00C53387"/>
    <w:rsid w:val="00C53393"/>
    <w:rsid w:val="00C533A9"/>
    <w:rsid w:val="00C533B1"/>
    <w:rsid w:val="00C533DE"/>
    <w:rsid w:val="00C533E3"/>
    <w:rsid w:val="00C533F7"/>
    <w:rsid w:val="00C53410"/>
    <w:rsid w:val="00C53441"/>
    <w:rsid w:val="00C53583"/>
    <w:rsid w:val="00C53595"/>
    <w:rsid w:val="00C535B3"/>
    <w:rsid w:val="00C535F9"/>
    <w:rsid w:val="00C53628"/>
    <w:rsid w:val="00C5363A"/>
    <w:rsid w:val="00C53652"/>
    <w:rsid w:val="00C53690"/>
    <w:rsid w:val="00C53735"/>
    <w:rsid w:val="00C537B6"/>
    <w:rsid w:val="00C537EA"/>
    <w:rsid w:val="00C53840"/>
    <w:rsid w:val="00C5385C"/>
    <w:rsid w:val="00C53862"/>
    <w:rsid w:val="00C53923"/>
    <w:rsid w:val="00C53926"/>
    <w:rsid w:val="00C5393F"/>
    <w:rsid w:val="00C53943"/>
    <w:rsid w:val="00C5394E"/>
    <w:rsid w:val="00C5396E"/>
    <w:rsid w:val="00C5399C"/>
    <w:rsid w:val="00C539DF"/>
    <w:rsid w:val="00C53A0A"/>
    <w:rsid w:val="00C53A4B"/>
    <w:rsid w:val="00C53A5E"/>
    <w:rsid w:val="00C53A7F"/>
    <w:rsid w:val="00C53AB3"/>
    <w:rsid w:val="00C53AB7"/>
    <w:rsid w:val="00C53AD7"/>
    <w:rsid w:val="00C53AF8"/>
    <w:rsid w:val="00C53B2D"/>
    <w:rsid w:val="00C53B64"/>
    <w:rsid w:val="00C53B98"/>
    <w:rsid w:val="00C53B9C"/>
    <w:rsid w:val="00C53CDC"/>
    <w:rsid w:val="00C53CF5"/>
    <w:rsid w:val="00C53CF8"/>
    <w:rsid w:val="00C53D06"/>
    <w:rsid w:val="00C53D0A"/>
    <w:rsid w:val="00C53D48"/>
    <w:rsid w:val="00C53D56"/>
    <w:rsid w:val="00C53D8E"/>
    <w:rsid w:val="00C53DA8"/>
    <w:rsid w:val="00C53E14"/>
    <w:rsid w:val="00C53E1D"/>
    <w:rsid w:val="00C53E1F"/>
    <w:rsid w:val="00C53E2D"/>
    <w:rsid w:val="00C53EFF"/>
    <w:rsid w:val="00C53F58"/>
    <w:rsid w:val="00C53F95"/>
    <w:rsid w:val="00C54022"/>
    <w:rsid w:val="00C54027"/>
    <w:rsid w:val="00C54057"/>
    <w:rsid w:val="00C540A1"/>
    <w:rsid w:val="00C540A7"/>
    <w:rsid w:val="00C540AB"/>
    <w:rsid w:val="00C540E7"/>
    <w:rsid w:val="00C5410D"/>
    <w:rsid w:val="00C54179"/>
    <w:rsid w:val="00C541F7"/>
    <w:rsid w:val="00C5421B"/>
    <w:rsid w:val="00C54231"/>
    <w:rsid w:val="00C5425F"/>
    <w:rsid w:val="00C54284"/>
    <w:rsid w:val="00C5428A"/>
    <w:rsid w:val="00C54299"/>
    <w:rsid w:val="00C542E7"/>
    <w:rsid w:val="00C54343"/>
    <w:rsid w:val="00C5434E"/>
    <w:rsid w:val="00C54350"/>
    <w:rsid w:val="00C54373"/>
    <w:rsid w:val="00C5437D"/>
    <w:rsid w:val="00C54399"/>
    <w:rsid w:val="00C5439D"/>
    <w:rsid w:val="00C543B0"/>
    <w:rsid w:val="00C543D2"/>
    <w:rsid w:val="00C54438"/>
    <w:rsid w:val="00C544A7"/>
    <w:rsid w:val="00C544C4"/>
    <w:rsid w:val="00C5452F"/>
    <w:rsid w:val="00C54570"/>
    <w:rsid w:val="00C545A7"/>
    <w:rsid w:val="00C54629"/>
    <w:rsid w:val="00C54668"/>
    <w:rsid w:val="00C54697"/>
    <w:rsid w:val="00C546A0"/>
    <w:rsid w:val="00C546ED"/>
    <w:rsid w:val="00C5473B"/>
    <w:rsid w:val="00C54749"/>
    <w:rsid w:val="00C547BC"/>
    <w:rsid w:val="00C547C5"/>
    <w:rsid w:val="00C5481E"/>
    <w:rsid w:val="00C54840"/>
    <w:rsid w:val="00C54861"/>
    <w:rsid w:val="00C54897"/>
    <w:rsid w:val="00C548B5"/>
    <w:rsid w:val="00C548D7"/>
    <w:rsid w:val="00C548E5"/>
    <w:rsid w:val="00C548F8"/>
    <w:rsid w:val="00C54913"/>
    <w:rsid w:val="00C54923"/>
    <w:rsid w:val="00C5498E"/>
    <w:rsid w:val="00C5499A"/>
    <w:rsid w:val="00C54A20"/>
    <w:rsid w:val="00C54A2A"/>
    <w:rsid w:val="00C54A73"/>
    <w:rsid w:val="00C54A7B"/>
    <w:rsid w:val="00C54AC1"/>
    <w:rsid w:val="00C54AF5"/>
    <w:rsid w:val="00C54B76"/>
    <w:rsid w:val="00C54B7D"/>
    <w:rsid w:val="00C54B93"/>
    <w:rsid w:val="00C54BCD"/>
    <w:rsid w:val="00C54BEE"/>
    <w:rsid w:val="00C54C03"/>
    <w:rsid w:val="00C54CF2"/>
    <w:rsid w:val="00C54D3E"/>
    <w:rsid w:val="00C54D6B"/>
    <w:rsid w:val="00C54DA3"/>
    <w:rsid w:val="00C54E1B"/>
    <w:rsid w:val="00C54E72"/>
    <w:rsid w:val="00C54E7E"/>
    <w:rsid w:val="00C54EB3"/>
    <w:rsid w:val="00C54EB8"/>
    <w:rsid w:val="00C54F4F"/>
    <w:rsid w:val="00C54F83"/>
    <w:rsid w:val="00C54FB5"/>
    <w:rsid w:val="00C5503F"/>
    <w:rsid w:val="00C55045"/>
    <w:rsid w:val="00C55061"/>
    <w:rsid w:val="00C55068"/>
    <w:rsid w:val="00C55074"/>
    <w:rsid w:val="00C5508B"/>
    <w:rsid w:val="00C551F2"/>
    <w:rsid w:val="00C551F8"/>
    <w:rsid w:val="00C55204"/>
    <w:rsid w:val="00C55269"/>
    <w:rsid w:val="00C552AA"/>
    <w:rsid w:val="00C552B5"/>
    <w:rsid w:val="00C552EA"/>
    <w:rsid w:val="00C55302"/>
    <w:rsid w:val="00C55351"/>
    <w:rsid w:val="00C5539E"/>
    <w:rsid w:val="00C553AB"/>
    <w:rsid w:val="00C553F2"/>
    <w:rsid w:val="00C55406"/>
    <w:rsid w:val="00C55425"/>
    <w:rsid w:val="00C5543B"/>
    <w:rsid w:val="00C5543F"/>
    <w:rsid w:val="00C55456"/>
    <w:rsid w:val="00C55492"/>
    <w:rsid w:val="00C554FA"/>
    <w:rsid w:val="00C5550D"/>
    <w:rsid w:val="00C55522"/>
    <w:rsid w:val="00C55538"/>
    <w:rsid w:val="00C5555F"/>
    <w:rsid w:val="00C55565"/>
    <w:rsid w:val="00C5558C"/>
    <w:rsid w:val="00C555AF"/>
    <w:rsid w:val="00C555D4"/>
    <w:rsid w:val="00C55629"/>
    <w:rsid w:val="00C55638"/>
    <w:rsid w:val="00C5569A"/>
    <w:rsid w:val="00C556A8"/>
    <w:rsid w:val="00C556B3"/>
    <w:rsid w:val="00C556EB"/>
    <w:rsid w:val="00C5572D"/>
    <w:rsid w:val="00C557ED"/>
    <w:rsid w:val="00C55813"/>
    <w:rsid w:val="00C5581B"/>
    <w:rsid w:val="00C55858"/>
    <w:rsid w:val="00C5585F"/>
    <w:rsid w:val="00C558DA"/>
    <w:rsid w:val="00C55903"/>
    <w:rsid w:val="00C55919"/>
    <w:rsid w:val="00C55921"/>
    <w:rsid w:val="00C5594A"/>
    <w:rsid w:val="00C55975"/>
    <w:rsid w:val="00C5597C"/>
    <w:rsid w:val="00C5598D"/>
    <w:rsid w:val="00C559A6"/>
    <w:rsid w:val="00C559BE"/>
    <w:rsid w:val="00C559D6"/>
    <w:rsid w:val="00C559E9"/>
    <w:rsid w:val="00C55AB2"/>
    <w:rsid w:val="00C55B23"/>
    <w:rsid w:val="00C55B7E"/>
    <w:rsid w:val="00C55B91"/>
    <w:rsid w:val="00C55BCB"/>
    <w:rsid w:val="00C55BE4"/>
    <w:rsid w:val="00C55C14"/>
    <w:rsid w:val="00C55C2A"/>
    <w:rsid w:val="00C55C33"/>
    <w:rsid w:val="00C55C47"/>
    <w:rsid w:val="00C55C87"/>
    <w:rsid w:val="00C55C93"/>
    <w:rsid w:val="00C55CB4"/>
    <w:rsid w:val="00C55CE1"/>
    <w:rsid w:val="00C55CE9"/>
    <w:rsid w:val="00C55CED"/>
    <w:rsid w:val="00C55CF9"/>
    <w:rsid w:val="00C55D09"/>
    <w:rsid w:val="00C55D2F"/>
    <w:rsid w:val="00C55D33"/>
    <w:rsid w:val="00C55D5B"/>
    <w:rsid w:val="00C55D8B"/>
    <w:rsid w:val="00C55E5B"/>
    <w:rsid w:val="00C55E94"/>
    <w:rsid w:val="00C55E9F"/>
    <w:rsid w:val="00C55EA4"/>
    <w:rsid w:val="00C55EB0"/>
    <w:rsid w:val="00C55ED6"/>
    <w:rsid w:val="00C55EFE"/>
    <w:rsid w:val="00C55F19"/>
    <w:rsid w:val="00C55F23"/>
    <w:rsid w:val="00C55F77"/>
    <w:rsid w:val="00C55FAD"/>
    <w:rsid w:val="00C56065"/>
    <w:rsid w:val="00C5608E"/>
    <w:rsid w:val="00C560AB"/>
    <w:rsid w:val="00C560D3"/>
    <w:rsid w:val="00C560D7"/>
    <w:rsid w:val="00C560DB"/>
    <w:rsid w:val="00C56106"/>
    <w:rsid w:val="00C5611B"/>
    <w:rsid w:val="00C56142"/>
    <w:rsid w:val="00C56161"/>
    <w:rsid w:val="00C56165"/>
    <w:rsid w:val="00C561D4"/>
    <w:rsid w:val="00C561E5"/>
    <w:rsid w:val="00C561F7"/>
    <w:rsid w:val="00C5624B"/>
    <w:rsid w:val="00C5624D"/>
    <w:rsid w:val="00C56253"/>
    <w:rsid w:val="00C5625A"/>
    <w:rsid w:val="00C56260"/>
    <w:rsid w:val="00C56261"/>
    <w:rsid w:val="00C56271"/>
    <w:rsid w:val="00C562D3"/>
    <w:rsid w:val="00C5632C"/>
    <w:rsid w:val="00C5635A"/>
    <w:rsid w:val="00C563CD"/>
    <w:rsid w:val="00C5644A"/>
    <w:rsid w:val="00C5644E"/>
    <w:rsid w:val="00C564CF"/>
    <w:rsid w:val="00C56509"/>
    <w:rsid w:val="00C56564"/>
    <w:rsid w:val="00C565F6"/>
    <w:rsid w:val="00C5663C"/>
    <w:rsid w:val="00C56653"/>
    <w:rsid w:val="00C566AA"/>
    <w:rsid w:val="00C566FF"/>
    <w:rsid w:val="00C56703"/>
    <w:rsid w:val="00C5677D"/>
    <w:rsid w:val="00C56789"/>
    <w:rsid w:val="00C56796"/>
    <w:rsid w:val="00C567AE"/>
    <w:rsid w:val="00C567B5"/>
    <w:rsid w:val="00C56831"/>
    <w:rsid w:val="00C56840"/>
    <w:rsid w:val="00C56857"/>
    <w:rsid w:val="00C56864"/>
    <w:rsid w:val="00C56940"/>
    <w:rsid w:val="00C569F4"/>
    <w:rsid w:val="00C56A83"/>
    <w:rsid w:val="00C56A97"/>
    <w:rsid w:val="00C56A98"/>
    <w:rsid w:val="00C56A9C"/>
    <w:rsid w:val="00C56ACD"/>
    <w:rsid w:val="00C56B46"/>
    <w:rsid w:val="00C56B57"/>
    <w:rsid w:val="00C56B68"/>
    <w:rsid w:val="00C56B8B"/>
    <w:rsid w:val="00C56BAB"/>
    <w:rsid w:val="00C56BC3"/>
    <w:rsid w:val="00C56C01"/>
    <w:rsid w:val="00C56C30"/>
    <w:rsid w:val="00C56C34"/>
    <w:rsid w:val="00C56C45"/>
    <w:rsid w:val="00C56C50"/>
    <w:rsid w:val="00C56C74"/>
    <w:rsid w:val="00C56C79"/>
    <w:rsid w:val="00C56CCD"/>
    <w:rsid w:val="00C56D13"/>
    <w:rsid w:val="00C56D54"/>
    <w:rsid w:val="00C56D9B"/>
    <w:rsid w:val="00C56D9E"/>
    <w:rsid w:val="00C56DB4"/>
    <w:rsid w:val="00C56DCA"/>
    <w:rsid w:val="00C56EA0"/>
    <w:rsid w:val="00C56EB2"/>
    <w:rsid w:val="00C56FB9"/>
    <w:rsid w:val="00C56FBD"/>
    <w:rsid w:val="00C57023"/>
    <w:rsid w:val="00C57088"/>
    <w:rsid w:val="00C57108"/>
    <w:rsid w:val="00C57164"/>
    <w:rsid w:val="00C571E3"/>
    <w:rsid w:val="00C571EF"/>
    <w:rsid w:val="00C571F7"/>
    <w:rsid w:val="00C571F9"/>
    <w:rsid w:val="00C57282"/>
    <w:rsid w:val="00C572C4"/>
    <w:rsid w:val="00C57315"/>
    <w:rsid w:val="00C57321"/>
    <w:rsid w:val="00C57366"/>
    <w:rsid w:val="00C57375"/>
    <w:rsid w:val="00C574B3"/>
    <w:rsid w:val="00C5752B"/>
    <w:rsid w:val="00C57530"/>
    <w:rsid w:val="00C575AC"/>
    <w:rsid w:val="00C57652"/>
    <w:rsid w:val="00C57681"/>
    <w:rsid w:val="00C576CE"/>
    <w:rsid w:val="00C576D8"/>
    <w:rsid w:val="00C576F7"/>
    <w:rsid w:val="00C5772B"/>
    <w:rsid w:val="00C577C0"/>
    <w:rsid w:val="00C577CD"/>
    <w:rsid w:val="00C57801"/>
    <w:rsid w:val="00C5781D"/>
    <w:rsid w:val="00C5782B"/>
    <w:rsid w:val="00C57837"/>
    <w:rsid w:val="00C57889"/>
    <w:rsid w:val="00C57940"/>
    <w:rsid w:val="00C57963"/>
    <w:rsid w:val="00C5798F"/>
    <w:rsid w:val="00C579C7"/>
    <w:rsid w:val="00C57A02"/>
    <w:rsid w:val="00C57A2C"/>
    <w:rsid w:val="00C57A2E"/>
    <w:rsid w:val="00C57A7C"/>
    <w:rsid w:val="00C57A99"/>
    <w:rsid w:val="00C57AC5"/>
    <w:rsid w:val="00C57AD7"/>
    <w:rsid w:val="00C57ADB"/>
    <w:rsid w:val="00C57B68"/>
    <w:rsid w:val="00C57BBA"/>
    <w:rsid w:val="00C57BF8"/>
    <w:rsid w:val="00C57C12"/>
    <w:rsid w:val="00C57C2A"/>
    <w:rsid w:val="00C57C76"/>
    <w:rsid w:val="00C57C92"/>
    <w:rsid w:val="00C57CCC"/>
    <w:rsid w:val="00C57D12"/>
    <w:rsid w:val="00C57D3C"/>
    <w:rsid w:val="00C57D53"/>
    <w:rsid w:val="00C57D7D"/>
    <w:rsid w:val="00C57DE8"/>
    <w:rsid w:val="00C57E5A"/>
    <w:rsid w:val="00C57F2A"/>
    <w:rsid w:val="00C57F63"/>
    <w:rsid w:val="00C57F6F"/>
    <w:rsid w:val="00C57FA3"/>
    <w:rsid w:val="00C57FC8"/>
    <w:rsid w:val="00C57FE9"/>
    <w:rsid w:val="00C57FFA"/>
    <w:rsid w:val="00C60018"/>
    <w:rsid w:val="00C60021"/>
    <w:rsid w:val="00C60059"/>
    <w:rsid w:val="00C60079"/>
    <w:rsid w:val="00C6007C"/>
    <w:rsid w:val="00C600A8"/>
    <w:rsid w:val="00C600B1"/>
    <w:rsid w:val="00C600DD"/>
    <w:rsid w:val="00C60114"/>
    <w:rsid w:val="00C6011D"/>
    <w:rsid w:val="00C60194"/>
    <w:rsid w:val="00C6019F"/>
    <w:rsid w:val="00C601A3"/>
    <w:rsid w:val="00C6023A"/>
    <w:rsid w:val="00C60250"/>
    <w:rsid w:val="00C60282"/>
    <w:rsid w:val="00C602B5"/>
    <w:rsid w:val="00C602F1"/>
    <w:rsid w:val="00C60366"/>
    <w:rsid w:val="00C603A8"/>
    <w:rsid w:val="00C603CC"/>
    <w:rsid w:val="00C6044F"/>
    <w:rsid w:val="00C60459"/>
    <w:rsid w:val="00C604B0"/>
    <w:rsid w:val="00C604D4"/>
    <w:rsid w:val="00C604D5"/>
    <w:rsid w:val="00C6051F"/>
    <w:rsid w:val="00C60584"/>
    <w:rsid w:val="00C605BE"/>
    <w:rsid w:val="00C605ED"/>
    <w:rsid w:val="00C606F9"/>
    <w:rsid w:val="00C60738"/>
    <w:rsid w:val="00C60764"/>
    <w:rsid w:val="00C60788"/>
    <w:rsid w:val="00C60862"/>
    <w:rsid w:val="00C6086E"/>
    <w:rsid w:val="00C60891"/>
    <w:rsid w:val="00C608A3"/>
    <w:rsid w:val="00C608D0"/>
    <w:rsid w:val="00C60936"/>
    <w:rsid w:val="00C6093F"/>
    <w:rsid w:val="00C60972"/>
    <w:rsid w:val="00C6098D"/>
    <w:rsid w:val="00C6098F"/>
    <w:rsid w:val="00C609B3"/>
    <w:rsid w:val="00C60A4F"/>
    <w:rsid w:val="00C60A61"/>
    <w:rsid w:val="00C60AA7"/>
    <w:rsid w:val="00C60B30"/>
    <w:rsid w:val="00C60B41"/>
    <w:rsid w:val="00C60B7D"/>
    <w:rsid w:val="00C60BD7"/>
    <w:rsid w:val="00C60C0A"/>
    <w:rsid w:val="00C60C8F"/>
    <w:rsid w:val="00C60CF4"/>
    <w:rsid w:val="00C60D1F"/>
    <w:rsid w:val="00C60D4B"/>
    <w:rsid w:val="00C60E49"/>
    <w:rsid w:val="00C60E94"/>
    <w:rsid w:val="00C60E97"/>
    <w:rsid w:val="00C60EB1"/>
    <w:rsid w:val="00C60EC9"/>
    <w:rsid w:val="00C60EFF"/>
    <w:rsid w:val="00C60F99"/>
    <w:rsid w:val="00C60F9B"/>
    <w:rsid w:val="00C61015"/>
    <w:rsid w:val="00C61053"/>
    <w:rsid w:val="00C6105E"/>
    <w:rsid w:val="00C61064"/>
    <w:rsid w:val="00C610E0"/>
    <w:rsid w:val="00C610EF"/>
    <w:rsid w:val="00C610F4"/>
    <w:rsid w:val="00C6111C"/>
    <w:rsid w:val="00C6114E"/>
    <w:rsid w:val="00C61175"/>
    <w:rsid w:val="00C611B2"/>
    <w:rsid w:val="00C611C7"/>
    <w:rsid w:val="00C611C8"/>
    <w:rsid w:val="00C611E7"/>
    <w:rsid w:val="00C61253"/>
    <w:rsid w:val="00C612CC"/>
    <w:rsid w:val="00C612CE"/>
    <w:rsid w:val="00C6132C"/>
    <w:rsid w:val="00C61330"/>
    <w:rsid w:val="00C61334"/>
    <w:rsid w:val="00C61350"/>
    <w:rsid w:val="00C6138D"/>
    <w:rsid w:val="00C613C0"/>
    <w:rsid w:val="00C613EB"/>
    <w:rsid w:val="00C61437"/>
    <w:rsid w:val="00C61438"/>
    <w:rsid w:val="00C614BB"/>
    <w:rsid w:val="00C615DB"/>
    <w:rsid w:val="00C61684"/>
    <w:rsid w:val="00C61691"/>
    <w:rsid w:val="00C61694"/>
    <w:rsid w:val="00C61697"/>
    <w:rsid w:val="00C6169B"/>
    <w:rsid w:val="00C6169C"/>
    <w:rsid w:val="00C616A2"/>
    <w:rsid w:val="00C616F0"/>
    <w:rsid w:val="00C616FF"/>
    <w:rsid w:val="00C61710"/>
    <w:rsid w:val="00C61722"/>
    <w:rsid w:val="00C61790"/>
    <w:rsid w:val="00C61792"/>
    <w:rsid w:val="00C6186B"/>
    <w:rsid w:val="00C61949"/>
    <w:rsid w:val="00C619F7"/>
    <w:rsid w:val="00C61A61"/>
    <w:rsid w:val="00C61A63"/>
    <w:rsid w:val="00C61A79"/>
    <w:rsid w:val="00C61A7F"/>
    <w:rsid w:val="00C61A89"/>
    <w:rsid w:val="00C61A95"/>
    <w:rsid w:val="00C61AB6"/>
    <w:rsid w:val="00C61ABE"/>
    <w:rsid w:val="00C61AF4"/>
    <w:rsid w:val="00C61B47"/>
    <w:rsid w:val="00C61B5A"/>
    <w:rsid w:val="00C61B9C"/>
    <w:rsid w:val="00C61B9F"/>
    <w:rsid w:val="00C61BEF"/>
    <w:rsid w:val="00C61C74"/>
    <w:rsid w:val="00C61CA8"/>
    <w:rsid w:val="00C61CF6"/>
    <w:rsid w:val="00C61CFA"/>
    <w:rsid w:val="00C61D35"/>
    <w:rsid w:val="00C61D47"/>
    <w:rsid w:val="00C61DCD"/>
    <w:rsid w:val="00C61DE0"/>
    <w:rsid w:val="00C61E17"/>
    <w:rsid w:val="00C61E55"/>
    <w:rsid w:val="00C61E5C"/>
    <w:rsid w:val="00C61E60"/>
    <w:rsid w:val="00C61E65"/>
    <w:rsid w:val="00C61E96"/>
    <w:rsid w:val="00C61EAE"/>
    <w:rsid w:val="00C61EC2"/>
    <w:rsid w:val="00C61EF9"/>
    <w:rsid w:val="00C61F06"/>
    <w:rsid w:val="00C61F5D"/>
    <w:rsid w:val="00C61F85"/>
    <w:rsid w:val="00C61FA0"/>
    <w:rsid w:val="00C61FD0"/>
    <w:rsid w:val="00C61FF6"/>
    <w:rsid w:val="00C6200C"/>
    <w:rsid w:val="00C62026"/>
    <w:rsid w:val="00C62035"/>
    <w:rsid w:val="00C62085"/>
    <w:rsid w:val="00C620FE"/>
    <w:rsid w:val="00C62131"/>
    <w:rsid w:val="00C6214F"/>
    <w:rsid w:val="00C62171"/>
    <w:rsid w:val="00C621D9"/>
    <w:rsid w:val="00C6220C"/>
    <w:rsid w:val="00C62241"/>
    <w:rsid w:val="00C6224A"/>
    <w:rsid w:val="00C622B5"/>
    <w:rsid w:val="00C622EE"/>
    <w:rsid w:val="00C6233C"/>
    <w:rsid w:val="00C6234A"/>
    <w:rsid w:val="00C62372"/>
    <w:rsid w:val="00C6239A"/>
    <w:rsid w:val="00C623AD"/>
    <w:rsid w:val="00C623DC"/>
    <w:rsid w:val="00C623ED"/>
    <w:rsid w:val="00C62404"/>
    <w:rsid w:val="00C6242F"/>
    <w:rsid w:val="00C624B5"/>
    <w:rsid w:val="00C62500"/>
    <w:rsid w:val="00C62504"/>
    <w:rsid w:val="00C6250A"/>
    <w:rsid w:val="00C6250C"/>
    <w:rsid w:val="00C62523"/>
    <w:rsid w:val="00C6257E"/>
    <w:rsid w:val="00C625E8"/>
    <w:rsid w:val="00C62659"/>
    <w:rsid w:val="00C62660"/>
    <w:rsid w:val="00C62670"/>
    <w:rsid w:val="00C626DB"/>
    <w:rsid w:val="00C626E7"/>
    <w:rsid w:val="00C626FF"/>
    <w:rsid w:val="00C62793"/>
    <w:rsid w:val="00C6279C"/>
    <w:rsid w:val="00C627A6"/>
    <w:rsid w:val="00C627BC"/>
    <w:rsid w:val="00C627C9"/>
    <w:rsid w:val="00C627FE"/>
    <w:rsid w:val="00C62822"/>
    <w:rsid w:val="00C628E3"/>
    <w:rsid w:val="00C62921"/>
    <w:rsid w:val="00C6292B"/>
    <w:rsid w:val="00C629B0"/>
    <w:rsid w:val="00C62A44"/>
    <w:rsid w:val="00C62AA2"/>
    <w:rsid w:val="00C62AC2"/>
    <w:rsid w:val="00C62B52"/>
    <w:rsid w:val="00C62BD2"/>
    <w:rsid w:val="00C62BE8"/>
    <w:rsid w:val="00C62BFF"/>
    <w:rsid w:val="00C62C1D"/>
    <w:rsid w:val="00C62C2E"/>
    <w:rsid w:val="00C62C68"/>
    <w:rsid w:val="00C62C6F"/>
    <w:rsid w:val="00C62C71"/>
    <w:rsid w:val="00C62C72"/>
    <w:rsid w:val="00C62C84"/>
    <w:rsid w:val="00C62D02"/>
    <w:rsid w:val="00C62D12"/>
    <w:rsid w:val="00C62DA2"/>
    <w:rsid w:val="00C62DD9"/>
    <w:rsid w:val="00C62E13"/>
    <w:rsid w:val="00C62E30"/>
    <w:rsid w:val="00C62E46"/>
    <w:rsid w:val="00C62E5E"/>
    <w:rsid w:val="00C62E78"/>
    <w:rsid w:val="00C62F6A"/>
    <w:rsid w:val="00C62F7C"/>
    <w:rsid w:val="00C62F96"/>
    <w:rsid w:val="00C62FC2"/>
    <w:rsid w:val="00C62FF4"/>
    <w:rsid w:val="00C63019"/>
    <w:rsid w:val="00C63020"/>
    <w:rsid w:val="00C63024"/>
    <w:rsid w:val="00C630A3"/>
    <w:rsid w:val="00C63110"/>
    <w:rsid w:val="00C63145"/>
    <w:rsid w:val="00C63159"/>
    <w:rsid w:val="00C63166"/>
    <w:rsid w:val="00C6318D"/>
    <w:rsid w:val="00C631A5"/>
    <w:rsid w:val="00C6321A"/>
    <w:rsid w:val="00C63242"/>
    <w:rsid w:val="00C63257"/>
    <w:rsid w:val="00C63281"/>
    <w:rsid w:val="00C632BC"/>
    <w:rsid w:val="00C632DC"/>
    <w:rsid w:val="00C632E0"/>
    <w:rsid w:val="00C632E2"/>
    <w:rsid w:val="00C632E4"/>
    <w:rsid w:val="00C6331D"/>
    <w:rsid w:val="00C633DA"/>
    <w:rsid w:val="00C63423"/>
    <w:rsid w:val="00C63460"/>
    <w:rsid w:val="00C634AB"/>
    <w:rsid w:val="00C634B8"/>
    <w:rsid w:val="00C634EC"/>
    <w:rsid w:val="00C63505"/>
    <w:rsid w:val="00C6356C"/>
    <w:rsid w:val="00C63580"/>
    <w:rsid w:val="00C635DD"/>
    <w:rsid w:val="00C635DE"/>
    <w:rsid w:val="00C635E7"/>
    <w:rsid w:val="00C63608"/>
    <w:rsid w:val="00C63657"/>
    <w:rsid w:val="00C63676"/>
    <w:rsid w:val="00C636D0"/>
    <w:rsid w:val="00C636D6"/>
    <w:rsid w:val="00C636FC"/>
    <w:rsid w:val="00C63708"/>
    <w:rsid w:val="00C637A2"/>
    <w:rsid w:val="00C637AD"/>
    <w:rsid w:val="00C637B1"/>
    <w:rsid w:val="00C637C4"/>
    <w:rsid w:val="00C637CE"/>
    <w:rsid w:val="00C63897"/>
    <w:rsid w:val="00C638B7"/>
    <w:rsid w:val="00C638EE"/>
    <w:rsid w:val="00C638F2"/>
    <w:rsid w:val="00C6393D"/>
    <w:rsid w:val="00C63997"/>
    <w:rsid w:val="00C639A5"/>
    <w:rsid w:val="00C639BB"/>
    <w:rsid w:val="00C639C1"/>
    <w:rsid w:val="00C63A31"/>
    <w:rsid w:val="00C63A4D"/>
    <w:rsid w:val="00C63A53"/>
    <w:rsid w:val="00C63A81"/>
    <w:rsid w:val="00C63ADA"/>
    <w:rsid w:val="00C63AEE"/>
    <w:rsid w:val="00C63B16"/>
    <w:rsid w:val="00C63B31"/>
    <w:rsid w:val="00C63B49"/>
    <w:rsid w:val="00C63B51"/>
    <w:rsid w:val="00C63B63"/>
    <w:rsid w:val="00C63BA9"/>
    <w:rsid w:val="00C63BBB"/>
    <w:rsid w:val="00C63BBD"/>
    <w:rsid w:val="00C63C3C"/>
    <w:rsid w:val="00C63C60"/>
    <w:rsid w:val="00C63CC8"/>
    <w:rsid w:val="00C63D1F"/>
    <w:rsid w:val="00C63D23"/>
    <w:rsid w:val="00C63D2F"/>
    <w:rsid w:val="00C63D32"/>
    <w:rsid w:val="00C63D34"/>
    <w:rsid w:val="00C63D4D"/>
    <w:rsid w:val="00C63D60"/>
    <w:rsid w:val="00C63D7F"/>
    <w:rsid w:val="00C63D95"/>
    <w:rsid w:val="00C63DA0"/>
    <w:rsid w:val="00C63DF5"/>
    <w:rsid w:val="00C63E00"/>
    <w:rsid w:val="00C63E47"/>
    <w:rsid w:val="00C63E7B"/>
    <w:rsid w:val="00C63EC6"/>
    <w:rsid w:val="00C63EDF"/>
    <w:rsid w:val="00C63F00"/>
    <w:rsid w:val="00C63F05"/>
    <w:rsid w:val="00C63F08"/>
    <w:rsid w:val="00C63F22"/>
    <w:rsid w:val="00C63F39"/>
    <w:rsid w:val="00C63F7C"/>
    <w:rsid w:val="00C63F87"/>
    <w:rsid w:val="00C63FD9"/>
    <w:rsid w:val="00C64015"/>
    <w:rsid w:val="00C64030"/>
    <w:rsid w:val="00C64067"/>
    <w:rsid w:val="00C640EF"/>
    <w:rsid w:val="00C6413C"/>
    <w:rsid w:val="00C64149"/>
    <w:rsid w:val="00C64172"/>
    <w:rsid w:val="00C641B5"/>
    <w:rsid w:val="00C64238"/>
    <w:rsid w:val="00C64264"/>
    <w:rsid w:val="00C642CB"/>
    <w:rsid w:val="00C642CC"/>
    <w:rsid w:val="00C6432A"/>
    <w:rsid w:val="00C64340"/>
    <w:rsid w:val="00C64351"/>
    <w:rsid w:val="00C64366"/>
    <w:rsid w:val="00C64367"/>
    <w:rsid w:val="00C643FF"/>
    <w:rsid w:val="00C6443E"/>
    <w:rsid w:val="00C64460"/>
    <w:rsid w:val="00C64468"/>
    <w:rsid w:val="00C64474"/>
    <w:rsid w:val="00C64493"/>
    <w:rsid w:val="00C6453C"/>
    <w:rsid w:val="00C64543"/>
    <w:rsid w:val="00C64588"/>
    <w:rsid w:val="00C6458D"/>
    <w:rsid w:val="00C6458E"/>
    <w:rsid w:val="00C645C3"/>
    <w:rsid w:val="00C645D6"/>
    <w:rsid w:val="00C64612"/>
    <w:rsid w:val="00C6461D"/>
    <w:rsid w:val="00C6468F"/>
    <w:rsid w:val="00C6469C"/>
    <w:rsid w:val="00C646EB"/>
    <w:rsid w:val="00C6477C"/>
    <w:rsid w:val="00C64793"/>
    <w:rsid w:val="00C647C1"/>
    <w:rsid w:val="00C6482B"/>
    <w:rsid w:val="00C648D8"/>
    <w:rsid w:val="00C648E4"/>
    <w:rsid w:val="00C648E6"/>
    <w:rsid w:val="00C6497E"/>
    <w:rsid w:val="00C649CE"/>
    <w:rsid w:val="00C64A48"/>
    <w:rsid w:val="00C64A88"/>
    <w:rsid w:val="00C64AAA"/>
    <w:rsid w:val="00C64AE5"/>
    <w:rsid w:val="00C64B6B"/>
    <w:rsid w:val="00C64B74"/>
    <w:rsid w:val="00C64BAE"/>
    <w:rsid w:val="00C64BFF"/>
    <w:rsid w:val="00C64C0A"/>
    <w:rsid w:val="00C64C23"/>
    <w:rsid w:val="00C64C5B"/>
    <w:rsid w:val="00C64CA0"/>
    <w:rsid w:val="00C64CA9"/>
    <w:rsid w:val="00C64CAB"/>
    <w:rsid w:val="00C64CAF"/>
    <w:rsid w:val="00C64CDE"/>
    <w:rsid w:val="00C64D77"/>
    <w:rsid w:val="00C64D89"/>
    <w:rsid w:val="00C64DB7"/>
    <w:rsid w:val="00C64DF0"/>
    <w:rsid w:val="00C64E02"/>
    <w:rsid w:val="00C64E08"/>
    <w:rsid w:val="00C64E2B"/>
    <w:rsid w:val="00C64E32"/>
    <w:rsid w:val="00C64E6C"/>
    <w:rsid w:val="00C64E94"/>
    <w:rsid w:val="00C64EBC"/>
    <w:rsid w:val="00C64EBD"/>
    <w:rsid w:val="00C64EBE"/>
    <w:rsid w:val="00C64EE2"/>
    <w:rsid w:val="00C64F37"/>
    <w:rsid w:val="00C64F88"/>
    <w:rsid w:val="00C65047"/>
    <w:rsid w:val="00C65066"/>
    <w:rsid w:val="00C65070"/>
    <w:rsid w:val="00C6509A"/>
    <w:rsid w:val="00C650A5"/>
    <w:rsid w:val="00C650B4"/>
    <w:rsid w:val="00C650B7"/>
    <w:rsid w:val="00C650DC"/>
    <w:rsid w:val="00C65147"/>
    <w:rsid w:val="00C651CC"/>
    <w:rsid w:val="00C651E0"/>
    <w:rsid w:val="00C65214"/>
    <w:rsid w:val="00C65352"/>
    <w:rsid w:val="00C653BD"/>
    <w:rsid w:val="00C653C3"/>
    <w:rsid w:val="00C653CB"/>
    <w:rsid w:val="00C65406"/>
    <w:rsid w:val="00C65416"/>
    <w:rsid w:val="00C6552C"/>
    <w:rsid w:val="00C6554F"/>
    <w:rsid w:val="00C6555B"/>
    <w:rsid w:val="00C65592"/>
    <w:rsid w:val="00C655A9"/>
    <w:rsid w:val="00C655C9"/>
    <w:rsid w:val="00C655CB"/>
    <w:rsid w:val="00C65613"/>
    <w:rsid w:val="00C65643"/>
    <w:rsid w:val="00C6565D"/>
    <w:rsid w:val="00C656C8"/>
    <w:rsid w:val="00C6574E"/>
    <w:rsid w:val="00C6578C"/>
    <w:rsid w:val="00C657B3"/>
    <w:rsid w:val="00C657DD"/>
    <w:rsid w:val="00C657FA"/>
    <w:rsid w:val="00C65842"/>
    <w:rsid w:val="00C65851"/>
    <w:rsid w:val="00C6586C"/>
    <w:rsid w:val="00C65898"/>
    <w:rsid w:val="00C65948"/>
    <w:rsid w:val="00C65963"/>
    <w:rsid w:val="00C659B3"/>
    <w:rsid w:val="00C659D5"/>
    <w:rsid w:val="00C65A09"/>
    <w:rsid w:val="00C65A5E"/>
    <w:rsid w:val="00C65A72"/>
    <w:rsid w:val="00C65AC6"/>
    <w:rsid w:val="00C65AC7"/>
    <w:rsid w:val="00C65ADC"/>
    <w:rsid w:val="00C65B34"/>
    <w:rsid w:val="00C65BFF"/>
    <w:rsid w:val="00C65C1D"/>
    <w:rsid w:val="00C65C44"/>
    <w:rsid w:val="00C65C93"/>
    <w:rsid w:val="00C65CA0"/>
    <w:rsid w:val="00C65D47"/>
    <w:rsid w:val="00C65D5F"/>
    <w:rsid w:val="00C65DA0"/>
    <w:rsid w:val="00C65DD8"/>
    <w:rsid w:val="00C65E2D"/>
    <w:rsid w:val="00C65E35"/>
    <w:rsid w:val="00C65E37"/>
    <w:rsid w:val="00C65E9B"/>
    <w:rsid w:val="00C65EBE"/>
    <w:rsid w:val="00C65F21"/>
    <w:rsid w:val="00C65F25"/>
    <w:rsid w:val="00C65F39"/>
    <w:rsid w:val="00C65F48"/>
    <w:rsid w:val="00C65F72"/>
    <w:rsid w:val="00C65F73"/>
    <w:rsid w:val="00C65FBE"/>
    <w:rsid w:val="00C65FC3"/>
    <w:rsid w:val="00C66086"/>
    <w:rsid w:val="00C66091"/>
    <w:rsid w:val="00C66098"/>
    <w:rsid w:val="00C660C9"/>
    <w:rsid w:val="00C660E6"/>
    <w:rsid w:val="00C6617E"/>
    <w:rsid w:val="00C661A3"/>
    <w:rsid w:val="00C661DB"/>
    <w:rsid w:val="00C66210"/>
    <w:rsid w:val="00C6623E"/>
    <w:rsid w:val="00C66251"/>
    <w:rsid w:val="00C66266"/>
    <w:rsid w:val="00C66269"/>
    <w:rsid w:val="00C6628E"/>
    <w:rsid w:val="00C662F1"/>
    <w:rsid w:val="00C6631A"/>
    <w:rsid w:val="00C6632A"/>
    <w:rsid w:val="00C66333"/>
    <w:rsid w:val="00C66346"/>
    <w:rsid w:val="00C6634B"/>
    <w:rsid w:val="00C663A1"/>
    <w:rsid w:val="00C66429"/>
    <w:rsid w:val="00C664BD"/>
    <w:rsid w:val="00C664CB"/>
    <w:rsid w:val="00C66507"/>
    <w:rsid w:val="00C66595"/>
    <w:rsid w:val="00C665B5"/>
    <w:rsid w:val="00C665DE"/>
    <w:rsid w:val="00C6666F"/>
    <w:rsid w:val="00C666B3"/>
    <w:rsid w:val="00C6670A"/>
    <w:rsid w:val="00C66728"/>
    <w:rsid w:val="00C66751"/>
    <w:rsid w:val="00C66777"/>
    <w:rsid w:val="00C66796"/>
    <w:rsid w:val="00C667D9"/>
    <w:rsid w:val="00C667E6"/>
    <w:rsid w:val="00C667E8"/>
    <w:rsid w:val="00C66803"/>
    <w:rsid w:val="00C6681D"/>
    <w:rsid w:val="00C66821"/>
    <w:rsid w:val="00C66853"/>
    <w:rsid w:val="00C6691F"/>
    <w:rsid w:val="00C66933"/>
    <w:rsid w:val="00C6694D"/>
    <w:rsid w:val="00C66968"/>
    <w:rsid w:val="00C669B0"/>
    <w:rsid w:val="00C669B9"/>
    <w:rsid w:val="00C669C7"/>
    <w:rsid w:val="00C669EE"/>
    <w:rsid w:val="00C66A1B"/>
    <w:rsid w:val="00C66A4C"/>
    <w:rsid w:val="00C66A55"/>
    <w:rsid w:val="00C66A5A"/>
    <w:rsid w:val="00C66B20"/>
    <w:rsid w:val="00C66B39"/>
    <w:rsid w:val="00C66B82"/>
    <w:rsid w:val="00C66B9E"/>
    <w:rsid w:val="00C66BD1"/>
    <w:rsid w:val="00C66BD6"/>
    <w:rsid w:val="00C66BE3"/>
    <w:rsid w:val="00C66BEF"/>
    <w:rsid w:val="00C66C0E"/>
    <w:rsid w:val="00C66C27"/>
    <w:rsid w:val="00C66C69"/>
    <w:rsid w:val="00C66C70"/>
    <w:rsid w:val="00C66C8A"/>
    <w:rsid w:val="00C66C8D"/>
    <w:rsid w:val="00C66CD7"/>
    <w:rsid w:val="00C66D1E"/>
    <w:rsid w:val="00C66E61"/>
    <w:rsid w:val="00C66EAA"/>
    <w:rsid w:val="00C66EC0"/>
    <w:rsid w:val="00C66ED8"/>
    <w:rsid w:val="00C66ED9"/>
    <w:rsid w:val="00C66F50"/>
    <w:rsid w:val="00C66F52"/>
    <w:rsid w:val="00C66F55"/>
    <w:rsid w:val="00C66F74"/>
    <w:rsid w:val="00C67008"/>
    <w:rsid w:val="00C67016"/>
    <w:rsid w:val="00C6705B"/>
    <w:rsid w:val="00C67087"/>
    <w:rsid w:val="00C6712E"/>
    <w:rsid w:val="00C6713C"/>
    <w:rsid w:val="00C6729B"/>
    <w:rsid w:val="00C672E0"/>
    <w:rsid w:val="00C672E9"/>
    <w:rsid w:val="00C672F1"/>
    <w:rsid w:val="00C67302"/>
    <w:rsid w:val="00C6731B"/>
    <w:rsid w:val="00C673D6"/>
    <w:rsid w:val="00C673F4"/>
    <w:rsid w:val="00C6745A"/>
    <w:rsid w:val="00C674B4"/>
    <w:rsid w:val="00C674FE"/>
    <w:rsid w:val="00C67530"/>
    <w:rsid w:val="00C67574"/>
    <w:rsid w:val="00C675B3"/>
    <w:rsid w:val="00C675B7"/>
    <w:rsid w:val="00C675CD"/>
    <w:rsid w:val="00C676A8"/>
    <w:rsid w:val="00C67733"/>
    <w:rsid w:val="00C6773A"/>
    <w:rsid w:val="00C6775A"/>
    <w:rsid w:val="00C677A4"/>
    <w:rsid w:val="00C677CC"/>
    <w:rsid w:val="00C677DD"/>
    <w:rsid w:val="00C677DE"/>
    <w:rsid w:val="00C6780F"/>
    <w:rsid w:val="00C67827"/>
    <w:rsid w:val="00C67844"/>
    <w:rsid w:val="00C67889"/>
    <w:rsid w:val="00C67899"/>
    <w:rsid w:val="00C6796F"/>
    <w:rsid w:val="00C6797E"/>
    <w:rsid w:val="00C679B2"/>
    <w:rsid w:val="00C679CF"/>
    <w:rsid w:val="00C67A07"/>
    <w:rsid w:val="00C67A41"/>
    <w:rsid w:val="00C67AF1"/>
    <w:rsid w:val="00C67B16"/>
    <w:rsid w:val="00C67B4D"/>
    <w:rsid w:val="00C67B90"/>
    <w:rsid w:val="00C67BA2"/>
    <w:rsid w:val="00C67BC1"/>
    <w:rsid w:val="00C67BED"/>
    <w:rsid w:val="00C67BFA"/>
    <w:rsid w:val="00C67C01"/>
    <w:rsid w:val="00C67C23"/>
    <w:rsid w:val="00C67C52"/>
    <w:rsid w:val="00C67C90"/>
    <w:rsid w:val="00C67D20"/>
    <w:rsid w:val="00C67D45"/>
    <w:rsid w:val="00C67D5F"/>
    <w:rsid w:val="00C67DAD"/>
    <w:rsid w:val="00C67DD0"/>
    <w:rsid w:val="00C67DD5"/>
    <w:rsid w:val="00C67E55"/>
    <w:rsid w:val="00C67E5F"/>
    <w:rsid w:val="00C67E74"/>
    <w:rsid w:val="00C67E75"/>
    <w:rsid w:val="00C67E9D"/>
    <w:rsid w:val="00C67EE3"/>
    <w:rsid w:val="00C67F03"/>
    <w:rsid w:val="00C67F1F"/>
    <w:rsid w:val="00C67F48"/>
    <w:rsid w:val="00C67F56"/>
    <w:rsid w:val="00C67F8D"/>
    <w:rsid w:val="00C70000"/>
    <w:rsid w:val="00C70023"/>
    <w:rsid w:val="00C70064"/>
    <w:rsid w:val="00C7006A"/>
    <w:rsid w:val="00C700BB"/>
    <w:rsid w:val="00C70111"/>
    <w:rsid w:val="00C7011E"/>
    <w:rsid w:val="00C70150"/>
    <w:rsid w:val="00C7015C"/>
    <w:rsid w:val="00C7015D"/>
    <w:rsid w:val="00C701A5"/>
    <w:rsid w:val="00C701BF"/>
    <w:rsid w:val="00C701E9"/>
    <w:rsid w:val="00C70229"/>
    <w:rsid w:val="00C70254"/>
    <w:rsid w:val="00C7025E"/>
    <w:rsid w:val="00C702A9"/>
    <w:rsid w:val="00C702D6"/>
    <w:rsid w:val="00C702E2"/>
    <w:rsid w:val="00C702E4"/>
    <w:rsid w:val="00C7033D"/>
    <w:rsid w:val="00C70357"/>
    <w:rsid w:val="00C7035C"/>
    <w:rsid w:val="00C70380"/>
    <w:rsid w:val="00C7039D"/>
    <w:rsid w:val="00C703FF"/>
    <w:rsid w:val="00C70417"/>
    <w:rsid w:val="00C70442"/>
    <w:rsid w:val="00C7046C"/>
    <w:rsid w:val="00C70480"/>
    <w:rsid w:val="00C7049C"/>
    <w:rsid w:val="00C704B7"/>
    <w:rsid w:val="00C704C0"/>
    <w:rsid w:val="00C704F7"/>
    <w:rsid w:val="00C704FB"/>
    <w:rsid w:val="00C7055C"/>
    <w:rsid w:val="00C70576"/>
    <w:rsid w:val="00C70598"/>
    <w:rsid w:val="00C7062A"/>
    <w:rsid w:val="00C70648"/>
    <w:rsid w:val="00C70667"/>
    <w:rsid w:val="00C70681"/>
    <w:rsid w:val="00C70697"/>
    <w:rsid w:val="00C706AF"/>
    <w:rsid w:val="00C706D9"/>
    <w:rsid w:val="00C70755"/>
    <w:rsid w:val="00C70763"/>
    <w:rsid w:val="00C707CA"/>
    <w:rsid w:val="00C70810"/>
    <w:rsid w:val="00C7082D"/>
    <w:rsid w:val="00C70855"/>
    <w:rsid w:val="00C7088A"/>
    <w:rsid w:val="00C708C8"/>
    <w:rsid w:val="00C708FF"/>
    <w:rsid w:val="00C70927"/>
    <w:rsid w:val="00C70933"/>
    <w:rsid w:val="00C70952"/>
    <w:rsid w:val="00C70996"/>
    <w:rsid w:val="00C709A7"/>
    <w:rsid w:val="00C70A23"/>
    <w:rsid w:val="00C70A43"/>
    <w:rsid w:val="00C70AB1"/>
    <w:rsid w:val="00C70ACA"/>
    <w:rsid w:val="00C70AE6"/>
    <w:rsid w:val="00C70B50"/>
    <w:rsid w:val="00C70B75"/>
    <w:rsid w:val="00C70B83"/>
    <w:rsid w:val="00C70B9D"/>
    <w:rsid w:val="00C70BA3"/>
    <w:rsid w:val="00C70BD1"/>
    <w:rsid w:val="00C70C37"/>
    <w:rsid w:val="00C70C64"/>
    <w:rsid w:val="00C70CAC"/>
    <w:rsid w:val="00C70CD9"/>
    <w:rsid w:val="00C70CFE"/>
    <w:rsid w:val="00C70D21"/>
    <w:rsid w:val="00C70D9E"/>
    <w:rsid w:val="00C70DAB"/>
    <w:rsid w:val="00C70DDD"/>
    <w:rsid w:val="00C70E24"/>
    <w:rsid w:val="00C70E75"/>
    <w:rsid w:val="00C70E78"/>
    <w:rsid w:val="00C70E81"/>
    <w:rsid w:val="00C70F3E"/>
    <w:rsid w:val="00C70F40"/>
    <w:rsid w:val="00C70FBB"/>
    <w:rsid w:val="00C71011"/>
    <w:rsid w:val="00C71028"/>
    <w:rsid w:val="00C71064"/>
    <w:rsid w:val="00C71081"/>
    <w:rsid w:val="00C710CA"/>
    <w:rsid w:val="00C7113B"/>
    <w:rsid w:val="00C71179"/>
    <w:rsid w:val="00C7117A"/>
    <w:rsid w:val="00C711A0"/>
    <w:rsid w:val="00C711A5"/>
    <w:rsid w:val="00C711B4"/>
    <w:rsid w:val="00C711C0"/>
    <w:rsid w:val="00C711C4"/>
    <w:rsid w:val="00C711C8"/>
    <w:rsid w:val="00C711EB"/>
    <w:rsid w:val="00C711F4"/>
    <w:rsid w:val="00C711FD"/>
    <w:rsid w:val="00C71244"/>
    <w:rsid w:val="00C71267"/>
    <w:rsid w:val="00C712A5"/>
    <w:rsid w:val="00C712E2"/>
    <w:rsid w:val="00C71320"/>
    <w:rsid w:val="00C71352"/>
    <w:rsid w:val="00C71373"/>
    <w:rsid w:val="00C713C8"/>
    <w:rsid w:val="00C713D8"/>
    <w:rsid w:val="00C7144C"/>
    <w:rsid w:val="00C7146D"/>
    <w:rsid w:val="00C71488"/>
    <w:rsid w:val="00C71493"/>
    <w:rsid w:val="00C714ED"/>
    <w:rsid w:val="00C7153E"/>
    <w:rsid w:val="00C71549"/>
    <w:rsid w:val="00C7156C"/>
    <w:rsid w:val="00C7158B"/>
    <w:rsid w:val="00C715E6"/>
    <w:rsid w:val="00C71636"/>
    <w:rsid w:val="00C71639"/>
    <w:rsid w:val="00C7167F"/>
    <w:rsid w:val="00C716EA"/>
    <w:rsid w:val="00C7176D"/>
    <w:rsid w:val="00C71797"/>
    <w:rsid w:val="00C71893"/>
    <w:rsid w:val="00C71896"/>
    <w:rsid w:val="00C718A5"/>
    <w:rsid w:val="00C718AB"/>
    <w:rsid w:val="00C718EB"/>
    <w:rsid w:val="00C718EE"/>
    <w:rsid w:val="00C7190B"/>
    <w:rsid w:val="00C71961"/>
    <w:rsid w:val="00C71962"/>
    <w:rsid w:val="00C71991"/>
    <w:rsid w:val="00C719A4"/>
    <w:rsid w:val="00C719A5"/>
    <w:rsid w:val="00C719A7"/>
    <w:rsid w:val="00C719CC"/>
    <w:rsid w:val="00C719D9"/>
    <w:rsid w:val="00C71A03"/>
    <w:rsid w:val="00C71A1F"/>
    <w:rsid w:val="00C71A97"/>
    <w:rsid w:val="00C71AAE"/>
    <w:rsid w:val="00C71AEF"/>
    <w:rsid w:val="00C71B00"/>
    <w:rsid w:val="00C71B1B"/>
    <w:rsid w:val="00C71B28"/>
    <w:rsid w:val="00C71B2D"/>
    <w:rsid w:val="00C71B62"/>
    <w:rsid w:val="00C71BE2"/>
    <w:rsid w:val="00C71C15"/>
    <w:rsid w:val="00C71C60"/>
    <w:rsid w:val="00C71CE3"/>
    <w:rsid w:val="00C71D00"/>
    <w:rsid w:val="00C71D1C"/>
    <w:rsid w:val="00C71D34"/>
    <w:rsid w:val="00C71DC8"/>
    <w:rsid w:val="00C71DC9"/>
    <w:rsid w:val="00C71DFF"/>
    <w:rsid w:val="00C71E23"/>
    <w:rsid w:val="00C71E48"/>
    <w:rsid w:val="00C71E74"/>
    <w:rsid w:val="00C71E8B"/>
    <w:rsid w:val="00C71E9E"/>
    <w:rsid w:val="00C71F1F"/>
    <w:rsid w:val="00C71F40"/>
    <w:rsid w:val="00C71FB6"/>
    <w:rsid w:val="00C72015"/>
    <w:rsid w:val="00C7201B"/>
    <w:rsid w:val="00C72032"/>
    <w:rsid w:val="00C72100"/>
    <w:rsid w:val="00C721A3"/>
    <w:rsid w:val="00C721D7"/>
    <w:rsid w:val="00C7226C"/>
    <w:rsid w:val="00C7228F"/>
    <w:rsid w:val="00C72298"/>
    <w:rsid w:val="00C722D2"/>
    <w:rsid w:val="00C72318"/>
    <w:rsid w:val="00C7234C"/>
    <w:rsid w:val="00C72365"/>
    <w:rsid w:val="00C7236B"/>
    <w:rsid w:val="00C72381"/>
    <w:rsid w:val="00C723CE"/>
    <w:rsid w:val="00C723E3"/>
    <w:rsid w:val="00C723E7"/>
    <w:rsid w:val="00C72406"/>
    <w:rsid w:val="00C72429"/>
    <w:rsid w:val="00C72434"/>
    <w:rsid w:val="00C7244C"/>
    <w:rsid w:val="00C72464"/>
    <w:rsid w:val="00C7249C"/>
    <w:rsid w:val="00C724DF"/>
    <w:rsid w:val="00C724E6"/>
    <w:rsid w:val="00C72502"/>
    <w:rsid w:val="00C7255D"/>
    <w:rsid w:val="00C72585"/>
    <w:rsid w:val="00C725AB"/>
    <w:rsid w:val="00C7266B"/>
    <w:rsid w:val="00C726BF"/>
    <w:rsid w:val="00C726EF"/>
    <w:rsid w:val="00C72710"/>
    <w:rsid w:val="00C72715"/>
    <w:rsid w:val="00C727D4"/>
    <w:rsid w:val="00C72852"/>
    <w:rsid w:val="00C72861"/>
    <w:rsid w:val="00C72864"/>
    <w:rsid w:val="00C728B6"/>
    <w:rsid w:val="00C728EA"/>
    <w:rsid w:val="00C728EC"/>
    <w:rsid w:val="00C7294D"/>
    <w:rsid w:val="00C729A8"/>
    <w:rsid w:val="00C729B9"/>
    <w:rsid w:val="00C729BA"/>
    <w:rsid w:val="00C72A2E"/>
    <w:rsid w:val="00C72A2F"/>
    <w:rsid w:val="00C72A7D"/>
    <w:rsid w:val="00C72AC1"/>
    <w:rsid w:val="00C72B2E"/>
    <w:rsid w:val="00C72B3E"/>
    <w:rsid w:val="00C72B4D"/>
    <w:rsid w:val="00C72B58"/>
    <w:rsid w:val="00C72B92"/>
    <w:rsid w:val="00C72BD9"/>
    <w:rsid w:val="00C72BF3"/>
    <w:rsid w:val="00C72C27"/>
    <w:rsid w:val="00C72C2A"/>
    <w:rsid w:val="00C72C5F"/>
    <w:rsid w:val="00C72C73"/>
    <w:rsid w:val="00C72CE8"/>
    <w:rsid w:val="00C72CFB"/>
    <w:rsid w:val="00C72D05"/>
    <w:rsid w:val="00C72D1F"/>
    <w:rsid w:val="00C72DD4"/>
    <w:rsid w:val="00C72E7A"/>
    <w:rsid w:val="00C72EB9"/>
    <w:rsid w:val="00C72EBC"/>
    <w:rsid w:val="00C72EFD"/>
    <w:rsid w:val="00C72F5F"/>
    <w:rsid w:val="00C72F87"/>
    <w:rsid w:val="00C73033"/>
    <w:rsid w:val="00C7303E"/>
    <w:rsid w:val="00C73045"/>
    <w:rsid w:val="00C73073"/>
    <w:rsid w:val="00C730BE"/>
    <w:rsid w:val="00C730C7"/>
    <w:rsid w:val="00C730DA"/>
    <w:rsid w:val="00C73199"/>
    <w:rsid w:val="00C731A9"/>
    <w:rsid w:val="00C731BD"/>
    <w:rsid w:val="00C731E0"/>
    <w:rsid w:val="00C731F7"/>
    <w:rsid w:val="00C7321F"/>
    <w:rsid w:val="00C7325E"/>
    <w:rsid w:val="00C7328D"/>
    <w:rsid w:val="00C732C1"/>
    <w:rsid w:val="00C732EE"/>
    <w:rsid w:val="00C732FD"/>
    <w:rsid w:val="00C73318"/>
    <w:rsid w:val="00C73338"/>
    <w:rsid w:val="00C73386"/>
    <w:rsid w:val="00C73504"/>
    <w:rsid w:val="00C735B8"/>
    <w:rsid w:val="00C7362F"/>
    <w:rsid w:val="00C73643"/>
    <w:rsid w:val="00C73649"/>
    <w:rsid w:val="00C73675"/>
    <w:rsid w:val="00C73676"/>
    <w:rsid w:val="00C73688"/>
    <w:rsid w:val="00C73717"/>
    <w:rsid w:val="00C73719"/>
    <w:rsid w:val="00C7373F"/>
    <w:rsid w:val="00C737B1"/>
    <w:rsid w:val="00C737BA"/>
    <w:rsid w:val="00C737D0"/>
    <w:rsid w:val="00C73845"/>
    <w:rsid w:val="00C73848"/>
    <w:rsid w:val="00C73889"/>
    <w:rsid w:val="00C738D2"/>
    <w:rsid w:val="00C73917"/>
    <w:rsid w:val="00C73966"/>
    <w:rsid w:val="00C739B0"/>
    <w:rsid w:val="00C739D1"/>
    <w:rsid w:val="00C739E1"/>
    <w:rsid w:val="00C739F9"/>
    <w:rsid w:val="00C739FA"/>
    <w:rsid w:val="00C73A96"/>
    <w:rsid w:val="00C73A97"/>
    <w:rsid w:val="00C73AA4"/>
    <w:rsid w:val="00C73AA8"/>
    <w:rsid w:val="00C73B7E"/>
    <w:rsid w:val="00C73B83"/>
    <w:rsid w:val="00C73BC4"/>
    <w:rsid w:val="00C73C2E"/>
    <w:rsid w:val="00C73C38"/>
    <w:rsid w:val="00C73C49"/>
    <w:rsid w:val="00C73C71"/>
    <w:rsid w:val="00C73C7A"/>
    <w:rsid w:val="00C73C8C"/>
    <w:rsid w:val="00C73CBA"/>
    <w:rsid w:val="00C73D25"/>
    <w:rsid w:val="00C73D29"/>
    <w:rsid w:val="00C73D39"/>
    <w:rsid w:val="00C73D59"/>
    <w:rsid w:val="00C73D5E"/>
    <w:rsid w:val="00C73D64"/>
    <w:rsid w:val="00C73D74"/>
    <w:rsid w:val="00C73D7A"/>
    <w:rsid w:val="00C73D9D"/>
    <w:rsid w:val="00C73DA1"/>
    <w:rsid w:val="00C73DCC"/>
    <w:rsid w:val="00C73DCE"/>
    <w:rsid w:val="00C73DE9"/>
    <w:rsid w:val="00C73DFD"/>
    <w:rsid w:val="00C73E35"/>
    <w:rsid w:val="00C73E72"/>
    <w:rsid w:val="00C73E88"/>
    <w:rsid w:val="00C73E8D"/>
    <w:rsid w:val="00C73EF2"/>
    <w:rsid w:val="00C73EFB"/>
    <w:rsid w:val="00C73F1F"/>
    <w:rsid w:val="00C73F64"/>
    <w:rsid w:val="00C73F85"/>
    <w:rsid w:val="00C73FA6"/>
    <w:rsid w:val="00C73FAD"/>
    <w:rsid w:val="00C73FD3"/>
    <w:rsid w:val="00C73FEA"/>
    <w:rsid w:val="00C74010"/>
    <w:rsid w:val="00C7408D"/>
    <w:rsid w:val="00C740D4"/>
    <w:rsid w:val="00C740DE"/>
    <w:rsid w:val="00C74188"/>
    <w:rsid w:val="00C741B5"/>
    <w:rsid w:val="00C741D5"/>
    <w:rsid w:val="00C7421C"/>
    <w:rsid w:val="00C74220"/>
    <w:rsid w:val="00C74237"/>
    <w:rsid w:val="00C74294"/>
    <w:rsid w:val="00C742AD"/>
    <w:rsid w:val="00C742BA"/>
    <w:rsid w:val="00C742CD"/>
    <w:rsid w:val="00C742D4"/>
    <w:rsid w:val="00C7435B"/>
    <w:rsid w:val="00C7437A"/>
    <w:rsid w:val="00C74395"/>
    <w:rsid w:val="00C743D0"/>
    <w:rsid w:val="00C74448"/>
    <w:rsid w:val="00C745F3"/>
    <w:rsid w:val="00C745F9"/>
    <w:rsid w:val="00C7466C"/>
    <w:rsid w:val="00C746A2"/>
    <w:rsid w:val="00C746B4"/>
    <w:rsid w:val="00C746BC"/>
    <w:rsid w:val="00C746BE"/>
    <w:rsid w:val="00C746ED"/>
    <w:rsid w:val="00C7474F"/>
    <w:rsid w:val="00C74784"/>
    <w:rsid w:val="00C74799"/>
    <w:rsid w:val="00C747A5"/>
    <w:rsid w:val="00C747C8"/>
    <w:rsid w:val="00C747C9"/>
    <w:rsid w:val="00C747DB"/>
    <w:rsid w:val="00C747E1"/>
    <w:rsid w:val="00C7483F"/>
    <w:rsid w:val="00C74848"/>
    <w:rsid w:val="00C7484A"/>
    <w:rsid w:val="00C74851"/>
    <w:rsid w:val="00C74860"/>
    <w:rsid w:val="00C74869"/>
    <w:rsid w:val="00C7486A"/>
    <w:rsid w:val="00C74885"/>
    <w:rsid w:val="00C7489F"/>
    <w:rsid w:val="00C748C5"/>
    <w:rsid w:val="00C748D5"/>
    <w:rsid w:val="00C7490B"/>
    <w:rsid w:val="00C749B3"/>
    <w:rsid w:val="00C749D9"/>
    <w:rsid w:val="00C74A0C"/>
    <w:rsid w:val="00C74A18"/>
    <w:rsid w:val="00C74A32"/>
    <w:rsid w:val="00C74A6F"/>
    <w:rsid w:val="00C74AB2"/>
    <w:rsid w:val="00C74ABB"/>
    <w:rsid w:val="00C74AE0"/>
    <w:rsid w:val="00C74B2B"/>
    <w:rsid w:val="00C74B46"/>
    <w:rsid w:val="00C74B4E"/>
    <w:rsid w:val="00C74B89"/>
    <w:rsid w:val="00C74BA9"/>
    <w:rsid w:val="00C74BD3"/>
    <w:rsid w:val="00C74BDA"/>
    <w:rsid w:val="00C74BE8"/>
    <w:rsid w:val="00C74C23"/>
    <w:rsid w:val="00C74C45"/>
    <w:rsid w:val="00C74C6B"/>
    <w:rsid w:val="00C74CAF"/>
    <w:rsid w:val="00C74CD3"/>
    <w:rsid w:val="00C74D84"/>
    <w:rsid w:val="00C74D8E"/>
    <w:rsid w:val="00C74DFB"/>
    <w:rsid w:val="00C74E10"/>
    <w:rsid w:val="00C74E1F"/>
    <w:rsid w:val="00C74E43"/>
    <w:rsid w:val="00C74E4F"/>
    <w:rsid w:val="00C74E88"/>
    <w:rsid w:val="00C74E96"/>
    <w:rsid w:val="00C74F66"/>
    <w:rsid w:val="00C74FB5"/>
    <w:rsid w:val="00C75012"/>
    <w:rsid w:val="00C75028"/>
    <w:rsid w:val="00C75053"/>
    <w:rsid w:val="00C75062"/>
    <w:rsid w:val="00C75074"/>
    <w:rsid w:val="00C750EF"/>
    <w:rsid w:val="00C750F4"/>
    <w:rsid w:val="00C75152"/>
    <w:rsid w:val="00C7515D"/>
    <w:rsid w:val="00C75172"/>
    <w:rsid w:val="00C751BF"/>
    <w:rsid w:val="00C751E0"/>
    <w:rsid w:val="00C751F1"/>
    <w:rsid w:val="00C751F8"/>
    <w:rsid w:val="00C7520D"/>
    <w:rsid w:val="00C7521D"/>
    <w:rsid w:val="00C7524E"/>
    <w:rsid w:val="00C7525A"/>
    <w:rsid w:val="00C75271"/>
    <w:rsid w:val="00C75290"/>
    <w:rsid w:val="00C75306"/>
    <w:rsid w:val="00C75311"/>
    <w:rsid w:val="00C7534B"/>
    <w:rsid w:val="00C75384"/>
    <w:rsid w:val="00C753A1"/>
    <w:rsid w:val="00C753AD"/>
    <w:rsid w:val="00C753B3"/>
    <w:rsid w:val="00C753C5"/>
    <w:rsid w:val="00C753DF"/>
    <w:rsid w:val="00C754C2"/>
    <w:rsid w:val="00C754DA"/>
    <w:rsid w:val="00C754EF"/>
    <w:rsid w:val="00C7552D"/>
    <w:rsid w:val="00C7557C"/>
    <w:rsid w:val="00C7557D"/>
    <w:rsid w:val="00C755AA"/>
    <w:rsid w:val="00C755AB"/>
    <w:rsid w:val="00C755C6"/>
    <w:rsid w:val="00C7564E"/>
    <w:rsid w:val="00C75689"/>
    <w:rsid w:val="00C75699"/>
    <w:rsid w:val="00C756A8"/>
    <w:rsid w:val="00C756BF"/>
    <w:rsid w:val="00C756D3"/>
    <w:rsid w:val="00C756F8"/>
    <w:rsid w:val="00C75722"/>
    <w:rsid w:val="00C75772"/>
    <w:rsid w:val="00C757AA"/>
    <w:rsid w:val="00C757F6"/>
    <w:rsid w:val="00C758FE"/>
    <w:rsid w:val="00C75969"/>
    <w:rsid w:val="00C75A0F"/>
    <w:rsid w:val="00C75A1E"/>
    <w:rsid w:val="00C75A27"/>
    <w:rsid w:val="00C75A4B"/>
    <w:rsid w:val="00C75A73"/>
    <w:rsid w:val="00C75AE0"/>
    <w:rsid w:val="00C75B4B"/>
    <w:rsid w:val="00C75B74"/>
    <w:rsid w:val="00C75BBD"/>
    <w:rsid w:val="00C75C62"/>
    <w:rsid w:val="00C75CC1"/>
    <w:rsid w:val="00C75D02"/>
    <w:rsid w:val="00C75D0F"/>
    <w:rsid w:val="00C75D21"/>
    <w:rsid w:val="00C75D5B"/>
    <w:rsid w:val="00C75D6F"/>
    <w:rsid w:val="00C75D89"/>
    <w:rsid w:val="00C75D90"/>
    <w:rsid w:val="00C75D97"/>
    <w:rsid w:val="00C75DC3"/>
    <w:rsid w:val="00C75E05"/>
    <w:rsid w:val="00C75E19"/>
    <w:rsid w:val="00C75E6A"/>
    <w:rsid w:val="00C75E6B"/>
    <w:rsid w:val="00C75E9E"/>
    <w:rsid w:val="00C75EBE"/>
    <w:rsid w:val="00C75EF6"/>
    <w:rsid w:val="00C75F38"/>
    <w:rsid w:val="00C75F69"/>
    <w:rsid w:val="00C75FC8"/>
    <w:rsid w:val="00C76036"/>
    <w:rsid w:val="00C76050"/>
    <w:rsid w:val="00C7605B"/>
    <w:rsid w:val="00C76069"/>
    <w:rsid w:val="00C760B5"/>
    <w:rsid w:val="00C76177"/>
    <w:rsid w:val="00C7618B"/>
    <w:rsid w:val="00C761CF"/>
    <w:rsid w:val="00C76286"/>
    <w:rsid w:val="00C762A7"/>
    <w:rsid w:val="00C762AC"/>
    <w:rsid w:val="00C762DD"/>
    <w:rsid w:val="00C762F0"/>
    <w:rsid w:val="00C76317"/>
    <w:rsid w:val="00C76365"/>
    <w:rsid w:val="00C76370"/>
    <w:rsid w:val="00C7645C"/>
    <w:rsid w:val="00C7646D"/>
    <w:rsid w:val="00C76470"/>
    <w:rsid w:val="00C76495"/>
    <w:rsid w:val="00C764C1"/>
    <w:rsid w:val="00C764F1"/>
    <w:rsid w:val="00C76536"/>
    <w:rsid w:val="00C7653F"/>
    <w:rsid w:val="00C7654A"/>
    <w:rsid w:val="00C76573"/>
    <w:rsid w:val="00C76611"/>
    <w:rsid w:val="00C76643"/>
    <w:rsid w:val="00C7664B"/>
    <w:rsid w:val="00C766F6"/>
    <w:rsid w:val="00C76710"/>
    <w:rsid w:val="00C76741"/>
    <w:rsid w:val="00C76753"/>
    <w:rsid w:val="00C76760"/>
    <w:rsid w:val="00C767BB"/>
    <w:rsid w:val="00C7680C"/>
    <w:rsid w:val="00C76814"/>
    <w:rsid w:val="00C76889"/>
    <w:rsid w:val="00C76890"/>
    <w:rsid w:val="00C768AD"/>
    <w:rsid w:val="00C768EA"/>
    <w:rsid w:val="00C76917"/>
    <w:rsid w:val="00C7691F"/>
    <w:rsid w:val="00C76954"/>
    <w:rsid w:val="00C7699B"/>
    <w:rsid w:val="00C769A8"/>
    <w:rsid w:val="00C769B9"/>
    <w:rsid w:val="00C769EB"/>
    <w:rsid w:val="00C76A1D"/>
    <w:rsid w:val="00C76A1F"/>
    <w:rsid w:val="00C76A67"/>
    <w:rsid w:val="00C76AFD"/>
    <w:rsid w:val="00C76B85"/>
    <w:rsid w:val="00C76C6F"/>
    <w:rsid w:val="00C76C89"/>
    <w:rsid w:val="00C76D19"/>
    <w:rsid w:val="00C76D4D"/>
    <w:rsid w:val="00C76D85"/>
    <w:rsid w:val="00C76DF4"/>
    <w:rsid w:val="00C76DFF"/>
    <w:rsid w:val="00C76E47"/>
    <w:rsid w:val="00C76E8A"/>
    <w:rsid w:val="00C76EB6"/>
    <w:rsid w:val="00C76EDD"/>
    <w:rsid w:val="00C76EE3"/>
    <w:rsid w:val="00C76F05"/>
    <w:rsid w:val="00C76F34"/>
    <w:rsid w:val="00C76FFA"/>
    <w:rsid w:val="00C77002"/>
    <w:rsid w:val="00C77028"/>
    <w:rsid w:val="00C7706E"/>
    <w:rsid w:val="00C770A1"/>
    <w:rsid w:val="00C77116"/>
    <w:rsid w:val="00C7712F"/>
    <w:rsid w:val="00C7714E"/>
    <w:rsid w:val="00C77181"/>
    <w:rsid w:val="00C7721C"/>
    <w:rsid w:val="00C77237"/>
    <w:rsid w:val="00C77253"/>
    <w:rsid w:val="00C7725B"/>
    <w:rsid w:val="00C772A8"/>
    <w:rsid w:val="00C772AF"/>
    <w:rsid w:val="00C772CF"/>
    <w:rsid w:val="00C77329"/>
    <w:rsid w:val="00C77332"/>
    <w:rsid w:val="00C77335"/>
    <w:rsid w:val="00C77340"/>
    <w:rsid w:val="00C77355"/>
    <w:rsid w:val="00C7737C"/>
    <w:rsid w:val="00C773C3"/>
    <w:rsid w:val="00C773DD"/>
    <w:rsid w:val="00C773EE"/>
    <w:rsid w:val="00C774B8"/>
    <w:rsid w:val="00C774D7"/>
    <w:rsid w:val="00C774E7"/>
    <w:rsid w:val="00C774FD"/>
    <w:rsid w:val="00C7756C"/>
    <w:rsid w:val="00C7758F"/>
    <w:rsid w:val="00C7759C"/>
    <w:rsid w:val="00C775AB"/>
    <w:rsid w:val="00C775D4"/>
    <w:rsid w:val="00C77635"/>
    <w:rsid w:val="00C77648"/>
    <w:rsid w:val="00C7767C"/>
    <w:rsid w:val="00C776A2"/>
    <w:rsid w:val="00C776C0"/>
    <w:rsid w:val="00C776E1"/>
    <w:rsid w:val="00C7775E"/>
    <w:rsid w:val="00C7776B"/>
    <w:rsid w:val="00C777C1"/>
    <w:rsid w:val="00C777C5"/>
    <w:rsid w:val="00C777E6"/>
    <w:rsid w:val="00C7781F"/>
    <w:rsid w:val="00C77837"/>
    <w:rsid w:val="00C77871"/>
    <w:rsid w:val="00C778FE"/>
    <w:rsid w:val="00C7794F"/>
    <w:rsid w:val="00C77953"/>
    <w:rsid w:val="00C7798C"/>
    <w:rsid w:val="00C779A4"/>
    <w:rsid w:val="00C77A09"/>
    <w:rsid w:val="00C77A15"/>
    <w:rsid w:val="00C77AFF"/>
    <w:rsid w:val="00C77B41"/>
    <w:rsid w:val="00C77B56"/>
    <w:rsid w:val="00C77B9D"/>
    <w:rsid w:val="00C77BD5"/>
    <w:rsid w:val="00C77C1A"/>
    <w:rsid w:val="00C77C54"/>
    <w:rsid w:val="00C77D05"/>
    <w:rsid w:val="00C77D09"/>
    <w:rsid w:val="00C77D3D"/>
    <w:rsid w:val="00C77E0D"/>
    <w:rsid w:val="00C77E31"/>
    <w:rsid w:val="00C77E5C"/>
    <w:rsid w:val="00C77E6C"/>
    <w:rsid w:val="00C77E97"/>
    <w:rsid w:val="00C77EA3"/>
    <w:rsid w:val="00C77EB7"/>
    <w:rsid w:val="00C77F32"/>
    <w:rsid w:val="00C77F36"/>
    <w:rsid w:val="00C77FB1"/>
    <w:rsid w:val="00C77FC2"/>
    <w:rsid w:val="00C77FFA"/>
    <w:rsid w:val="00C80005"/>
    <w:rsid w:val="00C8002C"/>
    <w:rsid w:val="00C8006C"/>
    <w:rsid w:val="00C80178"/>
    <w:rsid w:val="00C80190"/>
    <w:rsid w:val="00C80194"/>
    <w:rsid w:val="00C801A6"/>
    <w:rsid w:val="00C801D9"/>
    <w:rsid w:val="00C801E8"/>
    <w:rsid w:val="00C801FA"/>
    <w:rsid w:val="00C8020F"/>
    <w:rsid w:val="00C80215"/>
    <w:rsid w:val="00C8029A"/>
    <w:rsid w:val="00C802DB"/>
    <w:rsid w:val="00C802E4"/>
    <w:rsid w:val="00C80327"/>
    <w:rsid w:val="00C8032B"/>
    <w:rsid w:val="00C803A1"/>
    <w:rsid w:val="00C803D0"/>
    <w:rsid w:val="00C8044B"/>
    <w:rsid w:val="00C80465"/>
    <w:rsid w:val="00C804B4"/>
    <w:rsid w:val="00C804C4"/>
    <w:rsid w:val="00C804C7"/>
    <w:rsid w:val="00C804D2"/>
    <w:rsid w:val="00C804EA"/>
    <w:rsid w:val="00C8053F"/>
    <w:rsid w:val="00C80561"/>
    <w:rsid w:val="00C8056A"/>
    <w:rsid w:val="00C805F8"/>
    <w:rsid w:val="00C80670"/>
    <w:rsid w:val="00C80676"/>
    <w:rsid w:val="00C80710"/>
    <w:rsid w:val="00C80712"/>
    <w:rsid w:val="00C807B2"/>
    <w:rsid w:val="00C807E5"/>
    <w:rsid w:val="00C807EC"/>
    <w:rsid w:val="00C807F8"/>
    <w:rsid w:val="00C80805"/>
    <w:rsid w:val="00C80838"/>
    <w:rsid w:val="00C8088D"/>
    <w:rsid w:val="00C80897"/>
    <w:rsid w:val="00C8097B"/>
    <w:rsid w:val="00C80980"/>
    <w:rsid w:val="00C80981"/>
    <w:rsid w:val="00C809F3"/>
    <w:rsid w:val="00C809FB"/>
    <w:rsid w:val="00C80A12"/>
    <w:rsid w:val="00C80A1B"/>
    <w:rsid w:val="00C80A2A"/>
    <w:rsid w:val="00C80A5B"/>
    <w:rsid w:val="00C80A5E"/>
    <w:rsid w:val="00C80B28"/>
    <w:rsid w:val="00C80B5A"/>
    <w:rsid w:val="00C80B6D"/>
    <w:rsid w:val="00C80B6E"/>
    <w:rsid w:val="00C80B8C"/>
    <w:rsid w:val="00C80C2E"/>
    <w:rsid w:val="00C80C7C"/>
    <w:rsid w:val="00C80CD6"/>
    <w:rsid w:val="00C80CDC"/>
    <w:rsid w:val="00C80CDF"/>
    <w:rsid w:val="00C80D55"/>
    <w:rsid w:val="00C80D6A"/>
    <w:rsid w:val="00C80DB5"/>
    <w:rsid w:val="00C80DEE"/>
    <w:rsid w:val="00C80DF0"/>
    <w:rsid w:val="00C80E1C"/>
    <w:rsid w:val="00C80E7E"/>
    <w:rsid w:val="00C80EBA"/>
    <w:rsid w:val="00C80EBC"/>
    <w:rsid w:val="00C80EBF"/>
    <w:rsid w:val="00C80F04"/>
    <w:rsid w:val="00C80F16"/>
    <w:rsid w:val="00C80F35"/>
    <w:rsid w:val="00C80F9A"/>
    <w:rsid w:val="00C80FC8"/>
    <w:rsid w:val="00C80FD5"/>
    <w:rsid w:val="00C80FF4"/>
    <w:rsid w:val="00C81012"/>
    <w:rsid w:val="00C81048"/>
    <w:rsid w:val="00C81157"/>
    <w:rsid w:val="00C81161"/>
    <w:rsid w:val="00C81186"/>
    <w:rsid w:val="00C811BE"/>
    <w:rsid w:val="00C81216"/>
    <w:rsid w:val="00C81235"/>
    <w:rsid w:val="00C81259"/>
    <w:rsid w:val="00C81286"/>
    <w:rsid w:val="00C812AF"/>
    <w:rsid w:val="00C812DE"/>
    <w:rsid w:val="00C81300"/>
    <w:rsid w:val="00C8132B"/>
    <w:rsid w:val="00C81338"/>
    <w:rsid w:val="00C81385"/>
    <w:rsid w:val="00C813AD"/>
    <w:rsid w:val="00C813C1"/>
    <w:rsid w:val="00C813FC"/>
    <w:rsid w:val="00C813FE"/>
    <w:rsid w:val="00C81445"/>
    <w:rsid w:val="00C81455"/>
    <w:rsid w:val="00C8145D"/>
    <w:rsid w:val="00C814C3"/>
    <w:rsid w:val="00C814F3"/>
    <w:rsid w:val="00C81509"/>
    <w:rsid w:val="00C81535"/>
    <w:rsid w:val="00C8154A"/>
    <w:rsid w:val="00C81568"/>
    <w:rsid w:val="00C815B0"/>
    <w:rsid w:val="00C815E6"/>
    <w:rsid w:val="00C8160A"/>
    <w:rsid w:val="00C8164E"/>
    <w:rsid w:val="00C81669"/>
    <w:rsid w:val="00C81678"/>
    <w:rsid w:val="00C8169A"/>
    <w:rsid w:val="00C816D6"/>
    <w:rsid w:val="00C816E6"/>
    <w:rsid w:val="00C81716"/>
    <w:rsid w:val="00C8171C"/>
    <w:rsid w:val="00C81767"/>
    <w:rsid w:val="00C817B7"/>
    <w:rsid w:val="00C817B8"/>
    <w:rsid w:val="00C817E9"/>
    <w:rsid w:val="00C8181F"/>
    <w:rsid w:val="00C8182B"/>
    <w:rsid w:val="00C8182F"/>
    <w:rsid w:val="00C81838"/>
    <w:rsid w:val="00C81847"/>
    <w:rsid w:val="00C8186C"/>
    <w:rsid w:val="00C818A4"/>
    <w:rsid w:val="00C818BB"/>
    <w:rsid w:val="00C818CB"/>
    <w:rsid w:val="00C818D5"/>
    <w:rsid w:val="00C818DD"/>
    <w:rsid w:val="00C81902"/>
    <w:rsid w:val="00C81974"/>
    <w:rsid w:val="00C8197E"/>
    <w:rsid w:val="00C819B8"/>
    <w:rsid w:val="00C819E3"/>
    <w:rsid w:val="00C819EF"/>
    <w:rsid w:val="00C81A06"/>
    <w:rsid w:val="00C81A3D"/>
    <w:rsid w:val="00C81A4F"/>
    <w:rsid w:val="00C81A8A"/>
    <w:rsid w:val="00C81A92"/>
    <w:rsid w:val="00C81B02"/>
    <w:rsid w:val="00C81B52"/>
    <w:rsid w:val="00C81B57"/>
    <w:rsid w:val="00C81B9B"/>
    <w:rsid w:val="00C81BB2"/>
    <w:rsid w:val="00C81C0E"/>
    <w:rsid w:val="00C81C2D"/>
    <w:rsid w:val="00C81C5C"/>
    <w:rsid w:val="00C81C62"/>
    <w:rsid w:val="00C81C94"/>
    <w:rsid w:val="00C81CAF"/>
    <w:rsid w:val="00C81CFA"/>
    <w:rsid w:val="00C81D42"/>
    <w:rsid w:val="00C81D81"/>
    <w:rsid w:val="00C81DCE"/>
    <w:rsid w:val="00C81DDA"/>
    <w:rsid w:val="00C81DDD"/>
    <w:rsid w:val="00C81DE2"/>
    <w:rsid w:val="00C81E59"/>
    <w:rsid w:val="00C81E5B"/>
    <w:rsid w:val="00C81E5E"/>
    <w:rsid w:val="00C81E95"/>
    <w:rsid w:val="00C81EF5"/>
    <w:rsid w:val="00C81F22"/>
    <w:rsid w:val="00C81F5F"/>
    <w:rsid w:val="00C81F78"/>
    <w:rsid w:val="00C81FA8"/>
    <w:rsid w:val="00C81FE7"/>
    <w:rsid w:val="00C82007"/>
    <w:rsid w:val="00C82025"/>
    <w:rsid w:val="00C8203B"/>
    <w:rsid w:val="00C8206D"/>
    <w:rsid w:val="00C82072"/>
    <w:rsid w:val="00C820FF"/>
    <w:rsid w:val="00C82119"/>
    <w:rsid w:val="00C82192"/>
    <w:rsid w:val="00C821BD"/>
    <w:rsid w:val="00C821DC"/>
    <w:rsid w:val="00C821DE"/>
    <w:rsid w:val="00C82218"/>
    <w:rsid w:val="00C82245"/>
    <w:rsid w:val="00C82276"/>
    <w:rsid w:val="00C82299"/>
    <w:rsid w:val="00C822CE"/>
    <w:rsid w:val="00C822D0"/>
    <w:rsid w:val="00C822F7"/>
    <w:rsid w:val="00C82309"/>
    <w:rsid w:val="00C82331"/>
    <w:rsid w:val="00C8237D"/>
    <w:rsid w:val="00C82398"/>
    <w:rsid w:val="00C823BD"/>
    <w:rsid w:val="00C82473"/>
    <w:rsid w:val="00C8247E"/>
    <w:rsid w:val="00C82486"/>
    <w:rsid w:val="00C8248A"/>
    <w:rsid w:val="00C8248B"/>
    <w:rsid w:val="00C824FC"/>
    <w:rsid w:val="00C82540"/>
    <w:rsid w:val="00C82578"/>
    <w:rsid w:val="00C825BF"/>
    <w:rsid w:val="00C825E7"/>
    <w:rsid w:val="00C825EA"/>
    <w:rsid w:val="00C82633"/>
    <w:rsid w:val="00C82638"/>
    <w:rsid w:val="00C826AB"/>
    <w:rsid w:val="00C826D7"/>
    <w:rsid w:val="00C82771"/>
    <w:rsid w:val="00C827A9"/>
    <w:rsid w:val="00C827DA"/>
    <w:rsid w:val="00C827F7"/>
    <w:rsid w:val="00C8281C"/>
    <w:rsid w:val="00C82831"/>
    <w:rsid w:val="00C82887"/>
    <w:rsid w:val="00C82896"/>
    <w:rsid w:val="00C82900"/>
    <w:rsid w:val="00C82933"/>
    <w:rsid w:val="00C82944"/>
    <w:rsid w:val="00C82962"/>
    <w:rsid w:val="00C8296D"/>
    <w:rsid w:val="00C829C8"/>
    <w:rsid w:val="00C82A0A"/>
    <w:rsid w:val="00C82A16"/>
    <w:rsid w:val="00C82A4C"/>
    <w:rsid w:val="00C82A64"/>
    <w:rsid w:val="00C82A8C"/>
    <w:rsid w:val="00C82AA3"/>
    <w:rsid w:val="00C82AAD"/>
    <w:rsid w:val="00C82AB8"/>
    <w:rsid w:val="00C82B4E"/>
    <w:rsid w:val="00C82B6A"/>
    <w:rsid w:val="00C82B8F"/>
    <w:rsid w:val="00C82C0A"/>
    <w:rsid w:val="00C82C83"/>
    <w:rsid w:val="00C82C86"/>
    <w:rsid w:val="00C82CA1"/>
    <w:rsid w:val="00C82CBD"/>
    <w:rsid w:val="00C82CBF"/>
    <w:rsid w:val="00C82D8C"/>
    <w:rsid w:val="00C82DEC"/>
    <w:rsid w:val="00C82E07"/>
    <w:rsid w:val="00C82E93"/>
    <w:rsid w:val="00C82E9B"/>
    <w:rsid w:val="00C82ED0"/>
    <w:rsid w:val="00C82F5C"/>
    <w:rsid w:val="00C83013"/>
    <w:rsid w:val="00C83043"/>
    <w:rsid w:val="00C83076"/>
    <w:rsid w:val="00C830A0"/>
    <w:rsid w:val="00C830BE"/>
    <w:rsid w:val="00C8312F"/>
    <w:rsid w:val="00C83157"/>
    <w:rsid w:val="00C8317B"/>
    <w:rsid w:val="00C831AB"/>
    <w:rsid w:val="00C831C8"/>
    <w:rsid w:val="00C83219"/>
    <w:rsid w:val="00C832B3"/>
    <w:rsid w:val="00C832CA"/>
    <w:rsid w:val="00C832EC"/>
    <w:rsid w:val="00C8337A"/>
    <w:rsid w:val="00C83387"/>
    <w:rsid w:val="00C83399"/>
    <w:rsid w:val="00C833F5"/>
    <w:rsid w:val="00C83448"/>
    <w:rsid w:val="00C83476"/>
    <w:rsid w:val="00C8349E"/>
    <w:rsid w:val="00C834AE"/>
    <w:rsid w:val="00C834BA"/>
    <w:rsid w:val="00C834C4"/>
    <w:rsid w:val="00C834DA"/>
    <w:rsid w:val="00C83510"/>
    <w:rsid w:val="00C83539"/>
    <w:rsid w:val="00C835A9"/>
    <w:rsid w:val="00C835AE"/>
    <w:rsid w:val="00C835B2"/>
    <w:rsid w:val="00C835D4"/>
    <w:rsid w:val="00C835DC"/>
    <w:rsid w:val="00C836DE"/>
    <w:rsid w:val="00C83719"/>
    <w:rsid w:val="00C83761"/>
    <w:rsid w:val="00C8377F"/>
    <w:rsid w:val="00C837F1"/>
    <w:rsid w:val="00C8384F"/>
    <w:rsid w:val="00C83886"/>
    <w:rsid w:val="00C838C4"/>
    <w:rsid w:val="00C83912"/>
    <w:rsid w:val="00C83935"/>
    <w:rsid w:val="00C83947"/>
    <w:rsid w:val="00C8395A"/>
    <w:rsid w:val="00C83962"/>
    <w:rsid w:val="00C8397B"/>
    <w:rsid w:val="00C83B1A"/>
    <w:rsid w:val="00C83B22"/>
    <w:rsid w:val="00C83B3D"/>
    <w:rsid w:val="00C83B46"/>
    <w:rsid w:val="00C83B54"/>
    <w:rsid w:val="00C83B7C"/>
    <w:rsid w:val="00C83B7D"/>
    <w:rsid w:val="00C83BC3"/>
    <w:rsid w:val="00C83BD1"/>
    <w:rsid w:val="00C83BD7"/>
    <w:rsid w:val="00C83C29"/>
    <w:rsid w:val="00C83C2E"/>
    <w:rsid w:val="00C83C59"/>
    <w:rsid w:val="00C83D06"/>
    <w:rsid w:val="00C83D95"/>
    <w:rsid w:val="00C83DB2"/>
    <w:rsid w:val="00C83DF4"/>
    <w:rsid w:val="00C83EAB"/>
    <w:rsid w:val="00C83ECB"/>
    <w:rsid w:val="00C83EDA"/>
    <w:rsid w:val="00C84000"/>
    <w:rsid w:val="00C8402D"/>
    <w:rsid w:val="00C8406E"/>
    <w:rsid w:val="00C8409C"/>
    <w:rsid w:val="00C8423A"/>
    <w:rsid w:val="00C842CE"/>
    <w:rsid w:val="00C8435D"/>
    <w:rsid w:val="00C84386"/>
    <w:rsid w:val="00C84387"/>
    <w:rsid w:val="00C84390"/>
    <w:rsid w:val="00C843C2"/>
    <w:rsid w:val="00C843EE"/>
    <w:rsid w:val="00C84401"/>
    <w:rsid w:val="00C8440E"/>
    <w:rsid w:val="00C8442A"/>
    <w:rsid w:val="00C844AB"/>
    <w:rsid w:val="00C844BF"/>
    <w:rsid w:val="00C844CB"/>
    <w:rsid w:val="00C84567"/>
    <w:rsid w:val="00C845A5"/>
    <w:rsid w:val="00C845D2"/>
    <w:rsid w:val="00C845F6"/>
    <w:rsid w:val="00C84619"/>
    <w:rsid w:val="00C84630"/>
    <w:rsid w:val="00C84647"/>
    <w:rsid w:val="00C8468D"/>
    <w:rsid w:val="00C8468E"/>
    <w:rsid w:val="00C846B3"/>
    <w:rsid w:val="00C846BD"/>
    <w:rsid w:val="00C846CF"/>
    <w:rsid w:val="00C846D0"/>
    <w:rsid w:val="00C8471A"/>
    <w:rsid w:val="00C8475D"/>
    <w:rsid w:val="00C847F3"/>
    <w:rsid w:val="00C84854"/>
    <w:rsid w:val="00C848C6"/>
    <w:rsid w:val="00C848E2"/>
    <w:rsid w:val="00C849C4"/>
    <w:rsid w:val="00C84A8B"/>
    <w:rsid w:val="00C84ABE"/>
    <w:rsid w:val="00C84AD5"/>
    <w:rsid w:val="00C84AF9"/>
    <w:rsid w:val="00C84B02"/>
    <w:rsid w:val="00C84B44"/>
    <w:rsid w:val="00C84B4F"/>
    <w:rsid w:val="00C84B63"/>
    <w:rsid w:val="00C84B82"/>
    <w:rsid w:val="00C84BBC"/>
    <w:rsid w:val="00C84BBD"/>
    <w:rsid w:val="00C84BEC"/>
    <w:rsid w:val="00C84C73"/>
    <w:rsid w:val="00C84C79"/>
    <w:rsid w:val="00C84CDA"/>
    <w:rsid w:val="00C84D1E"/>
    <w:rsid w:val="00C84D42"/>
    <w:rsid w:val="00C84D85"/>
    <w:rsid w:val="00C84DA9"/>
    <w:rsid w:val="00C84E50"/>
    <w:rsid w:val="00C84E69"/>
    <w:rsid w:val="00C84E71"/>
    <w:rsid w:val="00C84E8A"/>
    <w:rsid w:val="00C84FC5"/>
    <w:rsid w:val="00C84FEB"/>
    <w:rsid w:val="00C85021"/>
    <w:rsid w:val="00C85027"/>
    <w:rsid w:val="00C85040"/>
    <w:rsid w:val="00C8506A"/>
    <w:rsid w:val="00C850AA"/>
    <w:rsid w:val="00C8512B"/>
    <w:rsid w:val="00C85138"/>
    <w:rsid w:val="00C85144"/>
    <w:rsid w:val="00C85148"/>
    <w:rsid w:val="00C85242"/>
    <w:rsid w:val="00C8527B"/>
    <w:rsid w:val="00C8528C"/>
    <w:rsid w:val="00C8528D"/>
    <w:rsid w:val="00C8528F"/>
    <w:rsid w:val="00C852A4"/>
    <w:rsid w:val="00C852FB"/>
    <w:rsid w:val="00C85314"/>
    <w:rsid w:val="00C85354"/>
    <w:rsid w:val="00C8537A"/>
    <w:rsid w:val="00C8537E"/>
    <w:rsid w:val="00C853D7"/>
    <w:rsid w:val="00C8542E"/>
    <w:rsid w:val="00C85494"/>
    <w:rsid w:val="00C85497"/>
    <w:rsid w:val="00C854FA"/>
    <w:rsid w:val="00C85510"/>
    <w:rsid w:val="00C85519"/>
    <w:rsid w:val="00C85536"/>
    <w:rsid w:val="00C855A3"/>
    <w:rsid w:val="00C855B5"/>
    <w:rsid w:val="00C855CB"/>
    <w:rsid w:val="00C85650"/>
    <w:rsid w:val="00C8565B"/>
    <w:rsid w:val="00C85677"/>
    <w:rsid w:val="00C85695"/>
    <w:rsid w:val="00C856A9"/>
    <w:rsid w:val="00C856CE"/>
    <w:rsid w:val="00C85712"/>
    <w:rsid w:val="00C85721"/>
    <w:rsid w:val="00C85730"/>
    <w:rsid w:val="00C8574E"/>
    <w:rsid w:val="00C8579E"/>
    <w:rsid w:val="00C857B1"/>
    <w:rsid w:val="00C857F0"/>
    <w:rsid w:val="00C85835"/>
    <w:rsid w:val="00C858A2"/>
    <w:rsid w:val="00C858C1"/>
    <w:rsid w:val="00C858CC"/>
    <w:rsid w:val="00C858EB"/>
    <w:rsid w:val="00C85950"/>
    <w:rsid w:val="00C859AC"/>
    <w:rsid w:val="00C859DB"/>
    <w:rsid w:val="00C85A0A"/>
    <w:rsid w:val="00C85A34"/>
    <w:rsid w:val="00C85A65"/>
    <w:rsid w:val="00C85A69"/>
    <w:rsid w:val="00C85AC2"/>
    <w:rsid w:val="00C85B21"/>
    <w:rsid w:val="00C85BBF"/>
    <w:rsid w:val="00C85BE4"/>
    <w:rsid w:val="00C85C1B"/>
    <w:rsid w:val="00C85C22"/>
    <w:rsid w:val="00C85C59"/>
    <w:rsid w:val="00C85CCD"/>
    <w:rsid w:val="00C85DFD"/>
    <w:rsid w:val="00C85EA2"/>
    <w:rsid w:val="00C85ED6"/>
    <w:rsid w:val="00C85F0A"/>
    <w:rsid w:val="00C85F2F"/>
    <w:rsid w:val="00C85FAF"/>
    <w:rsid w:val="00C85FD3"/>
    <w:rsid w:val="00C85FEE"/>
    <w:rsid w:val="00C85FF1"/>
    <w:rsid w:val="00C8600F"/>
    <w:rsid w:val="00C86063"/>
    <w:rsid w:val="00C86064"/>
    <w:rsid w:val="00C86094"/>
    <w:rsid w:val="00C8612E"/>
    <w:rsid w:val="00C86130"/>
    <w:rsid w:val="00C86138"/>
    <w:rsid w:val="00C86145"/>
    <w:rsid w:val="00C86166"/>
    <w:rsid w:val="00C861A4"/>
    <w:rsid w:val="00C861BD"/>
    <w:rsid w:val="00C8627A"/>
    <w:rsid w:val="00C862AB"/>
    <w:rsid w:val="00C862D1"/>
    <w:rsid w:val="00C86314"/>
    <w:rsid w:val="00C86379"/>
    <w:rsid w:val="00C8637A"/>
    <w:rsid w:val="00C8638C"/>
    <w:rsid w:val="00C863AF"/>
    <w:rsid w:val="00C863D5"/>
    <w:rsid w:val="00C863ED"/>
    <w:rsid w:val="00C86420"/>
    <w:rsid w:val="00C86436"/>
    <w:rsid w:val="00C86493"/>
    <w:rsid w:val="00C864AC"/>
    <w:rsid w:val="00C864F3"/>
    <w:rsid w:val="00C86522"/>
    <w:rsid w:val="00C86545"/>
    <w:rsid w:val="00C8655E"/>
    <w:rsid w:val="00C8656D"/>
    <w:rsid w:val="00C86586"/>
    <w:rsid w:val="00C865DB"/>
    <w:rsid w:val="00C865E5"/>
    <w:rsid w:val="00C86697"/>
    <w:rsid w:val="00C86788"/>
    <w:rsid w:val="00C867B9"/>
    <w:rsid w:val="00C867D8"/>
    <w:rsid w:val="00C86812"/>
    <w:rsid w:val="00C86886"/>
    <w:rsid w:val="00C86893"/>
    <w:rsid w:val="00C8689C"/>
    <w:rsid w:val="00C8689F"/>
    <w:rsid w:val="00C868B4"/>
    <w:rsid w:val="00C868EF"/>
    <w:rsid w:val="00C8690A"/>
    <w:rsid w:val="00C86929"/>
    <w:rsid w:val="00C86932"/>
    <w:rsid w:val="00C8694F"/>
    <w:rsid w:val="00C86953"/>
    <w:rsid w:val="00C869E1"/>
    <w:rsid w:val="00C86A3F"/>
    <w:rsid w:val="00C86A66"/>
    <w:rsid w:val="00C86AA8"/>
    <w:rsid w:val="00C86AAF"/>
    <w:rsid w:val="00C86AC9"/>
    <w:rsid w:val="00C86AD0"/>
    <w:rsid w:val="00C86AD1"/>
    <w:rsid w:val="00C86B1F"/>
    <w:rsid w:val="00C86B8A"/>
    <w:rsid w:val="00C86BB0"/>
    <w:rsid w:val="00C86C9B"/>
    <w:rsid w:val="00C86CDE"/>
    <w:rsid w:val="00C86CFD"/>
    <w:rsid w:val="00C86D01"/>
    <w:rsid w:val="00C86D32"/>
    <w:rsid w:val="00C86DAD"/>
    <w:rsid w:val="00C86DC5"/>
    <w:rsid w:val="00C86DCF"/>
    <w:rsid w:val="00C86DD5"/>
    <w:rsid w:val="00C86DF9"/>
    <w:rsid w:val="00C86DFA"/>
    <w:rsid w:val="00C86E09"/>
    <w:rsid w:val="00C86F22"/>
    <w:rsid w:val="00C86F3E"/>
    <w:rsid w:val="00C86F57"/>
    <w:rsid w:val="00C86F68"/>
    <w:rsid w:val="00C86FB2"/>
    <w:rsid w:val="00C87004"/>
    <w:rsid w:val="00C8700B"/>
    <w:rsid w:val="00C87046"/>
    <w:rsid w:val="00C87073"/>
    <w:rsid w:val="00C870C8"/>
    <w:rsid w:val="00C87109"/>
    <w:rsid w:val="00C8710E"/>
    <w:rsid w:val="00C8715B"/>
    <w:rsid w:val="00C87195"/>
    <w:rsid w:val="00C871AA"/>
    <w:rsid w:val="00C871AD"/>
    <w:rsid w:val="00C87251"/>
    <w:rsid w:val="00C87298"/>
    <w:rsid w:val="00C8730C"/>
    <w:rsid w:val="00C87315"/>
    <w:rsid w:val="00C87341"/>
    <w:rsid w:val="00C8736E"/>
    <w:rsid w:val="00C8737C"/>
    <w:rsid w:val="00C8739B"/>
    <w:rsid w:val="00C873A0"/>
    <w:rsid w:val="00C873A8"/>
    <w:rsid w:val="00C873EE"/>
    <w:rsid w:val="00C87535"/>
    <w:rsid w:val="00C8758E"/>
    <w:rsid w:val="00C87624"/>
    <w:rsid w:val="00C8762A"/>
    <w:rsid w:val="00C8762C"/>
    <w:rsid w:val="00C87676"/>
    <w:rsid w:val="00C876DF"/>
    <w:rsid w:val="00C87728"/>
    <w:rsid w:val="00C87730"/>
    <w:rsid w:val="00C87794"/>
    <w:rsid w:val="00C87797"/>
    <w:rsid w:val="00C877BA"/>
    <w:rsid w:val="00C87842"/>
    <w:rsid w:val="00C87844"/>
    <w:rsid w:val="00C87857"/>
    <w:rsid w:val="00C87864"/>
    <w:rsid w:val="00C878BD"/>
    <w:rsid w:val="00C878DC"/>
    <w:rsid w:val="00C878DD"/>
    <w:rsid w:val="00C8793A"/>
    <w:rsid w:val="00C8798F"/>
    <w:rsid w:val="00C879A0"/>
    <w:rsid w:val="00C879B7"/>
    <w:rsid w:val="00C879B8"/>
    <w:rsid w:val="00C879C8"/>
    <w:rsid w:val="00C87AD5"/>
    <w:rsid w:val="00C87ADB"/>
    <w:rsid w:val="00C87B47"/>
    <w:rsid w:val="00C87B92"/>
    <w:rsid w:val="00C87B97"/>
    <w:rsid w:val="00C87BC8"/>
    <w:rsid w:val="00C87BD0"/>
    <w:rsid w:val="00C87C8F"/>
    <w:rsid w:val="00C87CA2"/>
    <w:rsid w:val="00C87D32"/>
    <w:rsid w:val="00C87D37"/>
    <w:rsid w:val="00C87D47"/>
    <w:rsid w:val="00C87D4E"/>
    <w:rsid w:val="00C87D69"/>
    <w:rsid w:val="00C87D78"/>
    <w:rsid w:val="00C87D9C"/>
    <w:rsid w:val="00C87DDA"/>
    <w:rsid w:val="00C87DEC"/>
    <w:rsid w:val="00C87DF7"/>
    <w:rsid w:val="00C87E0E"/>
    <w:rsid w:val="00C87E32"/>
    <w:rsid w:val="00C87EC7"/>
    <w:rsid w:val="00C87ED8"/>
    <w:rsid w:val="00C87F4A"/>
    <w:rsid w:val="00C87F51"/>
    <w:rsid w:val="00C87F72"/>
    <w:rsid w:val="00C87FC5"/>
    <w:rsid w:val="00C87FD9"/>
    <w:rsid w:val="00C87FF2"/>
    <w:rsid w:val="00C90038"/>
    <w:rsid w:val="00C900BB"/>
    <w:rsid w:val="00C900EC"/>
    <w:rsid w:val="00C9012C"/>
    <w:rsid w:val="00C9013E"/>
    <w:rsid w:val="00C901B1"/>
    <w:rsid w:val="00C901B2"/>
    <w:rsid w:val="00C901B7"/>
    <w:rsid w:val="00C901E4"/>
    <w:rsid w:val="00C901E5"/>
    <w:rsid w:val="00C90227"/>
    <w:rsid w:val="00C9024E"/>
    <w:rsid w:val="00C90323"/>
    <w:rsid w:val="00C903A4"/>
    <w:rsid w:val="00C903BD"/>
    <w:rsid w:val="00C903CF"/>
    <w:rsid w:val="00C90462"/>
    <w:rsid w:val="00C904EB"/>
    <w:rsid w:val="00C904EF"/>
    <w:rsid w:val="00C90520"/>
    <w:rsid w:val="00C90555"/>
    <w:rsid w:val="00C9055B"/>
    <w:rsid w:val="00C9058E"/>
    <w:rsid w:val="00C905A0"/>
    <w:rsid w:val="00C905AB"/>
    <w:rsid w:val="00C905C5"/>
    <w:rsid w:val="00C905C7"/>
    <w:rsid w:val="00C905C8"/>
    <w:rsid w:val="00C905FE"/>
    <w:rsid w:val="00C90614"/>
    <w:rsid w:val="00C9062C"/>
    <w:rsid w:val="00C90631"/>
    <w:rsid w:val="00C9063D"/>
    <w:rsid w:val="00C90640"/>
    <w:rsid w:val="00C906CC"/>
    <w:rsid w:val="00C90740"/>
    <w:rsid w:val="00C90777"/>
    <w:rsid w:val="00C9079A"/>
    <w:rsid w:val="00C907E1"/>
    <w:rsid w:val="00C907F1"/>
    <w:rsid w:val="00C90802"/>
    <w:rsid w:val="00C90883"/>
    <w:rsid w:val="00C9090F"/>
    <w:rsid w:val="00C90910"/>
    <w:rsid w:val="00C909D3"/>
    <w:rsid w:val="00C90A26"/>
    <w:rsid w:val="00C90A39"/>
    <w:rsid w:val="00C90A7A"/>
    <w:rsid w:val="00C90A8E"/>
    <w:rsid w:val="00C90AC5"/>
    <w:rsid w:val="00C90B75"/>
    <w:rsid w:val="00C90C39"/>
    <w:rsid w:val="00C90C72"/>
    <w:rsid w:val="00C90C88"/>
    <w:rsid w:val="00C90CD7"/>
    <w:rsid w:val="00C90D1C"/>
    <w:rsid w:val="00C90D37"/>
    <w:rsid w:val="00C90DE9"/>
    <w:rsid w:val="00C90E07"/>
    <w:rsid w:val="00C90E1E"/>
    <w:rsid w:val="00C90E2C"/>
    <w:rsid w:val="00C90E7F"/>
    <w:rsid w:val="00C90EE1"/>
    <w:rsid w:val="00C90F04"/>
    <w:rsid w:val="00C90F51"/>
    <w:rsid w:val="00C90F55"/>
    <w:rsid w:val="00C91003"/>
    <w:rsid w:val="00C9100B"/>
    <w:rsid w:val="00C9104F"/>
    <w:rsid w:val="00C91071"/>
    <w:rsid w:val="00C910BF"/>
    <w:rsid w:val="00C910D3"/>
    <w:rsid w:val="00C910EA"/>
    <w:rsid w:val="00C91107"/>
    <w:rsid w:val="00C91162"/>
    <w:rsid w:val="00C91186"/>
    <w:rsid w:val="00C911C3"/>
    <w:rsid w:val="00C91204"/>
    <w:rsid w:val="00C9120E"/>
    <w:rsid w:val="00C91292"/>
    <w:rsid w:val="00C91334"/>
    <w:rsid w:val="00C91346"/>
    <w:rsid w:val="00C91352"/>
    <w:rsid w:val="00C913C1"/>
    <w:rsid w:val="00C91413"/>
    <w:rsid w:val="00C9143C"/>
    <w:rsid w:val="00C9146F"/>
    <w:rsid w:val="00C91499"/>
    <w:rsid w:val="00C914D9"/>
    <w:rsid w:val="00C914E3"/>
    <w:rsid w:val="00C9152C"/>
    <w:rsid w:val="00C915C5"/>
    <w:rsid w:val="00C915CC"/>
    <w:rsid w:val="00C915F5"/>
    <w:rsid w:val="00C91606"/>
    <w:rsid w:val="00C91621"/>
    <w:rsid w:val="00C91645"/>
    <w:rsid w:val="00C9165C"/>
    <w:rsid w:val="00C91662"/>
    <w:rsid w:val="00C9168E"/>
    <w:rsid w:val="00C916CF"/>
    <w:rsid w:val="00C916DA"/>
    <w:rsid w:val="00C916F2"/>
    <w:rsid w:val="00C917A4"/>
    <w:rsid w:val="00C917C1"/>
    <w:rsid w:val="00C91820"/>
    <w:rsid w:val="00C91881"/>
    <w:rsid w:val="00C918D8"/>
    <w:rsid w:val="00C918D9"/>
    <w:rsid w:val="00C919B7"/>
    <w:rsid w:val="00C91A04"/>
    <w:rsid w:val="00C91A31"/>
    <w:rsid w:val="00C91A3F"/>
    <w:rsid w:val="00C91A50"/>
    <w:rsid w:val="00C91A86"/>
    <w:rsid w:val="00C91A8E"/>
    <w:rsid w:val="00C91AC0"/>
    <w:rsid w:val="00C91AC2"/>
    <w:rsid w:val="00C91B30"/>
    <w:rsid w:val="00C91B34"/>
    <w:rsid w:val="00C91B97"/>
    <w:rsid w:val="00C91CA7"/>
    <w:rsid w:val="00C91CB3"/>
    <w:rsid w:val="00C91CB7"/>
    <w:rsid w:val="00C91D09"/>
    <w:rsid w:val="00C91D38"/>
    <w:rsid w:val="00C91D77"/>
    <w:rsid w:val="00C91DCD"/>
    <w:rsid w:val="00C91DDD"/>
    <w:rsid w:val="00C91E22"/>
    <w:rsid w:val="00C91E80"/>
    <w:rsid w:val="00C91EF1"/>
    <w:rsid w:val="00C91F0E"/>
    <w:rsid w:val="00C91F24"/>
    <w:rsid w:val="00C91F29"/>
    <w:rsid w:val="00C91F8F"/>
    <w:rsid w:val="00C91FD9"/>
    <w:rsid w:val="00C92003"/>
    <w:rsid w:val="00C92016"/>
    <w:rsid w:val="00C92068"/>
    <w:rsid w:val="00C9209B"/>
    <w:rsid w:val="00C920E6"/>
    <w:rsid w:val="00C920EE"/>
    <w:rsid w:val="00C9212C"/>
    <w:rsid w:val="00C92137"/>
    <w:rsid w:val="00C9215D"/>
    <w:rsid w:val="00C92187"/>
    <w:rsid w:val="00C92259"/>
    <w:rsid w:val="00C92273"/>
    <w:rsid w:val="00C92297"/>
    <w:rsid w:val="00C922CA"/>
    <w:rsid w:val="00C92312"/>
    <w:rsid w:val="00C9234D"/>
    <w:rsid w:val="00C92375"/>
    <w:rsid w:val="00C9238B"/>
    <w:rsid w:val="00C923D2"/>
    <w:rsid w:val="00C9241D"/>
    <w:rsid w:val="00C92440"/>
    <w:rsid w:val="00C92469"/>
    <w:rsid w:val="00C92481"/>
    <w:rsid w:val="00C92513"/>
    <w:rsid w:val="00C92535"/>
    <w:rsid w:val="00C9253C"/>
    <w:rsid w:val="00C92563"/>
    <w:rsid w:val="00C92577"/>
    <w:rsid w:val="00C925B5"/>
    <w:rsid w:val="00C925C4"/>
    <w:rsid w:val="00C925FB"/>
    <w:rsid w:val="00C92606"/>
    <w:rsid w:val="00C92637"/>
    <w:rsid w:val="00C92651"/>
    <w:rsid w:val="00C926B1"/>
    <w:rsid w:val="00C926C1"/>
    <w:rsid w:val="00C926CF"/>
    <w:rsid w:val="00C926FE"/>
    <w:rsid w:val="00C926FF"/>
    <w:rsid w:val="00C92716"/>
    <w:rsid w:val="00C92733"/>
    <w:rsid w:val="00C92769"/>
    <w:rsid w:val="00C92786"/>
    <w:rsid w:val="00C927B2"/>
    <w:rsid w:val="00C927E7"/>
    <w:rsid w:val="00C92825"/>
    <w:rsid w:val="00C92833"/>
    <w:rsid w:val="00C92A67"/>
    <w:rsid w:val="00C92A81"/>
    <w:rsid w:val="00C92AA2"/>
    <w:rsid w:val="00C92ABA"/>
    <w:rsid w:val="00C92AD3"/>
    <w:rsid w:val="00C92B2C"/>
    <w:rsid w:val="00C92B4C"/>
    <w:rsid w:val="00C92B4E"/>
    <w:rsid w:val="00C92B7E"/>
    <w:rsid w:val="00C92BA2"/>
    <w:rsid w:val="00C92BEF"/>
    <w:rsid w:val="00C92BF5"/>
    <w:rsid w:val="00C92C4E"/>
    <w:rsid w:val="00C92C5C"/>
    <w:rsid w:val="00C92C6A"/>
    <w:rsid w:val="00C92C6C"/>
    <w:rsid w:val="00C92CB3"/>
    <w:rsid w:val="00C92D0A"/>
    <w:rsid w:val="00C92D67"/>
    <w:rsid w:val="00C92D88"/>
    <w:rsid w:val="00C92E30"/>
    <w:rsid w:val="00C92E77"/>
    <w:rsid w:val="00C92E7A"/>
    <w:rsid w:val="00C92EFB"/>
    <w:rsid w:val="00C92F02"/>
    <w:rsid w:val="00C92F68"/>
    <w:rsid w:val="00C92F8C"/>
    <w:rsid w:val="00C92F91"/>
    <w:rsid w:val="00C92F97"/>
    <w:rsid w:val="00C92F9F"/>
    <w:rsid w:val="00C92FE7"/>
    <w:rsid w:val="00C93007"/>
    <w:rsid w:val="00C9303B"/>
    <w:rsid w:val="00C93080"/>
    <w:rsid w:val="00C93090"/>
    <w:rsid w:val="00C930AB"/>
    <w:rsid w:val="00C930BC"/>
    <w:rsid w:val="00C9310B"/>
    <w:rsid w:val="00C9312E"/>
    <w:rsid w:val="00C93135"/>
    <w:rsid w:val="00C9313C"/>
    <w:rsid w:val="00C93179"/>
    <w:rsid w:val="00C9317C"/>
    <w:rsid w:val="00C931B7"/>
    <w:rsid w:val="00C931CF"/>
    <w:rsid w:val="00C931ED"/>
    <w:rsid w:val="00C931F3"/>
    <w:rsid w:val="00C9321D"/>
    <w:rsid w:val="00C932C5"/>
    <w:rsid w:val="00C932E3"/>
    <w:rsid w:val="00C93324"/>
    <w:rsid w:val="00C93376"/>
    <w:rsid w:val="00C9339F"/>
    <w:rsid w:val="00C933AA"/>
    <w:rsid w:val="00C933BE"/>
    <w:rsid w:val="00C933E8"/>
    <w:rsid w:val="00C9341E"/>
    <w:rsid w:val="00C93448"/>
    <w:rsid w:val="00C93456"/>
    <w:rsid w:val="00C934A5"/>
    <w:rsid w:val="00C934D2"/>
    <w:rsid w:val="00C934D5"/>
    <w:rsid w:val="00C93643"/>
    <w:rsid w:val="00C93646"/>
    <w:rsid w:val="00C93681"/>
    <w:rsid w:val="00C936C5"/>
    <w:rsid w:val="00C937C8"/>
    <w:rsid w:val="00C93821"/>
    <w:rsid w:val="00C93827"/>
    <w:rsid w:val="00C9383A"/>
    <w:rsid w:val="00C9384B"/>
    <w:rsid w:val="00C9388A"/>
    <w:rsid w:val="00C938AD"/>
    <w:rsid w:val="00C938FD"/>
    <w:rsid w:val="00C93918"/>
    <w:rsid w:val="00C9396A"/>
    <w:rsid w:val="00C9399C"/>
    <w:rsid w:val="00C93A3F"/>
    <w:rsid w:val="00C93ABD"/>
    <w:rsid w:val="00C93B05"/>
    <w:rsid w:val="00C93B17"/>
    <w:rsid w:val="00C93B59"/>
    <w:rsid w:val="00C93B6E"/>
    <w:rsid w:val="00C93B78"/>
    <w:rsid w:val="00C93B9C"/>
    <w:rsid w:val="00C93BBA"/>
    <w:rsid w:val="00C93C18"/>
    <w:rsid w:val="00C93C32"/>
    <w:rsid w:val="00C93CB8"/>
    <w:rsid w:val="00C93CCC"/>
    <w:rsid w:val="00C93D25"/>
    <w:rsid w:val="00C93D2B"/>
    <w:rsid w:val="00C93D50"/>
    <w:rsid w:val="00C93DC4"/>
    <w:rsid w:val="00C93E06"/>
    <w:rsid w:val="00C93E28"/>
    <w:rsid w:val="00C93E62"/>
    <w:rsid w:val="00C93E9D"/>
    <w:rsid w:val="00C93EE2"/>
    <w:rsid w:val="00C93EEA"/>
    <w:rsid w:val="00C93F2A"/>
    <w:rsid w:val="00C93F30"/>
    <w:rsid w:val="00C93FD0"/>
    <w:rsid w:val="00C93FD6"/>
    <w:rsid w:val="00C93FE4"/>
    <w:rsid w:val="00C93FF2"/>
    <w:rsid w:val="00C94013"/>
    <w:rsid w:val="00C9404D"/>
    <w:rsid w:val="00C94050"/>
    <w:rsid w:val="00C94052"/>
    <w:rsid w:val="00C94055"/>
    <w:rsid w:val="00C940A1"/>
    <w:rsid w:val="00C940BF"/>
    <w:rsid w:val="00C94116"/>
    <w:rsid w:val="00C94119"/>
    <w:rsid w:val="00C94148"/>
    <w:rsid w:val="00C9414E"/>
    <w:rsid w:val="00C94166"/>
    <w:rsid w:val="00C941A5"/>
    <w:rsid w:val="00C941AD"/>
    <w:rsid w:val="00C941CD"/>
    <w:rsid w:val="00C94283"/>
    <w:rsid w:val="00C9428C"/>
    <w:rsid w:val="00C9431F"/>
    <w:rsid w:val="00C943EB"/>
    <w:rsid w:val="00C94439"/>
    <w:rsid w:val="00C94447"/>
    <w:rsid w:val="00C9444A"/>
    <w:rsid w:val="00C9449B"/>
    <w:rsid w:val="00C944CC"/>
    <w:rsid w:val="00C944FE"/>
    <w:rsid w:val="00C9450B"/>
    <w:rsid w:val="00C9456E"/>
    <w:rsid w:val="00C94586"/>
    <w:rsid w:val="00C94593"/>
    <w:rsid w:val="00C945E0"/>
    <w:rsid w:val="00C945E3"/>
    <w:rsid w:val="00C945EC"/>
    <w:rsid w:val="00C945ED"/>
    <w:rsid w:val="00C945F8"/>
    <w:rsid w:val="00C9464E"/>
    <w:rsid w:val="00C94669"/>
    <w:rsid w:val="00C94682"/>
    <w:rsid w:val="00C94699"/>
    <w:rsid w:val="00C946AF"/>
    <w:rsid w:val="00C946CF"/>
    <w:rsid w:val="00C946F4"/>
    <w:rsid w:val="00C9471F"/>
    <w:rsid w:val="00C94770"/>
    <w:rsid w:val="00C94779"/>
    <w:rsid w:val="00C947E6"/>
    <w:rsid w:val="00C94812"/>
    <w:rsid w:val="00C94857"/>
    <w:rsid w:val="00C9485E"/>
    <w:rsid w:val="00C94896"/>
    <w:rsid w:val="00C948C3"/>
    <w:rsid w:val="00C94904"/>
    <w:rsid w:val="00C94967"/>
    <w:rsid w:val="00C9497A"/>
    <w:rsid w:val="00C949E7"/>
    <w:rsid w:val="00C94A15"/>
    <w:rsid w:val="00C94A18"/>
    <w:rsid w:val="00C94A84"/>
    <w:rsid w:val="00C94A94"/>
    <w:rsid w:val="00C94AD4"/>
    <w:rsid w:val="00C94AFB"/>
    <w:rsid w:val="00C94B5E"/>
    <w:rsid w:val="00C94B68"/>
    <w:rsid w:val="00C94B83"/>
    <w:rsid w:val="00C94BAC"/>
    <w:rsid w:val="00C94BAF"/>
    <w:rsid w:val="00C94C5F"/>
    <w:rsid w:val="00C94CF6"/>
    <w:rsid w:val="00C94D02"/>
    <w:rsid w:val="00C94D6F"/>
    <w:rsid w:val="00C94DA8"/>
    <w:rsid w:val="00C94EA2"/>
    <w:rsid w:val="00C94ED8"/>
    <w:rsid w:val="00C94F6E"/>
    <w:rsid w:val="00C94F81"/>
    <w:rsid w:val="00C94F9F"/>
    <w:rsid w:val="00C94FAF"/>
    <w:rsid w:val="00C94FDE"/>
    <w:rsid w:val="00C94FF0"/>
    <w:rsid w:val="00C9500C"/>
    <w:rsid w:val="00C9509A"/>
    <w:rsid w:val="00C95127"/>
    <w:rsid w:val="00C9516E"/>
    <w:rsid w:val="00C951BF"/>
    <w:rsid w:val="00C951DE"/>
    <w:rsid w:val="00C95252"/>
    <w:rsid w:val="00C9532A"/>
    <w:rsid w:val="00C9537F"/>
    <w:rsid w:val="00C953ED"/>
    <w:rsid w:val="00C95410"/>
    <w:rsid w:val="00C95443"/>
    <w:rsid w:val="00C9545F"/>
    <w:rsid w:val="00C95493"/>
    <w:rsid w:val="00C9549A"/>
    <w:rsid w:val="00C954D0"/>
    <w:rsid w:val="00C954FA"/>
    <w:rsid w:val="00C95512"/>
    <w:rsid w:val="00C95548"/>
    <w:rsid w:val="00C9556E"/>
    <w:rsid w:val="00C955DA"/>
    <w:rsid w:val="00C95619"/>
    <w:rsid w:val="00C9564D"/>
    <w:rsid w:val="00C95652"/>
    <w:rsid w:val="00C95679"/>
    <w:rsid w:val="00C9569F"/>
    <w:rsid w:val="00C956E0"/>
    <w:rsid w:val="00C95756"/>
    <w:rsid w:val="00C9575E"/>
    <w:rsid w:val="00C95778"/>
    <w:rsid w:val="00C95789"/>
    <w:rsid w:val="00C957AF"/>
    <w:rsid w:val="00C957BC"/>
    <w:rsid w:val="00C957F3"/>
    <w:rsid w:val="00C95803"/>
    <w:rsid w:val="00C95887"/>
    <w:rsid w:val="00C958D6"/>
    <w:rsid w:val="00C958D9"/>
    <w:rsid w:val="00C95908"/>
    <w:rsid w:val="00C9593E"/>
    <w:rsid w:val="00C95961"/>
    <w:rsid w:val="00C95967"/>
    <w:rsid w:val="00C95976"/>
    <w:rsid w:val="00C95A42"/>
    <w:rsid w:val="00C95A58"/>
    <w:rsid w:val="00C95A82"/>
    <w:rsid w:val="00C95B0E"/>
    <w:rsid w:val="00C95B27"/>
    <w:rsid w:val="00C95B5D"/>
    <w:rsid w:val="00C95B71"/>
    <w:rsid w:val="00C95BE2"/>
    <w:rsid w:val="00C95C0B"/>
    <w:rsid w:val="00C95C0E"/>
    <w:rsid w:val="00C95C1E"/>
    <w:rsid w:val="00C95CD4"/>
    <w:rsid w:val="00C95CE4"/>
    <w:rsid w:val="00C95D33"/>
    <w:rsid w:val="00C95D55"/>
    <w:rsid w:val="00C95D5A"/>
    <w:rsid w:val="00C95E29"/>
    <w:rsid w:val="00C95E64"/>
    <w:rsid w:val="00C95E66"/>
    <w:rsid w:val="00C95EA7"/>
    <w:rsid w:val="00C95EA8"/>
    <w:rsid w:val="00C95EB9"/>
    <w:rsid w:val="00C95EFD"/>
    <w:rsid w:val="00C95F13"/>
    <w:rsid w:val="00C95F1D"/>
    <w:rsid w:val="00C95FD5"/>
    <w:rsid w:val="00C96084"/>
    <w:rsid w:val="00C96135"/>
    <w:rsid w:val="00C9613E"/>
    <w:rsid w:val="00C96167"/>
    <w:rsid w:val="00C961AA"/>
    <w:rsid w:val="00C961D9"/>
    <w:rsid w:val="00C961FD"/>
    <w:rsid w:val="00C962D4"/>
    <w:rsid w:val="00C96335"/>
    <w:rsid w:val="00C96344"/>
    <w:rsid w:val="00C96356"/>
    <w:rsid w:val="00C96357"/>
    <w:rsid w:val="00C96385"/>
    <w:rsid w:val="00C96405"/>
    <w:rsid w:val="00C96484"/>
    <w:rsid w:val="00C964AE"/>
    <w:rsid w:val="00C964DF"/>
    <w:rsid w:val="00C96504"/>
    <w:rsid w:val="00C96551"/>
    <w:rsid w:val="00C96560"/>
    <w:rsid w:val="00C965EF"/>
    <w:rsid w:val="00C965F0"/>
    <w:rsid w:val="00C96601"/>
    <w:rsid w:val="00C9667F"/>
    <w:rsid w:val="00C9675A"/>
    <w:rsid w:val="00C96776"/>
    <w:rsid w:val="00C96777"/>
    <w:rsid w:val="00C9677D"/>
    <w:rsid w:val="00C967BE"/>
    <w:rsid w:val="00C967CC"/>
    <w:rsid w:val="00C96810"/>
    <w:rsid w:val="00C96834"/>
    <w:rsid w:val="00C96843"/>
    <w:rsid w:val="00C9685B"/>
    <w:rsid w:val="00C96860"/>
    <w:rsid w:val="00C968C2"/>
    <w:rsid w:val="00C968F9"/>
    <w:rsid w:val="00C968FE"/>
    <w:rsid w:val="00C96964"/>
    <w:rsid w:val="00C96995"/>
    <w:rsid w:val="00C969F0"/>
    <w:rsid w:val="00C969F3"/>
    <w:rsid w:val="00C96A15"/>
    <w:rsid w:val="00C96A26"/>
    <w:rsid w:val="00C96ABF"/>
    <w:rsid w:val="00C96AED"/>
    <w:rsid w:val="00C96B08"/>
    <w:rsid w:val="00C96B4D"/>
    <w:rsid w:val="00C96B9D"/>
    <w:rsid w:val="00C96BC8"/>
    <w:rsid w:val="00C96BDC"/>
    <w:rsid w:val="00C96BF0"/>
    <w:rsid w:val="00C96C00"/>
    <w:rsid w:val="00C96C1D"/>
    <w:rsid w:val="00C96C2D"/>
    <w:rsid w:val="00C96C3E"/>
    <w:rsid w:val="00C96C5E"/>
    <w:rsid w:val="00C96C64"/>
    <w:rsid w:val="00C96C71"/>
    <w:rsid w:val="00C96C74"/>
    <w:rsid w:val="00C96C99"/>
    <w:rsid w:val="00C96CB8"/>
    <w:rsid w:val="00C96CEA"/>
    <w:rsid w:val="00C96D37"/>
    <w:rsid w:val="00C96D4A"/>
    <w:rsid w:val="00C96D78"/>
    <w:rsid w:val="00C96D8F"/>
    <w:rsid w:val="00C96D9E"/>
    <w:rsid w:val="00C96E06"/>
    <w:rsid w:val="00C96E4A"/>
    <w:rsid w:val="00C96E87"/>
    <w:rsid w:val="00C96E8D"/>
    <w:rsid w:val="00C96EAA"/>
    <w:rsid w:val="00C96EB6"/>
    <w:rsid w:val="00C96ED3"/>
    <w:rsid w:val="00C96F07"/>
    <w:rsid w:val="00C96F24"/>
    <w:rsid w:val="00C96F27"/>
    <w:rsid w:val="00C96F3F"/>
    <w:rsid w:val="00C96F50"/>
    <w:rsid w:val="00C96F98"/>
    <w:rsid w:val="00C97064"/>
    <w:rsid w:val="00C970AD"/>
    <w:rsid w:val="00C970F0"/>
    <w:rsid w:val="00C971A2"/>
    <w:rsid w:val="00C97276"/>
    <w:rsid w:val="00C9728D"/>
    <w:rsid w:val="00C972A8"/>
    <w:rsid w:val="00C972ED"/>
    <w:rsid w:val="00C97339"/>
    <w:rsid w:val="00C9733C"/>
    <w:rsid w:val="00C9737B"/>
    <w:rsid w:val="00C973A1"/>
    <w:rsid w:val="00C973A7"/>
    <w:rsid w:val="00C973CB"/>
    <w:rsid w:val="00C97452"/>
    <w:rsid w:val="00C97462"/>
    <w:rsid w:val="00C9746F"/>
    <w:rsid w:val="00C9749A"/>
    <w:rsid w:val="00C974CD"/>
    <w:rsid w:val="00C974FE"/>
    <w:rsid w:val="00C9753C"/>
    <w:rsid w:val="00C97551"/>
    <w:rsid w:val="00C9756E"/>
    <w:rsid w:val="00C975B5"/>
    <w:rsid w:val="00C975C4"/>
    <w:rsid w:val="00C97634"/>
    <w:rsid w:val="00C9767B"/>
    <w:rsid w:val="00C97683"/>
    <w:rsid w:val="00C97695"/>
    <w:rsid w:val="00C976BA"/>
    <w:rsid w:val="00C976CE"/>
    <w:rsid w:val="00C976EC"/>
    <w:rsid w:val="00C9771F"/>
    <w:rsid w:val="00C97722"/>
    <w:rsid w:val="00C97737"/>
    <w:rsid w:val="00C977CE"/>
    <w:rsid w:val="00C977DC"/>
    <w:rsid w:val="00C977FD"/>
    <w:rsid w:val="00C97803"/>
    <w:rsid w:val="00C97840"/>
    <w:rsid w:val="00C97855"/>
    <w:rsid w:val="00C97863"/>
    <w:rsid w:val="00C97866"/>
    <w:rsid w:val="00C978DB"/>
    <w:rsid w:val="00C9791D"/>
    <w:rsid w:val="00C979C9"/>
    <w:rsid w:val="00C979D5"/>
    <w:rsid w:val="00C979DA"/>
    <w:rsid w:val="00C979FB"/>
    <w:rsid w:val="00C97A91"/>
    <w:rsid w:val="00C97A9B"/>
    <w:rsid w:val="00C97AD2"/>
    <w:rsid w:val="00C97B40"/>
    <w:rsid w:val="00C97BA2"/>
    <w:rsid w:val="00C97BDE"/>
    <w:rsid w:val="00C97C38"/>
    <w:rsid w:val="00C97C41"/>
    <w:rsid w:val="00C97C55"/>
    <w:rsid w:val="00C97C7C"/>
    <w:rsid w:val="00C97C99"/>
    <w:rsid w:val="00C97CBF"/>
    <w:rsid w:val="00C97CC2"/>
    <w:rsid w:val="00C97D26"/>
    <w:rsid w:val="00C97D51"/>
    <w:rsid w:val="00C97D86"/>
    <w:rsid w:val="00C97D87"/>
    <w:rsid w:val="00C97D99"/>
    <w:rsid w:val="00C97DE1"/>
    <w:rsid w:val="00C97DF8"/>
    <w:rsid w:val="00C97E26"/>
    <w:rsid w:val="00C97EF2"/>
    <w:rsid w:val="00C97F08"/>
    <w:rsid w:val="00C97F0F"/>
    <w:rsid w:val="00C97F80"/>
    <w:rsid w:val="00C97F95"/>
    <w:rsid w:val="00C97F9B"/>
    <w:rsid w:val="00CA0009"/>
    <w:rsid w:val="00CA007B"/>
    <w:rsid w:val="00CA00A9"/>
    <w:rsid w:val="00CA00B3"/>
    <w:rsid w:val="00CA0116"/>
    <w:rsid w:val="00CA0133"/>
    <w:rsid w:val="00CA0141"/>
    <w:rsid w:val="00CA0173"/>
    <w:rsid w:val="00CA0259"/>
    <w:rsid w:val="00CA0265"/>
    <w:rsid w:val="00CA02B3"/>
    <w:rsid w:val="00CA0313"/>
    <w:rsid w:val="00CA03E4"/>
    <w:rsid w:val="00CA0438"/>
    <w:rsid w:val="00CA0444"/>
    <w:rsid w:val="00CA045E"/>
    <w:rsid w:val="00CA0476"/>
    <w:rsid w:val="00CA04AA"/>
    <w:rsid w:val="00CA04AC"/>
    <w:rsid w:val="00CA04C7"/>
    <w:rsid w:val="00CA04D0"/>
    <w:rsid w:val="00CA04DF"/>
    <w:rsid w:val="00CA0551"/>
    <w:rsid w:val="00CA066D"/>
    <w:rsid w:val="00CA0682"/>
    <w:rsid w:val="00CA0703"/>
    <w:rsid w:val="00CA0708"/>
    <w:rsid w:val="00CA0715"/>
    <w:rsid w:val="00CA0790"/>
    <w:rsid w:val="00CA07FC"/>
    <w:rsid w:val="00CA0817"/>
    <w:rsid w:val="00CA08AF"/>
    <w:rsid w:val="00CA08C1"/>
    <w:rsid w:val="00CA08D3"/>
    <w:rsid w:val="00CA095C"/>
    <w:rsid w:val="00CA0967"/>
    <w:rsid w:val="00CA09C2"/>
    <w:rsid w:val="00CA09EF"/>
    <w:rsid w:val="00CA09F3"/>
    <w:rsid w:val="00CA0A03"/>
    <w:rsid w:val="00CA0A33"/>
    <w:rsid w:val="00CA0AAC"/>
    <w:rsid w:val="00CA0AB5"/>
    <w:rsid w:val="00CA0AE7"/>
    <w:rsid w:val="00CA0AF9"/>
    <w:rsid w:val="00CA0BA1"/>
    <w:rsid w:val="00CA0BAA"/>
    <w:rsid w:val="00CA0BDA"/>
    <w:rsid w:val="00CA0CC1"/>
    <w:rsid w:val="00CA0CE3"/>
    <w:rsid w:val="00CA0D03"/>
    <w:rsid w:val="00CA0D20"/>
    <w:rsid w:val="00CA0D33"/>
    <w:rsid w:val="00CA0DB9"/>
    <w:rsid w:val="00CA0DBA"/>
    <w:rsid w:val="00CA0DBE"/>
    <w:rsid w:val="00CA0DFF"/>
    <w:rsid w:val="00CA0E0A"/>
    <w:rsid w:val="00CA0E5F"/>
    <w:rsid w:val="00CA0E97"/>
    <w:rsid w:val="00CA0EAB"/>
    <w:rsid w:val="00CA0EC5"/>
    <w:rsid w:val="00CA0F3B"/>
    <w:rsid w:val="00CA0F58"/>
    <w:rsid w:val="00CA0F68"/>
    <w:rsid w:val="00CA0F6C"/>
    <w:rsid w:val="00CA0FB3"/>
    <w:rsid w:val="00CA0FEF"/>
    <w:rsid w:val="00CA0FF5"/>
    <w:rsid w:val="00CA0FF6"/>
    <w:rsid w:val="00CA102A"/>
    <w:rsid w:val="00CA1063"/>
    <w:rsid w:val="00CA1097"/>
    <w:rsid w:val="00CA1098"/>
    <w:rsid w:val="00CA10A9"/>
    <w:rsid w:val="00CA1117"/>
    <w:rsid w:val="00CA11CF"/>
    <w:rsid w:val="00CA1261"/>
    <w:rsid w:val="00CA12C2"/>
    <w:rsid w:val="00CA12D6"/>
    <w:rsid w:val="00CA12E1"/>
    <w:rsid w:val="00CA1362"/>
    <w:rsid w:val="00CA1380"/>
    <w:rsid w:val="00CA1387"/>
    <w:rsid w:val="00CA13E0"/>
    <w:rsid w:val="00CA1423"/>
    <w:rsid w:val="00CA1430"/>
    <w:rsid w:val="00CA146C"/>
    <w:rsid w:val="00CA14CA"/>
    <w:rsid w:val="00CA152C"/>
    <w:rsid w:val="00CA153B"/>
    <w:rsid w:val="00CA15E4"/>
    <w:rsid w:val="00CA15E6"/>
    <w:rsid w:val="00CA15EB"/>
    <w:rsid w:val="00CA1639"/>
    <w:rsid w:val="00CA164A"/>
    <w:rsid w:val="00CA16EB"/>
    <w:rsid w:val="00CA16EC"/>
    <w:rsid w:val="00CA16F8"/>
    <w:rsid w:val="00CA177B"/>
    <w:rsid w:val="00CA17A3"/>
    <w:rsid w:val="00CA17CA"/>
    <w:rsid w:val="00CA17F4"/>
    <w:rsid w:val="00CA185C"/>
    <w:rsid w:val="00CA187C"/>
    <w:rsid w:val="00CA18C7"/>
    <w:rsid w:val="00CA1907"/>
    <w:rsid w:val="00CA1958"/>
    <w:rsid w:val="00CA1961"/>
    <w:rsid w:val="00CA196F"/>
    <w:rsid w:val="00CA19A0"/>
    <w:rsid w:val="00CA19BA"/>
    <w:rsid w:val="00CA1A2A"/>
    <w:rsid w:val="00CA1A56"/>
    <w:rsid w:val="00CA1A7C"/>
    <w:rsid w:val="00CA1A87"/>
    <w:rsid w:val="00CA1AF2"/>
    <w:rsid w:val="00CA1B2D"/>
    <w:rsid w:val="00CA1B88"/>
    <w:rsid w:val="00CA1B8E"/>
    <w:rsid w:val="00CA1BB5"/>
    <w:rsid w:val="00CA1BBA"/>
    <w:rsid w:val="00CA1BE0"/>
    <w:rsid w:val="00CA1C1E"/>
    <w:rsid w:val="00CA1D76"/>
    <w:rsid w:val="00CA1D95"/>
    <w:rsid w:val="00CA1DC6"/>
    <w:rsid w:val="00CA1DD5"/>
    <w:rsid w:val="00CA1E3C"/>
    <w:rsid w:val="00CA1E49"/>
    <w:rsid w:val="00CA1E4A"/>
    <w:rsid w:val="00CA1E64"/>
    <w:rsid w:val="00CA1E7A"/>
    <w:rsid w:val="00CA1E7B"/>
    <w:rsid w:val="00CA1EA1"/>
    <w:rsid w:val="00CA1F8A"/>
    <w:rsid w:val="00CA1FB9"/>
    <w:rsid w:val="00CA1FCA"/>
    <w:rsid w:val="00CA1FE2"/>
    <w:rsid w:val="00CA1FE6"/>
    <w:rsid w:val="00CA20A3"/>
    <w:rsid w:val="00CA20BA"/>
    <w:rsid w:val="00CA20D1"/>
    <w:rsid w:val="00CA20F5"/>
    <w:rsid w:val="00CA2127"/>
    <w:rsid w:val="00CA2153"/>
    <w:rsid w:val="00CA2172"/>
    <w:rsid w:val="00CA2190"/>
    <w:rsid w:val="00CA21B3"/>
    <w:rsid w:val="00CA21F2"/>
    <w:rsid w:val="00CA2203"/>
    <w:rsid w:val="00CA220B"/>
    <w:rsid w:val="00CA2221"/>
    <w:rsid w:val="00CA2229"/>
    <w:rsid w:val="00CA2254"/>
    <w:rsid w:val="00CA22A4"/>
    <w:rsid w:val="00CA2329"/>
    <w:rsid w:val="00CA2336"/>
    <w:rsid w:val="00CA2354"/>
    <w:rsid w:val="00CA236C"/>
    <w:rsid w:val="00CA2385"/>
    <w:rsid w:val="00CA23DB"/>
    <w:rsid w:val="00CA23F2"/>
    <w:rsid w:val="00CA23F5"/>
    <w:rsid w:val="00CA2460"/>
    <w:rsid w:val="00CA246E"/>
    <w:rsid w:val="00CA24FE"/>
    <w:rsid w:val="00CA2510"/>
    <w:rsid w:val="00CA251A"/>
    <w:rsid w:val="00CA253F"/>
    <w:rsid w:val="00CA2560"/>
    <w:rsid w:val="00CA2594"/>
    <w:rsid w:val="00CA2598"/>
    <w:rsid w:val="00CA25B1"/>
    <w:rsid w:val="00CA2678"/>
    <w:rsid w:val="00CA2679"/>
    <w:rsid w:val="00CA2680"/>
    <w:rsid w:val="00CA26EF"/>
    <w:rsid w:val="00CA276C"/>
    <w:rsid w:val="00CA277C"/>
    <w:rsid w:val="00CA27DE"/>
    <w:rsid w:val="00CA2831"/>
    <w:rsid w:val="00CA2841"/>
    <w:rsid w:val="00CA2843"/>
    <w:rsid w:val="00CA28F5"/>
    <w:rsid w:val="00CA290F"/>
    <w:rsid w:val="00CA29DB"/>
    <w:rsid w:val="00CA2A38"/>
    <w:rsid w:val="00CA2A50"/>
    <w:rsid w:val="00CA2A5B"/>
    <w:rsid w:val="00CA2A77"/>
    <w:rsid w:val="00CA2ABA"/>
    <w:rsid w:val="00CA2B00"/>
    <w:rsid w:val="00CA2B9C"/>
    <w:rsid w:val="00CA2BF4"/>
    <w:rsid w:val="00CA2C02"/>
    <w:rsid w:val="00CA2C0F"/>
    <w:rsid w:val="00CA2C3D"/>
    <w:rsid w:val="00CA2C9E"/>
    <w:rsid w:val="00CA2CC0"/>
    <w:rsid w:val="00CA2CD5"/>
    <w:rsid w:val="00CA2CE4"/>
    <w:rsid w:val="00CA2D04"/>
    <w:rsid w:val="00CA2D2C"/>
    <w:rsid w:val="00CA2D32"/>
    <w:rsid w:val="00CA2D48"/>
    <w:rsid w:val="00CA2D67"/>
    <w:rsid w:val="00CA2DA6"/>
    <w:rsid w:val="00CA2DD3"/>
    <w:rsid w:val="00CA2E33"/>
    <w:rsid w:val="00CA2E46"/>
    <w:rsid w:val="00CA2E5D"/>
    <w:rsid w:val="00CA2E72"/>
    <w:rsid w:val="00CA2E8A"/>
    <w:rsid w:val="00CA2E92"/>
    <w:rsid w:val="00CA2E9A"/>
    <w:rsid w:val="00CA2EC0"/>
    <w:rsid w:val="00CA2EC1"/>
    <w:rsid w:val="00CA2ED3"/>
    <w:rsid w:val="00CA2EFB"/>
    <w:rsid w:val="00CA2F15"/>
    <w:rsid w:val="00CA2F4D"/>
    <w:rsid w:val="00CA3030"/>
    <w:rsid w:val="00CA305E"/>
    <w:rsid w:val="00CA306B"/>
    <w:rsid w:val="00CA3082"/>
    <w:rsid w:val="00CA30BE"/>
    <w:rsid w:val="00CA30C7"/>
    <w:rsid w:val="00CA30DD"/>
    <w:rsid w:val="00CA31B0"/>
    <w:rsid w:val="00CA31E6"/>
    <w:rsid w:val="00CA3226"/>
    <w:rsid w:val="00CA3264"/>
    <w:rsid w:val="00CA32D0"/>
    <w:rsid w:val="00CA3311"/>
    <w:rsid w:val="00CA3339"/>
    <w:rsid w:val="00CA333B"/>
    <w:rsid w:val="00CA33A3"/>
    <w:rsid w:val="00CA33E6"/>
    <w:rsid w:val="00CA34CA"/>
    <w:rsid w:val="00CA364B"/>
    <w:rsid w:val="00CA3655"/>
    <w:rsid w:val="00CA36A4"/>
    <w:rsid w:val="00CA36B4"/>
    <w:rsid w:val="00CA36BC"/>
    <w:rsid w:val="00CA36F0"/>
    <w:rsid w:val="00CA3720"/>
    <w:rsid w:val="00CA3723"/>
    <w:rsid w:val="00CA37C8"/>
    <w:rsid w:val="00CA37E1"/>
    <w:rsid w:val="00CA3840"/>
    <w:rsid w:val="00CA3852"/>
    <w:rsid w:val="00CA3861"/>
    <w:rsid w:val="00CA386A"/>
    <w:rsid w:val="00CA38A6"/>
    <w:rsid w:val="00CA38CC"/>
    <w:rsid w:val="00CA38D8"/>
    <w:rsid w:val="00CA38E1"/>
    <w:rsid w:val="00CA38E9"/>
    <w:rsid w:val="00CA3918"/>
    <w:rsid w:val="00CA3930"/>
    <w:rsid w:val="00CA3959"/>
    <w:rsid w:val="00CA39FA"/>
    <w:rsid w:val="00CA3A2E"/>
    <w:rsid w:val="00CA3A6C"/>
    <w:rsid w:val="00CA3AAA"/>
    <w:rsid w:val="00CA3AD5"/>
    <w:rsid w:val="00CA3AF9"/>
    <w:rsid w:val="00CA3B17"/>
    <w:rsid w:val="00CA3B38"/>
    <w:rsid w:val="00CA3B60"/>
    <w:rsid w:val="00CA3B6C"/>
    <w:rsid w:val="00CA3BB8"/>
    <w:rsid w:val="00CA3BC9"/>
    <w:rsid w:val="00CA3BDA"/>
    <w:rsid w:val="00CA3BE9"/>
    <w:rsid w:val="00CA3BEA"/>
    <w:rsid w:val="00CA3BF9"/>
    <w:rsid w:val="00CA3C2A"/>
    <w:rsid w:val="00CA3C31"/>
    <w:rsid w:val="00CA3C82"/>
    <w:rsid w:val="00CA3CBD"/>
    <w:rsid w:val="00CA3D71"/>
    <w:rsid w:val="00CA3E01"/>
    <w:rsid w:val="00CA3E71"/>
    <w:rsid w:val="00CA3EA7"/>
    <w:rsid w:val="00CA3EC2"/>
    <w:rsid w:val="00CA3EFA"/>
    <w:rsid w:val="00CA3F29"/>
    <w:rsid w:val="00CA3F3B"/>
    <w:rsid w:val="00CA3F4E"/>
    <w:rsid w:val="00CA3F5C"/>
    <w:rsid w:val="00CA3F7D"/>
    <w:rsid w:val="00CA3FA4"/>
    <w:rsid w:val="00CA4018"/>
    <w:rsid w:val="00CA4039"/>
    <w:rsid w:val="00CA40A9"/>
    <w:rsid w:val="00CA40B6"/>
    <w:rsid w:val="00CA40ED"/>
    <w:rsid w:val="00CA411C"/>
    <w:rsid w:val="00CA41BA"/>
    <w:rsid w:val="00CA41D6"/>
    <w:rsid w:val="00CA4211"/>
    <w:rsid w:val="00CA4215"/>
    <w:rsid w:val="00CA42AA"/>
    <w:rsid w:val="00CA42C9"/>
    <w:rsid w:val="00CA42FE"/>
    <w:rsid w:val="00CA4320"/>
    <w:rsid w:val="00CA434A"/>
    <w:rsid w:val="00CA4366"/>
    <w:rsid w:val="00CA4397"/>
    <w:rsid w:val="00CA4411"/>
    <w:rsid w:val="00CA443F"/>
    <w:rsid w:val="00CA44AC"/>
    <w:rsid w:val="00CA44BF"/>
    <w:rsid w:val="00CA44F3"/>
    <w:rsid w:val="00CA452F"/>
    <w:rsid w:val="00CA455D"/>
    <w:rsid w:val="00CA4564"/>
    <w:rsid w:val="00CA458A"/>
    <w:rsid w:val="00CA45A2"/>
    <w:rsid w:val="00CA45B7"/>
    <w:rsid w:val="00CA45CB"/>
    <w:rsid w:val="00CA45D1"/>
    <w:rsid w:val="00CA45DD"/>
    <w:rsid w:val="00CA45EB"/>
    <w:rsid w:val="00CA4612"/>
    <w:rsid w:val="00CA4621"/>
    <w:rsid w:val="00CA4656"/>
    <w:rsid w:val="00CA4672"/>
    <w:rsid w:val="00CA469B"/>
    <w:rsid w:val="00CA46CD"/>
    <w:rsid w:val="00CA46F7"/>
    <w:rsid w:val="00CA46FE"/>
    <w:rsid w:val="00CA4753"/>
    <w:rsid w:val="00CA476B"/>
    <w:rsid w:val="00CA4792"/>
    <w:rsid w:val="00CA479E"/>
    <w:rsid w:val="00CA47E0"/>
    <w:rsid w:val="00CA47F6"/>
    <w:rsid w:val="00CA4870"/>
    <w:rsid w:val="00CA488D"/>
    <w:rsid w:val="00CA488F"/>
    <w:rsid w:val="00CA48AF"/>
    <w:rsid w:val="00CA48CF"/>
    <w:rsid w:val="00CA4923"/>
    <w:rsid w:val="00CA4A40"/>
    <w:rsid w:val="00CA4A7D"/>
    <w:rsid w:val="00CA4A9B"/>
    <w:rsid w:val="00CA4AD9"/>
    <w:rsid w:val="00CA4B4E"/>
    <w:rsid w:val="00CA4BB3"/>
    <w:rsid w:val="00CA4BC0"/>
    <w:rsid w:val="00CA4C07"/>
    <w:rsid w:val="00CA4C1E"/>
    <w:rsid w:val="00CA4C27"/>
    <w:rsid w:val="00CA4C63"/>
    <w:rsid w:val="00CA4C82"/>
    <w:rsid w:val="00CA4C9B"/>
    <w:rsid w:val="00CA4CCC"/>
    <w:rsid w:val="00CA4CFF"/>
    <w:rsid w:val="00CA4D30"/>
    <w:rsid w:val="00CA4D3A"/>
    <w:rsid w:val="00CA4D4A"/>
    <w:rsid w:val="00CA4D70"/>
    <w:rsid w:val="00CA4DE9"/>
    <w:rsid w:val="00CA4E0A"/>
    <w:rsid w:val="00CA4E29"/>
    <w:rsid w:val="00CA4E50"/>
    <w:rsid w:val="00CA4EAF"/>
    <w:rsid w:val="00CA4EF8"/>
    <w:rsid w:val="00CA4F1B"/>
    <w:rsid w:val="00CA4F69"/>
    <w:rsid w:val="00CA503D"/>
    <w:rsid w:val="00CA5092"/>
    <w:rsid w:val="00CA509A"/>
    <w:rsid w:val="00CA509E"/>
    <w:rsid w:val="00CA513F"/>
    <w:rsid w:val="00CA51A2"/>
    <w:rsid w:val="00CA5208"/>
    <w:rsid w:val="00CA52BE"/>
    <w:rsid w:val="00CA52DA"/>
    <w:rsid w:val="00CA52F1"/>
    <w:rsid w:val="00CA52F7"/>
    <w:rsid w:val="00CA5312"/>
    <w:rsid w:val="00CA533B"/>
    <w:rsid w:val="00CA5363"/>
    <w:rsid w:val="00CA5373"/>
    <w:rsid w:val="00CA5377"/>
    <w:rsid w:val="00CA53D0"/>
    <w:rsid w:val="00CA542C"/>
    <w:rsid w:val="00CA546D"/>
    <w:rsid w:val="00CA5489"/>
    <w:rsid w:val="00CA549E"/>
    <w:rsid w:val="00CA54A5"/>
    <w:rsid w:val="00CA5546"/>
    <w:rsid w:val="00CA557F"/>
    <w:rsid w:val="00CA5590"/>
    <w:rsid w:val="00CA5594"/>
    <w:rsid w:val="00CA55B2"/>
    <w:rsid w:val="00CA55BA"/>
    <w:rsid w:val="00CA565A"/>
    <w:rsid w:val="00CA5665"/>
    <w:rsid w:val="00CA568A"/>
    <w:rsid w:val="00CA5696"/>
    <w:rsid w:val="00CA56B7"/>
    <w:rsid w:val="00CA56DA"/>
    <w:rsid w:val="00CA56DE"/>
    <w:rsid w:val="00CA56F5"/>
    <w:rsid w:val="00CA56FD"/>
    <w:rsid w:val="00CA570A"/>
    <w:rsid w:val="00CA57A0"/>
    <w:rsid w:val="00CA57B0"/>
    <w:rsid w:val="00CA5842"/>
    <w:rsid w:val="00CA5871"/>
    <w:rsid w:val="00CA5885"/>
    <w:rsid w:val="00CA5917"/>
    <w:rsid w:val="00CA5922"/>
    <w:rsid w:val="00CA59B7"/>
    <w:rsid w:val="00CA59EA"/>
    <w:rsid w:val="00CA5A02"/>
    <w:rsid w:val="00CA5A2B"/>
    <w:rsid w:val="00CA5A34"/>
    <w:rsid w:val="00CA5A60"/>
    <w:rsid w:val="00CA5A61"/>
    <w:rsid w:val="00CA5A66"/>
    <w:rsid w:val="00CA5A74"/>
    <w:rsid w:val="00CA5A7B"/>
    <w:rsid w:val="00CA5AC7"/>
    <w:rsid w:val="00CA5B11"/>
    <w:rsid w:val="00CA5BA2"/>
    <w:rsid w:val="00CA5BAF"/>
    <w:rsid w:val="00CA5C18"/>
    <w:rsid w:val="00CA5C21"/>
    <w:rsid w:val="00CA5C46"/>
    <w:rsid w:val="00CA5C49"/>
    <w:rsid w:val="00CA5C4E"/>
    <w:rsid w:val="00CA5C54"/>
    <w:rsid w:val="00CA5C6C"/>
    <w:rsid w:val="00CA5CA8"/>
    <w:rsid w:val="00CA5CCE"/>
    <w:rsid w:val="00CA5D08"/>
    <w:rsid w:val="00CA5D0B"/>
    <w:rsid w:val="00CA5D23"/>
    <w:rsid w:val="00CA5D7C"/>
    <w:rsid w:val="00CA5D8D"/>
    <w:rsid w:val="00CA5D91"/>
    <w:rsid w:val="00CA5D9D"/>
    <w:rsid w:val="00CA5DB5"/>
    <w:rsid w:val="00CA5DC0"/>
    <w:rsid w:val="00CA5E68"/>
    <w:rsid w:val="00CA5E8A"/>
    <w:rsid w:val="00CA5EC4"/>
    <w:rsid w:val="00CA5ECD"/>
    <w:rsid w:val="00CA5EF9"/>
    <w:rsid w:val="00CA5F14"/>
    <w:rsid w:val="00CA5F1C"/>
    <w:rsid w:val="00CA5F49"/>
    <w:rsid w:val="00CA5F61"/>
    <w:rsid w:val="00CA5F9B"/>
    <w:rsid w:val="00CA5FF2"/>
    <w:rsid w:val="00CA5FF4"/>
    <w:rsid w:val="00CA604C"/>
    <w:rsid w:val="00CA6069"/>
    <w:rsid w:val="00CA6087"/>
    <w:rsid w:val="00CA60DD"/>
    <w:rsid w:val="00CA60E0"/>
    <w:rsid w:val="00CA60E5"/>
    <w:rsid w:val="00CA610C"/>
    <w:rsid w:val="00CA613B"/>
    <w:rsid w:val="00CA6162"/>
    <w:rsid w:val="00CA61A7"/>
    <w:rsid w:val="00CA61AD"/>
    <w:rsid w:val="00CA61D8"/>
    <w:rsid w:val="00CA62CC"/>
    <w:rsid w:val="00CA6324"/>
    <w:rsid w:val="00CA633A"/>
    <w:rsid w:val="00CA6388"/>
    <w:rsid w:val="00CA63A7"/>
    <w:rsid w:val="00CA63D5"/>
    <w:rsid w:val="00CA63E8"/>
    <w:rsid w:val="00CA63ED"/>
    <w:rsid w:val="00CA640D"/>
    <w:rsid w:val="00CA6411"/>
    <w:rsid w:val="00CA64A0"/>
    <w:rsid w:val="00CA64B1"/>
    <w:rsid w:val="00CA64B9"/>
    <w:rsid w:val="00CA64BD"/>
    <w:rsid w:val="00CA64BE"/>
    <w:rsid w:val="00CA650C"/>
    <w:rsid w:val="00CA6518"/>
    <w:rsid w:val="00CA6565"/>
    <w:rsid w:val="00CA6567"/>
    <w:rsid w:val="00CA6584"/>
    <w:rsid w:val="00CA6593"/>
    <w:rsid w:val="00CA65F9"/>
    <w:rsid w:val="00CA6618"/>
    <w:rsid w:val="00CA6629"/>
    <w:rsid w:val="00CA6634"/>
    <w:rsid w:val="00CA66A8"/>
    <w:rsid w:val="00CA66AB"/>
    <w:rsid w:val="00CA6702"/>
    <w:rsid w:val="00CA67A2"/>
    <w:rsid w:val="00CA6820"/>
    <w:rsid w:val="00CA6878"/>
    <w:rsid w:val="00CA6884"/>
    <w:rsid w:val="00CA68D2"/>
    <w:rsid w:val="00CA6908"/>
    <w:rsid w:val="00CA6928"/>
    <w:rsid w:val="00CA6966"/>
    <w:rsid w:val="00CA6994"/>
    <w:rsid w:val="00CA69D7"/>
    <w:rsid w:val="00CA69ED"/>
    <w:rsid w:val="00CA6A5C"/>
    <w:rsid w:val="00CA6ABB"/>
    <w:rsid w:val="00CA6B57"/>
    <w:rsid w:val="00CA6B74"/>
    <w:rsid w:val="00CA6BA3"/>
    <w:rsid w:val="00CA6C4B"/>
    <w:rsid w:val="00CA6C7A"/>
    <w:rsid w:val="00CA6CC3"/>
    <w:rsid w:val="00CA6CCA"/>
    <w:rsid w:val="00CA6D07"/>
    <w:rsid w:val="00CA6D77"/>
    <w:rsid w:val="00CA6E0F"/>
    <w:rsid w:val="00CA6E10"/>
    <w:rsid w:val="00CA6E24"/>
    <w:rsid w:val="00CA6E62"/>
    <w:rsid w:val="00CA6EF4"/>
    <w:rsid w:val="00CA6F79"/>
    <w:rsid w:val="00CA6F7E"/>
    <w:rsid w:val="00CA6FB7"/>
    <w:rsid w:val="00CA701F"/>
    <w:rsid w:val="00CA708A"/>
    <w:rsid w:val="00CA70C6"/>
    <w:rsid w:val="00CA70CE"/>
    <w:rsid w:val="00CA7127"/>
    <w:rsid w:val="00CA713A"/>
    <w:rsid w:val="00CA7161"/>
    <w:rsid w:val="00CA7178"/>
    <w:rsid w:val="00CA7187"/>
    <w:rsid w:val="00CA7227"/>
    <w:rsid w:val="00CA722B"/>
    <w:rsid w:val="00CA7239"/>
    <w:rsid w:val="00CA724D"/>
    <w:rsid w:val="00CA7261"/>
    <w:rsid w:val="00CA727A"/>
    <w:rsid w:val="00CA728E"/>
    <w:rsid w:val="00CA729C"/>
    <w:rsid w:val="00CA72AF"/>
    <w:rsid w:val="00CA72C0"/>
    <w:rsid w:val="00CA732B"/>
    <w:rsid w:val="00CA732E"/>
    <w:rsid w:val="00CA735C"/>
    <w:rsid w:val="00CA73F7"/>
    <w:rsid w:val="00CA7425"/>
    <w:rsid w:val="00CA7451"/>
    <w:rsid w:val="00CA7463"/>
    <w:rsid w:val="00CA74D2"/>
    <w:rsid w:val="00CA752F"/>
    <w:rsid w:val="00CA75A9"/>
    <w:rsid w:val="00CA7637"/>
    <w:rsid w:val="00CA7679"/>
    <w:rsid w:val="00CA767A"/>
    <w:rsid w:val="00CA7725"/>
    <w:rsid w:val="00CA772F"/>
    <w:rsid w:val="00CA775D"/>
    <w:rsid w:val="00CA7784"/>
    <w:rsid w:val="00CA778A"/>
    <w:rsid w:val="00CA77DE"/>
    <w:rsid w:val="00CA77EC"/>
    <w:rsid w:val="00CA77F0"/>
    <w:rsid w:val="00CA789D"/>
    <w:rsid w:val="00CA78C6"/>
    <w:rsid w:val="00CA78DC"/>
    <w:rsid w:val="00CA7983"/>
    <w:rsid w:val="00CA7985"/>
    <w:rsid w:val="00CA7988"/>
    <w:rsid w:val="00CA798B"/>
    <w:rsid w:val="00CA79BD"/>
    <w:rsid w:val="00CA79C2"/>
    <w:rsid w:val="00CA79D9"/>
    <w:rsid w:val="00CA7A16"/>
    <w:rsid w:val="00CA7A24"/>
    <w:rsid w:val="00CA7AB9"/>
    <w:rsid w:val="00CA7ADB"/>
    <w:rsid w:val="00CA7AFB"/>
    <w:rsid w:val="00CA7B95"/>
    <w:rsid w:val="00CA7BBD"/>
    <w:rsid w:val="00CA7BEE"/>
    <w:rsid w:val="00CA7C18"/>
    <w:rsid w:val="00CA7C2A"/>
    <w:rsid w:val="00CA7C56"/>
    <w:rsid w:val="00CA7C5F"/>
    <w:rsid w:val="00CA7C6C"/>
    <w:rsid w:val="00CA7C94"/>
    <w:rsid w:val="00CA7CBE"/>
    <w:rsid w:val="00CA7D0F"/>
    <w:rsid w:val="00CA7D20"/>
    <w:rsid w:val="00CA7D54"/>
    <w:rsid w:val="00CA7DC8"/>
    <w:rsid w:val="00CA7DCD"/>
    <w:rsid w:val="00CA7DDD"/>
    <w:rsid w:val="00CA7E1D"/>
    <w:rsid w:val="00CA7E1E"/>
    <w:rsid w:val="00CA7E63"/>
    <w:rsid w:val="00CA7E7D"/>
    <w:rsid w:val="00CA7E93"/>
    <w:rsid w:val="00CA7E99"/>
    <w:rsid w:val="00CA7EC9"/>
    <w:rsid w:val="00CA7EF6"/>
    <w:rsid w:val="00CA7F96"/>
    <w:rsid w:val="00CB0000"/>
    <w:rsid w:val="00CB000D"/>
    <w:rsid w:val="00CB0034"/>
    <w:rsid w:val="00CB0036"/>
    <w:rsid w:val="00CB003C"/>
    <w:rsid w:val="00CB00A8"/>
    <w:rsid w:val="00CB00AB"/>
    <w:rsid w:val="00CB00E7"/>
    <w:rsid w:val="00CB00EA"/>
    <w:rsid w:val="00CB0157"/>
    <w:rsid w:val="00CB017B"/>
    <w:rsid w:val="00CB01AD"/>
    <w:rsid w:val="00CB01B6"/>
    <w:rsid w:val="00CB01BD"/>
    <w:rsid w:val="00CB01F1"/>
    <w:rsid w:val="00CB0209"/>
    <w:rsid w:val="00CB0218"/>
    <w:rsid w:val="00CB021C"/>
    <w:rsid w:val="00CB0297"/>
    <w:rsid w:val="00CB0354"/>
    <w:rsid w:val="00CB0382"/>
    <w:rsid w:val="00CB03F1"/>
    <w:rsid w:val="00CB0546"/>
    <w:rsid w:val="00CB0553"/>
    <w:rsid w:val="00CB057C"/>
    <w:rsid w:val="00CB05CE"/>
    <w:rsid w:val="00CB0632"/>
    <w:rsid w:val="00CB0633"/>
    <w:rsid w:val="00CB06A1"/>
    <w:rsid w:val="00CB06A3"/>
    <w:rsid w:val="00CB0755"/>
    <w:rsid w:val="00CB0796"/>
    <w:rsid w:val="00CB07E6"/>
    <w:rsid w:val="00CB0809"/>
    <w:rsid w:val="00CB0819"/>
    <w:rsid w:val="00CB08A9"/>
    <w:rsid w:val="00CB08AA"/>
    <w:rsid w:val="00CB09B5"/>
    <w:rsid w:val="00CB09BF"/>
    <w:rsid w:val="00CB0A09"/>
    <w:rsid w:val="00CB0A25"/>
    <w:rsid w:val="00CB0A4E"/>
    <w:rsid w:val="00CB0ABE"/>
    <w:rsid w:val="00CB0BB7"/>
    <w:rsid w:val="00CB0BF7"/>
    <w:rsid w:val="00CB0C09"/>
    <w:rsid w:val="00CB0C1C"/>
    <w:rsid w:val="00CB0CB7"/>
    <w:rsid w:val="00CB0CD2"/>
    <w:rsid w:val="00CB0CEA"/>
    <w:rsid w:val="00CB0CEB"/>
    <w:rsid w:val="00CB0CF5"/>
    <w:rsid w:val="00CB0CF9"/>
    <w:rsid w:val="00CB0D16"/>
    <w:rsid w:val="00CB0DAD"/>
    <w:rsid w:val="00CB0DC9"/>
    <w:rsid w:val="00CB0E86"/>
    <w:rsid w:val="00CB0E9B"/>
    <w:rsid w:val="00CB0FA8"/>
    <w:rsid w:val="00CB0FE6"/>
    <w:rsid w:val="00CB0FF6"/>
    <w:rsid w:val="00CB1011"/>
    <w:rsid w:val="00CB1091"/>
    <w:rsid w:val="00CB10BA"/>
    <w:rsid w:val="00CB114D"/>
    <w:rsid w:val="00CB12B6"/>
    <w:rsid w:val="00CB12C6"/>
    <w:rsid w:val="00CB1367"/>
    <w:rsid w:val="00CB1378"/>
    <w:rsid w:val="00CB1387"/>
    <w:rsid w:val="00CB13BE"/>
    <w:rsid w:val="00CB1400"/>
    <w:rsid w:val="00CB14E7"/>
    <w:rsid w:val="00CB14EF"/>
    <w:rsid w:val="00CB14F7"/>
    <w:rsid w:val="00CB1541"/>
    <w:rsid w:val="00CB1555"/>
    <w:rsid w:val="00CB15B4"/>
    <w:rsid w:val="00CB15C5"/>
    <w:rsid w:val="00CB15D8"/>
    <w:rsid w:val="00CB161E"/>
    <w:rsid w:val="00CB163C"/>
    <w:rsid w:val="00CB1654"/>
    <w:rsid w:val="00CB16CE"/>
    <w:rsid w:val="00CB1702"/>
    <w:rsid w:val="00CB1708"/>
    <w:rsid w:val="00CB1709"/>
    <w:rsid w:val="00CB1731"/>
    <w:rsid w:val="00CB17AA"/>
    <w:rsid w:val="00CB17B0"/>
    <w:rsid w:val="00CB17C0"/>
    <w:rsid w:val="00CB17D1"/>
    <w:rsid w:val="00CB17E8"/>
    <w:rsid w:val="00CB1800"/>
    <w:rsid w:val="00CB1815"/>
    <w:rsid w:val="00CB1838"/>
    <w:rsid w:val="00CB1857"/>
    <w:rsid w:val="00CB1860"/>
    <w:rsid w:val="00CB1868"/>
    <w:rsid w:val="00CB18C8"/>
    <w:rsid w:val="00CB18D7"/>
    <w:rsid w:val="00CB1951"/>
    <w:rsid w:val="00CB196D"/>
    <w:rsid w:val="00CB197C"/>
    <w:rsid w:val="00CB198E"/>
    <w:rsid w:val="00CB19F0"/>
    <w:rsid w:val="00CB1ABC"/>
    <w:rsid w:val="00CB1AE8"/>
    <w:rsid w:val="00CB1B17"/>
    <w:rsid w:val="00CB1B1F"/>
    <w:rsid w:val="00CB1B86"/>
    <w:rsid w:val="00CB1BB0"/>
    <w:rsid w:val="00CB1BC1"/>
    <w:rsid w:val="00CB1BE0"/>
    <w:rsid w:val="00CB1C1C"/>
    <w:rsid w:val="00CB1C60"/>
    <w:rsid w:val="00CB1C6D"/>
    <w:rsid w:val="00CB1C88"/>
    <w:rsid w:val="00CB1C91"/>
    <w:rsid w:val="00CB1CD1"/>
    <w:rsid w:val="00CB1CD8"/>
    <w:rsid w:val="00CB1D32"/>
    <w:rsid w:val="00CB1D7B"/>
    <w:rsid w:val="00CB1D8B"/>
    <w:rsid w:val="00CB1D9B"/>
    <w:rsid w:val="00CB1DAF"/>
    <w:rsid w:val="00CB1E61"/>
    <w:rsid w:val="00CB1E6C"/>
    <w:rsid w:val="00CB1ED4"/>
    <w:rsid w:val="00CB1EFD"/>
    <w:rsid w:val="00CB1F0D"/>
    <w:rsid w:val="00CB1F38"/>
    <w:rsid w:val="00CB1F5A"/>
    <w:rsid w:val="00CB1F8F"/>
    <w:rsid w:val="00CB1FC8"/>
    <w:rsid w:val="00CB212F"/>
    <w:rsid w:val="00CB218A"/>
    <w:rsid w:val="00CB21A3"/>
    <w:rsid w:val="00CB22BD"/>
    <w:rsid w:val="00CB2301"/>
    <w:rsid w:val="00CB2335"/>
    <w:rsid w:val="00CB2366"/>
    <w:rsid w:val="00CB238F"/>
    <w:rsid w:val="00CB23C7"/>
    <w:rsid w:val="00CB240E"/>
    <w:rsid w:val="00CB2410"/>
    <w:rsid w:val="00CB24AD"/>
    <w:rsid w:val="00CB24C0"/>
    <w:rsid w:val="00CB24F9"/>
    <w:rsid w:val="00CB2501"/>
    <w:rsid w:val="00CB253A"/>
    <w:rsid w:val="00CB2574"/>
    <w:rsid w:val="00CB25DC"/>
    <w:rsid w:val="00CB2674"/>
    <w:rsid w:val="00CB2684"/>
    <w:rsid w:val="00CB2740"/>
    <w:rsid w:val="00CB2798"/>
    <w:rsid w:val="00CB279A"/>
    <w:rsid w:val="00CB2814"/>
    <w:rsid w:val="00CB281A"/>
    <w:rsid w:val="00CB2836"/>
    <w:rsid w:val="00CB283A"/>
    <w:rsid w:val="00CB2842"/>
    <w:rsid w:val="00CB287E"/>
    <w:rsid w:val="00CB2949"/>
    <w:rsid w:val="00CB296C"/>
    <w:rsid w:val="00CB297D"/>
    <w:rsid w:val="00CB2989"/>
    <w:rsid w:val="00CB29A7"/>
    <w:rsid w:val="00CB2A2E"/>
    <w:rsid w:val="00CB2A3A"/>
    <w:rsid w:val="00CB2A43"/>
    <w:rsid w:val="00CB2AE1"/>
    <w:rsid w:val="00CB2B04"/>
    <w:rsid w:val="00CB2B4F"/>
    <w:rsid w:val="00CB2BE2"/>
    <w:rsid w:val="00CB2BF1"/>
    <w:rsid w:val="00CB2C09"/>
    <w:rsid w:val="00CB2C63"/>
    <w:rsid w:val="00CB2CAE"/>
    <w:rsid w:val="00CB2D2B"/>
    <w:rsid w:val="00CB2D3F"/>
    <w:rsid w:val="00CB2D97"/>
    <w:rsid w:val="00CB2E52"/>
    <w:rsid w:val="00CB2E69"/>
    <w:rsid w:val="00CB2E83"/>
    <w:rsid w:val="00CB2EB6"/>
    <w:rsid w:val="00CB2F29"/>
    <w:rsid w:val="00CB2FC1"/>
    <w:rsid w:val="00CB301C"/>
    <w:rsid w:val="00CB3054"/>
    <w:rsid w:val="00CB305D"/>
    <w:rsid w:val="00CB30B9"/>
    <w:rsid w:val="00CB30EE"/>
    <w:rsid w:val="00CB30F1"/>
    <w:rsid w:val="00CB313A"/>
    <w:rsid w:val="00CB317D"/>
    <w:rsid w:val="00CB31B9"/>
    <w:rsid w:val="00CB31BE"/>
    <w:rsid w:val="00CB3206"/>
    <w:rsid w:val="00CB3222"/>
    <w:rsid w:val="00CB325B"/>
    <w:rsid w:val="00CB325E"/>
    <w:rsid w:val="00CB329C"/>
    <w:rsid w:val="00CB32BC"/>
    <w:rsid w:val="00CB3338"/>
    <w:rsid w:val="00CB3342"/>
    <w:rsid w:val="00CB3360"/>
    <w:rsid w:val="00CB33CB"/>
    <w:rsid w:val="00CB33E3"/>
    <w:rsid w:val="00CB33F5"/>
    <w:rsid w:val="00CB3405"/>
    <w:rsid w:val="00CB3479"/>
    <w:rsid w:val="00CB347C"/>
    <w:rsid w:val="00CB34AC"/>
    <w:rsid w:val="00CB34CE"/>
    <w:rsid w:val="00CB34EF"/>
    <w:rsid w:val="00CB34F6"/>
    <w:rsid w:val="00CB3580"/>
    <w:rsid w:val="00CB3587"/>
    <w:rsid w:val="00CB3611"/>
    <w:rsid w:val="00CB3618"/>
    <w:rsid w:val="00CB3685"/>
    <w:rsid w:val="00CB36C0"/>
    <w:rsid w:val="00CB36EC"/>
    <w:rsid w:val="00CB375E"/>
    <w:rsid w:val="00CB37B3"/>
    <w:rsid w:val="00CB37DE"/>
    <w:rsid w:val="00CB37EA"/>
    <w:rsid w:val="00CB37EB"/>
    <w:rsid w:val="00CB37F4"/>
    <w:rsid w:val="00CB37FC"/>
    <w:rsid w:val="00CB3807"/>
    <w:rsid w:val="00CB3826"/>
    <w:rsid w:val="00CB385D"/>
    <w:rsid w:val="00CB385E"/>
    <w:rsid w:val="00CB3860"/>
    <w:rsid w:val="00CB3892"/>
    <w:rsid w:val="00CB389E"/>
    <w:rsid w:val="00CB38CF"/>
    <w:rsid w:val="00CB38E9"/>
    <w:rsid w:val="00CB39AF"/>
    <w:rsid w:val="00CB39CF"/>
    <w:rsid w:val="00CB3A59"/>
    <w:rsid w:val="00CB3A6F"/>
    <w:rsid w:val="00CB3A72"/>
    <w:rsid w:val="00CB3AA2"/>
    <w:rsid w:val="00CB3ADF"/>
    <w:rsid w:val="00CB3B0B"/>
    <w:rsid w:val="00CB3B5D"/>
    <w:rsid w:val="00CB3B92"/>
    <w:rsid w:val="00CB3B94"/>
    <w:rsid w:val="00CB3C06"/>
    <w:rsid w:val="00CB3C09"/>
    <w:rsid w:val="00CB3C29"/>
    <w:rsid w:val="00CB3C5C"/>
    <w:rsid w:val="00CB3C5D"/>
    <w:rsid w:val="00CB3C9C"/>
    <w:rsid w:val="00CB3D00"/>
    <w:rsid w:val="00CB3D3B"/>
    <w:rsid w:val="00CB3D42"/>
    <w:rsid w:val="00CB3DD9"/>
    <w:rsid w:val="00CB3DF6"/>
    <w:rsid w:val="00CB3E32"/>
    <w:rsid w:val="00CB3ECD"/>
    <w:rsid w:val="00CB3EF5"/>
    <w:rsid w:val="00CB3F07"/>
    <w:rsid w:val="00CB3F2F"/>
    <w:rsid w:val="00CB3F3B"/>
    <w:rsid w:val="00CB3F66"/>
    <w:rsid w:val="00CB3FAA"/>
    <w:rsid w:val="00CB402E"/>
    <w:rsid w:val="00CB4067"/>
    <w:rsid w:val="00CB409D"/>
    <w:rsid w:val="00CB40A5"/>
    <w:rsid w:val="00CB4148"/>
    <w:rsid w:val="00CB415E"/>
    <w:rsid w:val="00CB41A5"/>
    <w:rsid w:val="00CB41BB"/>
    <w:rsid w:val="00CB41F1"/>
    <w:rsid w:val="00CB4249"/>
    <w:rsid w:val="00CB42C8"/>
    <w:rsid w:val="00CB42D8"/>
    <w:rsid w:val="00CB42E2"/>
    <w:rsid w:val="00CB42E9"/>
    <w:rsid w:val="00CB446C"/>
    <w:rsid w:val="00CB447A"/>
    <w:rsid w:val="00CB4525"/>
    <w:rsid w:val="00CB4538"/>
    <w:rsid w:val="00CB45BF"/>
    <w:rsid w:val="00CB45CF"/>
    <w:rsid w:val="00CB45D9"/>
    <w:rsid w:val="00CB4615"/>
    <w:rsid w:val="00CB461B"/>
    <w:rsid w:val="00CB4622"/>
    <w:rsid w:val="00CB4693"/>
    <w:rsid w:val="00CB4733"/>
    <w:rsid w:val="00CB4745"/>
    <w:rsid w:val="00CB47B3"/>
    <w:rsid w:val="00CB47D7"/>
    <w:rsid w:val="00CB481F"/>
    <w:rsid w:val="00CB4889"/>
    <w:rsid w:val="00CB489C"/>
    <w:rsid w:val="00CB4902"/>
    <w:rsid w:val="00CB4967"/>
    <w:rsid w:val="00CB4989"/>
    <w:rsid w:val="00CB498D"/>
    <w:rsid w:val="00CB49D5"/>
    <w:rsid w:val="00CB4A38"/>
    <w:rsid w:val="00CB4A6B"/>
    <w:rsid w:val="00CB4A81"/>
    <w:rsid w:val="00CB4A96"/>
    <w:rsid w:val="00CB4A99"/>
    <w:rsid w:val="00CB4ACF"/>
    <w:rsid w:val="00CB4B75"/>
    <w:rsid w:val="00CB4B94"/>
    <w:rsid w:val="00CB4BC4"/>
    <w:rsid w:val="00CB4BC6"/>
    <w:rsid w:val="00CB4BD1"/>
    <w:rsid w:val="00CB4C17"/>
    <w:rsid w:val="00CB4C2C"/>
    <w:rsid w:val="00CB4C4F"/>
    <w:rsid w:val="00CB4C87"/>
    <w:rsid w:val="00CB4C9C"/>
    <w:rsid w:val="00CB4CC6"/>
    <w:rsid w:val="00CB4CFD"/>
    <w:rsid w:val="00CB4D5B"/>
    <w:rsid w:val="00CB4DDB"/>
    <w:rsid w:val="00CB4E37"/>
    <w:rsid w:val="00CB4E50"/>
    <w:rsid w:val="00CB4E72"/>
    <w:rsid w:val="00CB4E75"/>
    <w:rsid w:val="00CB4E7E"/>
    <w:rsid w:val="00CB4E9A"/>
    <w:rsid w:val="00CB4EA3"/>
    <w:rsid w:val="00CB4EB6"/>
    <w:rsid w:val="00CB4EF8"/>
    <w:rsid w:val="00CB4F07"/>
    <w:rsid w:val="00CB4F32"/>
    <w:rsid w:val="00CB4F82"/>
    <w:rsid w:val="00CB4F8F"/>
    <w:rsid w:val="00CB4F97"/>
    <w:rsid w:val="00CB4FC6"/>
    <w:rsid w:val="00CB4FED"/>
    <w:rsid w:val="00CB4FF9"/>
    <w:rsid w:val="00CB5019"/>
    <w:rsid w:val="00CB5064"/>
    <w:rsid w:val="00CB509D"/>
    <w:rsid w:val="00CB50A4"/>
    <w:rsid w:val="00CB50C6"/>
    <w:rsid w:val="00CB5123"/>
    <w:rsid w:val="00CB5150"/>
    <w:rsid w:val="00CB51D0"/>
    <w:rsid w:val="00CB5205"/>
    <w:rsid w:val="00CB5218"/>
    <w:rsid w:val="00CB524D"/>
    <w:rsid w:val="00CB52C4"/>
    <w:rsid w:val="00CB53A4"/>
    <w:rsid w:val="00CB53C5"/>
    <w:rsid w:val="00CB53D6"/>
    <w:rsid w:val="00CB53E7"/>
    <w:rsid w:val="00CB542A"/>
    <w:rsid w:val="00CB544F"/>
    <w:rsid w:val="00CB5450"/>
    <w:rsid w:val="00CB545E"/>
    <w:rsid w:val="00CB549C"/>
    <w:rsid w:val="00CB54C9"/>
    <w:rsid w:val="00CB551A"/>
    <w:rsid w:val="00CB551E"/>
    <w:rsid w:val="00CB5583"/>
    <w:rsid w:val="00CB55D8"/>
    <w:rsid w:val="00CB55E5"/>
    <w:rsid w:val="00CB5600"/>
    <w:rsid w:val="00CB5629"/>
    <w:rsid w:val="00CB5650"/>
    <w:rsid w:val="00CB5657"/>
    <w:rsid w:val="00CB5674"/>
    <w:rsid w:val="00CB56A6"/>
    <w:rsid w:val="00CB5786"/>
    <w:rsid w:val="00CB5797"/>
    <w:rsid w:val="00CB58FC"/>
    <w:rsid w:val="00CB592A"/>
    <w:rsid w:val="00CB59AC"/>
    <w:rsid w:val="00CB59E8"/>
    <w:rsid w:val="00CB5A2B"/>
    <w:rsid w:val="00CB5A35"/>
    <w:rsid w:val="00CB5AA8"/>
    <w:rsid w:val="00CB5AB2"/>
    <w:rsid w:val="00CB5AB6"/>
    <w:rsid w:val="00CB5AE8"/>
    <w:rsid w:val="00CB5B0E"/>
    <w:rsid w:val="00CB5B8E"/>
    <w:rsid w:val="00CB5C37"/>
    <w:rsid w:val="00CB5D0C"/>
    <w:rsid w:val="00CB5D2E"/>
    <w:rsid w:val="00CB5D44"/>
    <w:rsid w:val="00CB5DEE"/>
    <w:rsid w:val="00CB5E79"/>
    <w:rsid w:val="00CB5E9F"/>
    <w:rsid w:val="00CB5F9A"/>
    <w:rsid w:val="00CB5FC3"/>
    <w:rsid w:val="00CB601A"/>
    <w:rsid w:val="00CB6026"/>
    <w:rsid w:val="00CB6070"/>
    <w:rsid w:val="00CB6090"/>
    <w:rsid w:val="00CB6128"/>
    <w:rsid w:val="00CB613C"/>
    <w:rsid w:val="00CB61CC"/>
    <w:rsid w:val="00CB61FF"/>
    <w:rsid w:val="00CB6208"/>
    <w:rsid w:val="00CB6232"/>
    <w:rsid w:val="00CB627D"/>
    <w:rsid w:val="00CB6287"/>
    <w:rsid w:val="00CB629E"/>
    <w:rsid w:val="00CB62F4"/>
    <w:rsid w:val="00CB6315"/>
    <w:rsid w:val="00CB6343"/>
    <w:rsid w:val="00CB635D"/>
    <w:rsid w:val="00CB636A"/>
    <w:rsid w:val="00CB638B"/>
    <w:rsid w:val="00CB63D7"/>
    <w:rsid w:val="00CB63F5"/>
    <w:rsid w:val="00CB642A"/>
    <w:rsid w:val="00CB643E"/>
    <w:rsid w:val="00CB6638"/>
    <w:rsid w:val="00CB6712"/>
    <w:rsid w:val="00CB6716"/>
    <w:rsid w:val="00CB672E"/>
    <w:rsid w:val="00CB674C"/>
    <w:rsid w:val="00CB6780"/>
    <w:rsid w:val="00CB67A7"/>
    <w:rsid w:val="00CB67C2"/>
    <w:rsid w:val="00CB67CD"/>
    <w:rsid w:val="00CB680D"/>
    <w:rsid w:val="00CB68CD"/>
    <w:rsid w:val="00CB6A10"/>
    <w:rsid w:val="00CB6A21"/>
    <w:rsid w:val="00CB6A55"/>
    <w:rsid w:val="00CB6A6E"/>
    <w:rsid w:val="00CB6A9D"/>
    <w:rsid w:val="00CB6ADE"/>
    <w:rsid w:val="00CB6AED"/>
    <w:rsid w:val="00CB6B71"/>
    <w:rsid w:val="00CB6B72"/>
    <w:rsid w:val="00CB6BD8"/>
    <w:rsid w:val="00CB6C04"/>
    <w:rsid w:val="00CB6C3C"/>
    <w:rsid w:val="00CB6C6A"/>
    <w:rsid w:val="00CB6C77"/>
    <w:rsid w:val="00CB6CC9"/>
    <w:rsid w:val="00CB6CCC"/>
    <w:rsid w:val="00CB6CD8"/>
    <w:rsid w:val="00CB6CFE"/>
    <w:rsid w:val="00CB6D08"/>
    <w:rsid w:val="00CB6D0F"/>
    <w:rsid w:val="00CB6D7D"/>
    <w:rsid w:val="00CB6DD3"/>
    <w:rsid w:val="00CB6E04"/>
    <w:rsid w:val="00CB6E4C"/>
    <w:rsid w:val="00CB6E4F"/>
    <w:rsid w:val="00CB6E7C"/>
    <w:rsid w:val="00CB6E90"/>
    <w:rsid w:val="00CB6E9F"/>
    <w:rsid w:val="00CB6EA8"/>
    <w:rsid w:val="00CB6EDF"/>
    <w:rsid w:val="00CB6F1C"/>
    <w:rsid w:val="00CB7081"/>
    <w:rsid w:val="00CB7093"/>
    <w:rsid w:val="00CB70F9"/>
    <w:rsid w:val="00CB7155"/>
    <w:rsid w:val="00CB7190"/>
    <w:rsid w:val="00CB71CB"/>
    <w:rsid w:val="00CB71DA"/>
    <w:rsid w:val="00CB71E7"/>
    <w:rsid w:val="00CB7260"/>
    <w:rsid w:val="00CB72CE"/>
    <w:rsid w:val="00CB734E"/>
    <w:rsid w:val="00CB7367"/>
    <w:rsid w:val="00CB73E7"/>
    <w:rsid w:val="00CB7429"/>
    <w:rsid w:val="00CB745D"/>
    <w:rsid w:val="00CB7486"/>
    <w:rsid w:val="00CB7490"/>
    <w:rsid w:val="00CB74C2"/>
    <w:rsid w:val="00CB74DE"/>
    <w:rsid w:val="00CB7516"/>
    <w:rsid w:val="00CB7552"/>
    <w:rsid w:val="00CB7617"/>
    <w:rsid w:val="00CB7631"/>
    <w:rsid w:val="00CB765D"/>
    <w:rsid w:val="00CB7713"/>
    <w:rsid w:val="00CB772F"/>
    <w:rsid w:val="00CB7768"/>
    <w:rsid w:val="00CB7772"/>
    <w:rsid w:val="00CB77E0"/>
    <w:rsid w:val="00CB77EC"/>
    <w:rsid w:val="00CB7837"/>
    <w:rsid w:val="00CB788D"/>
    <w:rsid w:val="00CB7944"/>
    <w:rsid w:val="00CB79AC"/>
    <w:rsid w:val="00CB79FF"/>
    <w:rsid w:val="00CB7A46"/>
    <w:rsid w:val="00CB7A4B"/>
    <w:rsid w:val="00CB7A51"/>
    <w:rsid w:val="00CB7A54"/>
    <w:rsid w:val="00CB7A71"/>
    <w:rsid w:val="00CB7AA5"/>
    <w:rsid w:val="00CB7AA6"/>
    <w:rsid w:val="00CB7AAD"/>
    <w:rsid w:val="00CB7AB3"/>
    <w:rsid w:val="00CB7AC1"/>
    <w:rsid w:val="00CB7ACF"/>
    <w:rsid w:val="00CB7B12"/>
    <w:rsid w:val="00CB7B3C"/>
    <w:rsid w:val="00CB7B5D"/>
    <w:rsid w:val="00CB7B90"/>
    <w:rsid w:val="00CB7B93"/>
    <w:rsid w:val="00CB7BC0"/>
    <w:rsid w:val="00CB7BF8"/>
    <w:rsid w:val="00CB7C74"/>
    <w:rsid w:val="00CB7C91"/>
    <w:rsid w:val="00CB7CAF"/>
    <w:rsid w:val="00CB7CC4"/>
    <w:rsid w:val="00CB7CD9"/>
    <w:rsid w:val="00CB7D21"/>
    <w:rsid w:val="00CB7D52"/>
    <w:rsid w:val="00CB7D90"/>
    <w:rsid w:val="00CB7D92"/>
    <w:rsid w:val="00CB7DB1"/>
    <w:rsid w:val="00CB7E1C"/>
    <w:rsid w:val="00CB7E47"/>
    <w:rsid w:val="00CB7E6E"/>
    <w:rsid w:val="00CB7E7A"/>
    <w:rsid w:val="00CB7E89"/>
    <w:rsid w:val="00CB7E9A"/>
    <w:rsid w:val="00CB7EAB"/>
    <w:rsid w:val="00CB7ED6"/>
    <w:rsid w:val="00CB7F23"/>
    <w:rsid w:val="00CB7FA5"/>
    <w:rsid w:val="00CB7FB0"/>
    <w:rsid w:val="00CC005F"/>
    <w:rsid w:val="00CC00BE"/>
    <w:rsid w:val="00CC00C4"/>
    <w:rsid w:val="00CC00C6"/>
    <w:rsid w:val="00CC0109"/>
    <w:rsid w:val="00CC0133"/>
    <w:rsid w:val="00CC0186"/>
    <w:rsid w:val="00CC01C5"/>
    <w:rsid w:val="00CC01CC"/>
    <w:rsid w:val="00CC0215"/>
    <w:rsid w:val="00CC0218"/>
    <w:rsid w:val="00CC021F"/>
    <w:rsid w:val="00CC0236"/>
    <w:rsid w:val="00CC02A3"/>
    <w:rsid w:val="00CC02BB"/>
    <w:rsid w:val="00CC02F9"/>
    <w:rsid w:val="00CC0352"/>
    <w:rsid w:val="00CC035E"/>
    <w:rsid w:val="00CC038C"/>
    <w:rsid w:val="00CC03A0"/>
    <w:rsid w:val="00CC03AD"/>
    <w:rsid w:val="00CC03C3"/>
    <w:rsid w:val="00CC03E5"/>
    <w:rsid w:val="00CC043E"/>
    <w:rsid w:val="00CC0465"/>
    <w:rsid w:val="00CC047D"/>
    <w:rsid w:val="00CC0520"/>
    <w:rsid w:val="00CC0534"/>
    <w:rsid w:val="00CC056F"/>
    <w:rsid w:val="00CC0576"/>
    <w:rsid w:val="00CC058E"/>
    <w:rsid w:val="00CC05D4"/>
    <w:rsid w:val="00CC05D7"/>
    <w:rsid w:val="00CC05F2"/>
    <w:rsid w:val="00CC060F"/>
    <w:rsid w:val="00CC0610"/>
    <w:rsid w:val="00CC0680"/>
    <w:rsid w:val="00CC06D4"/>
    <w:rsid w:val="00CC0773"/>
    <w:rsid w:val="00CC079E"/>
    <w:rsid w:val="00CC0815"/>
    <w:rsid w:val="00CC08EC"/>
    <w:rsid w:val="00CC08F9"/>
    <w:rsid w:val="00CC091E"/>
    <w:rsid w:val="00CC0958"/>
    <w:rsid w:val="00CC0972"/>
    <w:rsid w:val="00CC0A44"/>
    <w:rsid w:val="00CC0A62"/>
    <w:rsid w:val="00CC0A6F"/>
    <w:rsid w:val="00CC0A9D"/>
    <w:rsid w:val="00CC0AA8"/>
    <w:rsid w:val="00CC0BBD"/>
    <w:rsid w:val="00CC0BC4"/>
    <w:rsid w:val="00CC0BF4"/>
    <w:rsid w:val="00CC0BFB"/>
    <w:rsid w:val="00CC0C0E"/>
    <w:rsid w:val="00CC0C6A"/>
    <w:rsid w:val="00CC0C76"/>
    <w:rsid w:val="00CC0C92"/>
    <w:rsid w:val="00CC0CC2"/>
    <w:rsid w:val="00CC0CF5"/>
    <w:rsid w:val="00CC0CF7"/>
    <w:rsid w:val="00CC0D07"/>
    <w:rsid w:val="00CC0D14"/>
    <w:rsid w:val="00CC0D34"/>
    <w:rsid w:val="00CC0D60"/>
    <w:rsid w:val="00CC0DAF"/>
    <w:rsid w:val="00CC0DC5"/>
    <w:rsid w:val="00CC0E05"/>
    <w:rsid w:val="00CC0E09"/>
    <w:rsid w:val="00CC0E21"/>
    <w:rsid w:val="00CC0E2F"/>
    <w:rsid w:val="00CC0E4F"/>
    <w:rsid w:val="00CC0E51"/>
    <w:rsid w:val="00CC0E7A"/>
    <w:rsid w:val="00CC0EE9"/>
    <w:rsid w:val="00CC0F01"/>
    <w:rsid w:val="00CC0F20"/>
    <w:rsid w:val="00CC0F6B"/>
    <w:rsid w:val="00CC0F6F"/>
    <w:rsid w:val="00CC0F8D"/>
    <w:rsid w:val="00CC0F97"/>
    <w:rsid w:val="00CC0FAC"/>
    <w:rsid w:val="00CC0FBE"/>
    <w:rsid w:val="00CC0FDC"/>
    <w:rsid w:val="00CC1050"/>
    <w:rsid w:val="00CC105F"/>
    <w:rsid w:val="00CC107A"/>
    <w:rsid w:val="00CC10AA"/>
    <w:rsid w:val="00CC10BF"/>
    <w:rsid w:val="00CC112D"/>
    <w:rsid w:val="00CC1162"/>
    <w:rsid w:val="00CC1194"/>
    <w:rsid w:val="00CC11F8"/>
    <w:rsid w:val="00CC11FD"/>
    <w:rsid w:val="00CC120A"/>
    <w:rsid w:val="00CC1251"/>
    <w:rsid w:val="00CC12B2"/>
    <w:rsid w:val="00CC12C2"/>
    <w:rsid w:val="00CC1331"/>
    <w:rsid w:val="00CC134C"/>
    <w:rsid w:val="00CC137D"/>
    <w:rsid w:val="00CC13BA"/>
    <w:rsid w:val="00CC140D"/>
    <w:rsid w:val="00CC142B"/>
    <w:rsid w:val="00CC143C"/>
    <w:rsid w:val="00CC1447"/>
    <w:rsid w:val="00CC147B"/>
    <w:rsid w:val="00CC1485"/>
    <w:rsid w:val="00CC1508"/>
    <w:rsid w:val="00CC156F"/>
    <w:rsid w:val="00CC1579"/>
    <w:rsid w:val="00CC16B7"/>
    <w:rsid w:val="00CC170C"/>
    <w:rsid w:val="00CC1759"/>
    <w:rsid w:val="00CC177B"/>
    <w:rsid w:val="00CC17BB"/>
    <w:rsid w:val="00CC17FC"/>
    <w:rsid w:val="00CC184B"/>
    <w:rsid w:val="00CC1881"/>
    <w:rsid w:val="00CC1895"/>
    <w:rsid w:val="00CC192B"/>
    <w:rsid w:val="00CC1935"/>
    <w:rsid w:val="00CC196C"/>
    <w:rsid w:val="00CC199A"/>
    <w:rsid w:val="00CC199E"/>
    <w:rsid w:val="00CC19C3"/>
    <w:rsid w:val="00CC19C5"/>
    <w:rsid w:val="00CC19D1"/>
    <w:rsid w:val="00CC1A61"/>
    <w:rsid w:val="00CC1A9C"/>
    <w:rsid w:val="00CC1AC1"/>
    <w:rsid w:val="00CC1B1F"/>
    <w:rsid w:val="00CC1B28"/>
    <w:rsid w:val="00CC1B41"/>
    <w:rsid w:val="00CC1B79"/>
    <w:rsid w:val="00CC1BCF"/>
    <w:rsid w:val="00CC1BD0"/>
    <w:rsid w:val="00CC1C61"/>
    <w:rsid w:val="00CC1CCE"/>
    <w:rsid w:val="00CC1D64"/>
    <w:rsid w:val="00CC1D6B"/>
    <w:rsid w:val="00CC1D75"/>
    <w:rsid w:val="00CC1D85"/>
    <w:rsid w:val="00CC1E2A"/>
    <w:rsid w:val="00CC1E64"/>
    <w:rsid w:val="00CC1E90"/>
    <w:rsid w:val="00CC1ED3"/>
    <w:rsid w:val="00CC1F4B"/>
    <w:rsid w:val="00CC1F98"/>
    <w:rsid w:val="00CC1FAF"/>
    <w:rsid w:val="00CC2001"/>
    <w:rsid w:val="00CC204F"/>
    <w:rsid w:val="00CC20B8"/>
    <w:rsid w:val="00CC20DD"/>
    <w:rsid w:val="00CC2121"/>
    <w:rsid w:val="00CC2158"/>
    <w:rsid w:val="00CC216A"/>
    <w:rsid w:val="00CC219E"/>
    <w:rsid w:val="00CC21AD"/>
    <w:rsid w:val="00CC21D1"/>
    <w:rsid w:val="00CC21DC"/>
    <w:rsid w:val="00CC21E7"/>
    <w:rsid w:val="00CC21EF"/>
    <w:rsid w:val="00CC2206"/>
    <w:rsid w:val="00CC220D"/>
    <w:rsid w:val="00CC2220"/>
    <w:rsid w:val="00CC2278"/>
    <w:rsid w:val="00CC236E"/>
    <w:rsid w:val="00CC239F"/>
    <w:rsid w:val="00CC2417"/>
    <w:rsid w:val="00CC241C"/>
    <w:rsid w:val="00CC2482"/>
    <w:rsid w:val="00CC24D7"/>
    <w:rsid w:val="00CC24FE"/>
    <w:rsid w:val="00CC2543"/>
    <w:rsid w:val="00CC2584"/>
    <w:rsid w:val="00CC2592"/>
    <w:rsid w:val="00CC2599"/>
    <w:rsid w:val="00CC25B8"/>
    <w:rsid w:val="00CC25B9"/>
    <w:rsid w:val="00CC25BA"/>
    <w:rsid w:val="00CC25E0"/>
    <w:rsid w:val="00CC2625"/>
    <w:rsid w:val="00CC2635"/>
    <w:rsid w:val="00CC263B"/>
    <w:rsid w:val="00CC2684"/>
    <w:rsid w:val="00CC26B5"/>
    <w:rsid w:val="00CC26FE"/>
    <w:rsid w:val="00CC275A"/>
    <w:rsid w:val="00CC27EE"/>
    <w:rsid w:val="00CC280F"/>
    <w:rsid w:val="00CC285F"/>
    <w:rsid w:val="00CC2867"/>
    <w:rsid w:val="00CC2868"/>
    <w:rsid w:val="00CC2871"/>
    <w:rsid w:val="00CC28A9"/>
    <w:rsid w:val="00CC296B"/>
    <w:rsid w:val="00CC298E"/>
    <w:rsid w:val="00CC2A24"/>
    <w:rsid w:val="00CC2A6F"/>
    <w:rsid w:val="00CC2AAB"/>
    <w:rsid w:val="00CC2AAD"/>
    <w:rsid w:val="00CC2AC3"/>
    <w:rsid w:val="00CC2AE3"/>
    <w:rsid w:val="00CC2B1B"/>
    <w:rsid w:val="00CC2B79"/>
    <w:rsid w:val="00CC2B98"/>
    <w:rsid w:val="00CC2C13"/>
    <w:rsid w:val="00CC2CCC"/>
    <w:rsid w:val="00CC2CFF"/>
    <w:rsid w:val="00CC2D0C"/>
    <w:rsid w:val="00CC2D39"/>
    <w:rsid w:val="00CC2DDE"/>
    <w:rsid w:val="00CC2E12"/>
    <w:rsid w:val="00CC2E34"/>
    <w:rsid w:val="00CC2EA1"/>
    <w:rsid w:val="00CC2EF5"/>
    <w:rsid w:val="00CC2EFA"/>
    <w:rsid w:val="00CC2EFE"/>
    <w:rsid w:val="00CC2F26"/>
    <w:rsid w:val="00CC2F35"/>
    <w:rsid w:val="00CC2F46"/>
    <w:rsid w:val="00CC2FBD"/>
    <w:rsid w:val="00CC2FEB"/>
    <w:rsid w:val="00CC2FEC"/>
    <w:rsid w:val="00CC2FF3"/>
    <w:rsid w:val="00CC3034"/>
    <w:rsid w:val="00CC303F"/>
    <w:rsid w:val="00CC3045"/>
    <w:rsid w:val="00CC3078"/>
    <w:rsid w:val="00CC307B"/>
    <w:rsid w:val="00CC30A8"/>
    <w:rsid w:val="00CC30D0"/>
    <w:rsid w:val="00CC30DB"/>
    <w:rsid w:val="00CC30F4"/>
    <w:rsid w:val="00CC30F5"/>
    <w:rsid w:val="00CC3111"/>
    <w:rsid w:val="00CC311E"/>
    <w:rsid w:val="00CC311F"/>
    <w:rsid w:val="00CC312A"/>
    <w:rsid w:val="00CC313E"/>
    <w:rsid w:val="00CC314B"/>
    <w:rsid w:val="00CC3165"/>
    <w:rsid w:val="00CC3196"/>
    <w:rsid w:val="00CC3209"/>
    <w:rsid w:val="00CC3291"/>
    <w:rsid w:val="00CC32DD"/>
    <w:rsid w:val="00CC32E5"/>
    <w:rsid w:val="00CC331C"/>
    <w:rsid w:val="00CC3377"/>
    <w:rsid w:val="00CC3383"/>
    <w:rsid w:val="00CC3387"/>
    <w:rsid w:val="00CC33EC"/>
    <w:rsid w:val="00CC3409"/>
    <w:rsid w:val="00CC348E"/>
    <w:rsid w:val="00CC3493"/>
    <w:rsid w:val="00CC34AB"/>
    <w:rsid w:val="00CC34DF"/>
    <w:rsid w:val="00CC359E"/>
    <w:rsid w:val="00CC35EC"/>
    <w:rsid w:val="00CC3619"/>
    <w:rsid w:val="00CC3639"/>
    <w:rsid w:val="00CC369B"/>
    <w:rsid w:val="00CC36D4"/>
    <w:rsid w:val="00CC3723"/>
    <w:rsid w:val="00CC3727"/>
    <w:rsid w:val="00CC372D"/>
    <w:rsid w:val="00CC373D"/>
    <w:rsid w:val="00CC375E"/>
    <w:rsid w:val="00CC37A2"/>
    <w:rsid w:val="00CC37B3"/>
    <w:rsid w:val="00CC37CE"/>
    <w:rsid w:val="00CC381F"/>
    <w:rsid w:val="00CC387B"/>
    <w:rsid w:val="00CC3886"/>
    <w:rsid w:val="00CC388F"/>
    <w:rsid w:val="00CC38FE"/>
    <w:rsid w:val="00CC3958"/>
    <w:rsid w:val="00CC39F9"/>
    <w:rsid w:val="00CC3A35"/>
    <w:rsid w:val="00CC3A68"/>
    <w:rsid w:val="00CC3A74"/>
    <w:rsid w:val="00CC3AB4"/>
    <w:rsid w:val="00CC3ADE"/>
    <w:rsid w:val="00CC3AEB"/>
    <w:rsid w:val="00CC3B2C"/>
    <w:rsid w:val="00CC3B83"/>
    <w:rsid w:val="00CC3B8E"/>
    <w:rsid w:val="00CC3BB0"/>
    <w:rsid w:val="00CC3BBC"/>
    <w:rsid w:val="00CC3C75"/>
    <w:rsid w:val="00CC3C7A"/>
    <w:rsid w:val="00CC3C85"/>
    <w:rsid w:val="00CC3C95"/>
    <w:rsid w:val="00CC3C99"/>
    <w:rsid w:val="00CC3CBA"/>
    <w:rsid w:val="00CC3CE0"/>
    <w:rsid w:val="00CC3D3A"/>
    <w:rsid w:val="00CC3D48"/>
    <w:rsid w:val="00CC3D8A"/>
    <w:rsid w:val="00CC3D9C"/>
    <w:rsid w:val="00CC3DD6"/>
    <w:rsid w:val="00CC3E0A"/>
    <w:rsid w:val="00CC3E5A"/>
    <w:rsid w:val="00CC3E5B"/>
    <w:rsid w:val="00CC3E66"/>
    <w:rsid w:val="00CC3E67"/>
    <w:rsid w:val="00CC3E90"/>
    <w:rsid w:val="00CC3EAC"/>
    <w:rsid w:val="00CC3EE5"/>
    <w:rsid w:val="00CC3F11"/>
    <w:rsid w:val="00CC3F93"/>
    <w:rsid w:val="00CC3FBE"/>
    <w:rsid w:val="00CC3FEE"/>
    <w:rsid w:val="00CC4015"/>
    <w:rsid w:val="00CC401F"/>
    <w:rsid w:val="00CC4020"/>
    <w:rsid w:val="00CC405E"/>
    <w:rsid w:val="00CC40B9"/>
    <w:rsid w:val="00CC4180"/>
    <w:rsid w:val="00CC41B5"/>
    <w:rsid w:val="00CC41E4"/>
    <w:rsid w:val="00CC41E9"/>
    <w:rsid w:val="00CC4250"/>
    <w:rsid w:val="00CC42A9"/>
    <w:rsid w:val="00CC42AF"/>
    <w:rsid w:val="00CC42BE"/>
    <w:rsid w:val="00CC42C5"/>
    <w:rsid w:val="00CC4384"/>
    <w:rsid w:val="00CC4386"/>
    <w:rsid w:val="00CC43A2"/>
    <w:rsid w:val="00CC4442"/>
    <w:rsid w:val="00CC4474"/>
    <w:rsid w:val="00CC44B6"/>
    <w:rsid w:val="00CC4518"/>
    <w:rsid w:val="00CC452C"/>
    <w:rsid w:val="00CC4552"/>
    <w:rsid w:val="00CC4563"/>
    <w:rsid w:val="00CC457B"/>
    <w:rsid w:val="00CC45A9"/>
    <w:rsid w:val="00CC45F5"/>
    <w:rsid w:val="00CC45F7"/>
    <w:rsid w:val="00CC4628"/>
    <w:rsid w:val="00CC463B"/>
    <w:rsid w:val="00CC46B7"/>
    <w:rsid w:val="00CC46F4"/>
    <w:rsid w:val="00CC4748"/>
    <w:rsid w:val="00CC4749"/>
    <w:rsid w:val="00CC47D1"/>
    <w:rsid w:val="00CC47DF"/>
    <w:rsid w:val="00CC4829"/>
    <w:rsid w:val="00CC483E"/>
    <w:rsid w:val="00CC486D"/>
    <w:rsid w:val="00CC4898"/>
    <w:rsid w:val="00CC48AD"/>
    <w:rsid w:val="00CC48C4"/>
    <w:rsid w:val="00CC4965"/>
    <w:rsid w:val="00CC4979"/>
    <w:rsid w:val="00CC4991"/>
    <w:rsid w:val="00CC49AB"/>
    <w:rsid w:val="00CC49D6"/>
    <w:rsid w:val="00CC4A8A"/>
    <w:rsid w:val="00CC4ABF"/>
    <w:rsid w:val="00CC4ADE"/>
    <w:rsid w:val="00CC4B0C"/>
    <w:rsid w:val="00CC4B55"/>
    <w:rsid w:val="00CC4BE0"/>
    <w:rsid w:val="00CC4BE4"/>
    <w:rsid w:val="00CC4C65"/>
    <w:rsid w:val="00CC4C6F"/>
    <w:rsid w:val="00CC4C93"/>
    <w:rsid w:val="00CC4CBB"/>
    <w:rsid w:val="00CC4CF2"/>
    <w:rsid w:val="00CC4D59"/>
    <w:rsid w:val="00CC4D7F"/>
    <w:rsid w:val="00CC4D89"/>
    <w:rsid w:val="00CC4DA2"/>
    <w:rsid w:val="00CC4DBE"/>
    <w:rsid w:val="00CC4DD1"/>
    <w:rsid w:val="00CC4DFF"/>
    <w:rsid w:val="00CC4E69"/>
    <w:rsid w:val="00CC4E85"/>
    <w:rsid w:val="00CC4F52"/>
    <w:rsid w:val="00CC4F6A"/>
    <w:rsid w:val="00CC4F88"/>
    <w:rsid w:val="00CC4F8E"/>
    <w:rsid w:val="00CC4FAD"/>
    <w:rsid w:val="00CC4FB3"/>
    <w:rsid w:val="00CC4FEE"/>
    <w:rsid w:val="00CC5015"/>
    <w:rsid w:val="00CC5028"/>
    <w:rsid w:val="00CC5056"/>
    <w:rsid w:val="00CC50D8"/>
    <w:rsid w:val="00CC50DC"/>
    <w:rsid w:val="00CC516D"/>
    <w:rsid w:val="00CC51DF"/>
    <w:rsid w:val="00CC5207"/>
    <w:rsid w:val="00CC5264"/>
    <w:rsid w:val="00CC5269"/>
    <w:rsid w:val="00CC528A"/>
    <w:rsid w:val="00CC5293"/>
    <w:rsid w:val="00CC5294"/>
    <w:rsid w:val="00CC52D3"/>
    <w:rsid w:val="00CC52F6"/>
    <w:rsid w:val="00CC532A"/>
    <w:rsid w:val="00CC535A"/>
    <w:rsid w:val="00CC53B9"/>
    <w:rsid w:val="00CC53C8"/>
    <w:rsid w:val="00CC5450"/>
    <w:rsid w:val="00CC547A"/>
    <w:rsid w:val="00CC54A0"/>
    <w:rsid w:val="00CC54B6"/>
    <w:rsid w:val="00CC54D3"/>
    <w:rsid w:val="00CC54D6"/>
    <w:rsid w:val="00CC5503"/>
    <w:rsid w:val="00CC550D"/>
    <w:rsid w:val="00CC557A"/>
    <w:rsid w:val="00CC558D"/>
    <w:rsid w:val="00CC559D"/>
    <w:rsid w:val="00CC55A3"/>
    <w:rsid w:val="00CC55A9"/>
    <w:rsid w:val="00CC55D8"/>
    <w:rsid w:val="00CC563F"/>
    <w:rsid w:val="00CC5725"/>
    <w:rsid w:val="00CC5736"/>
    <w:rsid w:val="00CC5756"/>
    <w:rsid w:val="00CC5766"/>
    <w:rsid w:val="00CC578B"/>
    <w:rsid w:val="00CC57C0"/>
    <w:rsid w:val="00CC57E5"/>
    <w:rsid w:val="00CC57E8"/>
    <w:rsid w:val="00CC5854"/>
    <w:rsid w:val="00CC588E"/>
    <w:rsid w:val="00CC588F"/>
    <w:rsid w:val="00CC5891"/>
    <w:rsid w:val="00CC59AF"/>
    <w:rsid w:val="00CC59C7"/>
    <w:rsid w:val="00CC5A39"/>
    <w:rsid w:val="00CC5A49"/>
    <w:rsid w:val="00CC5A7B"/>
    <w:rsid w:val="00CC5ACC"/>
    <w:rsid w:val="00CC5ADB"/>
    <w:rsid w:val="00CC5B79"/>
    <w:rsid w:val="00CC5BB7"/>
    <w:rsid w:val="00CC5C01"/>
    <w:rsid w:val="00CC5C36"/>
    <w:rsid w:val="00CC5C86"/>
    <w:rsid w:val="00CC5CDB"/>
    <w:rsid w:val="00CC5D84"/>
    <w:rsid w:val="00CC5D9F"/>
    <w:rsid w:val="00CC5DAD"/>
    <w:rsid w:val="00CC5DAE"/>
    <w:rsid w:val="00CC5DBE"/>
    <w:rsid w:val="00CC5DD0"/>
    <w:rsid w:val="00CC5E5E"/>
    <w:rsid w:val="00CC5E63"/>
    <w:rsid w:val="00CC5E6D"/>
    <w:rsid w:val="00CC5ED4"/>
    <w:rsid w:val="00CC5EF0"/>
    <w:rsid w:val="00CC5F1D"/>
    <w:rsid w:val="00CC5F23"/>
    <w:rsid w:val="00CC5F2C"/>
    <w:rsid w:val="00CC5F64"/>
    <w:rsid w:val="00CC5F6C"/>
    <w:rsid w:val="00CC5F90"/>
    <w:rsid w:val="00CC5FA2"/>
    <w:rsid w:val="00CC6029"/>
    <w:rsid w:val="00CC60CE"/>
    <w:rsid w:val="00CC60F4"/>
    <w:rsid w:val="00CC6104"/>
    <w:rsid w:val="00CC6126"/>
    <w:rsid w:val="00CC6148"/>
    <w:rsid w:val="00CC6190"/>
    <w:rsid w:val="00CC6191"/>
    <w:rsid w:val="00CC61C0"/>
    <w:rsid w:val="00CC61D1"/>
    <w:rsid w:val="00CC622F"/>
    <w:rsid w:val="00CC623E"/>
    <w:rsid w:val="00CC624D"/>
    <w:rsid w:val="00CC629D"/>
    <w:rsid w:val="00CC62B3"/>
    <w:rsid w:val="00CC632C"/>
    <w:rsid w:val="00CC6358"/>
    <w:rsid w:val="00CC635C"/>
    <w:rsid w:val="00CC6428"/>
    <w:rsid w:val="00CC642F"/>
    <w:rsid w:val="00CC6457"/>
    <w:rsid w:val="00CC64AD"/>
    <w:rsid w:val="00CC64D6"/>
    <w:rsid w:val="00CC6539"/>
    <w:rsid w:val="00CC65C2"/>
    <w:rsid w:val="00CC65D4"/>
    <w:rsid w:val="00CC661C"/>
    <w:rsid w:val="00CC6623"/>
    <w:rsid w:val="00CC664D"/>
    <w:rsid w:val="00CC6687"/>
    <w:rsid w:val="00CC6695"/>
    <w:rsid w:val="00CC6701"/>
    <w:rsid w:val="00CC6734"/>
    <w:rsid w:val="00CC6751"/>
    <w:rsid w:val="00CC67FA"/>
    <w:rsid w:val="00CC6863"/>
    <w:rsid w:val="00CC6890"/>
    <w:rsid w:val="00CC6895"/>
    <w:rsid w:val="00CC68B4"/>
    <w:rsid w:val="00CC68B5"/>
    <w:rsid w:val="00CC6981"/>
    <w:rsid w:val="00CC69CE"/>
    <w:rsid w:val="00CC69E1"/>
    <w:rsid w:val="00CC69EB"/>
    <w:rsid w:val="00CC6A42"/>
    <w:rsid w:val="00CC6A57"/>
    <w:rsid w:val="00CC6AFC"/>
    <w:rsid w:val="00CC6B0E"/>
    <w:rsid w:val="00CC6B16"/>
    <w:rsid w:val="00CC6B36"/>
    <w:rsid w:val="00CC6B39"/>
    <w:rsid w:val="00CC6BA9"/>
    <w:rsid w:val="00CC6BC8"/>
    <w:rsid w:val="00CC6C1C"/>
    <w:rsid w:val="00CC6C23"/>
    <w:rsid w:val="00CC6C66"/>
    <w:rsid w:val="00CC6CDD"/>
    <w:rsid w:val="00CC6D2A"/>
    <w:rsid w:val="00CC6DA1"/>
    <w:rsid w:val="00CC6E19"/>
    <w:rsid w:val="00CC6E28"/>
    <w:rsid w:val="00CC6E3E"/>
    <w:rsid w:val="00CC6E76"/>
    <w:rsid w:val="00CC6EFF"/>
    <w:rsid w:val="00CC6F08"/>
    <w:rsid w:val="00CC6F73"/>
    <w:rsid w:val="00CC6F87"/>
    <w:rsid w:val="00CC6FC3"/>
    <w:rsid w:val="00CC6FD3"/>
    <w:rsid w:val="00CC7011"/>
    <w:rsid w:val="00CC701A"/>
    <w:rsid w:val="00CC7030"/>
    <w:rsid w:val="00CC7059"/>
    <w:rsid w:val="00CC70A0"/>
    <w:rsid w:val="00CC70A5"/>
    <w:rsid w:val="00CC7105"/>
    <w:rsid w:val="00CC715A"/>
    <w:rsid w:val="00CC71B3"/>
    <w:rsid w:val="00CC7211"/>
    <w:rsid w:val="00CC7254"/>
    <w:rsid w:val="00CC72E9"/>
    <w:rsid w:val="00CC735F"/>
    <w:rsid w:val="00CC738F"/>
    <w:rsid w:val="00CC73FE"/>
    <w:rsid w:val="00CC7418"/>
    <w:rsid w:val="00CC7486"/>
    <w:rsid w:val="00CC74DF"/>
    <w:rsid w:val="00CC74E8"/>
    <w:rsid w:val="00CC7501"/>
    <w:rsid w:val="00CC750D"/>
    <w:rsid w:val="00CC7524"/>
    <w:rsid w:val="00CC752E"/>
    <w:rsid w:val="00CC7547"/>
    <w:rsid w:val="00CC755A"/>
    <w:rsid w:val="00CC757F"/>
    <w:rsid w:val="00CC7588"/>
    <w:rsid w:val="00CC75FF"/>
    <w:rsid w:val="00CC762C"/>
    <w:rsid w:val="00CC762E"/>
    <w:rsid w:val="00CC763D"/>
    <w:rsid w:val="00CC765B"/>
    <w:rsid w:val="00CC76DC"/>
    <w:rsid w:val="00CC76E8"/>
    <w:rsid w:val="00CC7706"/>
    <w:rsid w:val="00CC770D"/>
    <w:rsid w:val="00CC775F"/>
    <w:rsid w:val="00CC7766"/>
    <w:rsid w:val="00CC776B"/>
    <w:rsid w:val="00CC778A"/>
    <w:rsid w:val="00CC7791"/>
    <w:rsid w:val="00CC779B"/>
    <w:rsid w:val="00CC787F"/>
    <w:rsid w:val="00CC7895"/>
    <w:rsid w:val="00CC78CA"/>
    <w:rsid w:val="00CC78EA"/>
    <w:rsid w:val="00CC7901"/>
    <w:rsid w:val="00CC7906"/>
    <w:rsid w:val="00CC7921"/>
    <w:rsid w:val="00CC798B"/>
    <w:rsid w:val="00CC7A37"/>
    <w:rsid w:val="00CC7AA8"/>
    <w:rsid w:val="00CC7ABA"/>
    <w:rsid w:val="00CC7B48"/>
    <w:rsid w:val="00CC7B6A"/>
    <w:rsid w:val="00CC7BD0"/>
    <w:rsid w:val="00CC7C1A"/>
    <w:rsid w:val="00CC7C1C"/>
    <w:rsid w:val="00CC7C41"/>
    <w:rsid w:val="00CC7C48"/>
    <w:rsid w:val="00CC7CA7"/>
    <w:rsid w:val="00CC7D0F"/>
    <w:rsid w:val="00CC7D23"/>
    <w:rsid w:val="00CC7D62"/>
    <w:rsid w:val="00CC7D67"/>
    <w:rsid w:val="00CC7D7E"/>
    <w:rsid w:val="00CC7DD9"/>
    <w:rsid w:val="00CC7DF4"/>
    <w:rsid w:val="00CC7DFF"/>
    <w:rsid w:val="00CC7E14"/>
    <w:rsid w:val="00CC7E28"/>
    <w:rsid w:val="00CC7E71"/>
    <w:rsid w:val="00CC7EB3"/>
    <w:rsid w:val="00CC7F25"/>
    <w:rsid w:val="00CC7F40"/>
    <w:rsid w:val="00CC7F6C"/>
    <w:rsid w:val="00CC7F96"/>
    <w:rsid w:val="00CC7FD9"/>
    <w:rsid w:val="00CC7FE1"/>
    <w:rsid w:val="00CC7FE5"/>
    <w:rsid w:val="00CD000A"/>
    <w:rsid w:val="00CD0028"/>
    <w:rsid w:val="00CD0035"/>
    <w:rsid w:val="00CD0060"/>
    <w:rsid w:val="00CD00F3"/>
    <w:rsid w:val="00CD0159"/>
    <w:rsid w:val="00CD01A7"/>
    <w:rsid w:val="00CD01B7"/>
    <w:rsid w:val="00CD01D8"/>
    <w:rsid w:val="00CD0205"/>
    <w:rsid w:val="00CD0227"/>
    <w:rsid w:val="00CD0243"/>
    <w:rsid w:val="00CD02DD"/>
    <w:rsid w:val="00CD0304"/>
    <w:rsid w:val="00CD0391"/>
    <w:rsid w:val="00CD03B0"/>
    <w:rsid w:val="00CD03B6"/>
    <w:rsid w:val="00CD0425"/>
    <w:rsid w:val="00CD0448"/>
    <w:rsid w:val="00CD0455"/>
    <w:rsid w:val="00CD051E"/>
    <w:rsid w:val="00CD0577"/>
    <w:rsid w:val="00CD0587"/>
    <w:rsid w:val="00CD061C"/>
    <w:rsid w:val="00CD062F"/>
    <w:rsid w:val="00CD0716"/>
    <w:rsid w:val="00CD079D"/>
    <w:rsid w:val="00CD07BE"/>
    <w:rsid w:val="00CD0877"/>
    <w:rsid w:val="00CD0880"/>
    <w:rsid w:val="00CD08B3"/>
    <w:rsid w:val="00CD08F3"/>
    <w:rsid w:val="00CD0945"/>
    <w:rsid w:val="00CD09BF"/>
    <w:rsid w:val="00CD09E2"/>
    <w:rsid w:val="00CD09EA"/>
    <w:rsid w:val="00CD0A05"/>
    <w:rsid w:val="00CD0A43"/>
    <w:rsid w:val="00CD0A50"/>
    <w:rsid w:val="00CD0AA1"/>
    <w:rsid w:val="00CD0ABE"/>
    <w:rsid w:val="00CD0ACD"/>
    <w:rsid w:val="00CD0AD7"/>
    <w:rsid w:val="00CD0AE9"/>
    <w:rsid w:val="00CD0B47"/>
    <w:rsid w:val="00CD0B61"/>
    <w:rsid w:val="00CD0B6D"/>
    <w:rsid w:val="00CD0BA8"/>
    <w:rsid w:val="00CD0BC3"/>
    <w:rsid w:val="00CD0BC5"/>
    <w:rsid w:val="00CD0BD9"/>
    <w:rsid w:val="00CD0C10"/>
    <w:rsid w:val="00CD0CB1"/>
    <w:rsid w:val="00CD0CBB"/>
    <w:rsid w:val="00CD0CC9"/>
    <w:rsid w:val="00CD0CDF"/>
    <w:rsid w:val="00CD0D02"/>
    <w:rsid w:val="00CD0D54"/>
    <w:rsid w:val="00CD0D56"/>
    <w:rsid w:val="00CD0D91"/>
    <w:rsid w:val="00CD0DB3"/>
    <w:rsid w:val="00CD0DC0"/>
    <w:rsid w:val="00CD0E93"/>
    <w:rsid w:val="00CD0F32"/>
    <w:rsid w:val="00CD0F58"/>
    <w:rsid w:val="00CD0F9A"/>
    <w:rsid w:val="00CD0FA1"/>
    <w:rsid w:val="00CD0FD7"/>
    <w:rsid w:val="00CD0FD9"/>
    <w:rsid w:val="00CD0FDA"/>
    <w:rsid w:val="00CD1048"/>
    <w:rsid w:val="00CD10F7"/>
    <w:rsid w:val="00CD118F"/>
    <w:rsid w:val="00CD11DB"/>
    <w:rsid w:val="00CD1204"/>
    <w:rsid w:val="00CD127B"/>
    <w:rsid w:val="00CD1306"/>
    <w:rsid w:val="00CD130A"/>
    <w:rsid w:val="00CD1332"/>
    <w:rsid w:val="00CD134F"/>
    <w:rsid w:val="00CD13B6"/>
    <w:rsid w:val="00CD13E9"/>
    <w:rsid w:val="00CD13F5"/>
    <w:rsid w:val="00CD1436"/>
    <w:rsid w:val="00CD1442"/>
    <w:rsid w:val="00CD147D"/>
    <w:rsid w:val="00CD1523"/>
    <w:rsid w:val="00CD1545"/>
    <w:rsid w:val="00CD156B"/>
    <w:rsid w:val="00CD15E3"/>
    <w:rsid w:val="00CD163D"/>
    <w:rsid w:val="00CD1691"/>
    <w:rsid w:val="00CD1696"/>
    <w:rsid w:val="00CD169A"/>
    <w:rsid w:val="00CD16A6"/>
    <w:rsid w:val="00CD16E3"/>
    <w:rsid w:val="00CD1734"/>
    <w:rsid w:val="00CD178C"/>
    <w:rsid w:val="00CD179B"/>
    <w:rsid w:val="00CD17EF"/>
    <w:rsid w:val="00CD17FC"/>
    <w:rsid w:val="00CD17FF"/>
    <w:rsid w:val="00CD1843"/>
    <w:rsid w:val="00CD186F"/>
    <w:rsid w:val="00CD188E"/>
    <w:rsid w:val="00CD18EC"/>
    <w:rsid w:val="00CD1988"/>
    <w:rsid w:val="00CD19A2"/>
    <w:rsid w:val="00CD19C6"/>
    <w:rsid w:val="00CD1A02"/>
    <w:rsid w:val="00CD1A23"/>
    <w:rsid w:val="00CD1B49"/>
    <w:rsid w:val="00CD1B4B"/>
    <w:rsid w:val="00CD1B5F"/>
    <w:rsid w:val="00CD1C00"/>
    <w:rsid w:val="00CD1C34"/>
    <w:rsid w:val="00CD1C7E"/>
    <w:rsid w:val="00CD1D0D"/>
    <w:rsid w:val="00CD1D73"/>
    <w:rsid w:val="00CD1D77"/>
    <w:rsid w:val="00CD1D86"/>
    <w:rsid w:val="00CD1DA9"/>
    <w:rsid w:val="00CD1E7B"/>
    <w:rsid w:val="00CD1E80"/>
    <w:rsid w:val="00CD1ED9"/>
    <w:rsid w:val="00CD1F4D"/>
    <w:rsid w:val="00CD1F74"/>
    <w:rsid w:val="00CD1F94"/>
    <w:rsid w:val="00CD1FE2"/>
    <w:rsid w:val="00CD207B"/>
    <w:rsid w:val="00CD20A6"/>
    <w:rsid w:val="00CD21AF"/>
    <w:rsid w:val="00CD21DB"/>
    <w:rsid w:val="00CD21EC"/>
    <w:rsid w:val="00CD22B5"/>
    <w:rsid w:val="00CD22C0"/>
    <w:rsid w:val="00CD22CF"/>
    <w:rsid w:val="00CD2305"/>
    <w:rsid w:val="00CD233D"/>
    <w:rsid w:val="00CD237E"/>
    <w:rsid w:val="00CD2390"/>
    <w:rsid w:val="00CD23E6"/>
    <w:rsid w:val="00CD2432"/>
    <w:rsid w:val="00CD24BB"/>
    <w:rsid w:val="00CD24BF"/>
    <w:rsid w:val="00CD24C3"/>
    <w:rsid w:val="00CD2569"/>
    <w:rsid w:val="00CD2572"/>
    <w:rsid w:val="00CD25D1"/>
    <w:rsid w:val="00CD25FF"/>
    <w:rsid w:val="00CD2646"/>
    <w:rsid w:val="00CD266E"/>
    <w:rsid w:val="00CD26BD"/>
    <w:rsid w:val="00CD271A"/>
    <w:rsid w:val="00CD2757"/>
    <w:rsid w:val="00CD2775"/>
    <w:rsid w:val="00CD27AD"/>
    <w:rsid w:val="00CD2847"/>
    <w:rsid w:val="00CD2858"/>
    <w:rsid w:val="00CD2869"/>
    <w:rsid w:val="00CD28A4"/>
    <w:rsid w:val="00CD28B3"/>
    <w:rsid w:val="00CD28C0"/>
    <w:rsid w:val="00CD2954"/>
    <w:rsid w:val="00CD2959"/>
    <w:rsid w:val="00CD29AA"/>
    <w:rsid w:val="00CD29FF"/>
    <w:rsid w:val="00CD2A36"/>
    <w:rsid w:val="00CD2A51"/>
    <w:rsid w:val="00CD2B62"/>
    <w:rsid w:val="00CD2BDE"/>
    <w:rsid w:val="00CD2BFB"/>
    <w:rsid w:val="00CD2C33"/>
    <w:rsid w:val="00CD2C66"/>
    <w:rsid w:val="00CD2CC4"/>
    <w:rsid w:val="00CD2CC5"/>
    <w:rsid w:val="00CD2CD4"/>
    <w:rsid w:val="00CD2D0C"/>
    <w:rsid w:val="00CD2D7D"/>
    <w:rsid w:val="00CD2DED"/>
    <w:rsid w:val="00CD2E58"/>
    <w:rsid w:val="00CD2E74"/>
    <w:rsid w:val="00CD2E75"/>
    <w:rsid w:val="00CD2EB6"/>
    <w:rsid w:val="00CD2F1B"/>
    <w:rsid w:val="00CD2FA3"/>
    <w:rsid w:val="00CD300D"/>
    <w:rsid w:val="00CD3014"/>
    <w:rsid w:val="00CD3021"/>
    <w:rsid w:val="00CD3031"/>
    <w:rsid w:val="00CD3042"/>
    <w:rsid w:val="00CD304E"/>
    <w:rsid w:val="00CD3060"/>
    <w:rsid w:val="00CD3107"/>
    <w:rsid w:val="00CD3117"/>
    <w:rsid w:val="00CD3141"/>
    <w:rsid w:val="00CD3199"/>
    <w:rsid w:val="00CD319D"/>
    <w:rsid w:val="00CD323B"/>
    <w:rsid w:val="00CD3321"/>
    <w:rsid w:val="00CD3385"/>
    <w:rsid w:val="00CD339A"/>
    <w:rsid w:val="00CD33C2"/>
    <w:rsid w:val="00CD3412"/>
    <w:rsid w:val="00CD3424"/>
    <w:rsid w:val="00CD3430"/>
    <w:rsid w:val="00CD345E"/>
    <w:rsid w:val="00CD3463"/>
    <w:rsid w:val="00CD3568"/>
    <w:rsid w:val="00CD3578"/>
    <w:rsid w:val="00CD3590"/>
    <w:rsid w:val="00CD35A3"/>
    <w:rsid w:val="00CD35B1"/>
    <w:rsid w:val="00CD35CD"/>
    <w:rsid w:val="00CD35DA"/>
    <w:rsid w:val="00CD363D"/>
    <w:rsid w:val="00CD3641"/>
    <w:rsid w:val="00CD3660"/>
    <w:rsid w:val="00CD36AA"/>
    <w:rsid w:val="00CD3737"/>
    <w:rsid w:val="00CD3886"/>
    <w:rsid w:val="00CD38B3"/>
    <w:rsid w:val="00CD390F"/>
    <w:rsid w:val="00CD3937"/>
    <w:rsid w:val="00CD395F"/>
    <w:rsid w:val="00CD39DC"/>
    <w:rsid w:val="00CD39F0"/>
    <w:rsid w:val="00CD3A16"/>
    <w:rsid w:val="00CD3A19"/>
    <w:rsid w:val="00CD3AD5"/>
    <w:rsid w:val="00CD3AD6"/>
    <w:rsid w:val="00CD3B3C"/>
    <w:rsid w:val="00CD3B73"/>
    <w:rsid w:val="00CD3B9B"/>
    <w:rsid w:val="00CD3BFE"/>
    <w:rsid w:val="00CD3C2C"/>
    <w:rsid w:val="00CD3C38"/>
    <w:rsid w:val="00CD3CE8"/>
    <w:rsid w:val="00CD3D02"/>
    <w:rsid w:val="00CD3D70"/>
    <w:rsid w:val="00CD3D76"/>
    <w:rsid w:val="00CD3DBF"/>
    <w:rsid w:val="00CD3E6D"/>
    <w:rsid w:val="00CD3E9C"/>
    <w:rsid w:val="00CD3ECC"/>
    <w:rsid w:val="00CD3EE5"/>
    <w:rsid w:val="00CD3EEA"/>
    <w:rsid w:val="00CD3F15"/>
    <w:rsid w:val="00CD3F30"/>
    <w:rsid w:val="00CD3FB3"/>
    <w:rsid w:val="00CD3FCE"/>
    <w:rsid w:val="00CD4065"/>
    <w:rsid w:val="00CD4083"/>
    <w:rsid w:val="00CD40A7"/>
    <w:rsid w:val="00CD416A"/>
    <w:rsid w:val="00CD4178"/>
    <w:rsid w:val="00CD418B"/>
    <w:rsid w:val="00CD41BD"/>
    <w:rsid w:val="00CD41E3"/>
    <w:rsid w:val="00CD425B"/>
    <w:rsid w:val="00CD427D"/>
    <w:rsid w:val="00CD4291"/>
    <w:rsid w:val="00CD42BE"/>
    <w:rsid w:val="00CD4305"/>
    <w:rsid w:val="00CD4309"/>
    <w:rsid w:val="00CD430B"/>
    <w:rsid w:val="00CD437C"/>
    <w:rsid w:val="00CD43E9"/>
    <w:rsid w:val="00CD44B4"/>
    <w:rsid w:val="00CD4543"/>
    <w:rsid w:val="00CD4578"/>
    <w:rsid w:val="00CD4599"/>
    <w:rsid w:val="00CD45A3"/>
    <w:rsid w:val="00CD45CD"/>
    <w:rsid w:val="00CD4604"/>
    <w:rsid w:val="00CD464F"/>
    <w:rsid w:val="00CD46B2"/>
    <w:rsid w:val="00CD4704"/>
    <w:rsid w:val="00CD4773"/>
    <w:rsid w:val="00CD47E1"/>
    <w:rsid w:val="00CD47F6"/>
    <w:rsid w:val="00CD484A"/>
    <w:rsid w:val="00CD486C"/>
    <w:rsid w:val="00CD4906"/>
    <w:rsid w:val="00CD4954"/>
    <w:rsid w:val="00CD4961"/>
    <w:rsid w:val="00CD4988"/>
    <w:rsid w:val="00CD4993"/>
    <w:rsid w:val="00CD4A15"/>
    <w:rsid w:val="00CD4A1F"/>
    <w:rsid w:val="00CD4A2A"/>
    <w:rsid w:val="00CD4A3D"/>
    <w:rsid w:val="00CD4A5D"/>
    <w:rsid w:val="00CD4AF4"/>
    <w:rsid w:val="00CD4B26"/>
    <w:rsid w:val="00CD4B47"/>
    <w:rsid w:val="00CD4B6A"/>
    <w:rsid w:val="00CD4BCC"/>
    <w:rsid w:val="00CD4BD7"/>
    <w:rsid w:val="00CD4BFD"/>
    <w:rsid w:val="00CD4C0A"/>
    <w:rsid w:val="00CD4C1E"/>
    <w:rsid w:val="00CD4C4D"/>
    <w:rsid w:val="00CD4C70"/>
    <w:rsid w:val="00CD4CDA"/>
    <w:rsid w:val="00CD4CED"/>
    <w:rsid w:val="00CD4CF3"/>
    <w:rsid w:val="00CD4CFB"/>
    <w:rsid w:val="00CD4D08"/>
    <w:rsid w:val="00CD4DF9"/>
    <w:rsid w:val="00CD4EA5"/>
    <w:rsid w:val="00CD4ED1"/>
    <w:rsid w:val="00CD4F3D"/>
    <w:rsid w:val="00CD4F7A"/>
    <w:rsid w:val="00CD4FBC"/>
    <w:rsid w:val="00CD5037"/>
    <w:rsid w:val="00CD5059"/>
    <w:rsid w:val="00CD5065"/>
    <w:rsid w:val="00CD50C2"/>
    <w:rsid w:val="00CD50F8"/>
    <w:rsid w:val="00CD5111"/>
    <w:rsid w:val="00CD515C"/>
    <w:rsid w:val="00CD5177"/>
    <w:rsid w:val="00CD519E"/>
    <w:rsid w:val="00CD51DF"/>
    <w:rsid w:val="00CD520F"/>
    <w:rsid w:val="00CD5281"/>
    <w:rsid w:val="00CD52A8"/>
    <w:rsid w:val="00CD52AD"/>
    <w:rsid w:val="00CD5334"/>
    <w:rsid w:val="00CD5339"/>
    <w:rsid w:val="00CD5401"/>
    <w:rsid w:val="00CD540D"/>
    <w:rsid w:val="00CD5419"/>
    <w:rsid w:val="00CD549C"/>
    <w:rsid w:val="00CD54B9"/>
    <w:rsid w:val="00CD5533"/>
    <w:rsid w:val="00CD5578"/>
    <w:rsid w:val="00CD55BD"/>
    <w:rsid w:val="00CD55C2"/>
    <w:rsid w:val="00CD55D7"/>
    <w:rsid w:val="00CD55F9"/>
    <w:rsid w:val="00CD563A"/>
    <w:rsid w:val="00CD56A9"/>
    <w:rsid w:val="00CD57BF"/>
    <w:rsid w:val="00CD5849"/>
    <w:rsid w:val="00CD5877"/>
    <w:rsid w:val="00CD589F"/>
    <w:rsid w:val="00CD58B0"/>
    <w:rsid w:val="00CD5902"/>
    <w:rsid w:val="00CD5916"/>
    <w:rsid w:val="00CD5918"/>
    <w:rsid w:val="00CD5927"/>
    <w:rsid w:val="00CD5966"/>
    <w:rsid w:val="00CD5979"/>
    <w:rsid w:val="00CD5A6F"/>
    <w:rsid w:val="00CD5B09"/>
    <w:rsid w:val="00CD5B4A"/>
    <w:rsid w:val="00CD5B58"/>
    <w:rsid w:val="00CD5B89"/>
    <w:rsid w:val="00CD5BC8"/>
    <w:rsid w:val="00CD5BDA"/>
    <w:rsid w:val="00CD5BEA"/>
    <w:rsid w:val="00CD5BF5"/>
    <w:rsid w:val="00CD5C2D"/>
    <w:rsid w:val="00CD5C44"/>
    <w:rsid w:val="00CD5C71"/>
    <w:rsid w:val="00CD5C85"/>
    <w:rsid w:val="00CD5CAB"/>
    <w:rsid w:val="00CD5D0F"/>
    <w:rsid w:val="00CD5D58"/>
    <w:rsid w:val="00CD5D7A"/>
    <w:rsid w:val="00CD5DB4"/>
    <w:rsid w:val="00CD5DF1"/>
    <w:rsid w:val="00CD5DF8"/>
    <w:rsid w:val="00CD5EBF"/>
    <w:rsid w:val="00CD5ED3"/>
    <w:rsid w:val="00CD5EF8"/>
    <w:rsid w:val="00CD5F87"/>
    <w:rsid w:val="00CD604B"/>
    <w:rsid w:val="00CD605C"/>
    <w:rsid w:val="00CD607D"/>
    <w:rsid w:val="00CD60B2"/>
    <w:rsid w:val="00CD60C2"/>
    <w:rsid w:val="00CD618A"/>
    <w:rsid w:val="00CD618B"/>
    <w:rsid w:val="00CD61B5"/>
    <w:rsid w:val="00CD61E6"/>
    <w:rsid w:val="00CD61F8"/>
    <w:rsid w:val="00CD61FC"/>
    <w:rsid w:val="00CD6211"/>
    <w:rsid w:val="00CD6212"/>
    <w:rsid w:val="00CD62AD"/>
    <w:rsid w:val="00CD62D7"/>
    <w:rsid w:val="00CD62F4"/>
    <w:rsid w:val="00CD6307"/>
    <w:rsid w:val="00CD6335"/>
    <w:rsid w:val="00CD6341"/>
    <w:rsid w:val="00CD63ED"/>
    <w:rsid w:val="00CD6434"/>
    <w:rsid w:val="00CD645F"/>
    <w:rsid w:val="00CD646A"/>
    <w:rsid w:val="00CD648F"/>
    <w:rsid w:val="00CD64A2"/>
    <w:rsid w:val="00CD64E9"/>
    <w:rsid w:val="00CD6511"/>
    <w:rsid w:val="00CD6549"/>
    <w:rsid w:val="00CD654B"/>
    <w:rsid w:val="00CD654D"/>
    <w:rsid w:val="00CD656F"/>
    <w:rsid w:val="00CD65D0"/>
    <w:rsid w:val="00CD65F3"/>
    <w:rsid w:val="00CD65F8"/>
    <w:rsid w:val="00CD6634"/>
    <w:rsid w:val="00CD667C"/>
    <w:rsid w:val="00CD66BC"/>
    <w:rsid w:val="00CD66FF"/>
    <w:rsid w:val="00CD6744"/>
    <w:rsid w:val="00CD674F"/>
    <w:rsid w:val="00CD676F"/>
    <w:rsid w:val="00CD67D5"/>
    <w:rsid w:val="00CD687E"/>
    <w:rsid w:val="00CD6880"/>
    <w:rsid w:val="00CD6934"/>
    <w:rsid w:val="00CD695D"/>
    <w:rsid w:val="00CD698B"/>
    <w:rsid w:val="00CD6992"/>
    <w:rsid w:val="00CD69AE"/>
    <w:rsid w:val="00CD6A26"/>
    <w:rsid w:val="00CD6A2D"/>
    <w:rsid w:val="00CD6A48"/>
    <w:rsid w:val="00CD6A58"/>
    <w:rsid w:val="00CD6A99"/>
    <w:rsid w:val="00CD6AC6"/>
    <w:rsid w:val="00CD6B3F"/>
    <w:rsid w:val="00CD6B62"/>
    <w:rsid w:val="00CD6BE7"/>
    <w:rsid w:val="00CD6BEC"/>
    <w:rsid w:val="00CD6BF2"/>
    <w:rsid w:val="00CD6C36"/>
    <w:rsid w:val="00CD6C41"/>
    <w:rsid w:val="00CD6CB2"/>
    <w:rsid w:val="00CD6CDC"/>
    <w:rsid w:val="00CD6D3E"/>
    <w:rsid w:val="00CD6D54"/>
    <w:rsid w:val="00CD6DC1"/>
    <w:rsid w:val="00CD6DCE"/>
    <w:rsid w:val="00CD6DCF"/>
    <w:rsid w:val="00CD6E33"/>
    <w:rsid w:val="00CD6E62"/>
    <w:rsid w:val="00CD6E76"/>
    <w:rsid w:val="00CD6E7A"/>
    <w:rsid w:val="00CD6E7B"/>
    <w:rsid w:val="00CD6EEE"/>
    <w:rsid w:val="00CD6EF4"/>
    <w:rsid w:val="00CD6FBB"/>
    <w:rsid w:val="00CD6FC5"/>
    <w:rsid w:val="00CD704A"/>
    <w:rsid w:val="00CD704F"/>
    <w:rsid w:val="00CD7081"/>
    <w:rsid w:val="00CD708C"/>
    <w:rsid w:val="00CD709C"/>
    <w:rsid w:val="00CD70A4"/>
    <w:rsid w:val="00CD70E4"/>
    <w:rsid w:val="00CD70F2"/>
    <w:rsid w:val="00CD7125"/>
    <w:rsid w:val="00CD7132"/>
    <w:rsid w:val="00CD719B"/>
    <w:rsid w:val="00CD71AE"/>
    <w:rsid w:val="00CD71BD"/>
    <w:rsid w:val="00CD729C"/>
    <w:rsid w:val="00CD7318"/>
    <w:rsid w:val="00CD7337"/>
    <w:rsid w:val="00CD73DD"/>
    <w:rsid w:val="00CD73F9"/>
    <w:rsid w:val="00CD7421"/>
    <w:rsid w:val="00CD7449"/>
    <w:rsid w:val="00CD7469"/>
    <w:rsid w:val="00CD746B"/>
    <w:rsid w:val="00CD74AE"/>
    <w:rsid w:val="00CD7500"/>
    <w:rsid w:val="00CD752D"/>
    <w:rsid w:val="00CD7552"/>
    <w:rsid w:val="00CD75DC"/>
    <w:rsid w:val="00CD75F9"/>
    <w:rsid w:val="00CD7614"/>
    <w:rsid w:val="00CD764C"/>
    <w:rsid w:val="00CD7657"/>
    <w:rsid w:val="00CD7709"/>
    <w:rsid w:val="00CD770B"/>
    <w:rsid w:val="00CD77D7"/>
    <w:rsid w:val="00CD77DA"/>
    <w:rsid w:val="00CD77E5"/>
    <w:rsid w:val="00CD7802"/>
    <w:rsid w:val="00CD7882"/>
    <w:rsid w:val="00CD78BC"/>
    <w:rsid w:val="00CD7904"/>
    <w:rsid w:val="00CD7926"/>
    <w:rsid w:val="00CD79B7"/>
    <w:rsid w:val="00CD79C1"/>
    <w:rsid w:val="00CD7A54"/>
    <w:rsid w:val="00CD7A5C"/>
    <w:rsid w:val="00CD7AAC"/>
    <w:rsid w:val="00CD7AD3"/>
    <w:rsid w:val="00CD7ADC"/>
    <w:rsid w:val="00CD7AED"/>
    <w:rsid w:val="00CD7BA2"/>
    <w:rsid w:val="00CD7BA8"/>
    <w:rsid w:val="00CD7BC1"/>
    <w:rsid w:val="00CD7BC5"/>
    <w:rsid w:val="00CD7C18"/>
    <w:rsid w:val="00CD7C28"/>
    <w:rsid w:val="00CD7C2B"/>
    <w:rsid w:val="00CD7C78"/>
    <w:rsid w:val="00CD7CBD"/>
    <w:rsid w:val="00CD7CDC"/>
    <w:rsid w:val="00CD7D98"/>
    <w:rsid w:val="00CD7DB0"/>
    <w:rsid w:val="00CD7E1C"/>
    <w:rsid w:val="00CD7E21"/>
    <w:rsid w:val="00CD7E56"/>
    <w:rsid w:val="00CD7E79"/>
    <w:rsid w:val="00CD7E7D"/>
    <w:rsid w:val="00CD7E92"/>
    <w:rsid w:val="00CD7EA1"/>
    <w:rsid w:val="00CD7EAF"/>
    <w:rsid w:val="00CD7EB0"/>
    <w:rsid w:val="00CD7ED7"/>
    <w:rsid w:val="00CD7F2F"/>
    <w:rsid w:val="00CD7F64"/>
    <w:rsid w:val="00CD7F86"/>
    <w:rsid w:val="00CD7FBE"/>
    <w:rsid w:val="00CE003E"/>
    <w:rsid w:val="00CE0059"/>
    <w:rsid w:val="00CE0074"/>
    <w:rsid w:val="00CE0107"/>
    <w:rsid w:val="00CE01C6"/>
    <w:rsid w:val="00CE01F3"/>
    <w:rsid w:val="00CE0230"/>
    <w:rsid w:val="00CE024E"/>
    <w:rsid w:val="00CE0252"/>
    <w:rsid w:val="00CE02B5"/>
    <w:rsid w:val="00CE0315"/>
    <w:rsid w:val="00CE0323"/>
    <w:rsid w:val="00CE0336"/>
    <w:rsid w:val="00CE0357"/>
    <w:rsid w:val="00CE0358"/>
    <w:rsid w:val="00CE0364"/>
    <w:rsid w:val="00CE03A5"/>
    <w:rsid w:val="00CE03DC"/>
    <w:rsid w:val="00CE03EE"/>
    <w:rsid w:val="00CE03F1"/>
    <w:rsid w:val="00CE03FD"/>
    <w:rsid w:val="00CE0408"/>
    <w:rsid w:val="00CE040F"/>
    <w:rsid w:val="00CE046E"/>
    <w:rsid w:val="00CE0486"/>
    <w:rsid w:val="00CE04EE"/>
    <w:rsid w:val="00CE058A"/>
    <w:rsid w:val="00CE059B"/>
    <w:rsid w:val="00CE05CC"/>
    <w:rsid w:val="00CE05E2"/>
    <w:rsid w:val="00CE05FF"/>
    <w:rsid w:val="00CE0606"/>
    <w:rsid w:val="00CE06F2"/>
    <w:rsid w:val="00CE06F8"/>
    <w:rsid w:val="00CE071C"/>
    <w:rsid w:val="00CE073B"/>
    <w:rsid w:val="00CE0781"/>
    <w:rsid w:val="00CE07C0"/>
    <w:rsid w:val="00CE07CB"/>
    <w:rsid w:val="00CE07DE"/>
    <w:rsid w:val="00CE0800"/>
    <w:rsid w:val="00CE0877"/>
    <w:rsid w:val="00CE087C"/>
    <w:rsid w:val="00CE0898"/>
    <w:rsid w:val="00CE08B3"/>
    <w:rsid w:val="00CE0906"/>
    <w:rsid w:val="00CE098D"/>
    <w:rsid w:val="00CE09A5"/>
    <w:rsid w:val="00CE09C2"/>
    <w:rsid w:val="00CE09C7"/>
    <w:rsid w:val="00CE09D6"/>
    <w:rsid w:val="00CE09F2"/>
    <w:rsid w:val="00CE09FD"/>
    <w:rsid w:val="00CE0A05"/>
    <w:rsid w:val="00CE0A36"/>
    <w:rsid w:val="00CE0A6C"/>
    <w:rsid w:val="00CE0A88"/>
    <w:rsid w:val="00CE0A90"/>
    <w:rsid w:val="00CE0A97"/>
    <w:rsid w:val="00CE0AC4"/>
    <w:rsid w:val="00CE0AD9"/>
    <w:rsid w:val="00CE0AFC"/>
    <w:rsid w:val="00CE0B01"/>
    <w:rsid w:val="00CE0B29"/>
    <w:rsid w:val="00CE0B2A"/>
    <w:rsid w:val="00CE0B49"/>
    <w:rsid w:val="00CE0B64"/>
    <w:rsid w:val="00CE0BAB"/>
    <w:rsid w:val="00CE0BC0"/>
    <w:rsid w:val="00CE0BDE"/>
    <w:rsid w:val="00CE0BF9"/>
    <w:rsid w:val="00CE0C23"/>
    <w:rsid w:val="00CE0CA8"/>
    <w:rsid w:val="00CE0CC3"/>
    <w:rsid w:val="00CE0D16"/>
    <w:rsid w:val="00CE0D18"/>
    <w:rsid w:val="00CE0D1F"/>
    <w:rsid w:val="00CE0D87"/>
    <w:rsid w:val="00CE0DAD"/>
    <w:rsid w:val="00CE0DCA"/>
    <w:rsid w:val="00CE0DD3"/>
    <w:rsid w:val="00CE0DE9"/>
    <w:rsid w:val="00CE0DF9"/>
    <w:rsid w:val="00CE0E43"/>
    <w:rsid w:val="00CE0E53"/>
    <w:rsid w:val="00CE0E55"/>
    <w:rsid w:val="00CE0EA8"/>
    <w:rsid w:val="00CE0F12"/>
    <w:rsid w:val="00CE0F39"/>
    <w:rsid w:val="00CE0F49"/>
    <w:rsid w:val="00CE0F62"/>
    <w:rsid w:val="00CE0F68"/>
    <w:rsid w:val="00CE0F86"/>
    <w:rsid w:val="00CE0F96"/>
    <w:rsid w:val="00CE1010"/>
    <w:rsid w:val="00CE101B"/>
    <w:rsid w:val="00CE1035"/>
    <w:rsid w:val="00CE103B"/>
    <w:rsid w:val="00CE1057"/>
    <w:rsid w:val="00CE1069"/>
    <w:rsid w:val="00CE109E"/>
    <w:rsid w:val="00CE10A2"/>
    <w:rsid w:val="00CE10A5"/>
    <w:rsid w:val="00CE10CB"/>
    <w:rsid w:val="00CE10E9"/>
    <w:rsid w:val="00CE115A"/>
    <w:rsid w:val="00CE1178"/>
    <w:rsid w:val="00CE117C"/>
    <w:rsid w:val="00CE11B3"/>
    <w:rsid w:val="00CE11BA"/>
    <w:rsid w:val="00CE11BB"/>
    <w:rsid w:val="00CE11D4"/>
    <w:rsid w:val="00CE11DB"/>
    <w:rsid w:val="00CE1238"/>
    <w:rsid w:val="00CE1265"/>
    <w:rsid w:val="00CE12A3"/>
    <w:rsid w:val="00CE12F0"/>
    <w:rsid w:val="00CE12F4"/>
    <w:rsid w:val="00CE1306"/>
    <w:rsid w:val="00CE1330"/>
    <w:rsid w:val="00CE1335"/>
    <w:rsid w:val="00CE136F"/>
    <w:rsid w:val="00CE13A7"/>
    <w:rsid w:val="00CE13C0"/>
    <w:rsid w:val="00CE13DB"/>
    <w:rsid w:val="00CE13DE"/>
    <w:rsid w:val="00CE13EA"/>
    <w:rsid w:val="00CE1442"/>
    <w:rsid w:val="00CE1449"/>
    <w:rsid w:val="00CE146D"/>
    <w:rsid w:val="00CE149A"/>
    <w:rsid w:val="00CE14A4"/>
    <w:rsid w:val="00CE14B0"/>
    <w:rsid w:val="00CE14BA"/>
    <w:rsid w:val="00CE14F2"/>
    <w:rsid w:val="00CE14FB"/>
    <w:rsid w:val="00CE152C"/>
    <w:rsid w:val="00CE1547"/>
    <w:rsid w:val="00CE154B"/>
    <w:rsid w:val="00CE1575"/>
    <w:rsid w:val="00CE15CE"/>
    <w:rsid w:val="00CE163C"/>
    <w:rsid w:val="00CE163D"/>
    <w:rsid w:val="00CE165C"/>
    <w:rsid w:val="00CE1678"/>
    <w:rsid w:val="00CE16BD"/>
    <w:rsid w:val="00CE16CD"/>
    <w:rsid w:val="00CE1715"/>
    <w:rsid w:val="00CE178B"/>
    <w:rsid w:val="00CE17AE"/>
    <w:rsid w:val="00CE17DC"/>
    <w:rsid w:val="00CE1825"/>
    <w:rsid w:val="00CE1843"/>
    <w:rsid w:val="00CE1856"/>
    <w:rsid w:val="00CE18A9"/>
    <w:rsid w:val="00CE18B7"/>
    <w:rsid w:val="00CE18CF"/>
    <w:rsid w:val="00CE18D0"/>
    <w:rsid w:val="00CE192F"/>
    <w:rsid w:val="00CE1931"/>
    <w:rsid w:val="00CE1955"/>
    <w:rsid w:val="00CE1996"/>
    <w:rsid w:val="00CE19CB"/>
    <w:rsid w:val="00CE1A8A"/>
    <w:rsid w:val="00CE1A8F"/>
    <w:rsid w:val="00CE1AB1"/>
    <w:rsid w:val="00CE1AFB"/>
    <w:rsid w:val="00CE1BFB"/>
    <w:rsid w:val="00CE1C92"/>
    <w:rsid w:val="00CE1CFE"/>
    <w:rsid w:val="00CE1D09"/>
    <w:rsid w:val="00CE1D40"/>
    <w:rsid w:val="00CE1D77"/>
    <w:rsid w:val="00CE1E21"/>
    <w:rsid w:val="00CE1E23"/>
    <w:rsid w:val="00CE1E74"/>
    <w:rsid w:val="00CE1E7D"/>
    <w:rsid w:val="00CE1EC6"/>
    <w:rsid w:val="00CE1EED"/>
    <w:rsid w:val="00CE1F10"/>
    <w:rsid w:val="00CE1F54"/>
    <w:rsid w:val="00CE1F55"/>
    <w:rsid w:val="00CE1F97"/>
    <w:rsid w:val="00CE1FA2"/>
    <w:rsid w:val="00CE1FB5"/>
    <w:rsid w:val="00CE1FB8"/>
    <w:rsid w:val="00CE1FC0"/>
    <w:rsid w:val="00CE1FC9"/>
    <w:rsid w:val="00CE1FED"/>
    <w:rsid w:val="00CE2037"/>
    <w:rsid w:val="00CE2095"/>
    <w:rsid w:val="00CE20EE"/>
    <w:rsid w:val="00CE212D"/>
    <w:rsid w:val="00CE2138"/>
    <w:rsid w:val="00CE222B"/>
    <w:rsid w:val="00CE223E"/>
    <w:rsid w:val="00CE2293"/>
    <w:rsid w:val="00CE22BC"/>
    <w:rsid w:val="00CE22C8"/>
    <w:rsid w:val="00CE22CD"/>
    <w:rsid w:val="00CE232B"/>
    <w:rsid w:val="00CE2354"/>
    <w:rsid w:val="00CE238D"/>
    <w:rsid w:val="00CE23B9"/>
    <w:rsid w:val="00CE23EB"/>
    <w:rsid w:val="00CE2463"/>
    <w:rsid w:val="00CE2483"/>
    <w:rsid w:val="00CE24EB"/>
    <w:rsid w:val="00CE2542"/>
    <w:rsid w:val="00CE260A"/>
    <w:rsid w:val="00CE268E"/>
    <w:rsid w:val="00CE2693"/>
    <w:rsid w:val="00CE26A6"/>
    <w:rsid w:val="00CE26CA"/>
    <w:rsid w:val="00CE26D9"/>
    <w:rsid w:val="00CE26FA"/>
    <w:rsid w:val="00CE278A"/>
    <w:rsid w:val="00CE27BC"/>
    <w:rsid w:val="00CE2881"/>
    <w:rsid w:val="00CE28D5"/>
    <w:rsid w:val="00CE2936"/>
    <w:rsid w:val="00CE2955"/>
    <w:rsid w:val="00CE295F"/>
    <w:rsid w:val="00CE2985"/>
    <w:rsid w:val="00CE2989"/>
    <w:rsid w:val="00CE2A84"/>
    <w:rsid w:val="00CE2AA0"/>
    <w:rsid w:val="00CE2AC3"/>
    <w:rsid w:val="00CE2ACE"/>
    <w:rsid w:val="00CE2B06"/>
    <w:rsid w:val="00CE2B23"/>
    <w:rsid w:val="00CE2B25"/>
    <w:rsid w:val="00CE2B93"/>
    <w:rsid w:val="00CE2BA0"/>
    <w:rsid w:val="00CE2C03"/>
    <w:rsid w:val="00CE2C9F"/>
    <w:rsid w:val="00CE2CF5"/>
    <w:rsid w:val="00CE2D11"/>
    <w:rsid w:val="00CE2D56"/>
    <w:rsid w:val="00CE2D5A"/>
    <w:rsid w:val="00CE2DB9"/>
    <w:rsid w:val="00CE2DEA"/>
    <w:rsid w:val="00CE2E29"/>
    <w:rsid w:val="00CE2E38"/>
    <w:rsid w:val="00CE2E85"/>
    <w:rsid w:val="00CE2E9A"/>
    <w:rsid w:val="00CE2EB6"/>
    <w:rsid w:val="00CE2EB9"/>
    <w:rsid w:val="00CE2EBF"/>
    <w:rsid w:val="00CE2EDB"/>
    <w:rsid w:val="00CE2F11"/>
    <w:rsid w:val="00CE2F59"/>
    <w:rsid w:val="00CE2F66"/>
    <w:rsid w:val="00CE2F6D"/>
    <w:rsid w:val="00CE2F7E"/>
    <w:rsid w:val="00CE3029"/>
    <w:rsid w:val="00CE3031"/>
    <w:rsid w:val="00CE3055"/>
    <w:rsid w:val="00CE30B8"/>
    <w:rsid w:val="00CE30D5"/>
    <w:rsid w:val="00CE30D9"/>
    <w:rsid w:val="00CE30F8"/>
    <w:rsid w:val="00CE31AD"/>
    <w:rsid w:val="00CE31D5"/>
    <w:rsid w:val="00CE31EB"/>
    <w:rsid w:val="00CE31EF"/>
    <w:rsid w:val="00CE32B4"/>
    <w:rsid w:val="00CE32DA"/>
    <w:rsid w:val="00CE3329"/>
    <w:rsid w:val="00CE332C"/>
    <w:rsid w:val="00CE336F"/>
    <w:rsid w:val="00CE33AE"/>
    <w:rsid w:val="00CE33C1"/>
    <w:rsid w:val="00CE3425"/>
    <w:rsid w:val="00CE34B5"/>
    <w:rsid w:val="00CE34BF"/>
    <w:rsid w:val="00CE3502"/>
    <w:rsid w:val="00CE3508"/>
    <w:rsid w:val="00CE3537"/>
    <w:rsid w:val="00CE3541"/>
    <w:rsid w:val="00CE35D0"/>
    <w:rsid w:val="00CE3600"/>
    <w:rsid w:val="00CE3605"/>
    <w:rsid w:val="00CE361B"/>
    <w:rsid w:val="00CE369B"/>
    <w:rsid w:val="00CE36A8"/>
    <w:rsid w:val="00CE3703"/>
    <w:rsid w:val="00CE3748"/>
    <w:rsid w:val="00CE374E"/>
    <w:rsid w:val="00CE37EB"/>
    <w:rsid w:val="00CE3807"/>
    <w:rsid w:val="00CE3826"/>
    <w:rsid w:val="00CE38F1"/>
    <w:rsid w:val="00CE38FA"/>
    <w:rsid w:val="00CE3911"/>
    <w:rsid w:val="00CE395A"/>
    <w:rsid w:val="00CE39DE"/>
    <w:rsid w:val="00CE39FD"/>
    <w:rsid w:val="00CE3A3A"/>
    <w:rsid w:val="00CE3A44"/>
    <w:rsid w:val="00CE3A7D"/>
    <w:rsid w:val="00CE3B45"/>
    <w:rsid w:val="00CE3B64"/>
    <w:rsid w:val="00CE3B68"/>
    <w:rsid w:val="00CE3BD6"/>
    <w:rsid w:val="00CE3C2B"/>
    <w:rsid w:val="00CE3C85"/>
    <w:rsid w:val="00CE3D1B"/>
    <w:rsid w:val="00CE3D4E"/>
    <w:rsid w:val="00CE3D80"/>
    <w:rsid w:val="00CE3DBF"/>
    <w:rsid w:val="00CE3DCB"/>
    <w:rsid w:val="00CE3DCD"/>
    <w:rsid w:val="00CE3E3B"/>
    <w:rsid w:val="00CE3E45"/>
    <w:rsid w:val="00CE3F29"/>
    <w:rsid w:val="00CE3F4A"/>
    <w:rsid w:val="00CE3F6C"/>
    <w:rsid w:val="00CE3FA1"/>
    <w:rsid w:val="00CE3FC4"/>
    <w:rsid w:val="00CE3FE3"/>
    <w:rsid w:val="00CE3FF9"/>
    <w:rsid w:val="00CE404B"/>
    <w:rsid w:val="00CE4092"/>
    <w:rsid w:val="00CE40FB"/>
    <w:rsid w:val="00CE4134"/>
    <w:rsid w:val="00CE4187"/>
    <w:rsid w:val="00CE41D3"/>
    <w:rsid w:val="00CE422B"/>
    <w:rsid w:val="00CE4232"/>
    <w:rsid w:val="00CE423C"/>
    <w:rsid w:val="00CE424D"/>
    <w:rsid w:val="00CE426B"/>
    <w:rsid w:val="00CE4298"/>
    <w:rsid w:val="00CE42B0"/>
    <w:rsid w:val="00CE42B3"/>
    <w:rsid w:val="00CE42CE"/>
    <w:rsid w:val="00CE42D9"/>
    <w:rsid w:val="00CE430F"/>
    <w:rsid w:val="00CE4353"/>
    <w:rsid w:val="00CE4362"/>
    <w:rsid w:val="00CE436B"/>
    <w:rsid w:val="00CE43AB"/>
    <w:rsid w:val="00CE43C3"/>
    <w:rsid w:val="00CE43EB"/>
    <w:rsid w:val="00CE441C"/>
    <w:rsid w:val="00CE4456"/>
    <w:rsid w:val="00CE44B4"/>
    <w:rsid w:val="00CE44B9"/>
    <w:rsid w:val="00CE44DA"/>
    <w:rsid w:val="00CE4502"/>
    <w:rsid w:val="00CE453F"/>
    <w:rsid w:val="00CE4544"/>
    <w:rsid w:val="00CE4545"/>
    <w:rsid w:val="00CE458B"/>
    <w:rsid w:val="00CE45E7"/>
    <w:rsid w:val="00CE4653"/>
    <w:rsid w:val="00CE4681"/>
    <w:rsid w:val="00CE46DF"/>
    <w:rsid w:val="00CE476A"/>
    <w:rsid w:val="00CE4780"/>
    <w:rsid w:val="00CE479C"/>
    <w:rsid w:val="00CE47FA"/>
    <w:rsid w:val="00CE4908"/>
    <w:rsid w:val="00CE493F"/>
    <w:rsid w:val="00CE494D"/>
    <w:rsid w:val="00CE494F"/>
    <w:rsid w:val="00CE495B"/>
    <w:rsid w:val="00CE4993"/>
    <w:rsid w:val="00CE49D0"/>
    <w:rsid w:val="00CE49DB"/>
    <w:rsid w:val="00CE4A38"/>
    <w:rsid w:val="00CE4A45"/>
    <w:rsid w:val="00CE4A4A"/>
    <w:rsid w:val="00CE4A72"/>
    <w:rsid w:val="00CE4B4A"/>
    <w:rsid w:val="00CE4B5D"/>
    <w:rsid w:val="00CE4C0F"/>
    <w:rsid w:val="00CE4D07"/>
    <w:rsid w:val="00CE4D9B"/>
    <w:rsid w:val="00CE4DD6"/>
    <w:rsid w:val="00CE4E38"/>
    <w:rsid w:val="00CE4E51"/>
    <w:rsid w:val="00CE4E5B"/>
    <w:rsid w:val="00CE4E9F"/>
    <w:rsid w:val="00CE4EB4"/>
    <w:rsid w:val="00CE4EB8"/>
    <w:rsid w:val="00CE4F3C"/>
    <w:rsid w:val="00CE4F75"/>
    <w:rsid w:val="00CE4FAC"/>
    <w:rsid w:val="00CE5042"/>
    <w:rsid w:val="00CE5048"/>
    <w:rsid w:val="00CE506C"/>
    <w:rsid w:val="00CE509B"/>
    <w:rsid w:val="00CE50C1"/>
    <w:rsid w:val="00CE50E4"/>
    <w:rsid w:val="00CE5104"/>
    <w:rsid w:val="00CE514B"/>
    <w:rsid w:val="00CE5155"/>
    <w:rsid w:val="00CE51CE"/>
    <w:rsid w:val="00CE51DF"/>
    <w:rsid w:val="00CE5228"/>
    <w:rsid w:val="00CE522D"/>
    <w:rsid w:val="00CE5235"/>
    <w:rsid w:val="00CE5298"/>
    <w:rsid w:val="00CE5319"/>
    <w:rsid w:val="00CE5335"/>
    <w:rsid w:val="00CE5356"/>
    <w:rsid w:val="00CE5358"/>
    <w:rsid w:val="00CE5397"/>
    <w:rsid w:val="00CE5402"/>
    <w:rsid w:val="00CE5428"/>
    <w:rsid w:val="00CE5471"/>
    <w:rsid w:val="00CE5481"/>
    <w:rsid w:val="00CE5499"/>
    <w:rsid w:val="00CE5502"/>
    <w:rsid w:val="00CE5569"/>
    <w:rsid w:val="00CE5585"/>
    <w:rsid w:val="00CE55A4"/>
    <w:rsid w:val="00CE55C7"/>
    <w:rsid w:val="00CE562A"/>
    <w:rsid w:val="00CE5682"/>
    <w:rsid w:val="00CE56D1"/>
    <w:rsid w:val="00CE56EB"/>
    <w:rsid w:val="00CE56FD"/>
    <w:rsid w:val="00CE574B"/>
    <w:rsid w:val="00CE5764"/>
    <w:rsid w:val="00CE57D1"/>
    <w:rsid w:val="00CE57D2"/>
    <w:rsid w:val="00CE57E8"/>
    <w:rsid w:val="00CE5810"/>
    <w:rsid w:val="00CE582A"/>
    <w:rsid w:val="00CE5834"/>
    <w:rsid w:val="00CE587A"/>
    <w:rsid w:val="00CE59D3"/>
    <w:rsid w:val="00CE5A0F"/>
    <w:rsid w:val="00CE5A26"/>
    <w:rsid w:val="00CE5A28"/>
    <w:rsid w:val="00CE5A3E"/>
    <w:rsid w:val="00CE5A4A"/>
    <w:rsid w:val="00CE5A83"/>
    <w:rsid w:val="00CE5AC7"/>
    <w:rsid w:val="00CE5ADB"/>
    <w:rsid w:val="00CE5B1E"/>
    <w:rsid w:val="00CE5B59"/>
    <w:rsid w:val="00CE5B78"/>
    <w:rsid w:val="00CE5BAB"/>
    <w:rsid w:val="00CE5C61"/>
    <w:rsid w:val="00CE5C69"/>
    <w:rsid w:val="00CE5CBB"/>
    <w:rsid w:val="00CE5CC7"/>
    <w:rsid w:val="00CE5DA3"/>
    <w:rsid w:val="00CE5E1C"/>
    <w:rsid w:val="00CE5E6C"/>
    <w:rsid w:val="00CE5EA7"/>
    <w:rsid w:val="00CE5EA9"/>
    <w:rsid w:val="00CE5EF3"/>
    <w:rsid w:val="00CE5F01"/>
    <w:rsid w:val="00CE5F0E"/>
    <w:rsid w:val="00CE5F48"/>
    <w:rsid w:val="00CE5F76"/>
    <w:rsid w:val="00CE5FC6"/>
    <w:rsid w:val="00CE5FCA"/>
    <w:rsid w:val="00CE6017"/>
    <w:rsid w:val="00CE601B"/>
    <w:rsid w:val="00CE60CD"/>
    <w:rsid w:val="00CE6118"/>
    <w:rsid w:val="00CE6163"/>
    <w:rsid w:val="00CE6167"/>
    <w:rsid w:val="00CE61C3"/>
    <w:rsid w:val="00CE61D2"/>
    <w:rsid w:val="00CE624D"/>
    <w:rsid w:val="00CE6251"/>
    <w:rsid w:val="00CE626D"/>
    <w:rsid w:val="00CE6299"/>
    <w:rsid w:val="00CE633E"/>
    <w:rsid w:val="00CE639B"/>
    <w:rsid w:val="00CE63F7"/>
    <w:rsid w:val="00CE640F"/>
    <w:rsid w:val="00CE6440"/>
    <w:rsid w:val="00CE6494"/>
    <w:rsid w:val="00CE6497"/>
    <w:rsid w:val="00CE64A2"/>
    <w:rsid w:val="00CE64F8"/>
    <w:rsid w:val="00CE6507"/>
    <w:rsid w:val="00CE6522"/>
    <w:rsid w:val="00CE6531"/>
    <w:rsid w:val="00CE6540"/>
    <w:rsid w:val="00CE6574"/>
    <w:rsid w:val="00CE6575"/>
    <w:rsid w:val="00CE6597"/>
    <w:rsid w:val="00CE65CD"/>
    <w:rsid w:val="00CE6617"/>
    <w:rsid w:val="00CE667A"/>
    <w:rsid w:val="00CE6683"/>
    <w:rsid w:val="00CE66A3"/>
    <w:rsid w:val="00CE671D"/>
    <w:rsid w:val="00CE6792"/>
    <w:rsid w:val="00CE679E"/>
    <w:rsid w:val="00CE67D1"/>
    <w:rsid w:val="00CE67D5"/>
    <w:rsid w:val="00CE6832"/>
    <w:rsid w:val="00CE685E"/>
    <w:rsid w:val="00CE6875"/>
    <w:rsid w:val="00CE687E"/>
    <w:rsid w:val="00CE6897"/>
    <w:rsid w:val="00CE68A5"/>
    <w:rsid w:val="00CE68DE"/>
    <w:rsid w:val="00CE690F"/>
    <w:rsid w:val="00CE6912"/>
    <w:rsid w:val="00CE6931"/>
    <w:rsid w:val="00CE6950"/>
    <w:rsid w:val="00CE6AC9"/>
    <w:rsid w:val="00CE6AD0"/>
    <w:rsid w:val="00CE6B0C"/>
    <w:rsid w:val="00CE6B6E"/>
    <w:rsid w:val="00CE6BF5"/>
    <w:rsid w:val="00CE6C43"/>
    <w:rsid w:val="00CE6CF3"/>
    <w:rsid w:val="00CE6D1A"/>
    <w:rsid w:val="00CE6D36"/>
    <w:rsid w:val="00CE6D3F"/>
    <w:rsid w:val="00CE6D6F"/>
    <w:rsid w:val="00CE6DC0"/>
    <w:rsid w:val="00CE6DF0"/>
    <w:rsid w:val="00CE6E19"/>
    <w:rsid w:val="00CE6E38"/>
    <w:rsid w:val="00CE6E61"/>
    <w:rsid w:val="00CE6E98"/>
    <w:rsid w:val="00CE6EB9"/>
    <w:rsid w:val="00CE6F9D"/>
    <w:rsid w:val="00CE6FC8"/>
    <w:rsid w:val="00CE6FD4"/>
    <w:rsid w:val="00CE7017"/>
    <w:rsid w:val="00CE708B"/>
    <w:rsid w:val="00CE70BA"/>
    <w:rsid w:val="00CE7135"/>
    <w:rsid w:val="00CE715F"/>
    <w:rsid w:val="00CE71D6"/>
    <w:rsid w:val="00CE71E3"/>
    <w:rsid w:val="00CE7214"/>
    <w:rsid w:val="00CE7218"/>
    <w:rsid w:val="00CE7262"/>
    <w:rsid w:val="00CE727C"/>
    <w:rsid w:val="00CE72E0"/>
    <w:rsid w:val="00CE72E9"/>
    <w:rsid w:val="00CE733B"/>
    <w:rsid w:val="00CE7371"/>
    <w:rsid w:val="00CE7399"/>
    <w:rsid w:val="00CE7412"/>
    <w:rsid w:val="00CE7443"/>
    <w:rsid w:val="00CE7492"/>
    <w:rsid w:val="00CE74B7"/>
    <w:rsid w:val="00CE74D1"/>
    <w:rsid w:val="00CE74D8"/>
    <w:rsid w:val="00CE7503"/>
    <w:rsid w:val="00CE751C"/>
    <w:rsid w:val="00CE7530"/>
    <w:rsid w:val="00CE7554"/>
    <w:rsid w:val="00CE755A"/>
    <w:rsid w:val="00CE75CF"/>
    <w:rsid w:val="00CE75F3"/>
    <w:rsid w:val="00CE7680"/>
    <w:rsid w:val="00CE76A8"/>
    <w:rsid w:val="00CE76C1"/>
    <w:rsid w:val="00CE76E9"/>
    <w:rsid w:val="00CE76F9"/>
    <w:rsid w:val="00CE770A"/>
    <w:rsid w:val="00CE7748"/>
    <w:rsid w:val="00CE77E0"/>
    <w:rsid w:val="00CE7803"/>
    <w:rsid w:val="00CE7805"/>
    <w:rsid w:val="00CE783B"/>
    <w:rsid w:val="00CE78B4"/>
    <w:rsid w:val="00CE78B9"/>
    <w:rsid w:val="00CE78EC"/>
    <w:rsid w:val="00CE7952"/>
    <w:rsid w:val="00CE7963"/>
    <w:rsid w:val="00CE7974"/>
    <w:rsid w:val="00CE7999"/>
    <w:rsid w:val="00CE79A2"/>
    <w:rsid w:val="00CE79EF"/>
    <w:rsid w:val="00CE7A44"/>
    <w:rsid w:val="00CE7A7F"/>
    <w:rsid w:val="00CE7B3E"/>
    <w:rsid w:val="00CE7B81"/>
    <w:rsid w:val="00CE7B83"/>
    <w:rsid w:val="00CE7B88"/>
    <w:rsid w:val="00CE7C6B"/>
    <w:rsid w:val="00CE7CAC"/>
    <w:rsid w:val="00CE7CB7"/>
    <w:rsid w:val="00CE7CCF"/>
    <w:rsid w:val="00CE7CEF"/>
    <w:rsid w:val="00CE7D43"/>
    <w:rsid w:val="00CE7D53"/>
    <w:rsid w:val="00CE7D61"/>
    <w:rsid w:val="00CE7D7D"/>
    <w:rsid w:val="00CE7D99"/>
    <w:rsid w:val="00CE7DA2"/>
    <w:rsid w:val="00CE7E35"/>
    <w:rsid w:val="00CE7E3F"/>
    <w:rsid w:val="00CE7E73"/>
    <w:rsid w:val="00CE7E84"/>
    <w:rsid w:val="00CE7EA8"/>
    <w:rsid w:val="00CE7F67"/>
    <w:rsid w:val="00CE7F69"/>
    <w:rsid w:val="00CE7F8F"/>
    <w:rsid w:val="00CE7FB5"/>
    <w:rsid w:val="00CF003B"/>
    <w:rsid w:val="00CF0048"/>
    <w:rsid w:val="00CF0059"/>
    <w:rsid w:val="00CF0174"/>
    <w:rsid w:val="00CF0177"/>
    <w:rsid w:val="00CF0178"/>
    <w:rsid w:val="00CF0184"/>
    <w:rsid w:val="00CF01DB"/>
    <w:rsid w:val="00CF0201"/>
    <w:rsid w:val="00CF0221"/>
    <w:rsid w:val="00CF022C"/>
    <w:rsid w:val="00CF02D4"/>
    <w:rsid w:val="00CF035A"/>
    <w:rsid w:val="00CF03B9"/>
    <w:rsid w:val="00CF03DB"/>
    <w:rsid w:val="00CF0460"/>
    <w:rsid w:val="00CF0469"/>
    <w:rsid w:val="00CF04A1"/>
    <w:rsid w:val="00CF04A3"/>
    <w:rsid w:val="00CF04C1"/>
    <w:rsid w:val="00CF0555"/>
    <w:rsid w:val="00CF058E"/>
    <w:rsid w:val="00CF05C1"/>
    <w:rsid w:val="00CF069B"/>
    <w:rsid w:val="00CF06B0"/>
    <w:rsid w:val="00CF06D3"/>
    <w:rsid w:val="00CF06EB"/>
    <w:rsid w:val="00CF06F2"/>
    <w:rsid w:val="00CF06F8"/>
    <w:rsid w:val="00CF0725"/>
    <w:rsid w:val="00CF0768"/>
    <w:rsid w:val="00CF07A0"/>
    <w:rsid w:val="00CF07DD"/>
    <w:rsid w:val="00CF0827"/>
    <w:rsid w:val="00CF0829"/>
    <w:rsid w:val="00CF0943"/>
    <w:rsid w:val="00CF0970"/>
    <w:rsid w:val="00CF09C3"/>
    <w:rsid w:val="00CF0A22"/>
    <w:rsid w:val="00CF0A57"/>
    <w:rsid w:val="00CF0A8F"/>
    <w:rsid w:val="00CF0AF3"/>
    <w:rsid w:val="00CF0B41"/>
    <w:rsid w:val="00CF0B64"/>
    <w:rsid w:val="00CF0BBC"/>
    <w:rsid w:val="00CF0BED"/>
    <w:rsid w:val="00CF0BEE"/>
    <w:rsid w:val="00CF0C3C"/>
    <w:rsid w:val="00CF0C5E"/>
    <w:rsid w:val="00CF0CB3"/>
    <w:rsid w:val="00CF0CB4"/>
    <w:rsid w:val="00CF0CB8"/>
    <w:rsid w:val="00CF0DE5"/>
    <w:rsid w:val="00CF0E18"/>
    <w:rsid w:val="00CF0E24"/>
    <w:rsid w:val="00CF0E43"/>
    <w:rsid w:val="00CF0E6D"/>
    <w:rsid w:val="00CF0EA9"/>
    <w:rsid w:val="00CF0EAA"/>
    <w:rsid w:val="00CF0ED2"/>
    <w:rsid w:val="00CF0ED8"/>
    <w:rsid w:val="00CF0EE5"/>
    <w:rsid w:val="00CF0F32"/>
    <w:rsid w:val="00CF0F4B"/>
    <w:rsid w:val="00CF0F7D"/>
    <w:rsid w:val="00CF0F91"/>
    <w:rsid w:val="00CF0F98"/>
    <w:rsid w:val="00CF0FBD"/>
    <w:rsid w:val="00CF0FCA"/>
    <w:rsid w:val="00CF1017"/>
    <w:rsid w:val="00CF103A"/>
    <w:rsid w:val="00CF1094"/>
    <w:rsid w:val="00CF111F"/>
    <w:rsid w:val="00CF1143"/>
    <w:rsid w:val="00CF1144"/>
    <w:rsid w:val="00CF1170"/>
    <w:rsid w:val="00CF1178"/>
    <w:rsid w:val="00CF1189"/>
    <w:rsid w:val="00CF11FC"/>
    <w:rsid w:val="00CF1234"/>
    <w:rsid w:val="00CF127C"/>
    <w:rsid w:val="00CF12F4"/>
    <w:rsid w:val="00CF133A"/>
    <w:rsid w:val="00CF13A6"/>
    <w:rsid w:val="00CF13DD"/>
    <w:rsid w:val="00CF14E2"/>
    <w:rsid w:val="00CF14E3"/>
    <w:rsid w:val="00CF14F6"/>
    <w:rsid w:val="00CF150E"/>
    <w:rsid w:val="00CF1517"/>
    <w:rsid w:val="00CF1573"/>
    <w:rsid w:val="00CF15AE"/>
    <w:rsid w:val="00CF15BD"/>
    <w:rsid w:val="00CF1638"/>
    <w:rsid w:val="00CF1646"/>
    <w:rsid w:val="00CF1676"/>
    <w:rsid w:val="00CF16A2"/>
    <w:rsid w:val="00CF16F2"/>
    <w:rsid w:val="00CF16F8"/>
    <w:rsid w:val="00CF171C"/>
    <w:rsid w:val="00CF174D"/>
    <w:rsid w:val="00CF1760"/>
    <w:rsid w:val="00CF177D"/>
    <w:rsid w:val="00CF178E"/>
    <w:rsid w:val="00CF17AF"/>
    <w:rsid w:val="00CF17BE"/>
    <w:rsid w:val="00CF17C2"/>
    <w:rsid w:val="00CF17D2"/>
    <w:rsid w:val="00CF182A"/>
    <w:rsid w:val="00CF184C"/>
    <w:rsid w:val="00CF184D"/>
    <w:rsid w:val="00CF187B"/>
    <w:rsid w:val="00CF1897"/>
    <w:rsid w:val="00CF18A8"/>
    <w:rsid w:val="00CF191E"/>
    <w:rsid w:val="00CF1932"/>
    <w:rsid w:val="00CF1938"/>
    <w:rsid w:val="00CF194F"/>
    <w:rsid w:val="00CF195E"/>
    <w:rsid w:val="00CF19ED"/>
    <w:rsid w:val="00CF1A7E"/>
    <w:rsid w:val="00CF1A94"/>
    <w:rsid w:val="00CF1ACA"/>
    <w:rsid w:val="00CF1B30"/>
    <w:rsid w:val="00CF1B83"/>
    <w:rsid w:val="00CF1B88"/>
    <w:rsid w:val="00CF1BA6"/>
    <w:rsid w:val="00CF1BAD"/>
    <w:rsid w:val="00CF1BD0"/>
    <w:rsid w:val="00CF1C3A"/>
    <w:rsid w:val="00CF1C76"/>
    <w:rsid w:val="00CF1C98"/>
    <w:rsid w:val="00CF1D47"/>
    <w:rsid w:val="00CF1E0C"/>
    <w:rsid w:val="00CF1EC4"/>
    <w:rsid w:val="00CF1ECB"/>
    <w:rsid w:val="00CF1ECD"/>
    <w:rsid w:val="00CF1ECE"/>
    <w:rsid w:val="00CF1EDA"/>
    <w:rsid w:val="00CF1F80"/>
    <w:rsid w:val="00CF1FFD"/>
    <w:rsid w:val="00CF206F"/>
    <w:rsid w:val="00CF20B4"/>
    <w:rsid w:val="00CF2102"/>
    <w:rsid w:val="00CF2109"/>
    <w:rsid w:val="00CF2150"/>
    <w:rsid w:val="00CF2185"/>
    <w:rsid w:val="00CF2281"/>
    <w:rsid w:val="00CF22A2"/>
    <w:rsid w:val="00CF22DD"/>
    <w:rsid w:val="00CF22FF"/>
    <w:rsid w:val="00CF230A"/>
    <w:rsid w:val="00CF236F"/>
    <w:rsid w:val="00CF23B2"/>
    <w:rsid w:val="00CF23C8"/>
    <w:rsid w:val="00CF23F3"/>
    <w:rsid w:val="00CF2402"/>
    <w:rsid w:val="00CF240B"/>
    <w:rsid w:val="00CF2449"/>
    <w:rsid w:val="00CF2455"/>
    <w:rsid w:val="00CF247C"/>
    <w:rsid w:val="00CF2484"/>
    <w:rsid w:val="00CF24B2"/>
    <w:rsid w:val="00CF24E8"/>
    <w:rsid w:val="00CF24E9"/>
    <w:rsid w:val="00CF2515"/>
    <w:rsid w:val="00CF254B"/>
    <w:rsid w:val="00CF254E"/>
    <w:rsid w:val="00CF25A9"/>
    <w:rsid w:val="00CF25AA"/>
    <w:rsid w:val="00CF25ED"/>
    <w:rsid w:val="00CF2635"/>
    <w:rsid w:val="00CF263F"/>
    <w:rsid w:val="00CF2672"/>
    <w:rsid w:val="00CF26C6"/>
    <w:rsid w:val="00CF26F7"/>
    <w:rsid w:val="00CF2706"/>
    <w:rsid w:val="00CF2779"/>
    <w:rsid w:val="00CF283D"/>
    <w:rsid w:val="00CF283E"/>
    <w:rsid w:val="00CF2889"/>
    <w:rsid w:val="00CF28AB"/>
    <w:rsid w:val="00CF28F9"/>
    <w:rsid w:val="00CF2911"/>
    <w:rsid w:val="00CF2942"/>
    <w:rsid w:val="00CF2953"/>
    <w:rsid w:val="00CF2987"/>
    <w:rsid w:val="00CF29A0"/>
    <w:rsid w:val="00CF29B1"/>
    <w:rsid w:val="00CF29DE"/>
    <w:rsid w:val="00CF2A02"/>
    <w:rsid w:val="00CF2A45"/>
    <w:rsid w:val="00CF2A80"/>
    <w:rsid w:val="00CF2A9B"/>
    <w:rsid w:val="00CF2AA4"/>
    <w:rsid w:val="00CF2AAC"/>
    <w:rsid w:val="00CF2AC3"/>
    <w:rsid w:val="00CF2B14"/>
    <w:rsid w:val="00CF2B29"/>
    <w:rsid w:val="00CF2B51"/>
    <w:rsid w:val="00CF2C06"/>
    <w:rsid w:val="00CF2C0B"/>
    <w:rsid w:val="00CF2C7D"/>
    <w:rsid w:val="00CF2C88"/>
    <w:rsid w:val="00CF2CE0"/>
    <w:rsid w:val="00CF2D7A"/>
    <w:rsid w:val="00CF2DF0"/>
    <w:rsid w:val="00CF2E03"/>
    <w:rsid w:val="00CF2E17"/>
    <w:rsid w:val="00CF2E49"/>
    <w:rsid w:val="00CF2EC5"/>
    <w:rsid w:val="00CF2EFA"/>
    <w:rsid w:val="00CF2F17"/>
    <w:rsid w:val="00CF2F4E"/>
    <w:rsid w:val="00CF2F77"/>
    <w:rsid w:val="00CF3002"/>
    <w:rsid w:val="00CF302A"/>
    <w:rsid w:val="00CF3077"/>
    <w:rsid w:val="00CF3091"/>
    <w:rsid w:val="00CF30B7"/>
    <w:rsid w:val="00CF3145"/>
    <w:rsid w:val="00CF3160"/>
    <w:rsid w:val="00CF3172"/>
    <w:rsid w:val="00CF31D3"/>
    <w:rsid w:val="00CF31E2"/>
    <w:rsid w:val="00CF324D"/>
    <w:rsid w:val="00CF32E7"/>
    <w:rsid w:val="00CF3327"/>
    <w:rsid w:val="00CF3349"/>
    <w:rsid w:val="00CF3366"/>
    <w:rsid w:val="00CF3387"/>
    <w:rsid w:val="00CF33EE"/>
    <w:rsid w:val="00CF3426"/>
    <w:rsid w:val="00CF346B"/>
    <w:rsid w:val="00CF3470"/>
    <w:rsid w:val="00CF350A"/>
    <w:rsid w:val="00CF350D"/>
    <w:rsid w:val="00CF3519"/>
    <w:rsid w:val="00CF3535"/>
    <w:rsid w:val="00CF356E"/>
    <w:rsid w:val="00CF3579"/>
    <w:rsid w:val="00CF358B"/>
    <w:rsid w:val="00CF35C8"/>
    <w:rsid w:val="00CF35C9"/>
    <w:rsid w:val="00CF35D1"/>
    <w:rsid w:val="00CF3644"/>
    <w:rsid w:val="00CF3645"/>
    <w:rsid w:val="00CF3690"/>
    <w:rsid w:val="00CF36A1"/>
    <w:rsid w:val="00CF36A4"/>
    <w:rsid w:val="00CF36BF"/>
    <w:rsid w:val="00CF36E9"/>
    <w:rsid w:val="00CF3740"/>
    <w:rsid w:val="00CF37D0"/>
    <w:rsid w:val="00CF37D1"/>
    <w:rsid w:val="00CF381F"/>
    <w:rsid w:val="00CF384F"/>
    <w:rsid w:val="00CF3860"/>
    <w:rsid w:val="00CF386D"/>
    <w:rsid w:val="00CF387B"/>
    <w:rsid w:val="00CF3889"/>
    <w:rsid w:val="00CF38F1"/>
    <w:rsid w:val="00CF3930"/>
    <w:rsid w:val="00CF3962"/>
    <w:rsid w:val="00CF3967"/>
    <w:rsid w:val="00CF39A2"/>
    <w:rsid w:val="00CF39CB"/>
    <w:rsid w:val="00CF3A2D"/>
    <w:rsid w:val="00CF3A59"/>
    <w:rsid w:val="00CF3A7B"/>
    <w:rsid w:val="00CF3ABC"/>
    <w:rsid w:val="00CF3AE2"/>
    <w:rsid w:val="00CF3B01"/>
    <w:rsid w:val="00CF3B28"/>
    <w:rsid w:val="00CF3B8C"/>
    <w:rsid w:val="00CF3B93"/>
    <w:rsid w:val="00CF3BE8"/>
    <w:rsid w:val="00CF3BF7"/>
    <w:rsid w:val="00CF3C26"/>
    <w:rsid w:val="00CF3C30"/>
    <w:rsid w:val="00CF3CA0"/>
    <w:rsid w:val="00CF3CB0"/>
    <w:rsid w:val="00CF3CF8"/>
    <w:rsid w:val="00CF3D74"/>
    <w:rsid w:val="00CF3D8E"/>
    <w:rsid w:val="00CF3D93"/>
    <w:rsid w:val="00CF3D9A"/>
    <w:rsid w:val="00CF3E05"/>
    <w:rsid w:val="00CF3E31"/>
    <w:rsid w:val="00CF3E70"/>
    <w:rsid w:val="00CF3E80"/>
    <w:rsid w:val="00CF3E9C"/>
    <w:rsid w:val="00CF3F0D"/>
    <w:rsid w:val="00CF3FEB"/>
    <w:rsid w:val="00CF4048"/>
    <w:rsid w:val="00CF40E1"/>
    <w:rsid w:val="00CF410E"/>
    <w:rsid w:val="00CF4156"/>
    <w:rsid w:val="00CF421F"/>
    <w:rsid w:val="00CF4252"/>
    <w:rsid w:val="00CF425C"/>
    <w:rsid w:val="00CF4300"/>
    <w:rsid w:val="00CF430C"/>
    <w:rsid w:val="00CF4352"/>
    <w:rsid w:val="00CF4376"/>
    <w:rsid w:val="00CF43CC"/>
    <w:rsid w:val="00CF43DE"/>
    <w:rsid w:val="00CF43FD"/>
    <w:rsid w:val="00CF4441"/>
    <w:rsid w:val="00CF4487"/>
    <w:rsid w:val="00CF44A6"/>
    <w:rsid w:val="00CF451E"/>
    <w:rsid w:val="00CF454C"/>
    <w:rsid w:val="00CF4556"/>
    <w:rsid w:val="00CF4586"/>
    <w:rsid w:val="00CF45C5"/>
    <w:rsid w:val="00CF45DC"/>
    <w:rsid w:val="00CF4665"/>
    <w:rsid w:val="00CF468B"/>
    <w:rsid w:val="00CF46E3"/>
    <w:rsid w:val="00CF4745"/>
    <w:rsid w:val="00CF476D"/>
    <w:rsid w:val="00CF4808"/>
    <w:rsid w:val="00CF485E"/>
    <w:rsid w:val="00CF48EA"/>
    <w:rsid w:val="00CF4902"/>
    <w:rsid w:val="00CF491A"/>
    <w:rsid w:val="00CF499E"/>
    <w:rsid w:val="00CF49EA"/>
    <w:rsid w:val="00CF4A19"/>
    <w:rsid w:val="00CF4A1A"/>
    <w:rsid w:val="00CF4A40"/>
    <w:rsid w:val="00CF4A6C"/>
    <w:rsid w:val="00CF4A7E"/>
    <w:rsid w:val="00CF4AA0"/>
    <w:rsid w:val="00CF4AA2"/>
    <w:rsid w:val="00CF4AA7"/>
    <w:rsid w:val="00CF4ACF"/>
    <w:rsid w:val="00CF4B1E"/>
    <w:rsid w:val="00CF4B22"/>
    <w:rsid w:val="00CF4B34"/>
    <w:rsid w:val="00CF4B67"/>
    <w:rsid w:val="00CF4B68"/>
    <w:rsid w:val="00CF4C4C"/>
    <w:rsid w:val="00CF4C70"/>
    <w:rsid w:val="00CF4C83"/>
    <w:rsid w:val="00CF4CA8"/>
    <w:rsid w:val="00CF4CB6"/>
    <w:rsid w:val="00CF4CC0"/>
    <w:rsid w:val="00CF4D21"/>
    <w:rsid w:val="00CF4D6E"/>
    <w:rsid w:val="00CF4DAA"/>
    <w:rsid w:val="00CF4E55"/>
    <w:rsid w:val="00CF4E74"/>
    <w:rsid w:val="00CF4E77"/>
    <w:rsid w:val="00CF4EA6"/>
    <w:rsid w:val="00CF4EA8"/>
    <w:rsid w:val="00CF4EE5"/>
    <w:rsid w:val="00CF4F64"/>
    <w:rsid w:val="00CF4F8E"/>
    <w:rsid w:val="00CF4FA3"/>
    <w:rsid w:val="00CF4FDE"/>
    <w:rsid w:val="00CF502B"/>
    <w:rsid w:val="00CF5085"/>
    <w:rsid w:val="00CF50A3"/>
    <w:rsid w:val="00CF50BF"/>
    <w:rsid w:val="00CF5119"/>
    <w:rsid w:val="00CF511C"/>
    <w:rsid w:val="00CF5167"/>
    <w:rsid w:val="00CF516C"/>
    <w:rsid w:val="00CF5174"/>
    <w:rsid w:val="00CF517A"/>
    <w:rsid w:val="00CF5214"/>
    <w:rsid w:val="00CF5257"/>
    <w:rsid w:val="00CF5288"/>
    <w:rsid w:val="00CF5298"/>
    <w:rsid w:val="00CF52A5"/>
    <w:rsid w:val="00CF52B8"/>
    <w:rsid w:val="00CF52D2"/>
    <w:rsid w:val="00CF5349"/>
    <w:rsid w:val="00CF53E6"/>
    <w:rsid w:val="00CF5404"/>
    <w:rsid w:val="00CF542F"/>
    <w:rsid w:val="00CF54C1"/>
    <w:rsid w:val="00CF5543"/>
    <w:rsid w:val="00CF555C"/>
    <w:rsid w:val="00CF5597"/>
    <w:rsid w:val="00CF5609"/>
    <w:rsid w:val="00CF5677"/>
    <w:rsid w:val="00CF56C8"/>
    <w:rsid w:val="00CF56CD"/>
    <w:rsid w:val="00CF56F3"/>
    <w:rsid w:val="00CF5717"/>
    <w:rsid w:val="00CF577A"/>
    <w:rsid w:val="00CF57A2"/>
    <w:rsid w:val="00CF57D4"/>
    <w:rsid w:val="00CF57EC"/>
    <w:rsid w:val="00CF5830"/>
    <w:rsid w:val="00CF5842"/>
    <w:rsid w:val="00CF5855"/>
    <w:rsid w:val="00CF58D1"/>
    <w:rsid w:val="00CF58F7"/>
    <w:rsid w:val="00CF58F9"/>
    <w:rsid w:val="00CF590B"/>
    <w:rsid w:val="00CF591E"/>
    <w:rsid w:val="00CF5956"/>
    <w:rsid w:val="00CF5A16"/>
    <w:rsid w:val="00CF5A78"/>
    <w:rsid w:val="00CF5A84"/>
    <w:rsid w:val="00CF5ABA"/>
    <w:rsid w:val="00CF5AC8"/>
    <w:rsid w:val="00CF5AEE"/>
    <w:rsid w:val="00CF5AEF"/>
    <w:rsid w:val="00CF5AF8"/>
    <w:rsid w:val="00CF5AFD"/>
    <w:rsid w:val="00CF5AFF"/>
    <w:rsid w:val="00CF5B47"/>
    <w:rsid w:val="00CF5BB8"/>
    <w:rsid w:val="00CF5BD6"/>
    <w:rsid w:val="00CF5C0F"/>
    <w:rsid w:val="00CF5C60"/>
    <w:rsid w:val="00CF5C70"/>
    <w:rsid w:val="00CF5CBC"/>
    <w:rsid w:val="00CF5D06"/>
    <w:rsid w:val="00CF5D18"/>
    <w:rsid w:val="00CF5D22"/>
    <w:rsid w:val="00CF5D25"/>
    <w:rsid w:val="00CF5D29"/>
    <w:rsid w:val="00CF5D91"/>
    <w:rsid w:val="00CF5DD0"/>
    <w:rsid w:val="00CF5E45"/>
    <w:rsid w:val="00CF5E6B"/>
    <w:rsid w:val="00CF5E9C"/>
    <w:rsid w:val="00CF5EA1"/>
    <w:rsid w:val="00CF5EE7"/>
    <w:rsid w:val="00CF5EF2"/>
    <w:rsid w:val="00CF5F54"/>
    <w:rsid w:val="00CF5F99"/>
    <w:rsid w:val="00CF5FF8"/>
    <w:rsid w:val="00CF6027"/>
    <w:rsid w:val="00CF6068"/>
    <w:rsid w:val="00CF6082"/>
    <w:rsid w:val="00CF60C4"/>
    <w:rsid w:val="00CF60EB"/>
    <w:rsid w:val="00CF6122"/>
    <w:rsid w:val="00CF6158"/>
    <w:rsid w:val="00CF6181"/>
    <w:rsid w:val="00CF61D8"/>
    <w:rsid w:val="00CF61E6"/>
    <w:rsid w:val="00CF623B"/>
    <w:rsid w:val="00CF62C3"/>
    <w:rsid w:val="00CF62EE"/>
    <w:rsid w:val="00CF6319"/>
    <w:rsid w:val="00CF631F"/>
    <w:rsid w:val="00CF6333"/>
    <w:rsid w:val="00CF6386"/>
    <w:rsid w:val="00CF63B1"/>
    <w:rsid w:val="00CF63C3"/>
    <w:rsid w:val="00CF63CE"/>
    <w:rsid w:val="00CF63E9"/>
    <w:rsid w:val="00CF6446"/>
    <w:rsid w:val="00CF647F"/>
    <w:rsid w:val="00CF6495"/>
    <w:rsid w:val="00CF6509"/>
    <w:rsid w:val="00CF6530"/>
    <w:rsid w:val="00CF6537"/>
    <w:rsid w:val="00CF6593"/>
    <w:rsid w:val="00CF65FC"/>
    <w:rsid w:val="00CF6609"/>
    <w:rsid w:val="00CF661A"/>
    <w:rsid w:val="00CF6693"/>
    <w:rsid w:val="00CF6698"/>
    <w:rsid w:val="00CF6736"/>
    <w:rsid w:val="00CF67D2"/>
    <w:rsid w:val="00CF6879"/>
    <w:rsid w:val="00CF6894"/>
    <w:rsid w:val="00CF6924"/>
    <w:rsid w:val="00CF692D"/>
    <w:rsid w:val="00CF6953"/>
    <w:rsid w:val="00CF6955"/>
    <w:rsid w:val="00CF695D"/>
    <w:rsid w:val="00CF6984"/>
    <w:rsid w:val="00CF6AFC"/>
    <w:rsid w:val="00CF6B07"/>
    <w:rsid w:val="00CF6B49"/>
    <w:rsid w:val="00CF6BDB"/>
    <w:rsid w:val="00CF6C12"/>
    <w:rsid w:val="00CF6C5C"/>
    <w:rsid w:val="00CF6C80"/>
    <w:rsid w:val="00CF6D4E"/>
    <w:rsid w:val="00CF6D6E"/>
    <w:rsid w:val="00CF6D7D"/>
    <w:rsid w:val="00CF6DC8"/>
    <w:rsid w:val="00CF6DF1"/>
    <w:rsid w:val="00CF6E24"/>
    <w:rsid w:val="00CF6EFD"/>
    <w:rsid w:val="00CF6F4A"/>
    <w:rsid w:val="00CF6F51"/>
    <w:rsid w:val="00CF6F6F"/>
    <w:rsid w:val="00CF6FA8"/>
    <w:rsid w:val="00CF6FB5"/>
    <w:rsid w:val="00CF703B"/>
    <w:rsid w:val="00CF705C"/>
    <w:rsid w:val="00CF705F"/>
    <w:rsid w:val="00CF708F"/>
    <w:rsid w:val="00CF70C1"/>
    <w:rsid w:val="00CF70D1"/>
    <w:rsid w:val="00CF712D"/>
    <w:rsid w:val="00CF714F"/>
    <w:rsid w:val="00CF7184"/>
    <w:rsid w:val="00CF719A"/>
    <w:rsid w:val="00CF71B8"/>
    <w:rsid w:val="00CF71D3"/>
    <w:rsid w:val="00CF71D4"/>
    <w:rsid w:val="00CF71E9"/>
    <w:rsid w:val="00CF7212"/>
    <w:rsid w:val="00CF7216"/>
    <w:rsid w:val="00CF7260"/>
    <w:rsid w:val="00CF7299"/>
    <w:rsid w:val="00CF72DC"/>
    <w:rsid w:val="00CF7302"/>
    <w:rsid w:val="00CF7313"/>
    <w:rsid w:val="00CF7351"/>
    <w:rsid w:val="00CF7385"/>
    <w:rsid w:val="00CF73A0"/>
    <w:rsid w:val="00CF743F"/>
    <w:rsid w:val="00CF7445"/>
    <w:rsid w:val="00CF7481"/>
    <w:rsid w:val="00CF748F"/>
    <w:rsid w:val="00CF7510"/>
    <w:rsid w:val="00CF75EC"/>
    <w:rsid w:val="00CF762F"/>
    <w:rsid w:val="00CF763B"/>
    <w:rsid w:val="00CF7668"/>
    <w:rsid w:val="00CF7675"/>
    <w:rsid w:val="00CF7677"/>
    <w:rsid w:val="00CF7692"/>
    <w:rsid w:val="00CF769C"/>
    <w:rsid w:val="00CF769D"/>
    <w:rsid w:val="00CF7718"/>
    <w:rsid w:val="00CF7725"/>
    <w:rsid w:val="00CF772E"/>
    <w:rsid w:val="00CF77BF"/>
    <w:rsid w:val="00CF77DB"/>
    <w:rsid w:val="00CF7812"/>
    <w:rsid w:val="00CF783D"/>
    <w:rsid w:val="00CF7848"/>
    <w:rsid w:val="00CF786C"/>
    <w:rsid w:val="00CF78B8"/>
    <w:rsid w:val="00CF78D7"/>
    <w:rsid w:val="00CF7907"/>
    <w:rsid w:val="00CF7975"/>
    <w:rsid w:val="00CF7982"/>
    <w:rsid w:val="00CF799F"/>
    <w:rsid w:val="00CF79AE"/>
    <w:rsid w:val="00CF7A19"/>
    <w:rsid w:val="00CF7A33"/>
    <w:rsid w:val="00CF7A5C"/>
    <w:rsid w:val="00CF7A9B"/>
    <w:rsid w:val="00CF7AAF"/>
    <w:rsid w:val="00CF7AB8"/>
    <w:rsid w:val="00CF7B8B"/>
    <w:rsid w:val="00CF7BC6"/>
    <w:rsid w:val="00CF7C36"/>
    <w:rsid w:val="00CF7C42"/>
    <w:rsid w:val="00CF7C5C"/>
    <w:rsid w:val="00CF7C80"/>
    <w:rsid w:val="00CF7C85"/>
    <w:rsid w:val="00CF7CA0"/>
    <w:rsid w:val="00CF7CA5"/>
    <w:rsid w:val="00CF7CEC"/>
    <w:rsid w:val="00CF7D0A"/>
    <w:rsid w:val="00CF7D4D"/>
    <w:rsid w:val="00CF7D4E"/>
    <w:rsid w:val="00CF7D55"/>
    <w:rsid w:val="00CF7E44"/>
    <w:rsid w:val="00CF7E50"/>
    <w:rsid w:val="00CF7E7B"/>
    <w:rsid w:val="00CF7EE1"/>
    <w:rsid w:val="00CF7FD3"/>
    <w:rsid w:val="00CF7FF6"/>
    <w:rsid w:val="00D00017"/>
    <w:rsid w:val="00D00022"/>
    <w:rsid w:val="00D0006E"/>
    <w:rsid w:val="00D000C5"/>
    <w:rsid w:val="00D000CC"/>
    <w:rsid w:val="00D0018A"/>
    <w:rsid w:val="00D0018C"/>
    <w:rsid w:val="00D00191"/>
    <w:rsid w:val="00D00194"/>
    <w:rsid w:val="00D00218"/>
    <w:rsid w:val="00D00222"/>
    <w:rsid w:val="00D00235"/>
    <w:rsid w:val="00D00264"/>
    <w:rsid w:val="00D0028E"/>
    <w:rsid w:val="00D002C9"/>
    <w:rsid w:val="00D002D7"/>
    <w:rsid w:val="00D002F6"/>
    <w:rsid w:val="00D0031B"/>
    <w:rsid w:val="00D00358"/>
    <w:rsid w:val="00D00380"/>
    <w:rsid w:val="00D003DA"/>
    <w:rsid w:val="00D0040E"/>
    <w:rsid w:val="00D00423"/>
    <w:rsid w:val="00D0045C"/>
    <w:rsid w:val="00D00486"/>
    <w:rsid w:val="00D00500"/>
    <w:rsid w:val="00D00515"/>
    <w:rsid w:val="00D00537"/>
    <w:rsid w:val="00D0053C"/>
    <w:rsid w:val="00D0053D"/>
    <w:rsid w:val="00D0054F"/>
    <w:rsid w:val="00D005D1"/>
    <w:rsid w:val="00D005D6"/>
    <w:rsid w:val="00D005E1"/>
    <w:rsid w:val="00D005E3"/>
    <w:rsid w:val="00D0062F"/>
    <w:rsid w:val="00D00632"/>
    <w:rsid w:val="00D0065D"/>
    <w:rsid w:val="00D00697"/>
    <w:rsid w:val="00D0069D"/>
    <w:rsid w:val="00D006DD"/>
    <w:rsid w:val="00D00719"/>
    <w:rsid w:val="00D0075E"/>
    <w:rsid w:val="00D00768"/>
    <w:rsid w:val="00D00817"/>
    <w:rsid w:val="00D00823"/>
    <w:rsid w:val="00D00893"/>
    <w:rsid w:val="00D00896"/>
    <w:rsid w:val="00D008B2"/>
    <w:rsid w:val="00D008D6"/>
    <w:rsid w:val="00D008F0"/>
    <w:rsid w:val="00D00984"/>
    <w:rsid w:val="00D009A7"/>
    <w:rsid w:val="00D009D8"/>
    <w:rsid w:val="00D00A06"/>
    <w:rsid w:val="00D00A64"/>
    <w:rsid w:val="00D00A65"/>
    <w:rsid w:val="00D00B88"/>
    <w:rsid w:val="00D00C46"/>
    <w:rsid w:val="00D00C66"/>
    <w:rsid w:val="00D00C8F"/>
    <w:rsid w:val="00D00CA3"/>
    <w:rsid w:val="00D00CA8"/>
    <w:rsid w:val="00D00CF0"/>
    <w:rsid w:val="00D00D46"/>
    <w:rsid w:val="00D00D94"/>
    <w:rsid w:val="00D00DA7"/>
    <w:rsid w:val="00D00DCE"/>
    <w:rsid w:val="00D00DD4"/>
    <w:rsid w:val="00D00E2B"/>
    <w:rsid w:val="00D00E61"/>
    <w:rsid w:val="00D00E64"/>
    <w:rsid w:val="00D00E7E"/>
    <w:rsid w:val="00D00EA6"/>
    <w:rsid w:val="00D00EAE"/>
    <w:rsid w:val="00D00F0F"/>
    <w:rsid w:val="00D00F27"/>
    <w:rsid w:val="00D00F67"/>
    <w:rsid w:val="00D00F76"/>
    <w:rsid w:val="00D00F7B"/>
    <w:rsid w:val="00D00FD1"/>
    <w:rsid w:val="00D00FD4"/>
    <w:rsid w:val="00D00FF1"/>
    <w:rsid w:val="00D01024"/>
    <w:rsid w:val="00D010C2"/>
    <w:rsid w:val="00D010FD"/>
    <w:rsid w:val="00D01143"/>
    <w:rsid w:val="00D0115A"/>
    <w:rsid w:val="00D0118E"/>
    <w:rsid w:val="00D011B7"/>
    <w:rsid w:val="00D011E6"/>
    <w:rsid w:val="00D011FF"/>
    <w:rsid w:val="00D012E9"/>
    <w:rsid w:val="00D0133A"/>
    <w:rsid w:val="00D0133F"/>
    <w:rsid w:val="00D013A7"/>
    <w:rsid w:val="00D013F6"/>
    <w:rsid w:val="00D01438"/>
    <w:rsid w:val="00D01443"/>
    <w:rsid w:val="00D0145C"/>
    <w:rsid w:val="00D01497"/>
    <w:rsid w:val="00D014B6"/>
    <w:rsid w:val="00D01519"/>
    <w:rsid w:val="00D0151C"/>
    <w:rsid w:val="00D01525"/>
    <w:rsid w:val="00D01554"/>
    <w:rsid w:val="00D01598"/>
    <w:rsid w:val="00D015A9"/>
    <w:rsid w:val="00D015EC"/>
    <w:rsid w:val="00D01617"/>
    <w:rsid w:val="00D01623"/>
    <w:rsid w:val="00D0162B"/>
    <w:rsid w:val="00D0163A"/>
    <w:rsid w:val="00D01644"/>
    <w:rsid w:val="00D016A3"/>
    <w:rsid w:val="00D016D9"/>
    <w:rsid w:val="00D01700"/>
    <w:rsid w:val="00D0176F"/>
    <w:rsid w:val="00D017C0"/>
    <w:rsid w:val="00D01807"/>
    <w:rsid w:val="00D01815"/>
    <w:rsid w:val="00D01879"/>
    <w:rsid w:val="00D01889"/>
    <w:rsid w:val="00D01901"/>
    <w:rsid w:val="00D01921"/>
    <w:rsid w:val="00D01929"/>
    <w:rsid w:val="00D0198E"/>
    <w:rsid w:val="00D01999"/>
    <w:rsid w:val="00D019D2"/>
    <w:rsid w:val="00D019D7"/>
    <w:rsid w:val="00D019DC"/>
    <w:rsid w:val="00D01A02"/>
    <w:rsid w:val="00D01A10"/>
    <w:rsid w:val="00D01A13"/>
    <w:rsid w:val="00D01A15"/>
    <w:rsid w:val="00D01A31"/>
    <w:rsid w:val="00D01A4C"/>
    <w:rsid w:val="00D01AA2"/>
    <w:rsid w:val="00D01AC3"/>
    <w:rsid w:val="00D01B30"/>
    <w:rsid w:val="00D01B3C"/>
    <w:rsid w:val="00D01B6F"/>
    <w:rsid w:val="00D01B89"/>
    <w:rsid w:val="00D01B9A"/>
    <w:rsid w:val="00D01BA4"/>
    <w:rsid w:val="00D01C18"/>
    <w:rsid w:val="00D01C33"/>
    <w:rsid w:val="00D01C46"/>
    <w:rsid w:val="00D01C58"/>
    <w:rsid w:val="00D01C66"/>
    <w:rsid w:val="00D01CA7"/>
    <w:rsid w:val="00D01CCE"/>
    <w:rsid w:val="00D01D00"/>
    <w:rsid w:val="00D01D02"/>
    <w:rsid w:val="00D01D09"/>
    <w:rsid w:val="00D01D8C"/>
    <w:rsid w:val="00D01DA1"/>
    <w:rsid w:val="00D01DBD"/>
    <w:rsid w:val="00D01E04"/>
    <w:rsid w:val="00D01E4F"/>
    <w:rsid w:val="00D01E54"/>
    <w:rsid w:val="00D01E63"/>
    <w:rsid w:val="00D01E66"/>
    <w:rsid w:val="00D01EBE"/>
    <w:rsid w:val="00D01ED2"/>
    <w:rsid w:val="00D01ED7"/>
    <w:rsid w:val="00D01F58"/>
    <w:rsid w:val="00D01F83"/>
    <w:rsid w:val="00D01FA3"/>
    <w:rsid w:val="00D01FB0"/>
    <w:rsid w:val="00D01FC1"/>
    <w:rsid w:val="00D0203C"/>
    <w:rsid w:val="00D02074"/>
    <w:rsid w:val="00D02123"/>
    <w:rsid w:val="00D02130"/>
    <w:rsid w:val="00D02152"/>
    <w:rsid w:val="00D021C1"/>
    <w:rsid w:val="00D021DD"/>
    <w:rsid w:val="00D02276"/>
    <w:rsid w:val="00D02291"/>
    <w:rsid w:val="00D02293"/>
    <w:rsid w:val="00D022C2"/>
    <w:rsid w:val="00D022D7"/>
    <w:rsid w:val="00D022F6"/>
    <w:rsid w:val="00D022FB"/>
    <w:rsid w:val="00D02344"/>
    <w:rsid w:val="00D023BC"/>
    <w:rsid w:val="00D023C8"/>
    <w:rsid w:val="00D023D7"/>
    <w:rsid w:val="00D02426"/>
    <w:rsid w:val="00D0246E"/>
    <w:rsid w:val="00D0249D"/>
    <w:rsid w:val="00D024AA"/>
    <w:rsid w:val="00D024F8"/>
    <w:rsid w:val="00D02537"/>
    <w:rsid w:val="00D02581"/>
    <w:rsid w:val="00D0261B"/>
    <w:rsid w:val="00D0274E"/>
    <w:rsid w:val="00D0277A"/>
    <w:rsid w:val="00D0279D"/>
    <w:rsid w:val="00D027A1"/>
    <w:rsid w:val="00D028FF"/>
    <w:rsid w:val="00D029D2"/>
    <w:rsid w:val="00D029FA"/>
    <w:rsid w:val="00D02A20"/>
    <w:rsid w:val="00D02A28"/>
    <w:rsid w:val="00D02A68"/>
    <w:rsid w:val="00D02A83"/>
    <w:rsid w:val="00D02A84"/>
    <w:rsid w:val="00D02A92"/>
    <w:rsid w:val="00D02ABA"/>
    <w:rsid w:val="00D02AE4"/>
    <w:rsid w:val="00D02B1A"/>
    <w:rsid w:val="00D02B46"/>
    <w:rsid w:val="00D02B71"/>
    <w:rsid w:val="00D02BA6"/>
    <w:rsid w:val="00D02BCA"/>
    <w:rsid w:val="00D02BFC"/>
    <w:rsid w:val="00D02C5F"/>
    <w:rsid w:val="00D02C68"/>
    <w:rsid w:val="00D02C79"/>
    <w:rsid w:val="00D02C7B"/>
    <w:rsid w:val="00D02CDC"/>
    <w:rsid w:val="00D02CE2"/>
    <w:rsid w:val="00D02D35"/>
    <w:rsid w:val="00D02D85"/>
    <w:rsid w:val="00D02D90"/>
    <w:rsid w:val="00D02DCE"/>
    <w:rsid w:val="00D02DD3"/>
    <w:rsid w:val="00D02E0C"/>
    <w:rsid w:val="00D02E37"/>
    <w:rsid w:val="00D02E87"/>
    <w:rsid w:val="00D02E90"/>
    <w:rsid w:val="00D02F67"/>
    <w:rsid w:val="00D02F6A"/>
    <w:rsid w:val="00D02FBD"/>
    <w:rsid w:val="00D02FDF"/>
    <w:rsid w:val="00D02FE8"/>
    <w:rsid w:val="00D03029"/>
    <w:rsid w:val="00D03046"/>
    <w:rsid w:val="00D03054"/>
    <w:rsid w:val="00D0306A"/>
    <w:rsid w:val="00D030B6"/>
    <w:rsid w:val="00D030B9"/>
    <w:rsid w:val="00D030E8"/>
    <w:rsid w:val="00D030F2"/>
    <w:rsid w:val="00D0314B"/>
    <w:rsid w:val="00D03163"/>
    <w:rsid w:val="00D03178"/>
    <w:rsid w:val="00D031BB"/>
    <w:rsid w:val="00D031F5"/>
    <w:rsid w:val="00D032BA"/>
    <w:rsid w:val="00D032CF"/>
    <w:rsid w:val="00D03339"/>
    <w:rsid w:val="00D03383"/>
    <w:rsid w:val="00D033A9"/>
    <w:rsid w:val="00D03466"/>
    <w:rsid w:val="00D03517"/>
    <w:rsid w:val="00D035FF"/>
    <w:rsid w:val="00D03608"/>
    <w:rsid w:val="00D03616"/>
    <w:rsid w:val="00D03647"/>
    <w:rsid w:val="00D03678"/>
    <w:rsid w:val="00D0369B"/>
    <w:rsid w:val="00D036F2"/>
    <w:rsid w:val="00D0372D"/>
    <w:rsid w:val="00D0375A"/>
    <w:rsid w:val="00D03761"/>
    <w:rsid w:val="00D037BA"/>
    <w:rsid w:val="00D037E7"/>
    <w:rsid w:val="00D037F3"/>
    <w:rsid w:val="00D03884"/>
    <w:rsid w:val="00D038BD"/>
    <w:rsid w:val="00D038BE"/>
    <w:rsid w:val="00D038F1"/>
    <w:rsid w:val="00D038F7"/>
    <w:rsid w:val="00D03910"/>
    <w:rsid w:val="00D0391D"/>
    <w:rsid w:val="00D03A6E"/>
    <w:rsid w:val="00D03AA1"/>
    <w:rsid w:val="00D03B24"/>
    <w:rsid w:val="00D03B50"/>
    <w:rsid w:val="00D03B57"/>
    <w:rsid w:val="00D03B69"/>
    <w:rsid w:val="00D03BA8"/>
    <w:rsid w:val="00D03C30"/>
    <w:rsid w:val="00D03D52"/>
    <w:rsid w:val="00D03DD0"/>
    <w:rsid w:val="00D03E0F"/>
    <w:rsid w:val="00D03E26"/>
    <w:rsid w:val="00D03E33"/>
    <w:rsid w:val="00D03EC2"/>
    <w:rsid w:val="00D03EE7"/>
    <w:rsid w:val="00D03F17"/>
    <w:rsid w:val="00D03F6F"/>
    <w:rsid w:val="00D03FF3"/>
    <w:rsid w:val="00D03FF8"/>
    <w:rsid w:val="00D0401A"/>
    <w:rsid w:val="00D04093"/>
    <w:rsid w:val="00D040BF"/>
    <w:rsid w:val="00D04134"/>
    <w:rsid w:val="00D04139"/>
    <w:rsid w:val="00D0413E"/>
    <w:rsid w:val="00D04154"/>
    <w:rsid w:val="00D04188"/>
    <w:rsid w:val="00D0418A"/>
    <w:rsid w:val="00D0419C"/>
    <w:rsid w:val="00D041CE"/>
    <w:rsid w:val="00D0420E"/>
    <w:rsid w:val="00D0423A"/>
    <w:rsid w:val="00D04254"/>
    <w:rsid w:val="00D0426F"/>
    <w:rsid w:val="00D042EB"/>
    <w:rsid w:val="00D042EC"/>
    <w:rsid w:val="00D04334"/>
    <w:rsid w:val="00D0436A"/>
    <w:rsid w:val="00D043EB"/>
    <w:rsid w:val="00D0444B"/>
    <w:rsid w:val="00D044EA"/>
    <w:rsid w:val="00D04511"/>
    <w:rsid w:val="00D0452E"/>
    <w:rsid w:val="00D046D9"/>
    <w:rsid w:val="00D046E5"/>
    <w:rsid w:val="00D04753"/>
    <w:rsid w:val="00D0477A"/>
    <w:rsid w:val="00D0479D"/>
    <w:rsid w:val="00D047E0"/>
    <w:rsid w:val="00D047E6"/>
    <w:rsid w:val="00D0480E"/>
    <w:rsid w:val="00D0486E"/>
    <w:rsid w:val="00D04890"/>
    <w:rsid w:val="00D04896"/>
    <w:rsid w:val="00D0490E"/>
    <w:rsid w:val="00D04933"/>
    <w:rsid w:val="00D049FD"/>
    <w:rsid w:val="00D04A0F"/>
    <w:rsid w:val="00D04A30"/>
    <w:rsid w:val="00D04A59"/>
    <w:rsid w:val="00D04A73"/>
    <w:rsid w:val="00D04A93"/>
    <w:rsid w:val="00D04B4B"/>
    <w:rsid w:val="00D04B9C"/>
    <w:rsid w:val="00D04BA3"/>
    <w:rsid w:val="00D04BD8"/>
    <w:rsid w:val="00D04C0F"/>
    <w:rsid w:val="00D04C17"/>
    <w:rsid w:val="00D04C44"/>
    <w:rsid w:val="00D04C63"/>
    <w:rsid w:val="00D04C6F"/>
    <w:rsid w:val="00D04CC2"/>
    <w:rsid w:val="00D04D20"/>
    <w:rsid w:val="00D04DCC"/>
    <w:rsid w:val="00D04DCD"/>
    <w:rsid w:val="00D04E19"/>
    <w:rsid w:val="00D04E45"/>
    <w:rsid w:val="00D04E47"/>
    <w:rsid w:val="00D04E8B"/>
    <w:rsid w:val="00D04EAB"/>
    <w:rsid w:val="00D04EDA"/>
    <w:rsid w:val="00D04F5A"/>
    <w:rsid w:val="00D04F6A"/>
    <w:rsid w:val="00D04F90"/>
    <w:rsid w:val="00D04FB0"/>
    <w:rsid w:val="00D04FC4"/>
    <w:rsid w:val="00D04FFB"/>
    <w:rsid w:val="00D0502C"/>
    <w:rsid w:val="00D05052"/>
    <w:rsid w:val="00D05076"/>
    <w:rsid w:val="00D050CD"/>
    <w:rsid w:val="00D050D8"/>
    <w:rsid w:val="00D0515A"/>
    <w:rsid w:val="00D0515E"/>
    <w:rsid w:val="00D051CD"/>
    <w:rsid w:val="00D05241"/>
    <w:rsid w:val="00D05287"/>
    <w:rsid w:val="00D05290"/>
    <w:rsid w:val="00D052B1"/>
    <w:rsid w:val="00D052C5"/>
    <w:rsid w:val="00D0530F"/>
    <w:rsid w:val="00D05317"/>
    <w:rsid w:val="00D05359"/>
    <w:rsid w:val="00D05396"/>
    <w:rsid w:val="00D053A4"/>
    <w:rsid w:val="00D0547E"/>
    <w:rsid w:val="00D05497"/>
    <w:rsid w:val="00D054DD"/>
    <w:rsid w:val="00D054E1"/>
    <w:rsid w:val="00D05521"/>
    <w:rsid w:val="00D05529"/>
    <w:rsid w:val="00D0554F"/>
    <w:rsid w:val="00D0555F"/>
    <w:rsid w:val="00D055B3"/>
    <w:rsid w:val="00D055CA"/>
    <w:rsid w:val="00D05601"/>
    <w:rsid w:val="00D05609"/>
    <w:rsid w:val="00D05633"/>
    <w:rsid w:val="00D05635"/>
    <w:rsid w:val="00D0568B"/>
    <w:rsid w:val="00D056A2"/>
    <w:rsid w:val="00D05723"/>
    <w:rsid w:val="00D0574B"/>
    <w:rsid w:val="00D05750"/>
    <w:rsid w:val="00D0577B"/>
    <w:rsid w:val="00D05797"/>
    <w:rsid w:val="00D057CA"/>
    <w:rsid w:val="00D05836"/>
    <w:rsid w:val="00D058CF"/>
    <w:rsid w:val="00D058D5"/>
    <w:rsid w:val="00D05945"/>
    <w:rsid w:val="00D05A37"/>
    <w:rsid w:val="00D05A9B"/>
    <w:rsid w:val="00D05AAB"/>
    <w:rsid w:val="00D05AB5"/>
    <w:rsid w:val="00D05AC0"/>
    <w:rsid w:val="00D05AE6"/>
    <w:rsid w:val="00D05B0B"/>
    <w:rsid w:val="00D05B34"/>
    <w:rsid w:val="00D05B71"/>
    <w:rsid w:val="00D05BAB"/>
    <w:rsid w:val="00D05BE3"/>
    <w:rsid w:val="00D05C24"/>
    <w:rsid w:val="00D05C50"/>
    <w:rsid w:val="00D05C5D"/>
    <w:rsid w:val="00D05C7E"/>
    <w:rsid w:val="00D05CE5"/>
    <w:rsid w:val="00D05CF5"/>
    <w:rsid w:val="00D05D1A"/>
    <w:rsid w:val="00D05D40"/>
    <w:rsid w:val="00D05D69"/>
    <w:rsid w:val="00D05D97"/>
    <w:rsid w:val="00D05DBC"/>
    <w:rsid w:val="00D05DEF"/>
    <w:rsid w:val="00D05E03"/>
    <w:rsid w:val="00D05E2C"/>
    <w:rsid w:val="00D05E92"/>
    <w:rsid w:val="00D05EDB"/>
    <w:rsid w:val="00D05F0C"/>
    <w:rsid w:val="00D05F22"/>
    <w:rsid w:val="00D05F25"/>
    <w:rsid w:val="00D05F3D"/>
    <w:rsid w:val="00D05F6A"/>
    <w:rsid w:val="00D05F6C"/>
    <w:rsid w:val="00D05F8B"/>
    <w:rsid w:val="00D05FEF"/>
    <w:rsid w:val="00D0607F"/>
    <w:rsid w:val="00D060A8"/>
    <w:rsid w:val="00D060C0"/>
    <w:rsid w:val="00D060C1"/>
    <w:rsid w:val="00D06101"/>
    <w:rsid w:val="00D06109"/>
    <w:rsid w:val="00D06153"/>
    <w:rsid w:val="00D0615C"/>
    <w:rsid w:val="00D061C6"/>
    <w:rsid w:val="00D061D3"/>
    <w:rsid w:val="00D061EF"/>
    <w:rsid w:val="00D0622B"/>
    <w:rsid w:val="00D0625C"/>
    <w:rsid w:val="00D062A9"/>
    <w:rsid w:val="00D062AE"/>
    <w:rsid w:val="00D062D1"/>
    <w:rsid w:val="00D06313"/>
    <w:rsid w:val="00D0638B"/>
    <w:rsid w:val="00D063A6"/>
    <w:rsid w:val="00D0641B"/>
    <w:rsid w:val="00D06425"/>
    <w:rsid w:val="00D06452"/>
    <w:rsid w:val="00D0646B"/>
    <w:rsid w:val="00D064B3"/>
    <w:rsid w:val="00D064FD"/>
    <w:rsid w:val="00D06544"/>
    <w:rsid w:val="00D06563"/>
    <w:rsid w:val="00D0656B"/>
    <w:rsid w:val="00D06592"/>
    <w:rsid w:val="00D06594"/>
    <w:rsid w:val="00D065B5"/>
    <w:rsid w:val="00D065F7"/>
    <w:rsid w:val="00D06612"/>
    <w:rsid w:val="00D06614"/>
    <w:rsid w:val="00D0666D"/>
    <w:rsid w:val="00D066AF"/>
    <w:rsid w:val="00D066E2"/>
    <w:rsid w:val="00D066E7"/>
    <w:rsid w:val="00D0675B"/>
    <w:rsid w:val="00D06766"/>
    <w:rsid w:val="00D06779"/>
    <w:rsid w:val="00D0678A"/>
    <w:rsid w:val="00D067EA"/>
    <w:rsid w:val="00D06834"/>
    <w:rsid w:val="00D06859"/>
    <w:rsid w:val="00D06883"/>
    <w:rsid w:val="00D0688E"/>
    <w:rsid w:val="00D06891"/>
    <w:rsid w:val="00D06899"/>
    <w:rsid w:val="00D0689D"/>
    <w:rsid w:val="00D068A8"/>
    <w:rsid w:val="00D068C2"/>
    <w:rsid w:val="00D068D2"/>
    <w:rsid w:val="00D0692B"/>
    <w:rsid w:val="00D06998"/>
    <w:rsid w:val="00D069BA"/>
    <w:rsid w:val="00D069C0"/>
    <w:rsid w:val="00D06A1A"/>
    <w:rsid w:val="00D06A77"/>
    <w:rsid w:val="00D06ABB"/>
    <w:rsid w:val="00D06ACC"/>
    <w:rsid w:val="00D06AF7"/>
    <w:rsid w:val="00D06B5E"/>
    <w:rsid w:val="00D06BA4"/>
    <w:rsid w:val="00D06BDC"/>
    <w:rsid w:val="00D06C3B"/>
    <w:rsid w:val="00D06C43"/>
    <w:rsid w:val="00D06C61"/>
    <w:rsid w:val="00D06C87"/>
    <w:rsid w:val="00D06C96"/>
    <w:rsid w:val="00D06CEA"/>
    <w:rsid w:val="00D06CEC"/>
    <w:rsid w:val="00D06CF0"/>
    <w:rsid w:val="00D06D16"/>
    <w:rsid w:val="00D06D47"/>
    <w:rsid w:val="00D06D49"/>
    <w:rsid w:val="00D06DB7"/>
    <w:rsid w:val="00D06DD1"/>
    <w:rsid w:val="00D06E61"/>
    <w:rsid w:val="00D06E70"/>
    <w:rsid w:val="00D06EBF"/>
    <w:rsid w:val="00D06ECB"/>
    <w:rsid w:val="00D06EFC"/>
    <w:rsid w:val="00D06F01"/>
    <w:rsid w:val="00D06F2B"/>
    <w:rsid w:val="00D06F4A"/>
    <w:rsid w:val="00D06F5B"/>
    <w:rsid w:val="00D06FBE"/>
    <w:rsid w:val="00D06FFE"/>
    <w:rsid w:val="00D07060"/>
    <w:rsid w:val="00D0707A"/>
    <w:rsid w:val="00D070E0"/>
    <w:rsid w:val="00D070FF"/>
    <w:rsid w:val="00D07107"/>
    <w:rsid w:val="00D07115"/>
    <w:rsid w:val="00D07126"/>
    <w:rsid w:val="00D0713F"/>
    <w:rsid w:val="00D07190"/>
    <w:rsid w:val="00D071B2"/>
    <w:rsid w:val="00D071E2"/>
    <w:rsid w:val="00D071EF"/>
    <w:rsid w:val="00D071FB"/>
    <w:rsid w:val="00D0720C"/>
    <w:rsid w:val="00D07242"/>
    <w:rsid w:val="00D0726C"/>
    <w:rsid w:val="00D0726D"/>
    <w:rsid w:val="00D072B4"/>
    <w:rsid w:val="00D072E2"/>
    <w:rsid w:val="00D0732A"/>
    <w:rsid w:val="00D0737A"/>
    <w:rsid w:val="00D073A6"/>
    <w:rsid w:val="00D0741A"/>
    <w:rsid w:val="00D07432"/>
    <w:rsid w:val="00D0747A"/>
    <w:rsid w:val="00D07490"/>
    <w:rsid w:val="00D074BF"/>
    <w:rsid w:val="00D074C8"/>
    <w:rsid w:val="00D074DB"/>
    <w:rsid w:val="00D07532"/>
    <w:rsid w:val="00D075A5"/>
    <w:rsid w:val="00D075E5"/>
    <w:rsid w:val="00D07610"/>
    <w:rsid w:val="00D0764D"/>
    <w:rsid w:val="00D076D6"/>
    <w:rsid w:val="00D076D7"/>
    <w:rsid w:val="00D07730"/>
    <w:rsid w:val="00D07739"/>
    <w:rsid w:val="00D0778E"/>
    <w:rsid w:val="00D077B7"/>
    <w:rsid w:val="00D077E6"/>
    <w:rsid w:val="00D077F9"/>
    <w:rsid w:val="00D07816"/>
    <w:rsid w:val="00D07836"/>
    <w:rsid w:val="00D0784B"/>
    <w:rsid w:val="00D078EC"/>
    <w:rsid w:val="00D078FD"/>
    <w:rsid w:val="00D0792F"/>
    <w:rsid w:val="00D07933"/>
    <w:rsid w:val="00D079CC"/>
    <w:rsid w:val="00D079CF"/>
    <w:rsid w:val="00D07A9D"/>
    <w:rsid w:val="00D07B00"/>
    <w:rsid w:val="00D07B4F"/>
    <w:rsid w:val="00D07B80"/>
    <w:rsid w:val="00D07B96"/>
    <w:rsid w:val="00D07BAD"/>
    <w:rsid w:val="00D07BF7"/>
    <w:rsid w:val="00D07BFA"/>
    <w:rsid w:val="00D07C37"/>
    <w:rsid w:val="00D07D19"/>
    <w:rsid w:val="00D07D4E"/>
    <w:rsid w:val="00D07D55"/>
    <w:rsid w:val="00D07D90"/>
    <w:rsid w:val="00D07DAF"/>
    <w:rsid w:val="00D07DC7"/>
    <w:rsid w:val="00D07DFC"/>
    <w:rsid w:val="00D07E06"/>
    <w:rsid w:val="00D07E13"/>
    <w:rsid w:val="00D07E4E"/>
    <w:rsid w:val="00D07E67"/>
    <w:rsid w:val="00D07E9C"/>
    <w:rsid w:val="00D07F37"/>
    <w:rsid w:val="00D07F53"/>
    <w:rsid w:val="00D07F5D"/>
    <w:rsid w:val="00D07FAE"/>
    <w:rsid w:val="00D10016"/>
    <w:rsid w:val="00D1001B"/>
    <w:rsid w:val="00D10036"/>
    <w:rsid w:val="00D10038"/>
    <w:rsid w:val="00D10067"/>
    <w:rsid w:val="00D10069"/>
    <w:rsid w:val="00D1011F"/>
    <w:rsid w:val="00D10199"/>
    <w:rsid w:val="00D101A1"/>
    <w:rsid w:val="00D101D3"/>
    <w:rsid w:val="00D101F7"/>
    <w:rsid w:val="00D10269"/>
    <w:rsid w:val="00D1027D"/>
    <w:rsid w:val="00D10342"/>
    <w:rsid w:val="00D10362"/>
    <w:rsid w:val="00D10376"/>
    <w:rsid w:val="00D10383"/>
    <w:rsid w:val="00D1041F"/>
    <w:rsid w:val="00D1043A"/>
    <w:rsid w:val="00D1044D"/>
    <w:rsid w:val="00D10460"/>
    <w:rsid w:val="00D1049A"/>
    <w:rsid w:val="00D104A1"/>
    <w:rsid w:val="00D104C7"/>
    <w:rsid w:val="00D104EE"/>
    <w:rsid w:val="00D104F4"/>
    <w:rsid w:val="00D10505"/>
    <w:rsid w:val="00D1052E"/>
    <w:rsid w:val="00D105E2"/>
    <w:rsid w:val="00D105F7"/>
    <w:rsid w:val="00D10618"/>
    <w:rsid w:val="00D106C3"/>
    <w:rsid w:val="00D10722"/>
    <w:rsid w:val="00D10741"/>
    <w:rsid w:val="00D10771"/>
    <w:rsid w:val="00D107D9"/>
    <w:rsid w:val="00D10856"/>
    <w:rsid w:val="00D10886"/>
    <w:rsid w:val="00D1088D"/>
    <w:rsid w:val="00D108C6"/>
    <w:rsid w:val="00D109DC"/>
    <w:rsid w:val="00D10A04"/>
    <w:rsid w:val="00D10A08"/>
    <w:rsid w:val="00D10A20"/>
    <w:rsid w:val="00D10A41"/>
    <w:rsid w:val="00D10A5E"/>
    <w:rsid w:val="00D10A93"/>
    <w:rsid w:val="00D10ACC"/>
    <w:rsid w:val="00D10ADB"/>
    <w:rsid w:val="00D10B4E"/>
    <w:rsid w:val="00D10B63"/>
    <w:rsid w:val="00D10B78"/>
    <w:rsid w:val="00D10B7E"/>
    <w:rsid w:val="00D10B95"/>
    <w:rsid w:val="00D10BFA"/>
    <w:rsid w:val="00D10C02"/>
    <w:rsid w:val="00D10C0A"/>
    <w:rsid w:val="00D10C2F"/>
    <w:rsid w:val="00D10CC8"/>
    <w:rsid w:val="00D10CD5"/>
    <w:rsid w:val="00D10CE8"/>
    <w:rsid w:val="00D10D18"/>
    <w:rsid w:val="00D10D27"/>
    <w:rsid w:val="00D10D2A"/>
    <w:rsid w:val="00D10D4D"/>
    <w:rsid w:val="00D10D53"/>
    <w:rsid w:val="00D10D6D"/>
    <w:rsid w:val="00D10D82"/>
    <w:rsid w:val="00D10D8D"/>
    <w:rsid w:val="00D10E3C"/>
    <w:rsid w:val="00D10E6F"/>
    <w:rsid w:val="00D10F27"/>
    <w:rsid w:val="00D10F43"/>
    <w:rsid w:val="00D10F66"/>
    <w:rsid w:val="00D10FBD"/>
    <w:rsid w:val="00D110C4"/>
    <w:rsid w:val="00D110D0"/>
    <w:rsid w:val="00D110E6"/>
    <w:rsid w:val="00D1110C"/>
    <w:rsid w:val="00D111C2"/>
    <w:rsid w:val="00D11270"/>
    <w:rsid w:val="00D11298"/>
    <w:rsid w:val="00D112C3"/>
    <w:rsid w:val="00D112D1"/>
    <w:rsid w:val="00D112DA"/>
    <w:rsid w:val="00D112F3"/>
    <w:rsid w:val="00D11302"/>
    <w:rsid w:val="00D11306"/>
    <w:rsid w:val="00D11314"/>
    <w:rsid w:val="00D1132A"/>
    <w:rsid w:val="00D11373"/>
    <w:rsid w:val="00D1137C"/>
    <w:rsid w:val="00D113C2"/>
    <w:rsid w:val="00D11410"/>
    <w:rsid w:val="00D1142F"/>
    <w:rsid w:val="00D1146B"/>
    <w:rsid w:val="00D11494"/>
    <w:rsid w:val="00D1149C"/>
    <w:rsid w:val="00D11503"/>
    <w:rsid w:val="00D1152F"/>
    <w:rsid w:val="00D1154B"/>
    <w:rsid w:val="00D1157B"/>
    <w:rsid w:val="00D1159A"/>
    <w:rsid w:val="00D1159D"/>
    <w:rsid w:val="00D115D8"/>
    <w:rsid w:val="00D115ED"/>
    <w:rsid w:val="00D115FA"/>
    <w:rsid w:val="00D11647"/>
    <w:rsid w:val="00D1166B"/>
    <w:rsid w:val="00D11679"/>
    <w:rsid w:val="00D116CA"/>
    <w:rsid w:val="00D116CD"/>
    <w:rsid w:val="00D1171B"/>
    <w:rsid w:val="00D1174A"/>
    <w:rsid w:val="00D11753"/>
    <w:rsid w:val="00D117B3"/>
    <w:rsid w:val="00D117F1"/>
    <w:rsid w:val="00D11805"/>
    <w:rsid w:val="00D1181B"/>
    <w:rsid w:val="00D11832"/>
    <w:rsid w:val="00D11839"/>
    <w:rsid w:val="00D11842"/>
    <w:rsid w:val="00D1184F"/>
    <w:rsid w:val="00D11856"/>
    <w:rsid w:val="00D11864"/>
    <w:rsid w:val="00D11876"/>
    <w:rsid w:val="00D11899"/>
    <w:rsid w:val="00D1189D"/>
    <w:rsid w:val="00D11917"/>
    <w:rsid w:val="00D11961"/>
    <w:rsid w:val="00D11979"/>
    <w:rsid w:val="00D119CC"/>
    <w:rsid w:val="00D11A07"/>
    <w:rsid w:val="00D11A4A"/>
    <w:rsid w:val="00D11AC3"/>
    <w:rsid w:val="00D11AF1"/>
    <w:rsid w:val="00D11B7D"/>
    <w:rsid w:val="00D11BA3"/>
    <w:rsid w:val="00D11BE6"/>
    <w:rsid w:val="00D11BE9"/>
    <w:rsid w:val="00D11C17"/>
    <w:rsid w:val="00D11C51"/>
    <w:rsid w:val="00D11C66"/>
    <w:rsid w:val="00D11C7E"/>
    <w:rsid w:val="00D11CA2"/>
    <w:rsid w:val="00D11CDD"/>
    <w:rsid w:val="00D11D31"/>
    <w:rsid w:val="00D11D40"/>
    <w:rsid w:val="00D11D67"/>
    <w:rsid w:val="00D11D68"/>
    <w:rsid w:val="00D11DC7"/>
    <w:rsid w:val="00D11DCC"/>
    <w:rsid w:val="00D11DD0"/>
    <w:rsid w:val="00D11DEF"/>
    <w:rsid w:val="00D11EE2"/>
    <w:rsid w:val="00D11F7E"/>
    <w:rsid w:val="00D11F8C"/>
    <w:rsid w:val="00D11FAC"/>
    <w:rsid w:val="00D12078"/>
    <w:rsid w:val="00D12091"/>
    <w:rsid w:val="00D1213A"/>
    <w:rsid w:val="00D1217F"/>
    <w:rsid w:val="00D121B1"/>
    <w:rsid w:val="00D121B6"/>
    <w:rsid w:val="00D121C3"/>
    <w:rsid w:val="00D121E9"/>
    <w:rsid w:val="00D122AD"/>
    <w:rsid w:val="00D122D5"/>
    <w:rsid w:val="00D122F3"/>
    <w:rsid w:val="00D12313"/>
    <w:rsid w:val="00D12353"/>
    <w:rsid w:val="00D1240E"/>
    <w:rsid w:val="00D12411"/>
    <w:rsid w:val="00D12416"/>
    <w:rsid w:val="00D12425"/>
    <w:rsid w:val="00D1242E"/>
    <w:rsid w:val="00D12466"/>
    <w:rsid w:val="00D12471"/>
    <w:rsid w:val="00D1247E"/>
    <w:rsid w:val="00D124BB"/>
    <w:rsid w:val="00D124C9"/>
    <w:rsid w:val="00D1250F"/>
    <w:rsid w:val="00D1258B"/>
    <w:rsid w:val="00D1259F"/>
    <w:rsid w:val="00D125A9"/>
    <w:rsid w:val="00D125DE"/>
    <w:rsid w:val="00D125E6"/>
    <w:rsid w:val="00D125F9"/>
    <w:rsid w:val="00D1260F"/>
    <w:rsid w:val="00D1265E"/>
    <w:rsid w:val="00D12712"/>
    <w:rsid w:val="00D12715"/>
    <w:rsid w:val="00D12724"/>
    <w:rsid w:val="00D12757"/>
    <w:rsid w:val="00D12784"/>
    <w:rsid w:val="00D12789"/>
    <w:rsid w:val="00D12793"/>
    <w:rsid w:val="00D12796"/>
    <w:rsid w:val="00D127BF"/>
    <w:rsid w:val="00D127DB"/>
    <w:rsid w:val="00D1281D"/>
    <w:rsid w:val="00D12845"/>
    <w:rsid w:val="00D12856"/>
    <w:rsid w:val="00D1285E"/>
    <w:rsid w:val="00D12868"/>
    <w:rsid w:val="00D12949"/>
    <w:rsid w:val="00D12958"/>
    <w:rsid w:val="00D12962"/>
    <w:rsid w:val="00D129CD"/>
    <w:rsid w:val="00D12A04"/>
    <w:rsid w:val="00D12A49"/>
    <w:rsid w:val="00D12A64"/>
    <w:rsid w:val="00D12AAB"/>
    <w:rsid w:val="00D12BA9"/>
    <w:rsid w:val="00D12BC5"/>
    <w:rsid w:val="00D12BCE"/>
    <w:rsid w:val="00D12BD4"/>
    <w:rsid w:val="00D12BFD"/>
    <w:rsid w:val="00D12C26"/>
    <w:rsid w:val="00D12C2A"/>
    <w:rsid w:val="00D12C54"/>
    <w:rsid w:val="00D12C6D"/>
    <w:rsid w:val="00D12CBB"/>
    <w:rsid w:val="00D12CCB"/>
    <w:rsid w:val="00D12D11"/>
    <w:rsid w:val="00D12D2C"/>
    <w:rsid w:val="00D12D94"/>
    <w:rsid w:val="00D12DBA"/>
    <w:rsid w:val="00D12DE7"/>
    <w:rsid w:val="00D12E10"/>
    <w:rsid w:val="00D12E2C"/>
    <w:rsid w:val="00D12E31"/>
    <w:rsid w:val="00D12E5A"/>
    <w:rsid w:val="00D12E5D"/>
    <w:rsid w:val="00D12E8B"/>
    <w:rsid w:val="00D12F11"/>
    <w:rsid w:val="00D12F19"/>
    <w:rsid w:val="00D12F35"/>
    <w:rsid w:val="00D12FD0"/>
    <w:rsid w:val="00D12FE5"/>
    <w:rsid w:val="00D13058"/>
    <w:rsid w:val="00D13088"/>
    <w:rsid w:val="00D130B5"/>
    <w:rsid w:val="00D13135"/>
    <w:rsid w:val="00D13195"/>
    <w:rsid w:val="00D131D3"/>
    <w:rsid w:val="00D13202"/>
    <w:rsid w:val="00D1325F"/>
    <w:rsid w:val="00D132D3"/>
    <w:rsid w:val="00D13393"/>
    <w:rsid w:val="00D133A3"/>
    <w:rsid w:val="00D13424"/>
    <w:rsid w:val="00D13480"/>
    <w:rsid w:val="00D134C9"/>
    <w:rsid w:val="00D13519"/>
    <w:rsid w:val="00D1352C"/>
    <w:rsid w:val="00D1354C"/>
    <w:rsid w:val="00D135F8"/>
    <w:rsid w:val="00D1361C"/>
    <w:rsid w:val="00D13632"/>
    <w:rsid w:val="00D1363B"/>
    <w:rsid w:val="00D13653"/>
    <w:rsid w:val="00D13656"/>
    <w:rsid w:val="00D136F8"/>
    <w:rsid w:val="00D1374A"/>
    <w:rsid w:val="00D1375B"/>
    <w:rsid w:val="00D1375C"/>
    <w:rsid w:val="00D13791"/>
    <w:rsid w:val="00D137D6"/>
    <w:rsid w:val="00D137E0"/>
    <w:rsid w:val="00D137E1"/>
    <w:rsid w:val="00D137F4"/>
    <w:rsid w:val="00D1382B"/>
    <w:rsid w:val="00D13886"/>
    <w:rsid w:val="00D1394F"/>
    <w:rsid w:val="00D1395B"/>
    <w:rsid w:val="00D13965"/>
    <w:rsid w:val="00D1397D"/>
    <w:rsid w:val="00D13981"/>
    <w:rsid w:val="00D139F5"/>
    <w:rsid w:val="00D13A63"/>
    <w:rsid w:val="00D13A8C"/>
    <w:rsid w:val="00D13B00"/>
    <w:rsid w:val="00D13B1E"/>
    <w:rsid w:val="00D13B5C"/>
    <w:rsid w:val="00D13B66"/>
    <w:rsid w:val="00D13B89"/>
    <w:rsid w:val="00D13BBC"/>
    <w:rsid w:val="00D13BBF"/>
    <w:rsid w:val="00D13CB9"/>
    <w:rsid w:val="00D13D3C"/>
    <w:rsid w:val="00D13D5B"/>
    <w:rsid w:val="00D13DA7"/>
    <w:rsid w:val="00D13DE4"/>
    <w:rsid w:val="00D13E9C"/>
    <w:rsid w:val="00D13ECF"/>
    <w:rsid w:val="00D13EF7"/>
    <w:rsid w:val="00D13F0A"/>
    <w:rsid w:val="00D13F2D"/>
    <w:rsid w:val="00D13F90"/>
    <w:rsid w:val="00D13FDD"/>
    <w:rsid w:val="00D13FE3"/>
    <w:rsid w:val="00D14083"/>
    <w:rsid w:val="00D1410D"/>
    <w:rsid w:val="00D14114"/>
    <w:rsid w:val="00D14120"/>
    <w:rsid w:val="00D14175"/>
    <w:rsid w:val="00D1417A"/>
    <w:rsid w:val="00D14187"/>
    <w:rsid w:val="00D141B9"/>
    <w:rsid w:val="00D141CA"/>
    <w:rsid w:val="00D141CE"/>
    <w:rsid w:val="00D141FD"/>
    <w:rsid w:val="00D14232"/>
    <w:rsid w:val="00D14259"/>
    <w:rsid w:val="00D142F5"/>
    <w:rsid w:val="00D14311"/>
    <w:rsid w:val="00D14342"/>
    <w:rsid w:val="00D14355"/>
    <w:rsid w:val="00D14387"/>
    <w:rsid w:val="00D143AC"/>
    <w:rsid w:val="00D1442A"/>
    <w:rsid w:val="00D1443C"/>
    <w:rsid w:val="00D1444B"/>
    <w:rsid w:val="00D14452"/>
    <w:rsid w:val="00D14460"/>
    <w:rsid w:val="00D1446E"/>
    <w:rsid w:val="00D14490"/>
    <w:rsid w:val="00D14502"/>
    <w:rsid w:val="00D1450A"/>
    <w:rsid w:val="00D14544"/>
    <w:rsid w:val="00D1454E"/>
    <w:rsid w:val="00D145A0"/>
    <w:rsid w:val="00D145A2"/>
    <w:rsid w:val="00D145ED"/>
    <w:rsid w:val="00D145F5"/>
    <w:rsid w:val="00D14651"/>
    <w:rsid w:val="00D146FE"/>
    <w:rsid w:val="00D14737"/>
    <w:rsid w:val="00D14739"/>
    <w:rsid w:val="00D14745"/>
    <w:rsid w:val="00D14756"/>
    <w:rsid w:val="00D1475C"/>
    <w:rsid w:val="00D147B6"/>
    <w:rsid w:val="00D147BE"/>
    <w:rsid w:val="00D147DE"/>
    <w:rsid w:val="00D14849"/>
    <w:rsid w:val="00D14966"/>
    <w:rsid w:val="00D14973"/>
    <w:rsid w:val="00D14992"/>
    <w:rsid w:val="00D14A0C"/>
    <w:rsid w:val="00D14A20"/>
    <w:rsid w:val="00D14A3F"/>
    <w:rsid w:val="00D14A90"/>
    <w:rsid w:val="00D14AE3"/>
    <w:rsid w:val="00D14AFD"/>
    <w:rsid w:val="00D14B28"/>
    <w:rsid w:val="00D14B3E"/>
    <w:rsid w:val="00D14B57"/>
    <w:rsid w:val="00D14B8B"/>
    <w:rsid w:val="00D14C23"/>
    <w:rsid w:val="00D14C27"/>
    <w:rsid w:val="00D14C52"/>
    <w:rsid w:val="00D14C6B"/>
    <w:rsid w:val="00D14C94"/>
    <w:rsid w:val="00D14CD0"/>
    <w:rsid w:val="00D14CE2"/>
    <w:rsid w:val="00D14DF6"/>
    <w:rsid w:val="00D14E38"/>
    <w:rsid w:val="00D14E5F"/>
    <w:rsid w:val="00D14E92"/>
    <w:rsid w:val="00D14EAA"/>
    <w:rsid w:val="00D14EB0"/>
    <w:rsid w:val="00D14EDD"/>
    <w:rsid w:val="00D14F76"/>
    <w:rsid w:val="00D14FA1"/>
    <w:rsid w:val="00D14FF3"/>
    <w:rsid w:val="00D1500B"/>
    <w:rsid w:val="00D1501F"/>
    <w:rsid w:val="00D15052"/>
    <w:rsid w:val="00D1509C"/>
    <w:rsid w:val="00D1509E"/>
    <w:rsid w:val="00D150B1"/>
    <w:rsid w:val="00D150CE"/>
    <w:rsid w:val="00D150DE"/>
    <w:rsid w:val="00D1510D"/>
    <w:rsid w:val="00D151A5"/>
    <w:rsid w:val="00D151DF"/>
    <w:rsid w:val="00D151E2"/>
    <w:rsid w:val="00D151F3"/>
    <w:rsid w:val="00D152DE"/>
    <w:rsid w:val="00D15306"/>
    <w:rsid w:val="00D1535E"/>
    <w:rsid w:val="00D1544F"/>
    <w:rsid w:val="00D15465"/>
    <w:rsid w:val="00D15478"/>
    <w:rsid w:val="00D15479"/>
    <w:rsid w:val="00D15527"/>
    <w:rsid w:val="00D15532"/>
    <w:rsid w:val="00D15537"/>
    <w:rsid w:val="00D1554F"/>
    <w:rsid w:val="00D1556A"/>
    <w:rsid w:val="00D155D9"/>
    <w:rsid w:val="00D155E1"/>
    <w:rsid w:val="00D155E5"/>
    <w:rsid w:val="00D155ED"/>
    <w:rsid w:val="00D155F4"/>
    <w:rsid w:val="00D1560E"/>
    <w:rsid w:val="00D1563D"/>
    <w:rsid w:val="00D15665"/>
    <w:rsid w:val="00D1567E"/>
    <w:rsid w:val="00D1569A"/>
    <w:rsid w:val="00D15702"/>
    <w:rsid w:val="00D1571B"/>
    <w:rsid w:val="00D1571D"/>
    <w:rsid w:val="00D15738"/>
    <w:rsid w:val="00D1573C"/>
    <w:rsid w:val="00D15777"/>
    <w:rsid w:val="00D157CC"/>
    <w:rsid w:val="00D15830"/>
    <w:rsid w:val="00D15866"/>
    <w:rsid w:val="00D1588E"/>
    <w:rsid w:val="00D15893"/>
    <w:rsid w:val="00D158B6"/>
    <w:rsid w:val="00D158EC"/>
    <w:rsid w:val="00D15973"/>
    <w:rsid w:val="00D15995"/>
    <w:rsid w:val="00D159C5"/>
    <w:rsid w:val="00D159DC"/>
    <w:rsid w:val="00D15ADB"/>
    <w:rsid w:val="00D15AF0"/>
    <w:rsid w:val="00D15B0C"/>
    <w:rsid w:val="00D15B28"/>
    <w:rsid w:val="00D15B59"/>
    <w:rsid w:val="00D15B80"/>
    <w:rsid w:val="00D15B9D"/>
    <w:rsid w:val="00D15BF1"/>
    <w:rsid w:val="00D15C34"/>
    <w:rsid w:val="00D15C51"/>
    <w:rsid w:val="00D15C55"/>
    <w:rsid w:val="00D15C5C"/>
    <w:rsid w:val="00D15C84"/>
    <w:rsid w:val="00D15CE0"/>
    <w:rsid w:val="00D15D3A"/>
    <w:rsid w:val="00D15D68"/>
    <w:rsid w:val="00D15DE1"/>
    <w:rsid w:val="00D15E24"/>
    <w:rsid w:val="00D15E27"/>
    <w:rsid w:val="00D15E37"/>
    <w:rsid w:val="00D15E40"/>
    <w:rsid w:val="00D15E75"/>
    <w:rsid w:val="00D15E7F"/>
    <w:rsid w:val="00D15EA0"/>
    <w:rsid w:val="00D15EC3"/>
    <w:rsid w:val="00D15EE9"/>
    <w:rsid w:val="00D15F32"/>
    <w:rsid w:val="00D15F44"/>
    <w:rsid w:val="00D15F4E"/>
    <w:rsid w:val="00D15F5F"/>
    <w:rsid w:val="00D15F7A"/>
    <w:rsid w:val="00D15FF3"/>
    <w:rsid w:val="00D1607F"/>
    <w:rsid w:val="00D1608C"/>
    <w:rsid w:val="00D1608F"/>
    <w:rsid w:val="00D160AA"/>
    <w:rsid w:val="00D160AE"/>
    <w:rsid w:val="00D160B7"/>
    <w:rsid w:val="00D160F6"/>
    <w:rsid w:val="00D161A4"/>
    <w:rsid w:val="00D161FE"/>
    <w:rsid w:val="00D16209"/>
    <w:rsid w:val="00D162AE"/>
    <w:rsid w:val="00D16301"/>
    <w:rsid w:val="00D1637B"/>
    <w:rsid w:val="00D163A0"/>
    <w:rsid w:val="00D163FA"/>
    <w:rsid w:val="00D163FB"/>
    <w:rsid w:val="00D1645F"/>
    <w:rsid w:val="00D164C4"/>
    <w:rsid w:val="00D16514"/>
    <w:rsid w:val="00D16576"/>
    <w:rsid w:val="00D165AC"/>
    <w:rsid w:val="00D165B9"/>
    <w:rsid w:val="00D16641"/>
    <w:rsid w:val="00D1668C"/>
    <w:rsid w:val="00D1668E"/>
    <w:rsid w:val="00D166B9"/>
    <w:rsid w:val="00D166C6"/>
    <w:rsid w:val="00D1670F"/>
    <w:rsid w:val="00D16785"/>
    <w:rsid w:val="00D1679F"/>
    <w:rsid w:val="00D167E2"/>
    <w:rsid w:val="00D16860"/>
    <w:rsid w:val="00D16886"/>
    <w:rsid w:val="00D1688E"/>
    <w:rsid w:val="00D1696F"/>
    <w:rsid w:val="00D16973"/>
    <w:rsid w:val="00D16985"/>
    <w:rsid w:val="00D169A0"/>
    <w:rsid w:val="00D169FF"/>
    <w:rsid w:val="00D16A67"/>
    <w:rsid w:val="00D16A84"/>
    <w:rsid w:val="00D16AE5"/>
    <w:rsid w:val="00D16B90"/>
    <w:rsid w:val="00D16B95"/>
    <w:rsid w:val="00D16B97"/>
    <w:rsid w:val="00D16BC4"/>
    <w:rsid w:val="00D16BE0"/>
    <w:rsid w:val="00D16D2B"/>
    <w:rsid w:val="00D16D43"/>
    <w:rsid w:val="00D16D6D"/>
    <w:rsid w:val="00D16DC3"/>
    <w:rsid w:val="00D16E39"/>
    <w:rsid w:val="00D16E60"/>
    <w:rsid w:val="00D16E83"/>
    <w:rsid w:val="00D16E85"/>
    <w:rsid w:val="00D16F2B"/>
    <w:rsid w:val="00D16F65"/>
    <w:rsid w:val="00D16F6E"/>
    <w:rsid w:val="00D16F8D"/>
    <w:rsid w:val="00D16FAF"/>
    <w:rsid w:val="00D16FB8"/>
    <w:rsid w:val="00D16FBD"/>
    <w:rsid w:val="00D16FC4"/>
    <w:rsid w:val="00D16FCC"/>
    <w:rsid w:val="00D16FF4"/>
    <w:rsid w:val="00D17048"/>
    <w:rsid w:val="00D17070"/>
    <w:rsid w:val="00D17084"/>
    <w:rsid w:val="00D170FD"/>
    <w:rsid w:val="00D17120"/>
    <w:rsid w:val="00D17123"/>
    <w:rsid w:val="00D17135"/>
    <w:rsid w:val="00D17138"/>
    <w:rsid w:val="00D17140"/>
    <w:rsid w:val="00D1716D"/>
    <w:rsid w:val="00D17186"/>
    <w:rsid w:val="00D171B7"/>
    <w:rsid w:val="00D171C7"/>
    <w:rsid w:val="00D171CF"/>
    <w:rsid w:val="00D171FC"/>
    <w:rsid w:val="00D172A7"/>
    <w:rsid w:val="00D172BF"/>
    <w:rsid w:val="00D172EC"/>
    <w:rsid w:val="00D172EF"/>
    <w:rsid w:val="00D172FE"/>
    <w:rsid w:val="00D1734A"/>
    <w:rsid w:val="00D1737C"/>
    <w:rsid w:val="00D1739B"/>
    <w:rsid w:val="00D173B0"/>
    <w:rsid w:val="00D173E1"/>
    <w:rsid w:val="00D173F1"/>
    <w:rsid w:val="00D17456"/>
    <w:rsid w:val="00D1745C"/>
    <w:rsid w:val="00D17464"/>
    <w:rsid w:val="00D174AE"/>
    <w:rsid w:val="00D17548"/>
    <w:rsid w:val="00D1757C"/>
    <w:rsid w:val="00D17587"/>
    <w:rsid w:val="00D175D9"/>
    <w:rsid w:val="00D175F4"/>
    <w:rsid w:val="00D17610"/>
    <w:rsid w:val="00D17690"/>
    <w:rsid w:val="00D17728"/>
    <w:rsid w:val="00D17744"/>
    <w:rsid w:val="00D1778F"/>
    <w:rsid w:val="00D17795"/>
    <w:rsid w:val="00D177D2"/>
    <w:rsid w:val="00D177D8"/>
    <w:rsid w:val="00D1781D"/>
    <w:rsid w:val="00D17856"/>
    <w:rsid w:val="00D178A2"/>
    <w:rsid w:val="00D178E0"/>
    <w:rsid w:val="00D17903"/>
    <w:rsid w:val="00D1790B"/>
    <w:rsid w:val="00D17947"/>
    <w:rsid w:val="00D17983"/>
    <w:rsid w:val="00D179A5"/>
    <w:rsid w:val="00D179E7"/>
    <w:rsid w:val="00D179F5"/>
    <w:rsid w:val="00D17A1B"/>
    <w:rsid w:val="00D17A29"/>
    <w:rsid w:val="00D17A39"/>
    <w:rsid w:val="00D17AA8"/>
    <w:rsid w:val="00D17AB3"/>
    <w:rsid w:val="00D17B21"/>
    <w:rsid w:val="00D17B30"/>
    <w:rsid w:val="00D17B45"/>
    <w:rsid w:val="00D17B73"/>
    <w:rsid w:val="00D17BC0"/>
    <w:rsid w:val="00D17BD9"/>
    <w:rsid w:val="00D17C20"/>
    <w:rsid w:val="00D17C25"/>
    <w:rsid w:val="00D17C2F"/>
    <w:rsid w:val="00D17C48"/>
    <w:rsid w:val="00D17C87"/>
    <w:rsid w:val="00D17CA7"/>
    <w:rsid w:val="00D17CB7"/>
    <w:rsid w:val="00D17CBA"/>
    <w:rsid w:val="00D17D1C"/>
    <w:rsid w:val="00D17D86"/>
    <w:rsid w:val="00D17DF0"/>
    <w:rsid w:val="00D17E37"/>
    <w:rsid w:val="00D17E67"/>
    <w:rsid w:val="00D17F2B"/>
    <w:rsid w:val="00D2004B"/>
    <w:rsid w:val="00D2004E"/>
    <w:rsid w:val="00D20056"/>
    <w:rsid w:val="00D2005F"/>
    <w:rsid w:val="00D20073"/>
    <w:rsid w:val="00D200C6"/>
    <w:rsid w:val="00D200E9"/>
    <w:rsid w:val="00D2010F"/>
    <w:rsid w:val="00D20150"/>
    <w:rsid w:val="00D2018F"/>
    <w:rsid w:val="00D20192"/>
    <w:rsid w:val="00D201D5"/>
    <w:rsid w:val="00D20217"/>
    <w:rsid w:val="00D20263"/>
    <w:rsid w:val="00D20270"/>
    <w:rsid w:val="00D202C1"/>
    <w:rsid w:val="00D202D9"/>
    <w:rsid w:val="00D2032B"/>
    <w:rsid w:val="00D203B3"/>
    <w:rsid w:val="00D203FB"/>
    <w:rsid w:val="00D2040B"/>
    <w:rsid w:val="00D20435"/>
    <w:rsid w:val="00D20475"/>
    <w:rsid w:val="00D20484"/>
    <w:rsid w:val="00D20494"/>
    <w:rsid w:val="00D204A0"/>
    <w:rsid w:val="00D20577"/>
    <w:rsid w:val="00D20586"/>
    <w:rsid w:val="00D205B4"/>
    <w:rsid w:val="00D205C3"/>
    <w:rsid w:val="00D206DB"/>
    <w:rsid w:val="00D2076D"/>
    <w:rsid w:val="00D2077A"/>
    <w:rsid w:val="00D207AA"/>
    <w:rsid w:val="00D207FF"/>
    <w:rsid w:val="00D20809"/>
    <w:rsid w:val="00D208B3"/>
    <w:rsid w:val="00D208C0"/>
    <w:rsid w:val="00D208E6"/>
    <w:rsid w:val="00D2094B"/>
    <w:rsid w:val="00D209A8"/>
    <w:rsid w:val="00D209BB"/>
    <w:rsid w:val="00D209C8"/>
    <w:rsid w:val="00D209D5"/>
    <w:rsid w:val="00D209EA"/>
    <w:rsid w:val="00D20A06"/>
    <w:rsid w:val="00D20A11"/>
    <w:rsid w:val="00D20A13"/>
    <w:rsid w:val="00D20A34"/>
    <w:rsid w:val="00D20AAF"/>
    <w:rsid w:val="00D20ADA"/>
    <w:rsid w:val="00D20AE8"/>
    <w:rsid w:val="00D20B03"/>
    <w:rsid w:val="00D20B04"/>
    <w:rsid w:val="00D20B4F"/>
    <w:rsid w:val="00D20B7B"/>
    <w:rsid w:val="00D20BB4"/>
    <w:rsid w:val="00D20BCC"/>
    <w:rsid w:val="00D20C38"/>
    <w:rsid w:val="00D20C95"/>
    <w:rsid w:val="00D20CB9"/>
    <w:rsid w:val="00D20CD5"/>
    <w:rsid w:val="00D20D3C"/>
    <w:rsid w:val="00D20D7B"/>
    <w:rsid w:val="00D20D9C"/>
    <w:rsid w:val="00D20DC1"/>
    <w:rsid w:val="00D20EB9"/>
    <w:rsid w:val="00D20EF6"/>
    <w:rsid w:val="00D20F06"/>
    <w:rsid w:val="00D20FA3"/>
    <w:rsid w:val="00D20FE7"/>
    <w:rsid w:val="00D20FEA"/>
    <w:rsid w:val="00D21013"/>
    <w:rsid w:val="00D21056"/>
    <w:rsid w:val="00D210FF"/>
    <w:rsid w:val="00D2110C"/>
    <w:rsid w:val="00D211C9"/>
    <w:rsid w:val="00D2123A"/>
    <w:rsid w:val="00D212AA"/>
    <w:rsid w:val="00D212C6"/>
    <w:rsid w:val="00D21302"/>
    <w:rsid w:val="00D21328"/>
    <w:rsid w:val="00D2132E"/>
    <w:rsid w:val="00D21340"/>
    <w:rsid w:val="00D2139C"/>
    <w:rsid w:val="00D213D9"/>
    <w:rsid w:val="00D213F3"/>
    <w:rsid w:val="00D21426"/>
    <w:rsid w:val="00D2159C"/>
    <w:rsid w:val="00D215AE"/>
    <w:rsid w:val="00D21623"/>
    <w:rsid w:val="00D21648"/>
    <w:rsid w:val="00D216B5"/>
    <w:rsid w:val="00D21783"/>
    <w:rsid w:val="00D2178B"/>
    <w:rsid w:val="00D217FF"/>
    <w:rsid w:val="00D21835"/>
    <w:rsid w:val="00D2183D"/>
    <w:rsid w:val="00D21950"/>
    <w:rsid w:val="00D21A21"/>
    <w:rsid w:val="00D21A52"/>
    <w:rsid w:val="00D21AA4"/>
    <w:rsid w:val="00D21AE9"/>
    <w:rsid w:val="00D21AEE"/>
    <w:rsid w:val="00D21B28"/>
    <w:rsid w:val="00D21B81"/>
    <w:rsid w:val="00D21B97"/>
    <w:rsid w:val="00D21BA7"/>
    <w:rsid w:val="00D21BFA"/>
    <w:rsid w:val="00D21C14"/>
    <w:rsid w:val="00D21C53"/>
    <w:rsid w:val="00D21C98"/>
    <w:rsid w:val="00D21CAD"/>
    <w:rsid w:val="00D21D33"/>
    <w:rsid w:val="00D21D54"/>
    <w:rsid w:val="00D21D6E"/>
    <w:rsid w:val="00D21DAE"/>
    <w:rsid w:val="00D21E09"/>
    <w:rsid w:val="00D21E24"/>
    <w:rsid w:val="00D21E3B"/>
    <w:rsid w:val="00D21E6B"/>
    <w:rsid w:val="00D21EB5"/>
    <w:rsid w:val="00D21ED7"/>
    <w:rsid w:val="00D21F1F"/>
    <w:rsid w:val="00D21F6F"/>
    <w:rsid w:val="00D21F87"/>
    <w:rsid w:val="00D21FBC"/>
    <w:rsid w:val="00D21FC1"/>
    <w:rsid w:val="00D21FEE"/>
    <w:rsid w:val="00D22040"/>
    <w:rsid w:val="00D2205B"/>
    <w:rsid w:val="00D22116"/>
    <w:rsid w:val="00D2211E"/>
    <w:rsid w:val="00D22128"/>
    <w:rsid w:val="00D22194"/>
    <w:rsid w:val="00D22228"/>
    <w:rsid w:val="00D22246"/>
    <w:rsid w:val="00D222C2"/>
    <w:rsid w:val="00D222C4"/>
    <w:rsid w:val="00D222E5"/>
    <w:rsid w:val="00D22303"/>
    <w:rsid w:val="00D22369"/>
    <w:rsid w:val="00D223BA"/>
    <w:rsid w:val="00D22422"/>
    <w:rsid w:val="00D2248F"/>
    <w:rsid w:val="00D224FC"/>
    <w:rsid w:val="00D22532"/>
    <w:rsid w:val="00D225BA"/>
    <w:rsid w:val="00D2262A"/>
    <w:rsid w:val="00D22633"/>
    <w:rsid w:val="00D226AD"/>
    <w:rsid w:val="00D226B9"/>
    <w:rsid w:val="00D2270B"/>
    <w:rsid w:val="00D2274A"/>
    <w:rsid w:val="00D22757"/>
    <w:rsid w:val="00D22761"/>
    <w:rsid w:val="00D227C9"/>
    <w:rsid w:val="00D227F0"/>
    <w:rsid w:val="00D228E6"/>
    <w:rsid w:val="00D228F3"/>
    <w:rsid w:val="00D2299E"/>
    <w:rsid w:val="00D229FC"/>
    <w:rsid w:val="00D22A55"/>
    <w:rsid w:val="00D22AD0"/>
    <w:rsid w:val="00D22B0B"/>
    <w:rsid w:val="00D22B58"/>
    <w:rsid w:val="00D22B9C"/>
    <w:rsid w:val="00D22BAA"/>
    <w:rsid w:val="00D22BF1"/>
    <w:rsid w:val="00D22BF5"/>
    <w:rsid w:val="00D22BFE"/>
    <w:rsid w:val="00D22C06"/>
    <w:rsid w:val="00D22C3A"/>
    <w:rsid w:val="00D22C54"/>
    <w:rsid w:val="00D22C65"/>
    <w:rsid w:val="00D22C6B"/>
    <w:rsid w:val="00D22C8D"/>
    <w:rsid w:val="00D22CAA"/>
    <w:rsid w:val="00D22CAE"/>
    <w:rsid w:val="00D22CF5"/>
    <w:rsid w:val="00D22CFF"/>
    <w:rsid w:val="00D22D65"/>
    <w:rsid w:val="00D22D6B"/>
    <w:rsid w:val="00D22D78"/>
    <w:rsid w:val="00D22D7E"/>
    <w:rsid w:val="00D22D9B"/>
    <w:rsid w:val="00D22DA1"/>
    <w:rsid w:val="00D22DA4"/>
    <w:rsid w:val="00D22DD7"/>
    <w:rsid w:val="00D22E5C"/>
    <w:rsid w:val="00D22EDA"/>
    <w:rsid w:val="00D22F0A"/>
    <w:rsid w:val="00D22F0C"/>
    <w:rsid w:val="00D22F14"/>
    <w:rsid w:val="00D22F3E"/>
    <w:rsid w:val="00D22F46"/>
    <w:rsid w:val="00D22F6F"/>
    <w:rsid w:val="00D22F85"/>
    <w:rsid w:val="00D22F8C"/>
    <w:rsid w:val="00D22FAF"/>
    <w:rsid w:val="00D22FB3"/>
    <w:rsid w:val="00D22FC1"/>
    <w:rsid w:val="00D22FC2"/>
    <w:rsid w:val="00D22FF2"/>
    <w:rsid w:val="00D23032"/>
    <w:rsid w:val="00D2303F"/>
    <w:rsid w:val="00D23051"/>
    <w:rsid w:val="00D2306F"/>
    <w:rsid w:val="00D2308B"/>
    <w:rsid w:val="00D230AB"/>
    <w:rsid w:val="00D230BA"/>
    <w:rsid w:val="00D23104"/>
    <w:rsid w:val="00D23119"/>
    <w:rsid w:val="00D23154"/>
    <w:rsid w:val="00D23158"/>
    <w:rsid w:val="00D23183"/>
    <w:rsid w:val="00D2322F"/>
    <w:rsid w:val="00D2323E"/>
    <w:rsid w:val="00D2325B"/>
    <w:rsid w:val="00D232B7"/>
    <w:rsid w:val="00D232F8"/>
    <w:rsid w:val="00D2331A"/>
    <w:rsid w:val="00D2335B"/>
    <w:rsid w:val="00D233AF"/>
    <w:rsid w:val="00D233D1"/>
    <w:rsid w:val="00D233F7"/>
    <w:rsid w:val="00D233FF"/>
    <w:rsid w:val="00D2340A"/>
    <w:rsid w:val="00D23470"/>
    <w:rsid w:val="00D234A7"/>
    <w:rsid w:val="00D2350D"/>
    <w:rsid w:val="00D23554"/>
    <w:rsid w:val="00D23577"/>
    <w:rsid w:val="00D235CC"/>
    <w:rsid w:val="00D235DB"/>
    <w:rsid w:val="00D2361D"/>
    <w:rsid w:val="00D2368C"/>
    <w:rsid w:val="00D23698"/>
    <w:rsid w:val="00D236C4"/>
    <w:rsid w:val="00D236E2"/>
    <w:rsid w:val="00D2371B"/>
    <w:rsid w:val="00D23748"/>
    <w:rsid w:val="00D23794"/>
    <w:rsid w:val="00D23834"/>
    <w:rsid w:val="00D23862"/>
    <w:rsid w:val="00D23891"/>
    <w:rsid w:val="00D238C3"/>
    <w:rsid w:val="00D23910"/>
    <w:rsid w:val="00D23931"/>
    <w:rsid w:val="00D2393C"/>
    <w:rsid w:val="00D23981"/>
    <w:rsid w:val="00D239B2"/>
    <w:rsid w:val="00D239DB"/>
    <w:rsid w:val="00D23A42"/>
    <w:rsid w:val="00D23AA3"/>
    <w:rsid w:val="00D23B05"/>
    <w:rsid w:val="00D23B2B"/>
    <w:rsid w:val="00D23B44"/>
    <w:rsid w:val="00D23B61"/>
    <w:rsid w:val="00D23BC3"/>
    <w:rsid w:val="00D23BE0"/>
    <w:rsid w:val="00D23C06"/>
    <w:rsid w:val="00D23C08"/>
    <w:rsid w:val="00D23C4C"/>
    <w:rsid w:val="00D23C5A"/>
    <w:rsid w:val="00D23C94"/>
    <w:rsid w:val="00D23CE4"/>
    <w:rsid w:val="00D23D35"/>
    <w:rsid w:val="00D23DC1"/>
    <w:rsid w:val="00D23DC2"/>
    <w:rsid w:val="00D23E0B"/>
    <w:rsid w:val="00D23E0C"/>
    <w:rsid w:val="00D23E18"/>
    <w:rsid w:val="00D23E25"/>
    <w:rsid w:val="00D23E48"/>
    <w:rsid w:val="00D23E5C"/>
    <w:rsid w:val="00D23F06"/>
    <w:rsid w:val="00D23F1F"/>
    <w:rsid w:val="00D23F2B"/>
    <w:rsid w:val="00D23FB0"/>
    <w:rsid w:val="00D23FB6"/>
    <w:rsid w:val="00D23FD2"/>
    <w:rsid w:val="00D2405B"/>
    <w:rsid w:val="00D240EA"/>
    <w:rsid w:val="00D2410B"/>
    <w:rsid w:val="00D2411C"/>
    <w:rsid w:val="00D241D7"/>
    <w:rsid w:val="00D241F2"/>
    <w:rsid w:val="00D24203"/>
    <w:rsid w:val="00D24211"/>
    <w:rsid w:val="00D242B0"/>
    <w:rsid w:val="00D242D6"/>
    <w:rsid w:val="00D24306"/>
    <w:rsid w:val="00D24307"/>
    <w:rsid w:val="00D2433E"/>
    <w:rsid w:val="00D24343"/>
    <w:rsid w:val="00D24349"/>
    <w:rsid w:val="00D2438F"/>
    <w:rsid w:val="00D24398"/>
    <w:rsid w:val="00D243A7"/>
    <w:rsid w:val="00D243DC"/>
    <w:rsid w:val="00D2443D"/>
    <w:rsid w:val="00D24459"/>
    <w:rsid w:val="00D2445A"/>
    <w:rsid w:val="00D244A1"/>
    <w:rsid w:val="00D244C3"/>
    <w:rsid w:val="00D244E4"/>
    <w:rsid w:val="00D2455A"/>
    <w:rsid w:val="00D245A0"/>
    <w:rsid w:val="00D245AB"/>
    <w:rsid w:val="00D24615"/>
    <w:rsid w:val="00D246A0"/>
    <w:rsid w:val="00D246AA"/>
    <w:rsid w:val="00D246E8"/>
    <w:rsid w:val="00D24759"/>
    <w:rsid w:val="00D24778"/>
    <w:rsid w:val="00D24784"/>
    <w:rsid w:val="00D247BE"/>
    <w:rsid w:val="00D24809"/>
    <w:rsid w:val="00D2481B"/>
    <w:rsid w:val="00D2485F"/>
    <w:rsid w:val="00D24891"/>
    <w:rsid w:val="00D248BA"/>
    <w:rsid w:val="00D24929"/>
    <w:rsid w:val="00D2497B"/>
    <w:rsid w:val="00D249A1"/>
    <w:rsid w:val="00D24A23"/>
    <w:rsid w:val="00D24A73"/>
    <w:rsid w:val="00D24A91"/>
    <w:rsid w:val="00D24AB0"/>
    <w:rsid w:val="00D24AB8"/>
    <w:rsid w:val="00D24AD8"/>
    <w:rsid w:val="00D24B40"/>
    <w:rsid w:val="00D24C20"/>
    <w:rsid w:val="00D24C35"/>
    <w:rsid w:val="00D24C50"/>
    <w:rsid w:val="00D24CA4"/>
    <w:rsid w:val="00D24D08"/>
    <w:rsid w:val="00D24D54"/>
    <w:rsid w:val="00D24D8C"/>
    <w:rsid w:val="00D24DAA"/>
    <w:rsid w:val="00D24DB0"/>
    <w:rsid w:val="00D24DC0"/>
    <w:rsid w:val="00D24E26"/>
    <w:rsid w:val="00D24E41"/>
    <w:rsid w:val="00D24EA9"/>
    <w:rsid w:val="00D24ED2"/>
    <w:rsid w:val="00D24EE4"/>
    <w:rsid w:val="00D24F40"/>
    <w:rsid w:val="00D24FF4"/>
    <w:rsid w:val="00D2506F"/>
    <w:rsid w:val="00D2512B"/>
    <w:rsid w:val="00D25131"/>
    <w:rsid w:val="00D2515D"/>
    <w:rsid w:val="00D2516E"/>
    <w:rsid w:val="00D251C7"/>
    <w:rsid w:val="00D2522F"/>
    <w:rsid w:val="00D25264"/>
    <w:rsid w:val="00D25270"/>
    <w:rsid w:val="00D25279"/>
    <w:rsid w:val="00D2527C"/>
    <w:rsid w:val="00D2534C"/>
    <w:rsid w:val="00D2535B"/>
    <w:rsid w:val="00D253E8"/>
    <w:rsid w:val="00D25430"/>
    <w:rsid w:val="00D25471"/>
    <w:rsid w:val="00D25473"/>
    <w:rsid w:val="00D25484"/>
    <w:rsid w:val="00D254B5"/>
    <w:rsid w:val="00D25551"/>
    <w:rsid w:val="00D255E4"/>
    <w:rsid w:val="00D2560D"/>
    <w:rsid w:val="00D256A8"/>
    <w:rsid w:val="00D256E8"/>
    <w:rsid w:val="00D25715"/>
    <w:rsid w:val="00D25776"/>
    <w:rsid w:val="00D257B5"/>
    <w:rsid w:val="00D2581A"/>
    <w:rsid w:val="00D25832"/>
    <w:rsid w:val="00D2583B"/>
    <w:rsid w:val="00D2583E"/>
    <w:rsid w:val="00D25869"/>
    <w:rsid w:val="00D25878"/>
    <w:rsid w:val="00D258CE"/>
    <w:rsid w:val="00D2592C"/>
    <w:rsid w:val="00D25945"/>
    <w:rsid w:val="00D2594A"/>
    <w:rsid w:val="00D25959"/>
    <w:rsid w:val="00D259BA"/>
    <w:rsid w:val="00D259DB"/>
    <w:rsid w:val="00D25A4B"/>
    <w:rsid w:val="00D25A7F"/>
    <w:rsid w:val="00D25ACF"/>
    <w:rsid w:val="00D25B60"/>
    <w:rsid w:val="00D25B83"/>
    <w:rsid w:val="00D25BB0"/>
    <w:rsid w:val="00D25C14"/>
    <w:rsid w:val="00D25C30"/>
    <w:rsid w:val="00D25C3E"/>
    <w:rsid w:val="00D25C71"/>
    <w:rsid w:val="00D25CA6"/>
    <w:rsid w:val="00D25CB3"/>
    <w:rsid w:val="00D25CBF"/>
    <w:rsid w:val="00D25D00"/>
    <w:rsid w:val="00D25D45"/>
    <w:rsid w:val="00D25DC7"/>
    <w:rsid w:val="00D25DEC"/>
    <w:rsid w:val="00D25E1E"/>
    <w:rsid w:val="00D25E89"/>
    <w:rsid w:val="00D25E95"/>
    <w:rsid w:val="00D25F08"/>
    <w:rsid w:val="00D25F0E"/>
    <w:rsid w:val="00D25F70"/>
    <w:rsid w:val="00D25F8B"/>
    <w:rsid w:val="00D25FA1"/>
    <w:rsid w:val="00D25FFD"/>
    <w:rsid w:val="00D26034"/>
    <w:rsid w:val="00D2603C"/>
    <w:rsid w:val="00D2606C"/>
    <w:rsid w:val="00D26070"/>
    <w:rsid w:val="00D2607A"/>
    <w:rsid w:val="00D2609B"/>
    <w:rsid w:val="00D260ED"/>
    <w:rsid w:val="00D260F0"/>
    <w:rsid w:val="00D2611A"/>
    <w:rsid w:val="00D26154"/>
    <w:rsid w:val="00D261A5"/>
    <w:rsid w:val="00D261E9"/>
    <w:rsid w:val="00D261F9"/>
    <w:rsid w:val="00D26228"/>
    <w:rsid w:val="00D26242"/>
    <w:rsid w:val="00D26264"/>
    <w:rsid w:val="00D262BD"/>
    <w:rsid w:val="00D262CD"/>
    <w:rsid w:val="00D26341"/>
    <w:rsid w:val="00D2634D"/>
    <w:rsid w:val="00D26376"/>
    <w:rsid w:val="00D2638E"/>
    <w:rsid w:val="00D263C7"/>
    <w:rsid w:val="00D263FC"/>
    <w:rsid w:val="00D26415"/>
    <w:rsid w:val="00D26421"/>
    <w:rsid w:val="00D264B7"/>
    <w:rsid w:val="00D264E3"/>
    <w:rsid w:val="00D2652A"/>
    <w:rsid w:val="00D26549"/>
    <w:rsid w:val="00D265A7"/>
    <w:rsid w:val="00D265F1"/>
    <w:rsid w:val="00D26637"/>
    <w:rsid w:val="00D26676"/>
    <w:rsid w:val="00D2669A"/>
    <w:rsid w:val="00D266B4"/>
    <w:rsid w:val="00D26700"/>
    <w:rsid w:val="00D2670E"/>
    <w:rsid w:val="00D26716"/>
    <w:rsid w:val="00D26739"/>
    <w:rsid w:val="00D2675C"/>
    <w:rsid w:val="00D26765"/>
    <w:rsid w:val="00D26771"/>
    <w:rsid w:val="00D267AB"/>
    <w:rsid w:val="00D267C1"/>
    <w:rsid w:val="00D267D1"/>
    <w:rsid w:val="00D26811"/>
    <w:rsid w:val="00D26907"/>
    <w:rsid w:val="00D26910"/>
    <w:rsid w:val="00D26940"/>
    <w:rsid w:val="00D26964"/>
    <w:rsid w:val="00D269F6"/>
    <w:rsid w:val="00D269FB"/>
    <w:rsid w:val="00D26A67"/>
    <w:rsid w:val="00D26B61"/>
    <w:rsid w:val="00D26B72"/>
    <w:rsid w:val="00D26BF6"/>
    <w:rsid w:val="00D26C2A"/>
    <w:rsid w:val="00D26C2F"/>
    <w:rsid w:val="00D26C3B"/>
    <w:rsid w:val="00D26C42"/>
    <w:rsid w:val="00D26C87"/>
    <w:rsid w:val="00D26CC4"/>
    <w:rsid w:val="00D26CD0"/>
    <w:rsid w:val="00D26CD6"/>
    <w:rsid w:val="00D26CDF"/>
    <w:rsid w:val="00D26CE7"/>
    <w:rsid w:val="00D26CE8"/>
    <w:rsid w:val="00D26D2F"/>
    <w:rsid w:val="00D26D3D"/>
    <w:rsid w:val="00D26D6B"/>
    <w:rsid w:val="00D26D9E"/>
    <w:rsid w:val="00D26E6B"/>
    <w:rsid w:val="00D26EAC"/>
    <w:rsid w:val="00D26F3B"/>
    <w:rsid w:val="00D26FAF"/>
    <w:rsid w:val="00D26FCA"/>
    <w:rsid w:val="00D2700E"/>
    <w:rsid w:val="00D27063"/>
    <w:rsid w:val="00D270BC"/>
    <w:rsid w:val="00D270C8"/>
    <w:rsid w:val="00D270DA"/>
    <w:rsid w:val="00D27102"/>
    <w:rsid w:val="00D27136"/>
    <w:rsid w:val="00D27158"/>
    <w:rsid w:val="00D27194"/>
    <w:rsid w:val="00D271E2"/>
    <w:rsid w:val="00D27244"/>
    <w:rsid w:val="00D27293"/>
    <w:rsid w:val="00D27299"/>
    <w:rsid w:val="00D272B2"/>
    <w:rsid w:val="00D272B7"/>
    <w:rsid w:val="00D27304"/>
    <w:rsid w:val="00D27317"/>
    <w:rsid w:val="00D2733B"/>
    <w:rsid w:val="00D27378"/>
    <w:rsid w:val="00D273AE"/>
    <w:rsid w:val="00D27454"/>
    <w:rsid w:val="00D2746E"/>
    <w:rsid w:val="00D274AE"/>
    <w:rsid w:val="00D274D2"/>
    <w:rsid w:val="00D274F6"/>
    <w:rsid w:val="00D27510"/>
    <w:rsid w:val="00D2754F"/>
    <w:rsid w:val="00D2755D"/>
    <w:rsid w:val="00D2757A"/>
    <w:rsid w:val="00D275B5"/>
    <w:rsid w:val="00D275F9"/>
    <w:rsid w:val="00D2761B"/>
    <w:rsid w:val="00D276B4"/>
    <w:rsid w:val="00D276C0"/>
    <w:rsid w:val="00D27793"/>
    <w:rsid w:val="00D277A9"/>
    <w:rsid w:val="00D277AA"/>
    <w:rsid w:val="00D277F5"/>
    <w:rsid w:val="00D277F8"/>
    <w:rsid w:val="00D277FC"/>
    <w:rsid w:val="00D27831"/>
    <w:rsid w:val="00D2783C"/>
    <w:rsid w:val="00D27868"/>
    <w:rsid w:val="00D2787D"/>
    <w:rsid w:val="00D27895"/>
    <w:rsid w:val="00D278C3"/>
    <w:rsid w:val="00D278D3"/>
    <w:rsid w:val="00D27957"/>
    <w:rsid w:val="00D27971"/>
    <w:rsid w:val="00D279A1"/>
    <w:rsid w:val="00D279A3"/>
    <w:rsid w:val="00D279DB"/>
    <w:rsid w:val="00D27A6A"/>
    <w:rsid w:val="00D27B7E"/>
    <w:rsid w:val="00D27BC4"/>
    <w:rsid w:val="00D27BC6"/>
    <w:rsid w:val="00D27C14"/>
    <w:rsid w:val="00D27C1E"/>
    <w:rsid w:val="00D27C32"/>
    <w:rsid w:val="00D27C3B"/>
    <w:rsid w:val="00D27CC4"/>
    <w:rsid w:val="00D27E04"/>
    <w:rsid w:val="00D27E0E"/>
    <w:rsid w:val="00D27E30"/>
    <w:rsid w:val="00D27E64"/>
    <w:rsid w:val="00D27E6B"/>
    <w:rsid w:val="00D27EDB"/>
    <w:rsid w:val="00D27F0A"/>
    <w:rsid w:val="00D27F20"/>
    <w:rsid w:val="00D27F2B"/>
    <w:rsid w:val="00D27F42"/>
    <w:rsid w:val="00D27FA7"/>
    <w:rsid w:val="00D27FBE"/>
    <w:rsid w:val="00D27FFE"/>
    <w:rsid w:val="00D30053"/>
    <w:rsid w:val="00D30068"/>
    <w:rsid w:val="00D30078"/>
    <w:rsid w:val="00D30082"/>
    <w:rsid w:val="00D300A9"/>
    <w:rsid w:val="00D30110"/>
    <w:rsid w:val="00D30111"/>
    <w:rsid w:val="00D30153"/>
    <w:rsid w:val="00D30199"/>
    <w:rsid w:val="00D301B6"/>
    <w:rsid w:val="00D301DC"/>
    <w:rsid w:val="00D301FF"/>
    <w:rsid w:val="00D3024E"/>
    <w:rsid w:val="00D30256"/>
    <w:rsid w:val="00D30262"/>
    <w:rsid w:val="00D30298"/>
    <w:rsid w:val="00D302BC"/>
    <w:rsid w:val="00D302E6"/>
    <w:rsid w:val="00D30317"/>
    <w:rsid w:val="00D3033A"/>
    <w:rsid w:val="00D30356"/>
    <w:rsid w:val="00D3035F"/>
    <w:rsid w:val="00D3036D"/>
    <w:rsid w:val="00D30375"/>
    <w:rsid w:val="00D3037C"/>
    <w:rsid w:val="00D3037D"/>
    <w:rsid w:val="00D30397"/>
    <w:rsid w:val="00D303A6"/>
    <w:rsid w:val="00D303DE"/>
    <w:rsid w:val="00D30407"/>
    <w:rsid w:val="00D30426"/>
    <w:rsid w:val="00D304BF"/>
    <w:rsid w:val="00D3056D"/>
    <w:rsid w:val="00D30573"/>
    <w:rsid w:val="00D3058D"/>
    <w:rsid w:val="00D305CE"/>
    <w:rsid w:val="00D3061C"/>
    <w:rsid w:val="00D30634"/>
    <w:rsid w:val="00D30674"/>
    <w:rsid w:val="00D30680"/>
    <w:rsid w:val="00D306A5"/>
    <w:rsid w:val="00D306BA"/>
    <w:rsid w:val="00D30796"/>
    <w:rsid w:val="00D307F9"/>
    <w:rsid w:val="00D307FE"/>
    <w:rsid w:val="00D308B5"/>
    <w:rsid w:val="00D308EC"/>
    <w:rsid w:val="00D30974"/>
    <w:rsid w:val="00D309C3"/>
    <w:rsid w:val="00D30A20"/>
    <w:rsid w:val="00D30A5F"/>
    <w:rsid w:val="00D30A62"/>
    <w:rsid w:val="00D30AF9"/>
    <w:rsid w:val="00D30AFB"/>
    <w:rsid w:val="00D30AFD"/>
    <w:rsid w:val="00D30B01"/>
    <w:rsid w:val="00D30B06"/>
    <w:rsid w:val="00D30B33"/>
    <w:rsid w:val="00D30B3A"/>
    <w:rsid w:val="00D30B42"/>
    <w:rsid w:val="00D30B47"/>
    <w:rsid w:val="00D30BBF"/>
    <w:rsid w:val="00D30C0F"/>
    <w:rsid w:val="00D30C3F"/>
    <w:rsid w:val="00D30C54"/>
    <w:rsid w:val="00D30CBF"/>
    <w:rsid w:val="00D30CE2"/>
    <w:rsid w:val="00D30D15"/>
    <w:rsid w:val="00D30D44"/>
    <w:rsid w:val="00D30D70"/>
    <w:rsid w:val="00D30D7D"/>
    <w:rsid w:val="00D30D8C"/>
    <w:rsid w:val="00D30DB6"/>
    <w:rsid w:val="00D30E28"/>
    <w:rsid w:val="00D30E43"/>
    <w:rsid w:val="00D30E9D"/>
    <w:rsid w:val="00D30EB0"/>
    <w:rsid w:val="00D30F08"/>
    <w:rsid w:val="00D30F3C"/>
    <w:rsid w:val="00D30FFF"/>
    <w:rsid w:val="00D3101C"/>
    <w:rsid w:val="00D31036"/>
    <w:rsid w:val="00D310AE"/>
    <w:rsid w:val="00D310DC"/>
    <w:rsid w:val="00D31282"/>
    <w:rsid w:val="00D31295"/>
    <w:rsid w:val="00D31376"/>
    <w:rsid w:val="00D31382"/>
    <w:rsid w:val="00D313B1"/>
    <w:rsid w:val="00D3142D"/>
    <w:rsid w:val="00D31485"/>
    <w:rsid w:val="00D31490"/>
    <w:rsid w:val="00D314B6"/>
    <w:rsid w:val="00D31547"/>
    <w:rsid w:val="00D31562"/>
    <w:rsid w:val="00D31572"/>
    <w:rsid w:val="00D315AF"/>
    <w:rsid w:val="00D31610"/>
    <w:rsid w:val="00D31676"/>
    <w:rsid w:val="00D3167D"/>
    <w:rsid w:val="00D31681"/>
    <w:rsid w:val="00D31689"/>
    <w:rsid w:val="00D3169E"/>
    <w:rsid w:val="00D316C8"/>
    <w:rsid w:val="00D316EA"/>
    <w:rsid w:val="00D31713"/>
    <w:rsid w:val="00D3179F"/>
    <w:rsid w:val="00D317EF"/>
    <w:rsid w:val="00D317FF"/>
    <w:rsid w:val="00D3180F"/>
    <w:rsid w:val="00D3183D"/>
    <w:rsid w:val="00D31853"/>
    <w:rsid w:val="00D3186B"/>
    <w:rsid w:val="00D318BD"/>
    <w:rsid w:val="00D318ED"/>
    <w:rsid w:val="00D318FB"/>
    <w:rsid w:val="00D31921"/>
    <w:rsid w:val="00D3192C"/>
    <w:rsid w:val="00D31941"/>
    <w:rsid w:val="00D319D2"/>
    <w:rsid w:val="00D31A10"/>
    <w:rsid w:val="00D31A46"/>
    <w:rsid w:val="00D31AB6"/>
    <w:rsid w:val="00D31AB7"/>
    <w:rsid w:val="00D31AE3"/>
    <w:rsid w:val="00D31AF0"/>
    <w:rsid w:val="00D31B2B"/>
    <w:rsid w:val="00D31B35"/>
    <w:rsid w:val="00D31BB7"/>
    <w:rsid w:val="00D31BCD"/>
    <w:rsid w:val="00D31BED"/>
    <w:rsid w:val="00D31C15"/>
    <w:rsid w:val="00D31C18"/>
    <w:rsid w:val="00D31CCB"/>
    <w:rsid w:val="00D31CE8"/>
    <w:rsid w:val="00D31D3E"/>
    <w:rsid w:val="00D31DA9"/>
    <w:rsid w:val="00D31DB5"/>
    <w:rsid w:val="00D31E11"/>
    <w:rsid w:val="00D31E32"/>
    <w:rsid w:val="00D31E83"/>
    <w:rsid w:val="00D31E8B"/>
    <w:rsid w:val="00D31F18"/>
    <w:rsid w:val="00D31F1F"/>
    <w:rsid w:val="00D31F7C"/>
    <w:rsid w:val="00D31FD7"/>
    <w:rsid w:val="00D31FE0"/>
    <w:rsid w:val="00D32029"/>
    <w:rsid w:val="00D32095"/>
    <w:rsid w:val="00D32097"/>
    <w:rsid w:val="00D32130"/>
    <w:rsid w:val="00D3214F"/>
    <w:rsid w:val="00D3215B"/>
    <w:rsid w:val="00D321DF"/>
    <w:rsid w:val="00D32251"/>
    <w:rsid w:val="00D32290"/>
    <w:rsid w:val="00D322A4"/>
    <w:rsid w:val="00D322BF"/>
    <w:rsid w:val="00D322F9"/>
    <w:rsid w:val="00D323A8"/>
    <w:rsid w:val="00D323B4"/>
    <w:rsid w:val="00D323BC"/>
    <w:rsid w:val="00D323EA"/>
    <w:rsid w:val="00D32456"/>
    <w:rsid w:val="00D3245C"/>
    <w:rsid w:val="00D3249C"/>
    <w:rsid w:val="00D324AA"/>
    <w:rsid w:val="00D324AE"/>
    <w:rsid w:val="00D324C5"/>
    <w:rsid w:val="00D324D7"/>
    <w:rsid w:val="00D324EB"/>
    <w:rsid w:val="00D324F5"/>
    <w:rsid w:val="00D324FA"/>
    <w:rsid w:val="00D32559"/>
    <w:rsid w:val="00D3256D"/>
    <w:rsid w:val="00D32573"/>
    <w:rsid w:val="00D325B4"/>
    <w:rsid w:val="00D325CA"/>
    <w:rsid w:val="00D3265C"/>
    <w:rsid w:val="00D326DC"/>
    <w:rsid w:val="00D3272F"/>
    <w:rsid w:val="00D327B4"/>
    <w:rsid w:val="00D327D8"/>
    <w:rsid w:val="00D327DF"/>
    <w:rsid w:val="00D32808"/>
    <w:rsid w:val="00D3282A"/>
    <w:rsid w:val="00D32867"/>
    <w:rsid w:val="00D328C7"/>
    <w:rsid w:val="00D328E9"/>
    <w:rsid w:val="00D328FD"/>
    <w:rsid w:val="00D32932"/>
    <w:rsid w:val="00D32934"/>
    <w:rsid w:val="00D32965"/>
    <w:rsid w:val="00D32999"/>
    <w:rsid w:val="00D329DE"/>
    <w:rsid w:val="00D32A01"/>
    <w:rsid w:val="00D32A13"/>
    <w:rsid w:val="00D32A9C"/>
    <w:rsid w:val="00D32ABB"/>
    <w:rsid w:val="00D32AE9"/>
    <w:rsid w:val="00D32B77"/>
    <w:rsid w:val="00D32BCC"/>
    <w:rsid w:val="00D32BDF"/>
    <w:rsid w:val="00D32C05"/>
    <w:rsid w:val="00D32C30"/>
    <w:rsid w:val="00D32C55"/>
    <w:rsid w:val="00D32C59"/>
    <w:rsid w:val="00D32C60"/>
    <w:rsid w:val="00D32C66"/>
    <w:rsid w:val="00D32C95"/>
    <w:rsid w:val="00D32CD8"/>
    <w:rsid w:val="00D32CED"/>
    <w:rsid w:val="00D32D36"/>
    <w:rsid w:val="00D32D41"/>
    <w:rsid w:val="00D32D44"/>
    <w:rsid w:val="00D32D4D"/>
    <w:rsid w:val="00D32D75"/>
    <w:rsid w:val="00D32D7E"/>
    <w:rsid w:val="00D32D8F"/>
    <w:rsid w:val="00D32DE1"/>
    <w:rsid w:val="00D32DF1"/>
    <w:rsid w:val="00D32E0A"/>
    <w:rsid w:val="00D32E2F"/>
    <w:rsid w:val="00D32E61"/>
    <w:rsid w:val="00D32EFA"/>
    <w:rsid w:val="00D32EFC"/>
    <w:rsid w:val="00D32F05"/>
    <w:rsid w:val="00D32FA2"/>
    <w:rsid w:val="00D32FB2"/>
    <w:rsid w:val="00D32FE6"/>
    <w:rsid w:val="00D33024"/>
    <w:rsid w:val="00D3302C"/>
    <w:rsid w:val="00D33084"/>
    <w:rsid w:val="00D3308B"/>
    <w:rsid w:val="00D33094"/>
    <w:rsid w:val="00D3311C"/>
    <w:rsid w:val="00D3315B"/>
    <w:rsid w:val="00D3316D"/>
    <w:rsid w:val="00D33184"/>
    <w:rsid w:val="00D331AF"/>
    <w:rsid w:val="00D331E4"/>
    <w:rsid w:val="00D3323B"/>
    <w:rsid w:val="00D33274"/>
    <w:rsid w:val="00D33286"/>
    <w:rsid w:val="00D332BB"/>
    <w:rsid w:val="00D33332"/>
    <w:rsid w:val="00D3334E"/>
    <w:rsid w:val="00D334DE"/>
    <w:rsid w:val="00D33512"/>
    <w:rsid w:val="00D335E4"/>
    <w:rsid w:val="00D33606"/>
    <w:rsid w:val="00D33653"/>
    <w:rsid w:val="00D33679"/>
    <w:rsid w:val="00D33681"/>
    <w:rsid w:val="00D33694"/>
    <w:rsid w:val="00D336DC"/>
    <w:rsid w:val="00D336E8"/>
    <w:rsid w:val="00D336EF"/>
    <w:rsid w:val="00D336F3"/>
    <w:rsid w:val="00D33745"/>
    <w:rsid w:val="00D3379D"/>
    <w:rsid w:val="00D337C1"/>
    <w:rsid w:val="00D337E1"/>
    <w:rsid w:val="00D3382C"/>
    <w:rsid w:val="00D33859"/>
    <w:rsid w:val="00D338D3"/>
    <w:rsid w:val="00D33908"/>
    <w:rsid w:val="00D33938"/>
    <w:rsid w:val="00D3396F"/>
    <w:rsid w:val="00D339BE"/>
    <w:rsid w:val="00D339E2"/>
    <w:rsid w:val="00D339EE"/>
    <w:rsid w:val="00D33A03"/>
    <w:rsid w:val="00D33A46"/>
    <w:rsid w:val="00D33AF2"/>
    <w:rsid w:val="00D33BBB"/>
    <w:rsid w:val="00D33BC5"/>
    <w:rsid w:val="00D33BE1"/>
    <w:rsid w:val="00D33BF7"/>
    <w:rsid w:val="00D33C2D"/>
    <w:rsid w:val="00D33C7F"/>
    <w:rsid w:val="00D33C81"/>
    <w:rsid w:val="00D33CCD"/>
    <w:rsid w:val="00D33CE3"/>
    <w:rsid w:val="00D33CF1"/>
    <w:rsid w:val="00D33D24"/>
    <w:rsid w:val="00D33D4A"/>
    <w:rsid w:val="00D33D4D"/>
    <w:rsid w:val="00D33DC0"/>
    <w:rsid w:val="00D33DEE"/>
    <w:rsid w:val="00D33E0E"/>
    <w:rsid w:val="00D33E32"/>
    <w:rsid w:val="00D33E50"/>
    <w:rsid w:val="00D33E55"/>
    <w:rsid w:val="00D33E7D"/>
    <w:rsid w:val="00D33EED"/>
    <w:rsid w:val="00D33F28"/>
    <w:rsid w:val="00D33F3A"/>
    <w:rsid w:val="00D33F45"/>
    <w:rsid w:val="00D34076"/>
    <w:rsid w:val="00D34191"/>
    <w:rsid w:val="00D34200"/>
    <w:rsid w:val="00D34211"/>
    <w:rsid w:val="00D34249"/>
    <w:rsid w:val="00D34275"/>
    <w:rsid w:val="00D34276"/>
    <w:rsid w:val="00D3427B"/>
    <w:rsid w:val="00D342A8"/>
    <w:rsid w:val="00D34363"/>
    <w:rsid w:val="00D34365"/>
    <w:rsid w:val="00D34379"/>
    <w:rsid w:val="00D343C4"/>
    <w:rsid w:val="00D34431"/>
    <w:rsid w:val="00D3448F"/>
    <w:rsid w:val="00D34517"/>
    <w:rsid w:val="00D34532"/>
    <w:rsid w:val="00D34554"/>
    <w:rsid w:val="00D34563"/>
    <w:rsid w:val="00D34575"/>
    <w:rsid w:val="00D345AB"/>
    <w:rsid w:val="00D345AE"/>
    <w:rsid w:val="00D345B1"/>
    <w:rsid w:val="00D3465F"/>
    <w:rsid w:val="00D346DD"/>
    <w:rsid w:val="00D3475B"/>
    <w:rsid w:val="00D3476F"/>
    <w:rsid w:val="00D34791"/>
    <w:rsid w:val="00D34804"/>
    <w:rsid w:val="00D3480B"/>
    <w:rsid w:val="00D34885"/>
    <w:rsid w:val="00D34889"/>
    <w:rsid w:val="00D348A7"/>
    <w:rsid w:val="00D348B8"/>
    <w:rsid w:val="00D348CF"/>
    <w:rsid w:val="00D348DB"/>
    <w:rsid w:val="00D34975"/>
    <w:rsid w:val="00D349B4"/>
    <w:rsid w:val="00D349C5"/>
    <w:rsid w:val="00D349E4"/>
    <w:rsid w:val="00D34A02"/>
    <w:rsid w:val="00D34A07"/>
    <w:rsid w:val="00D34A6F"/>
    <w:rsid w:val="00D34A80"/>
    <w:rsid w:val="00D34A88"/>
    <w:rsid w:val="00D34A9B"/>
    <w:rsid w:val="00D34AAC"/>
    <w:rsid w:val="00D34B17"/>
    <w:rsid w:val="00D34B29"/>
    <w:rsid w:val="00D34B2B"/>
    <w:rsid w:val="00D34B2E"/>
    <w:rsid w:val="00D34B3A"/>
    <w:rsid w:val="00D34B4B"/>
    <w:rsid w:val="00D34B5E"/>
    <w:rsid w:val="00D34C1A"/>
    <w:rsid w:val="00D34C33"/>
    <w:rsid w:val="00D34C57"/>
    <w:rsid w:val="00D34C9A"/>
    <w:rsid w:val="00D34CFD"/>
    <w:rsid w:val="00D34D53"/>
    <w:rsid w:val="00D34E60"/>
    <w:rsid w:val="00D34E92"/>
    <w:rsid w:val="00D34E9F"/>
    <w:rsid w:val="00D34ED9"/>
    <w:rsid w:val="00D34EFC"/>
    <w:rsid w:val="00D34F06"/>
    <w:rsid w:val="00D34F3A"/>
    <w:rsid w:val="00D34F49"/>
    <w:rsid w:val="00D34F51"/>
    <w:rsid w:val="00D34FCC"/>
    <w:rsid w:val="00D34FEB"/>
    <w:rsid w:val="00D35012"/>
    <w:rsid w:val="00D35019"/>
    <w:rsid w:val="00D3501D"/>
    <w:rsid w:val="00D3506D"/>
    <w:rsid w:val="00D3507C"/>
    <w:rsid w:val="00D3509A"/>
    <w:rsid w:val="00D3511F"/>
    <w:rsid w:val="00D35124"/>
    <w:rsid w:val="00D35162"/>
    <w:rsid w:val="00D3517D"/>
    <w:rsid w:val="00D35199"/>
    <w:rsid w:val="00D351C4"/>
    <w:rsid w:val="00D35217"/>
    <w:rsid w:val="00D35269"/>
    <w:rsid w:val="00D3526A"/>
    <w:rsid w:val="00D352B9"/>
    <w:rsid w:val="00D3530D"/>
    <w:rsid w:val="00D3535E"/>
    <w:rsid w:val="00D3536F"/>
    <w:rsid w:val="00D353DF"/>
    <w:rsid w:val="00D3546B"/>
    <w:rsid w:val="00D3546D"/>
    <w:rsid w:val="00D3548B"/>
    <w:rsid w:val="00D35496"/>
    <w:rsid w:val="00D354AB"/>
    <w:rsid w:val="00D35501"/>
    <w:rsid w:val="00D3550A"/>
    <w:rsid w:val="00D3550F"/>
    <w:rsid w:val="00D35514"/>
    <w:rsid w:val="00D35534"/>
    <w:rsid w:val="00D35548"/>
    <w:rsid w:val="00D35553"/>
    <w:rsid w:val="00D35556"/>
    <w:rsid w:val="00D35583"/>
    <w:rsid w:val="00D355F0"/>
    <w:rsid w:val="00D35611"/>
    <w:rsid w:val="00D35696"/>
    <w:rsid w:val="00D35717"/>
    <w:rsid w:val="00D35729"/>
    <w:rsid w:val="00D3573A"/>
    <w:rsid w:val="00D35754"/>
    <w:rsid w:val="00D35763"/>
    <w:rsid w:val="00D35780"/>
    <w:rsid w:val="00D3582F"/>
    <w:rsid w:val="00D35888"/>
    <w:rsid w:val="00D358AE"/>
    <w:rsid w:val="00D358F9"/>
    <w:rsid w:val="00D35948"/>
    <w:rsid w:val="00D35992"/>
    <w:rsid w:val="00D35996"/>
    <w:rsid w:val="00D359F5"/>
    <w:rsid w:val="00D35A27"/>
    <w:rsid w:val="00D35A36"/>
    <w:rsid w:val="00D35A37"/>
    <w:rsid w:val="00D35A4A"/>
    <w:rsid w:val="00D35A78"/>
    <w:rsid w:val="00D35AD5"/>
    <w:rsid w:val="00D35B07"/>
    <w:rsid w:val="00D35BD5"/>
    <w:rsid w:val="00D35BDB"/>
    <w:rsid w:val="00D35C42"/>
    <w:rsid w:val="00D35C57"/>
    <w:rsid w:val="00D35C64"/>
    <w:rsid w:val="00D35C80"/>
    <w:rsid w:val="00D35CBB"/>
    <w:rsid w:val="00D35CF3"/>
    <w:rsid w:val="00D35D09"/>
    <w:rsid w:val="00D35D35"/>
    <w:rsid w:val="00D35D62"/>
    <w:rsid w:val="00D35D6B"/>
    <w:rsid w:val="00D35DA5"/>
    <w:rsid w:val="00D35E39"/>
    <w:rsid w:val="00D35E4B"/>
    <w:rsid w:val="00D35E99"/>
    <w:rsid w:val="00D35EFC"/>
    <w:rsid w:val="00D35F39"/>
    <w:rsid w:val="00D35F53"/>
    <w:rsid w:val="00D35F59"/>
    <w:rsid w:val="00D35F85"/>
    <w:rsid w:val="00D35FBD"/>
    <w:rsid w:val="00D36012"/>
    <w:rsid w:val="00D36037"/>
    <w:rsid w:val="00D36047"/>
    <w:rsid w:val="00D36064"/>
    <w:rsid w:val="00D3608D"/>
    <w:rsid w:val="00D360B2"/>
    <w:rsid w:val="00D36195"/>
    <w:rsid w:val="00D361DD"/>
    <w:rsid w:val="00D36263"/>
    <w:rsid w:val="00D362A3"/>
    <w:rsid w:val="00D3637F"/>
    <w:rsid w:val="00D3639C"/>
    <w:rsid w:val="00D363DA"/>
    <w:rsid w:val="00D3642F"/>
    <w:rsid w:val="00D3647E"/>
    <w:rsid w:val="00D36497"/>
    <w:rsid w:val="00D364AE"/>
    <w:rsid w:val="00D365C5"/>
    <w:rsid w:val="00D3660E"/>
    <w:rsid w:val="00D36629"/>
    <w:rsid w:val="00D36658"/>
    <w:rsid w:val="00D36690"/>
    <w:rsid w:val="00D366A6"/>
    <w:rsid w:val="00D366EE"/>
    <w:rsid w:val="00D366FF"/>
    <w:rsid w:val="00D36733"/>
    <w:rsid w:val="00D3675E"/>
    <w:rsid w:val="00D367F0"/>
    <w:rsid w:val="00D3686C"/>
    <w:rsid w:val="00D36896"/>
    <w:rsid w:val="00D368B5"/>
    <w:rsid w:val="00D368C4"/>
    <w:rsid w:val="00D368C6"/>
    <w:rsid w:val="00D368C8"/>
    <w:rsid w:val="00D368D1"/>
    <w:rsid w:val="00D368D4"/>
    <w:rsid w:val="00D368E9"/>
    <w:rsid w:val="00D368EA"/>
    <w:rsid w:val="00D36925"/>
    <w:rsid w:val="00D36956"/>
    <w:rsid w:val="00D36974"/>
    <w:rsid w:val="00D3699A"/>
    <w:rsid w:val="00D369E3"/>
    <w:rsid w:val="00D369EA"/>
    <w:rsid w:val="00D369F0"/>
    <w:rsid w:val="00D36A2B"/>
    <w:rsid w:val="00D36A90"/>
    <w:rsid w:val="00D36A91"/>
    <w:rsid w:val="00D36AD8"/>
    <w:rsid w:val="00D36AF3"/>
    <w:rsid w:val="00D36B1A"/>
    <w:rsid w:val="00D36B45"/>
    <w:rsid w:val="00D36B67"/>
    <w:rsid w:val="00D36B8B"/>
    <w:rsid w:val="00D36BB7"/>
    <w:rsid w:val="00D36BDA"/>
    <w:rsid w:val="00D36C6C"/>
    <w:rsid w:val="00D36C8B"/>
    <w:rsid w:val="00D36CA0"/>
    <w:rsid w:val="00D36CD5"/>
    <w:rsid w:val="00D36CE0"/>
    <w:rsid w:val="00D36CE5"/>
    <w:rsid w:val="00D36D32"/>
    <w:rsid w:val="00D36DC7"/>
    <w:rsid w:val="00D36DD5"/>
    <w:rsid w:val="00D36E4B"/>
    <w:rsid w:val="00D36E65"/>
    <w:rsid w:val="00D36E8C"/>
    <w:rsid w:val="00D36EA8"/>
    <w:rsid w:val="00D36EEA"/>
    <w:rsid w:val="00D36EEE"/>
    <w:rsid w:val="00D36EF4"/>
    <w:rsid w:val="00D36F0F"/>
    <w:rsid w:val="00D36F20"/>
    <w:rsid w:val="00D36F44"/>
    <w:rsid w:val="00D36F63"/>
    <w:rsid w:val="00D36F6B"/>
    <w:rsid w:val="00D36F93"/>
    <w:rsid w:val="00D36F9D"/>
    <w:rsid w:val="00D37009"/>
    <w:rsid w:val="00D370A3"/>
    <w:rsid w:val="00D3711C"/>
    <w:rsid w:val="00D3712D"/>
    <w:rsid w:val="00D371A7"/>
    <w:rsid w:val="00D371E8"/>
    <w:rsid w:val="00D37212"/>
    <w:rsid w:val="00D37255"/>
    <w:rsid w:val="00D3725C"/>
    <w:rsid w:val="00D37272"/>
    <w:rsid w:val="00D3729B"/>
    <w:rsid w:val="00D3733B"/>
    <w:rsid w:val="00D37377"/>
    <w:rsid w:val="00D3739D"/>
    <w:rsid w:val="00D373BD"/>
    <w:rsid w:val="00D373C4"/>
    <w:rsid w:val="00D373E8"/>
    <w:rsid w:val="00D37411"/>
    <w:rsid w:val="00D37474"/>
    <w:rsid w:val="00D37503"/>
    <w:rsid w:val="00D3751A"/>
    <w:rsid w:val="00D37551"/>
    <w:rsid w:val="00D37579"/>
    <w:rsid w:val="00D3758C"/>
    <w:rsid w:val="00D375AE"/>
    <w:rsid w:val="00D375FE"/>
    <w:rsid w:val="00D37635"/>
    <w:rsid w:val="00D37688"/>
    <w:rsid w:val="00D37703"/>
    <w:rsid w:val="00D377FD"/>
    <w:rsid w:val="00D37805"/>
    <w:rsid w:val="00D37816"/>
    <w:rsid w:val="00D3781B"/>
    <w:rsid w:val="00D37876"/>
    <w:rsid w:val="00D378A3"/>
    <w:rsid w:val="00D378E5"/>
    <w:rsid w:val="00D3790D"/>
    <w:rsid w:val="00D37946"/>
    <w:rsid w:val="00D37963"/>
    <w:rsid w:val="00D3798B"/>
    <w:rsid w:val="00D379C6"/>
    <w:rsid w:val="00D37A31"/>
    <w:rsid w:val="00D37A35"/>
    <w:rsid w:val="00D37A5E"/>
    <w:rsid w:val="00D37A6B"/>
    <w:rsid w:val="00D37C12"/>
    <w:rsid w:val="00D37C8C"/>
    <w:rsid w:val="00D37C96"/>
    <w:rsid w:val="00D37D2F"/>
    <w:rsid w:val="00D37D4A"/>
    <w:rsid w:val="00D37D5B"/>
    <w:rsid w:val="00D37D81"/>
    <w:rsid w:val="00D37DB1"/>
    <w:rsid w:val="00D37DE6"/>
    <w:rsid w:val="00D37DEE"/>
    <w:rsid w:val="00D37E90"/>
    <w:rsid w:val="00D37ECE"/>
    <w:rsid w:val="00D37EDF"/>
    <w:rsid w:val="00D37F61"/>
    <w:rsid w:val="00D37F62"/>
    <w:rsid w:val="00D37F81"/>
    <w:rsid w:val="00D37F94"/>
    <w:rsid w:val="00D37FF4"/>
    <w:rsid w:val="00D37FF6"/>
    <w:rsid w:val="00D4000D"/>
    <w:rsid w:val="00D40021"/>
    <w:rsid w:val="00D4002B"/>
    <w:rsid w:val="00D40066"/>
    <w:rsid w:val="00D40068"/>
    <w:rsid w:val="00D400B9"/>
    <w:rsid w:val="00D40124"/>
    <w:rsid w:val="00D40242"/>
    <w:rsid w:val="00D40247"/>
    <w:rsid w:val="00D40265"/>
    <w:rsid w:val="00D40274"/>
    <w:rsid w:val="00D402A4"/>
    <w:rsid w:val="00D402C6"/>
    <w:rsid w:val="00D402EA"/>
    <w:rsid w:val="00D4030F"/>
    <w:rsid w:val="00D4032B"/>
    <w:rsid w:val="00D4044A"/>
    <w:rsid w:val="00D404A6"/>
    <w:rsid w:val="00D404E5"/>
    <w:rsid w:val="00D404FF"/>
    <w:rsid w:val="00D40510"/>
    <w:rsid w:val="00D40526"/>
    <w:rsid w:val="00D4053A"/>
    <w:rsid w:val="00D40549"/>
    <w:rsid w:val="00D405BB"/>
    <w:rsid w:val="00D40622"/>
    <w:rsid w:val="00D40636"/>
    <w:rsid w:val="00D40689"/>
    <w:rsid w:val="00D40721"/>
    <w:rsid w:val="00D40748"/>
    <w:rsid w:val="00D40751"/>
    <w:rsid w:val="00D407A7"/>
    <w:rsid w:val="00D407DA"/>
    <w:rsid w:val="00D40801"/>
    <w:rsid w:val="00D4080C"/>
    <w:rsid w:val="00D40825"/>
    <w:rsid w:val="00D4085D"/>
    <w:rsid w:val="00D408A1"/>
    <w:rsid w:val="00D408EF"/>
    <w:rsid w:val="00D408F7"/>
    <w:rsid w:val="00D40956"/>
    <w:rsid w:val="00D4095D"/>
    <w:rsid w:val="00D40986"/>
    <w:rsid w:val="00D40988"/>
    <w:rsid w:val="00D409BD"/>
    <w:rsid w:val="00D40A10"/>
    <w:rsid w:val="00D40A7C"/>
    <w:rsid w:val="00D40A8A"/>
    <w:rsid w:val="00D40A8F"/>
    <w:rsid w:val="00D40A9F"/>
    <w:rsid w:val="00D40AC9"/>
    <w:rsid w:val="00D40AF2"/>
    <w:rsid w:val="00D40B5C"/>
    <w:rsid w:val="00D40BB2"/>
    <w:rsid w:val="00D40BBC"/>
    <w:rsid w:val="00D40BC3"/>
    <w:rsid w:val="00D40C27"/>
    <w:rsid w:val="00D40C2D"/>
    <w:rsid w:val="00D40C58"/>
    <w:rsid w:val="00D40C79"/>
    <w:rsid w:val="00D40D08"/>
    <w:rsid w:val="00D40D22"/>
    <w:rsid w:val="00D40D5B"/>
    <w:rsid w:val="00D40DB4"/>
    <w:rsid w:val="00D40EB8"/>
    <w:rsid w:val="00D40EE5"/>
    <w:rsid w:val="00D40EFC"/>
    <w:rsid w:val="00D40F17"/>
    <w:rsid w:val="00D40F68"/>
    <w:rsid w:val="00D40FC0"/>
    <w:rsid w:val="00D4100D"/>
    <w:rsid w:val="00D41015"/>
    <w:rsid w:val="00D41030"/>
    <w:rsid w:val="00D41051"/>
    <w:rsid w:val="00D41059"/>
    <w:rsid w:val="00D410AF"/>
    <w:rsid w:val="00D41145"/>
    <w:rsid w:val="00D4116B"/>
    <w:rsid w:val="00D411B0"/>
    <w:rsid w:val="00D412D0"/>
    <w:rsid w:val="00D41369"/>
    <w:rsid w:val="00D41386"/>
    <w:rsid w:val="00D41397"/>
    <w:rsid w:val="00D41399"/>
    <w:rsid w:val="00D413C9"/>
    <w:rsid w:val="00D413E3"/>
    <w:rsid w:val="00D413F0"/>
    <w:rsid w:val="00D4141F"/>
    <w:rsid w:val="00D414A7"/>
    <w:rsid w:val="00D414B5"/>
    <w:rsid w:val="00D414EE"/>
    <w:rsid w:val="00D4150D"/>
    <w:rsid w:val="00D4153C"/>
    <w:rsid w:val="00D41549"/>
    <w:rsid w:val="00D41586"/>
    <w:rsid w:val="00D41599"/>
    <w:rsid w:val="00D415D0"/>
    <w:rsid w:val="00D41673"/>
    <w:rsid w:val="00D4167E"/>
    <w:rsid w:val="00D41684"/>
    <w:rsid w:val="00D41708"/>
    <w:rsid w:val="00D4171D"/>
    <w:rsid w:val="00D41779"/>
    <w:rsid w:val="00D417A8"/>
    <w:rsid w:val="00D417D1"/>
    <w:rsid w:val="00D417DC"/>
    <w:rsid w:val="00D417EC"/>
    <w:rsid w:val="00D41845"/>
    <w:rsid w:val="00D41862"/>
    <w:rsid w:val="00D41869"/>
    <w:rsid w:val="00D4189B"/>
    <w:rsid w:val="00D418B1"/>
    <w:rsid w:val="00D4191C"/>
    <w:rsid w:val="00D41927"/>
    <w:rsid w:val="00D41934"/>
    <w:rsid w:val="00D41946"/>
    <w:rsid w:val="00D4198E"/>
    <w:rsid w:val="00D419CD"/>
    <w:rsid w:val="00D419E1"/>
    <w:rsid w:val="00D41A40"/>
    <w:rsid w:val="00D41A5B"/>
    <w:rsid w:val="00D41A67"/>
    <w:rsid w:val="00D41A8E"/>
    <w:rsid w:val="00D41AA2"/>
    <w:rsid w:val="00D41AAC"/>
    <w:rsid w:val="00D41BA4"/>
    <w:rsid w:val="00D41BA8"/>
    <w:rsid w:val="00D41BCA"/>
    <w:rsid w:val="00D41BCF"/>
    <w:rsid w:val="00D41BF6"/>
    <w:rsid w:val="00D41C45"/>
    <w:rsid w:val="00D41C4D"/>
    <w:rsid w:val="00D41C5A"/>
    <w:rsid w:val="00D41C5F"/>
    <w:rsid w:val="00D41C6A"/>
    <w:rsid w:val="00D41D61"/>
    <w:rsid w:val="00D41D9D"/>
    <w:rsid w:val="00D41DD3"/>
    <w:rsid w:val="00D41E57"/>
    <w:rsid w:val="00D41E7F"/>
    <w:rsid w:val="00D41EBD"/>
    <w:rsid w:val="00D41EBF"/>
    <w:rsid w:val="00D41F31"/>
    <w:rsid w:val="00D41F6A"/>
    <w:rsid w:val="00D41FC7"/>
    <w:rsid w:val="00D41FFC"/>
    <w:rsid w:val="00D42079"/>
    <w:rsid w:val="00D420B4"/>
    <w:rsid w:val="00D420E1"/>
    <w:rsid w:val="00D42128"/>
    <w:rsid w:val="00D4213C"/>
    <w:rsid w:val="00D4213F"/>
    <w:rsid w:val="00D4216E"/>
    <w:rsid w:val="00D4218F"/>
    <w:rsid w:val="00D4220A"/>
    <w:rsid w:val="00D4223B"/>
    <w:rsid w:val="00D42268"/>
    <w:rsid w:val="00D4228A"/>
    <w:rsid w:val="00D422EB"/>
    <w:rsid w:val="00D42305"/>
    <w:rsid w:val="00D42364"/>
    <w:rsid w:val="00D4238D"/>
    <w:rsid w:val="00D423BD"/>
    <w:rsid w:val="00D423C0"/>
    <w:rsid w:val="00D424BE"/>
    <w:rsid w:val="00D424D9"/>
    <w:rsid w:val="00D424DF"/>
    <w:rsid w:val="00D42500"/>
    <w:rsid w:val="00D4253B"/>
    <w:rsid w:val="00D42572"/>
    <w:rsid w:val="00D42592"/>
    <w:rsid w:val="00D4260F"/>
    <w:rsid w:val="00D4262D"/>
    <w:rsid w:val="00D42643"/>
    <w:rsid w:val="00D4265E"/>
    <w:rsid w:val="00D42691"/>
    <w:rsid w:val="00D426C1"/>
    <w:rsid w:val="00D426D9"/>
    <w:rsid w:val="00D426F4"/>
    <w:rsid w:val="00D42704"/>
    <w:rsid w:val="00D4270B"/>
    <w:rsid w:val="00D4274F"/>
    <w:rsid w:val="00D4278C"/>
    <w:rsid w:val="00D427D2"/>
    <w:rsid w:val="00D4283A"/>
    <w:rsid w:val="00D4287B"/>
    <w:rsid w:val="00D428C5"/>
    <w:rsid w:val="00D428C7"/>
    <w:rsid w:val="00D42914"/>
    <w:rsid w:val="00D42991"/>
    <w:rsid w:val="00D429AA"/>
    <w:rsid w:val="00D429BB"/>
    <w:rsid w:val="00D429CC"/>
    <w:rsid w:val="00D42A20"/>
    <w:rsid w:val="00D42A3C"/>
    <w:rsid w:val="00D42A69"/>
    <w:rsid w:val="00D42AA1"/>
    <w:rsid w:val="00D42AE6"/>
    <w:rsid w:val="00D42AE7"/>
    <w:rsid w:val="00D42B0F"/>
    <w:rsid w:val="00D42B6D"/>
    <w:rsid w:val="00D42BA0"/>
    <w:rsid w:val="00D42BED"/>
    <w:rsid w:val="00D42C09"/>
    <w:rsid w:val="00D42C6F"/>
    <w:rsid w:val="00D42C9E"/>
    <w:rsid w:val="00D42CA8"/>
    <w:rsid w:val="00D42D0A"/>
    <w:rsid w:val="00D42D24"/>
    <w:rsid w:val="00D42D56"/>
    <w:rsid w:val="00D42D57"/>
    <w:rsid w:val="00D42D75"/>
    <w:rsid w:val="00D42DB9"/>
    <w:rsid w:val="00D42DED"/>
    <w:rsid w:val="00D42E38"/>
    <w:rsid w:val="00D42E4F"/>
    <w:rsid w:val="00D42E57"/>
    <w:rsid w:val="00D42E67"/>
    <w:rsid w:val="00D42E89"/>
    <w:rsid w:val="00D42EA9"/>
    <w:rsid w:val="00D42F5B"/>
    <w:rsid w:val="00D42F7D"/>
    <w:rsid w:val="00D42FBB"/>
    <w:rsid w:val="00D430A5"/>
    <w:rsid w:val="00D430BB"/>
    <w:rsid w:val="00D430EA"/>
    <w:rsid w:val="00D43165"/>
    <w:rsid w:val="00D43187"/>
    <w:rsid w:val="00D431BE"/>
    <w:rsid w:val="00D431F7"/>
    <w:rsid w:val="00D43255"/>
    <w:rsid w:val="00D4326C"/>
    <w:rsid w:val="00D43273"/>
    <w:rsid w:val="00D432F1"/>
    <w:rsid w:val="00D4332F"/>
    <w:rsid w:val="00D4334F"/>
    <w:rsid w:val="00D4336D"/>
    <w:rsid w:val="00D433AD"/>
    <w:rsid w:val="00D433D2"/>
    <w:rsid w:val="00D433EC"/>
    <w:rsid w:val="00D43442"/>
    <w:rsid w:val="00D43464"/>
    <w:rsid w:val="00D43496"/>
    <w:rsid w:val="00D4349B"/>
    <w:rsid w:val="00D434FD"/>
    <w:rsid w:val="00D43511"/>
    <w:rsid w:val="00D43525"/>
    <w:rsid w:val="00D4355E"/>
    <w:rsid w:val="00D43562"/>
    <w:rsid w:val="00D4357A"/>
    <w:rsid w:val="00D43598"/>
    <w:rsid w:val="00D43622"/>
    <w:rsid w:val="00D4374F"/>
    <w:rsid w:val="00D43763"/>
    <w:rsid w:val="00D43792"/>
    <w:rsid w:val="00D437C8"/>
    <w:rsid w:val="00D437DF"/>
    <w:rsid w:val="00D437E6"/>
    <w:rsid w:val="00D437F4"/>
    <w:rsid w:val="00D43820"/>
    <w:rsid w:val="00D43830"/>
    <w:rsid w:val="00D43889"/>
    <w:rsid w:val="00D4389D"/>
    <w:rsid w:val="00D438AE"/>
    <w:rsid w:val="00D4391A"/>
    <w:rsid w:val="00D4393A"/>
    <w:rsid w:val="00D4394A"/>
    <w:rsid w:val="00D43985"/>
    <w:rsid w:val="00D439F6"/>
    <w:rsid w:val="00D43A06"/>
    <w:rsid w:val="00D43A3A"/>
    <w:rsid w:val="00D43A3B"/>
    <w:rsid w:val="00D43A86"/>
    <w:rsid w:val="00D43ABC"/>
    <w:rsid w:val="00D43AC8"/>
    <w:rsid w:val="00D43B0C"/>
    <w:rsid w:val="00D43B3A"/>
    <w:rsid w:val="00D43BC0"/>
    <w:rsid w:val="00D43BFD"/>
    <w:rsid w:val="00D43C00"/>
    <w:rsid w:val="00D43CDA"/>
    <w:rsid w:val="00D43CFA"/>
    <w:rsid w:val="00D43D00"/>
    <w:rsid w:val="00D43D12"/>
    <w:rsid w:val="00D43D38"/>
    <w:rsid w:val="00D43D68"/>
    <w:rsid w:val="00D43DA0"/>
    <w:rsid w:val="00D43DEC"/>
    <w:rsid w:val="00D43DFC"/>
    <w:rsid w:val="00D43E20"/>
    <w:rsid w:val="00D43E21"/>
    <w:rsid w:val="00D43E3D"/>
    <w:rsid w:val="00D43E8F"/>
    <w:rsid w:val="00D43EA2"/>
    <w:rsid w:val="00D43EE8"/>
    <w:rsid w:val="00D43EF9"/>
    <w:rsid w:val="00D43F47"/>
    <w:rsid w:val="00D43F9A"/>
    <w:rsid w:val="00D43FA2"/>
    <w:rsid w:val="00D43FD7"/>
    <w:rsid w:val="00D44018"/>
    <w:rsid w:val="00D44037"/>
    <w:rsid w:val="00D440AF"/>
    <w:rsid w:val="00D440C4"/>
    <w:rsid w:val="00D4412C"/>
    <w:rsid w:val="00D44168"/>
    <w:rsid w:val="00D44173"/>
    <w:rsid w:val="00D441CF"/>
    <w:rsid w:val="00D441DE"/>
    <w:rsid w:val="00D441EE"/>
    <w:rsid w:val="00D441F1"/>
    <w:rsid w:val="00D44254"/>
    <w:rsid w:val="00D4428C"/>
    <w:rsid w:val="00D44290"/>
    <w:rsid w:val="00D442D5"/>
    <w:rsid w:val="00D442E3"/>
    <w:rsid w:val="00D44315"/>
    <w:rsid w:val="00D44381"/>
    <w:rsid w:val="00D44386"/>
    <w:rsid w:val="00D443B8"/>
    <w:rsid w:val="00D443D4"/>
    <w:rsid w:val="00D443F2"/>
    <w:rsid w:val="00D443F4"/>
    <w:rsid w:val="00D4440F"/>
    <w:rsid w:val="00D44439"/>
    <w:rsid w:val="00D44463"/>
    <w:rsid w:val="00D44469"/>
    <w:rsid w:val="00D444AC"/>
    <w:rsid w:val="00D445E4"/>
    <w:rsid w:val="00D4464D"/>
    <w:rsid w:val="00D44658"/>
    <w:rsid w:val="00D4468C"/>
    <w:rsid w:val="00D44694"/>
    <w:rsid w:val="00D4474B"/>
    <w:rsid w:val="00D447C7"/>
    <w:rsid w:val="00D447CF"/>
    <w:rsid w:val="00D447D4"/>
    <w:rsid w:val="00D447E3"/>
    <w:rsid w:val="00D44822"/>
    <w:rsid w:val="00D44825"/>
    <w:rsid w:val="00D44838"/>
    <w:rsid w:val="00D44880"/>
    <w:rsid w:val="00D44908"/>
    <w:rsid w:val="00D44921"/>
    <w:rsid w:val="00D4493A"/>
    <w:rsid w:val="00D44975"/>
    <w:rsid w:val="00D4499E"/>
    <w:rsid w:val="00D449CA"/>
    <w:rsid w:val="00D449E8"/>
    <w:rsid w:val="00D449EC"/>
    <w:rsid w:val="00D44AC7"/>
    <w:rsid w:val="00D44AD5"/>
    <w:rsid w:val="00D44ADE"/>
    <w:rsid w:val="00D44B27"/>
    <w:rsid w:val="00D44B34"/>
    <w:rsid w:val="00D44B66"/>
    <w:rsid w:val="00D44B96"/>
    <w:rsid w:val="00D44B9A"/>
    <w:rsid w:val="00D44BDE"/>
    <w:rsid w:val="00D44BEA"/>
    <w:rsid w:val="00D44C02"/>
    <w:rsid w:val="00D44C8C"/>
    <w:rsid w:val="00D44CE3"/>
    <w:rsid w:val="00D44D31"/>
    <w:rsid w:val="00D44DA3"/>
    <w:rsid w:val="00D44DA4"/>
    <w:rsid w:val="00D44DE3"/>
    <w:rsid w:val="00D44E05"/>
    <w:rsid w:val="00D44E17"/>
    <w:rsid w:val="00D44E61"/>
    <w:rsid w:val="00D44E9D"/>
    <w:rsid w:val="00D44EB7"/>
    <w:rsid w:val="00D44EC2"/>
    <w:rsid w:val="00D44EF5"/>
    <w:rsid w:val="00D44F06"/>
    <w:rsid w:val="00D44F17"/>
    <w:rsid w:val="00D44F1F"/>
    <w:rsid w:val="00D44F45"/>
    <w:rsid w:val="00D44F50"/>
    <w:rsid w:val="00D45013"/>
    <w:rsid w:val="00D4501E"/>
    <w:rsid w:val="00D4503F"/>
    <w:rsid w:val="00D4509D"/>
    <w:rsid w:val="00D450F7"/>
    <w:rsid w:val="00D4513D"/>
    <w:rsid w:val="00D4517B"/>
    <w:rsid w:val="00D451AD"/>
    <w:rsid w:val="00D45248"/>
    <w:rsid w:val="00D45285"/>
    <w:rsid w:val="00D45293"/>
    <w:rsid w:val="00D45295"/>
    <w:rsid w:val="00D45387"/>
    <w:rsid w:val="00D45388"/>
    <w:rsid w:val="00D453AA"/>
    <w:rsid w:val="00D453DB"/>
    <w:rsid w:val="00D453FA"/>
    <w:rsid w:val="00D45423"/>
    <w:rsid w:val="00D4547C"/>
    <w:rsid w:val="00D454DD"/>
    <w:rsid w:val="00D454F4"/>
    <w:rsid w:val="00D45502"/>
    <w:rsid w:val="00D45505"/>
    <w:rsid w:val="00D45507"/>
    <w:rsid w:val="00D4558A"/>
    <w:rsid w:val="00D455F0"/>
    <w:rsid w:val="00D455FA"/>
    <w:rsid w:val="00D4560D"/>
    <w:rsid w:val="00D45640"/>
    <w:rsid w:val="00D4577E"/>
    <w:rsid w:val="00D457CD"/>
    <w:rsid w:val="00D457DE"/>
    <w:rsid w:val="00D457E7"/>
    <w:rsid w:val="00D457F1"/>
    <w:rsid w:val="00D457FE"/>
    <w:rsid w:val="00D45816"/>
    <w:rsid w:val="00D45843"/>
    <w:rsid w:val="00D45893"/>
    <w:rsid w:val="00D458C3"/>
    <w:rsid w:val="00D458C9"/>
    <w:rsid w:val="00D458D0"/>
    <w:rsid w:val="00D45905"/>
    <w:rsid w:val="00D45907"/>
    <w:rsid w:val="00D45917"/>
    <w:rsid w:val="00D4592F"/>
    <w:rsid w:val="00D45947"/>
    <w:rsid w:val="00D45951"/>
    <w:rsid w:val="00D45969"/>
    <w:rsid w:val="00D45970"/>
    <w:rsid w:val="00D45995"/>
    <w:rsid w:val="00D459C2"/>
    <w:rsid w:val="00D459FA"/>
    <w:rsid w:val="00D45A0B"/>
    <w:rsid w:val="00D45AA5"/>
    <w:rsid w:val="00D45AC4"/>
    <w:rsid w:val="00D45B76"/>
    <w:rsid w:val="00D45BA3"/>
    <w:rsid w:val="00D45BF6"/>
    <w:rsid w:val="00D45C2B"/>
    <w:rsid w:val="00D45C67"/>
    <w:rsid w:val="00D45CC9"/>
    <w:rsid w:val="00D45D0B"/>
    <w:rsid w:val="00D45D2B"/>
    <w:rsid w:val="00D45D39"/>
    <w:rsid w:val="00D45D5C"/>
    <w:rsid w:val="00D45D79"/>
    <w:rsid w:val="00D45D92"/>
    <w:rsid w:val="00D45DB4"/>
    <w:rsid w:val="00D45DF4"/>
    <w:rsid w:val="00D45E54"/>
    <w:rsid w:val="00D45E55"/>
    <w:rsid w:val="00D45E9B"/>
    <w:rsid w:val="00D45E9F"/>
    <w:rsid w:val="00D45EB6"/>
    <w:rsid w:val="00D45F53"/>
    <w:rsid w:val="00D45F68"/>
    <w:rsid w:val="00D45F6E"/>
    <w:rsid w:val="00D45F81"/>
    <w:rsid w:val="00D45F9F"/>
    <w:rsid w:val="00D45FBD"/>
    <w:rsid w:val="00D46088"/>
    <w:rsid w:val="00D4608A"/>
    <w:rsid w:val="00D4609E"/>
    <w:rsid w:val="00D460B9"/>
    <w:rsid w:val="00D460EF"/>
    <w:rsid w:val="00D46113"/>
    <w:rsid w:val="00D4611B"/>
    <w:rsid w:val="00D4618F"/>
    <w:rsid w:val="00D461AA"/>
    <w:rsid w:val="00D461BB"/>
    <w:rsid w:val="00D4629F"/>
    <w:rsid w:val="00D462D4"/>
    <w:rsid w:val="00D4630E"/>
    <w:rsid w:val="00D46372"/>
    <w:rsid w:val="00D46380"/>
    <w:rsid w:val="00D463A6"/>
    <w:rsid w:val="00D463B1"/>
    <w:rsid w:val="00D463F2"/>
    <w:rsid w:val="00D4642F"/>
    <w:rsid w:val="00D46433"/>
    <w:rsid w:val="00D46439"/>
    <w:rsid w:val="00D46442"/>
    <w:rsid w:val="00D464C0"/>
    <w:rsid w:val="00D464CD"/>
    <w:rsid w:val="00D464DA"/>
    <w:rsid w:val="00D464E3"/>
    <w:rsid w:val="00D46509"/>
    <w:rsid w:val="00D46570"/>
    <w:rsid w:val="00D465BD"/>
    <w:rsid w:val="00D465CD"/>
    <w:rsid w:val="00D46608"/>
    <w:rsid w:val="00D4665B"/>
    <w:rsid w:val="00D4668B"/>
    <w:rsid w:val="00D466C6"/>
    <w:rsid w:val="00D46719"/>
    <w:rsid w:val="00D4672F"/>
    <w:rsid w:val="00D467A8"/>
    <w:rsid w:val="00D467B6"/>
    <w:rsid w:val="00D468BA"/>
    <w:rsid w:val="00D468BC"/>
    <w:rsid w:val="00D468D7"/>
    <w:rsid w:val="00D468F2"/>
    <w:rsid w:val="00D468FA"/>
    <w:rsid w:val="00D4691C"/>
    <w:rsid w:val="00D4694D"/>
    <w:rsid w:val="00D469CE"/>
    <w:rsid w:val="00D46A33"/>
    <w:rsid w:val="00D46A48"/>
    <w:rsid w:val="00D46A63"/>
    <w:rsid w:val="00D46A95"/>
    <w:rsid w:val="00D46AB5"/>
    <w:rsid w:val="00D46AC3"/>
    <w:rsid w:val="00D46AD4"/>
    <w:rsid w:val="00D46AEA"/>
    <w:rsid w:val="00D46B9A"/>
    <w:rsid w:val="00D46BE1"/>
    <w:rsid w:val="00D46C0A"/>
    <w:rsid w:val="00D46C1A"/>
    <w:rsid w:val="00D46C2F"/>
    <w:rsid w:val="00D46C85"/>
    <w:rsid w:val="00D46C97"/>
    <w:rsid w:val="00D46CAE"/>
    <w:rsid w:val="00D46CB9"/>
    <w:rsid w:val="00D46CEB"/>
    <w:rsid w:val="00D46D2F"/>
    <w:rsid w:val="00D46D9A"/>
    <w:rsid w:val="00D46DA8"/>
    <w:rsid w:val="00D46DDB"/>
    <w:rsid w:val="00D46E85"/>
    <w:rsid w:val="00D46E9D"/>
    <w:rsid w:val="00D46EFF"/>
    <w:rsid w:val="00D46F00"/>
    <w:rsid w:val="00D46F43"/>
    <w:rsid w:val="00D46F51"/>
    <w:rsid w:val="00D46F89"/>
    <w:rsid w:val="00D46F91"/>
    <w:rsid w:val="00D47002"/>
    <w:rsid w:val="00D4702B"/>
    <w:rsid w:val="00D47039"/>
    <w:rsid w:val="00D4705C"/>
    <w:rsid w:val="00D47062"/>
    <w:rsid w:val="00D470B6"/>
    <w:rsid w:val="00D470B9"/>
    <w:rsid w:val="00D470C2"/>
    <w:rsid w:val="00D47149"/>
    <w:rsid w:val="00D4714A"/>
    <w:rsid w:val="00D47163"/>
    <w:rsid w:val="00D47184"/>
    <w:rsid w:val="00D4718B"/>
    <w:rsid w:val="00D4718F"/>
    <w:rsid w:val="00D471D2"/>
    <w:rsid w:val="00D471FE"/>
    <w:rsid w:val="00D4722D"/>
    <w:rsid w:val="00D47252"/>
    <w:rsid w:val="00D47272"/>
    <w:rsid w:val="00D4727D"/>
    <w:rsid w:val="00D47288"/>
    <w:rsid w:val="00D472A0"/>
    <w:rsid w:val="00D472A9"/>
    <w:rsid w:val="00D472BD"/>
    <w:rsid w:val="00D472BE"/>
    <w:rsid w:val="00D472C6"/>
    <w:rsid w:val="00D472FF"/>
    <w:rsid w:val="00D47309"/>
    <w:rsid w:val="00D473CC"/>
    <w:rsid w:val="00D473DD"/>
    <w:rsid w:val="00D47539"/>
    <w:rsid w:val="00D47544"/>
    <w:rsid w:val="00D47597"/>
    <w:rsid w:val="00D475BE"/>
    <w:rsid w:val="00D475CC"/>
    <w:rsid w:val="00D475D7"/>
    <w:rsid w:val="00D4766E"/>
    <w:rsid w:val="00D476BD"/>
    <w:rsid w:val="00D4772C"/>
    <w:rsid w:val="00D47737"/>
    <w:rsid w:val="00D4776C"/>
    <w:rsid w:val="00D47771"/>
    <w:rsid w:val="00D4782B"/>
    <w:rsid w:val="00D478BF"/>
    <w:rsid w:val="00D478CF"/>
    <w:rsid w:val="00D47915"/>
    <w:rsid w:val="00D47935"/>
    <w:rsid w:val="00D4798E"/>
    <w:rsid w:val="00D479A0"/>
    <w:rsid w:val="00D479AE"/>
    <w:rsid w:val="00D479CD"/>
    <w:rsid w:val="00D479F5"/>
    <w:rsid w:val="00D47A3B"/>
    <w:rsid w:val="00D47A46"/>
    <w:rsid w:val="00D47B35"/>
    <w:rsid w:val="00D47B3E"/>
    <w:rsid w:val="00D47BAF"/>
    <w:rsid w:val="00D47BBB"/>
    <w:rsid w:val="00D47C0C"/>
    <w:rsid w:val="00D47C0D"/>
    <w:rsid w:val="00D47C3B"/>
    <w:rsid w:val="00D47C4C"/>
    <w:rsid w:val="00D47C63"/>
    <w:rsid w:val="00D47CCD"/>
    <w:rsid w:val="00D47DB5"/>
    <w:rsid w:val="00D47DC1"/>
    <w:rsid w:val="00D47DC3"/>
    <w:rsid w:val="00D47DED"/>
    <w:rsid w:val="00D47DF8"/>
    <w:rsid w:val="00D47E58"/>
    <w:rsid w:val="00D47E65"/>
    <w:rsid w:val="00D47E6F"/>
    <w:rsid w:val="00D47EFB"/>
    <w:rsid w:val="00D47F08"/>
    <w:rsid w:val="00D47F11"/>
    <w:rsid w:val="00D47F32"/>
    <w:rsid w:val="00D47F34"/>
    <w:rsid w:val="00D47FDA"/>
    <w:rsid w:val="00D47FE9"/>
    <w:rsid w:val="00D5004A"/>
    <w:rsid w:val="00D5004B"/>
    <w:rsid w:val="00D5007F"/>
    <w:rsid w:val="00D500A3"/>
    <w:rsid w:val="00D500F3"/>
    <w:rsid w:val="00D500FE"/>
    <w:rsid w:val="00D50111"/>
    <w:rsid w:val="00D50133"/>
    <w:rsid w:val="00D50174"/>
    <w:rsid w:val="00D501A7"/>
    <w:rsid w:val="00D501AF"/>
    <w:rsid w:val="00D501FB"/>
    <w:rsid w:val="00D50205"/>
    <w:rsid w:val="00D50226"/>
    <w:rsid w:val="00D5023F"/>
    <w:rsid w:val="00D502CE"/>
    <w:rsid w:val="00D502DD"/>
    <w:rsid w:val="00D5032A"/>
    <w:rsid w:val="00D50357"/>
    <w:rsid w:val="00D503A5"/>
    <w:rsid w:val="00D503B0"/>
    <w:rsid w:val="00D503ED"/>
    <w:rsid w:val="00D503FF"/>
    <w:rsid w:val="00D50422"/>
    <w:rsid w:val="00D50429"/>
    <w:rsid w:val="00D5045B"/>
    <w:rsid w:val="00D504C5"/>
    <w:rsid w:val="00D50500"/>
    <w:rsid w:val="00D5050A"/>
    <w:rsid w:val="00D50517"/>
    <w:rsid w:val="00D50558"/>
    <w:rsid w:val="00D5059C"/>
    <w:rsid w:val="00D505C9"/>
    <w:rsid w:val="00D505E3"/>
    <w:rsid w:val="00D50670"/>
    <w:rsid w:val="00D50732"/>
    <w:rsid w:val="00D507BE"/>
    <w:rsid w:val="00D507D3"/>
    <w:rsid w:val="00D507FB"/>
    <w:rsid w:val="00D5086E"/>
    <w:rsid w:val="00D508D6"/>
    <w:rsid w:val="00D508EF"/>
    <w:rsid w:val="00D5095E"/>
    <w:rsid w:val="00D509E4"/>
    <w:rsid w:val="00D509FC"/>
    <w:rsid w:val="00D50A4B"/>
    <w:rsid w:val="00D50A67"/>
    <w:rsid w:val="00D50A90"/>
    <w:rsid w:val="00D50A93"/>
    <w:rsid w:val="00D50A98"/>
    <w:rsid w:val="00D50ACE"/>
    <w:rsid w:val="00D50B17"/>
    <w:rsid w:val="00D50B46"/>
    <w:rsid w:val="00D50B69"/>
    <w:rsid w:val="00D50BA7"/>
    <w:rsid w:val="00D50BCC"/>
    <w:rsid w:val="00D50BF1"/>
    <w:rsid w:val="00D50C0A"/>
    <w:rsid w:val="00D50C0C"/>
    <w:rsid w:val="00D50C1A"/>
    <w:rsid w:val="00D50C3B"/>
    <w:rsid w:val="00D50C82"/>
    <w:rsid w:val="00D50CDB"/>
    <w:rsid w:val="00D50DA1"/>
    <w:rsid w:val="00D50DA3"/>
    <w:rsid w:val="00D50E19"/>
    <w:rsid w:val="00D50E79"/>
    <w:rsid w:val="00D50EBF"/>
    <w:rsid w:val="00D50F0D"/>
    <w:rsid w:val="00D50F24"/>
    <w:rsid w:val="00D50F48"/>
    <w:rsid w:val="00D50F64"/>
    <w:rsid w:val="00D50FC0"/>
    <w:rsid w:val="00D50FD5"/>
    <w:rsid w:val="00D5101D"/>
    <w:rsid w:val="00D51071"/>
    <w:rsid w:val="00D510A2"/>
    <w:rsid w:val="00D510A8"/>
    <w:rsid w:val="00D510AD"/>
    <w:rsid w:val="00D510E7"/>
    <w:rsid w:val="00D510FF"/>
    <w:rsid w:val="00D51108"/>
    <w:rsid w:val="00D51136"/>
    <w:rsid w:val="00D51193"/>
    <w:rsid w:val="00D5119B"/>
    <w:rsid w:val="00D511DF"/>
    <w:rsid w:val="00D511EF"/>
    <w:rsid w:val="00D51246"/>
    <w:rsid w:val="00D5125A"/>
    <w:rsid w:val="00D5129A"/>
    <w:rsid w:val="00D512AA"/>
    <w:rsid w:val="00D512DE"/>
    <w:rsid w:val="00D512F6"/>
    <w:rsid w:val="00D51308"/>
    <w:rsid w:val="00D51328"/>
    <w:rsid w:val="00D5138C"/>
    <w:rsid w:val="00D51405"/>
    <w:rsid w:val="00D51446"/>
    <w:rsid w:val="00D51479"/>
    <w:rsid w:val="00D5150D"/>
    <w:rsid w:val="00D51520"/>
    <w:rsid w:val="00D51523"/>
    <w:rsid w:val="00D5154A"/>
    <w:rsid w:val="00D515C2"/>
    <w:rsid w:val="00D515D8"/>
    <w:rsid w:val="00D515F5"/>
    <w:rsid w:val="00D51689"/>
    <w:rsid w:val="00D516A9"/>
    <w:rsid w:val="00D5170D"/>
    <w:rsid w:val="00D5171C"/>
    <w:rsid w:val="00D5176B"/>
    <w:rsid w:val="00D517BF"/>
    <w:rsid w:val="00D517CA"/>
    <w:rsid w:val="00D517D1"/>
    <w:rsid w:val="00D51807"/>
    <w:rsid w:val="00D5183A"/>
    <w:rsid w:val="00D51843"/>
    <w:rsid w:val="00D51845"/>
    <w:rsid w:val="00D518EA"/>
    <w:rsid w:val="00D51965"/>
    <w:rsid w:val="00D519CD"/>
    <w:rsid w:val="00D519D3"/>
    <w:rsid w:val="00D519DB"/>
    <w:rsid w:val="00D51A13"/>
    <w:rsid w:val="00D51A25"/>
    <w:rsid w:val="00D51A5E"/>
    <w:rsid w:val="00D51AC2"/>
    <w:rsid w:val="00D51B23"/>
    <w:rsid w:val="00D51B50"/>
    <w:rsid w:val="00D51B55"/>
    <w:rsid w:val="00D51B71"/>
    <w:rsid w:val="00D51B77"/>
    <w:rsid w:val="00D51BEA"/>
    <w:rsid w:val="00D51C8D"/>
    <w:rsid w:val="00D51CF4"/>
    <w:rsid w:val="00D51D0C"/>
    <w:rsid w:val="00D51D18"/>
    <w:rsid w:val="00D51D19"/>
    <w:rsid w:val="00D51D31"/>
    <w:rsid w:val="00D51D8C"/>
    <w:rsid w:val="00D51D9D"/>
    <w:rsid w:val="00D51DB0"/>
    <w:rsid w:val="00D51E30"/>
    <w:rsid w:val="00D51E8F"/>
    <w:rsid w:val="00D51E96"/>
    <w:rsid w:val="00D51ECD"/>
    <w:rsid w:val="00D51F26"/>
    <w:rsid w:val="00D51F2A"/>
    <w:rsid w:val="00D51F33"/>
    <w:rsid w:val="00D51F5E"/>
    <w:rsid w:val="00D51F64"/>
    <w:rsid w:val="00D51F7E"/>
    <w:rsid w:val="00D51F88"/>
    <w:rsid w:val="00D52007"/>
    <w:rsid w:val="00D52009"/>
    <w:rsid w:val="00D5206C"/>
    <w:rsid w:val="00D52087"/>
    <w:rsid w:val="00D520D9"/>
    <w:rsid w:val="00D5218C"/>
    <w:rsid w:val="00D52190"/>
    <w:rsid w:val="00D521AB"/>
    <w:rsid w:val="00D521C2"/>
    <w:rsid w:val="00D521CC"/>
    <w:rsid w:val="00D52217"/>
    <w:rsid w:val="00D52295"/>
    <w:rsid w:val="00D522B3"/>
    <w:rsid w:val="00D52309"/>
    <w:rsid w:val="00D5233A"/>
    <w:rsid w:val="00D52342"/>
    <w:rsid w:val="00D5234E"/>
    <w:rsid w:val="00D52359"/>
    <w:rsid w:val="00D52363"/>
    <w:rsid w:val="00D52389"/>
    <w:rsid w:val="00D523A0"/>
    <w:rsid w:val="00D523B3"/>
    <w:rsid w:val="00D523D6"/>
    <w:rsid w:val="00D523DB"/>
    <w:rsid w:val="00D523F6"/>
    <w:rsid w:val="00D52478"/>
    <w:rsid w:val="00D52498"/>
    <w:rsid w:val="00D52503"/>
    <w:rsid w:val="00D5250D"/>
    <w:rsid w:val="00D52636"/>
    <w:rsid w:val="00D52688"/>
    <w:rsid w:val="00D52691"/>
    <w:rsid w:val="00D526DF"/>
    <w:rsid w:val="00D52709"/>
    <w:rsid w:val="00D52723"/>
    <w:rsid w:val="00D52746"/>
    <w:rsid w:val="00D5275D"/>
    <w:rsid w:val="00D527D6"/>
    <w:rsid w:val="00D52808"/>
    <w:rsid w:val="00D52846"/>
    <w:rsid w:val="00D5285F"/>
    <w:rsid w:val="00D5290E"/>
    <w:rsid w:val="00D52917"/>
    <w:rsid w:val="00D52931"/>
    <w:rsid w:val="00D52934"/>
    <w:rsid w:val="00D5296C"/>
    <w:rsid w:val="00D529B6"/>
    <w:rsid w:val="00D529CA"/>
    <w:rsid w:val="00D52AAC"/>
    <w:rsid w:val="00D52ABD"/>
    <w:rsid w:val="00D52AFC"/>
    <w:rsid w:val="00D52B3A"/>
    <w:rsid w:val="00D52B7C"/>
    <w:rsid w:val="00D52B8E"/>
    <w:rsid w:val="00D52BAC"/>
    <w:rsid w:val="00D52BCD"/>
    <w:rsid w:val="00D52C03"/>
    <w:rsid w:val="00D52C64"/>
    <w:rsid w:val="00D52C79"/>
    <w:rsid w:val="00D52CDE"/>
    <w:rsid w:val="00D52D2E"/>
    <w:rsid w:val="00D52D46"/>
    <w:rsid w:val="00D52D4A"/>
    <w:rsid w:val="00D52DA1"/>
    <w:rsid w:val="00D52DD0"/>
    <w:rsid w:val="00D52DEE"/>
    <w:rsid w:val="00D52E2D"/>
    <w:rsid w:val="00D52E8E"/>
    <w:rsid w:val="00D52F42"/>
    <w:rsid w:val="00D52FAA"/>
    <w:rsid w:val="00D52FC0"/>
    <w:rsid w:val="00D52FCD"/>
    <w:rsid w:val="00D53006"/>
    <w:rsid w:val="00D53013"/>
    <w:rsid w:val="00D53017"/>
    <w:rsid w:val="00D53052"/>
    <w:rsid w:val="00D530DB"/>
    <w:rsid w:val="00D530EB"/>
    <w:rsid w:val="00D53119"/>
    <w:rsid w:val="00D53125"/>
    <w:rsid w:val="00D53179"/>
    <w:rsid w:val="00D5326E"/>
    <w:rsid w:val="00D532A8"/>
    <w:rsid w:val="00D532AA"/>
    <w:rsid w:val="00D532BE"/>
    <w:rsid w:val="00D532FF"/>
    <w:rsid w:val="00D533FA"/>
    <w:rsid w:val="00D533FE"/>
    <w:rsid w:val="00D53436"/>
    <w:rsid w:val="00D534CE"/>
    <w:rsid w:val="00D534EB"/>
    <w:rsid w:val="00D53589"/>
    <w:rsid w:val="00D535B5"/>
    <w:rsid w:val="00D53616"/>
    <w:rsid w:val="00D5362C"/>
    <w:rsid w:val="00D53685"/>
    <w:rsid w:val="00D536A1"/>
    <w:rsid w:val="00D536A6"/>
    <w:rsid w:val="00D536C0"/>
    <w:rsid w:val="00D536D0"/>
    <w:rsid w:val="00D53749"/>
    <w:rsid w:val="00D53756"/>
    <w:rsid w:val="00D53766"/>
    <w:rsid w:val="00D5376D"/>
    <w:rsid w:val="00D537F2"/>
    <w:rsid w:val="00D53849"/>
    <w:rsid w:val="00D5384C"/>
    <w:rsid w:val="00D5385C"/>
    <w:rsid w:val="00D5386A"/>
    <w:rsid w:val="00D538A4"/>
    <w:rsid w:val="00D538A6"/>
    <w:rsid w:val="00D5392A"/>
    <w:rsid w:val="00D5394A"/>
    <w:rsid w:val="00D5398D"/>
    <w:rsid w:val="00D53A6F"/>
    <w:rsid w:val="00D53A82"/>
    <w:rsid w:val="00D53AF9"/>
    <w:rsid w:val="00D53B0C"/>
    <w:rsid w:val="00D53B45"/>
    <w:rsid w:val="00D53B4D"/>
    <w:rsid w:val="00D53C3C"/>
    <w:rsid w:val="00D53CF9"/>
    <w:rsid w:val="00D53D16"/>
    <w:rsid w:val="00D53D3C"/>
    <w:rsid w:val="00D53D77"/>
    <w:rsid w:val="00D53E08"/>
    <w:rsid w:val="00D53E1D"/>
    <w:rsid w:val="00D53E39"/>
    <w:rsid w:val="00D53E66"/>
    <w:rsid w:val="00D53EAA"/>
    <w:rsid w:val="00D53F0D"/>
    <w:rsid w:val="00D53F1C"/>
    <w:rsid w:val="00D53F27"/>
    <w:rsid w:val="00D53F30"/>
    <w:rsid w:val="00D53F9C"/>
    <w:rsid w:val="00D53FA2"/>
    <w:rsid w:val="00D53FB6"/>
    <w:rsid w:val="00D53FEF"/>
    <w:rsid w:val="00D54009"/>
    <w:rsid w:val="00D54026"/>
    <w:rsid w:val="00D5402C"/>
    <w:rsid w:val="00D5403A"/>
    <w:rsid w:val="00D540BA"/>
    <w:rsid w:val="00D540BE"/>
    <w:rsid w:val="00D5410A"/>
    <w:rsid w:val="00D54139"/>
    <w:rsid w:val="00D54163"/>
    <w:rsid w:val="00D54185"/>
    <w:rsid w:val="00D541D3"/>
    <w:rsid w:val="00D541F6"/>
    <w:rsid w:val="00D5425B"/>
    <w:rsid w:val="00D54274"/>
    <w:rsid w:val="00D5428E"/>
    <w:rsid w:val="00D542A7"/>
    <w:rsid w:val="00D54326"/>
    <w:rsid w:val="00D5435B"/>
    <w:rsid w:val="00D543BE"/>
    <w:rsid w:val="00D543C5"/>
    <w:rsid w:val="00D543C7"/>
    <w:rsid w:val="00D543DC"/>
    <w:rsid w:val="00D543E2"/>
    <w:rsid w:val="00D54440"/>
    <w:rsid w:val="00D54447"/>
    <w:rsid w:val="00D544CC"/>
    <w:rsid w:val="00D544D6"/>
    <w:rsid w:val="00D54508"/>
    <w:rsid w:val="00D545C2"/>
    <w:rsid w:val="00D545FD"/>
    <w:rsid w:val="00D5466A"/>
    <w:rsid w:val="00D54680"/>
    <w:rsid w:val="00D54686"/>
    <w:rsid w:val="00D546C3"/>
    <w:rsid w:val="00D546CD"/>
    <w:rsid w:val="00D5473C"/>
    <w:rsid w:val="00D54757"/>
    <w:rsid w:val="00D54772"/>
    <w:rsid w:val="00D54789"/>
    <w:rsid w:val="00D54801"/>
    <w:rsid w:val="00D54824"/>
    <w:rsid w:val="00D54841"/>
    <w:rsid w:val="00D5484C"/>
    <w:rsid w:val="00D54867"/>
    <w:rsid w:val="00D5488C"/>
    <w:rsid w:val="00D548A1"/>
    <w:rsid w:val="00D548C2"/>
    <w:rsid w:val="00D5491B"/>
    <w:rsid w:val="00D54945"/>
    <w:rsid w:val="00D54976"/>
    <w:rsid w:val="00D549AD"/>
    <w:rsid w:val="00D549D5"/>
    <w:rsid w:val="00D54A52"/>
    <w:rsid w:val="00D54A59"/>
    <w:rsid w:val="00D54A88"/>
    <w:rsid w:val="00D54A90"/>
    <w:rsid w:val="00D54A9C"/>
    <w:rsid w:val="00D54ACE"/>
    <w:rsid w:val="00D54AD4"/>
    <w:rsid w:val="00D54AFB"/>
    <w:rsid w:val="00D54B11"/>
    <w:rsid w:val="00D54B26"/>
    <w:rsid w:val="00D54B5B"/>
    <w:rsid w:val="00D54B6A"/>
    <w:rsid w:val="00D54B93"/>
    <w:rsid w:val="00D54B9E"/>
    <w:rsid w:val="00D54C1D"/>
    <w:rsid w:val="00D54C79"/>
    <w:rsid w:val="00D54CAC"/>
    <w:rsid w:val="00D54CCC"/>
    <w:rsid w:val="00D54CDA"/>
    <w:rsid w:val="00D54D02"/>
    <w:rsid w:val="00D54D09"/>
    <w:rsid w:val="00D54D34"/>
    <w:rsid w:val="00D54D47"/>
    <w:rsid w:val="00D54DB9"/>
    <w:rsid w:val="00D54DC8"/>
    <w:rsid w:val="00D54DDA"/>
    <w:rsid w:val="00D54E08"/>
    <w:rsid w:val="00D54E11"/>
    <w:rsid w:val="00D54E1B"/>
    <w:rsid w:val="00D54E2D"/>
    <w:rsid w:val="00D54E68"/>
    <w:rsid w:val="00D54E6D"/>
    <w:rsid w:val="00D54EAA"/>
    <w:rsid w:val="00D54F5A"/>
    <w:rsid w:val="00D54F8A"/>
    <w:rsid w:val="00D54FEC"/>
    <w:rsid w:val="00D55025"/>
    <w:rsid w:val="00D5505F"/>
    <w:rsid w:val="00D55076"/>
    <w:rsid w:val="00D550AC"/>
    <w:rsid w:val="00D550D7"/>
    <w:rsid w:val="00D5512E"/>
    <w:rsid w:val="00D55146"/>
    <w:rsid w:val="00D551AC"/>
    <w:rsid w:val="00D551CE"/>
    <w:rsid w:val="00D551D4"/>
    <w:rsid w:val="00D551D5"/>
    <w:rsid w:val="00D5520B"/>
    <w:rsid w:val="00D55217"/>
    <w:rsid w:val="00D5522F"/>
    <w:rsid w:val="00D5528C"/>
    <w:rsid w:val="00D55302"/>
    <w:rsid w:val="00D55312"/>
    <w:rsid w:val="00D5533F"/>
    <w:rsid w:val="00D5536A"/>
    <w:rsid w:val="00D553AD"/>
    <w:rsid w:val="00D553AE"/>
    <w:rsid w:val="00D55408"/>
    <w:rsid w:val="00D55413"/>
    <w:rsid w:val="00D55468"/>
    <w:rsid w:val="00D5547F"/>
    <w:rsid w:val="00D554B2"/>
    <w:rsid w:val="00D554BC"/>
    <w:rsid w:val="00D554C6"/>
    <w:rsid w:val="00D554D0"/>
    <w:rsid w:val="00D55545"/>
    <w:rsid w:val="00D555FE"/>
    <w:rsid w:val="00D55630"/>
    <w:rsid w:val="00D55668"/>
    <w:rsid w:val="00D55670"/>
    <w:rsid w:val="00D55679"/>
    <w:rsid w:val="00D55682"/>
    <w:rsid w:val="00D5569A"/>
    <w:rsid w:val="00D556B9"/>
    <w:rsid w:val="00D556F1"/>
    <w:rsid w:val="00D556FE"/>
    <w:rsid w:val="00D55730"/>
    <w:rsid w:val="00D55758"/>
    <w:rsid w:val="00D557C1"/>
    <w:rsid w:val="00D557F5"/>
    <w:rsid w:val="00D557F7"/>
    <w:rsid w:val="00D55857"/>
    <w:rsid w:val="00D55869"/>
    <w:rsid w:val="00D5588F"/>
    <w:rsid w:val="00D55896"/>
    <w:rsid w:val="00D558DA"/>
    <w:rsid w:val="00D5590A"/>
    <w:rsid w:val="00D55913"/>
    <w:rsid w:val="00D5591B"/>
    <w:rsid w:val="00D5591C"/>
    <w:rsid w:val="00D55935"/>
    <w:rsid w:val="00D559B9"/>
    <w:rsid w:val="00D559DC"/>
    <w:rsid w:val="00D55A68"/>
    <w:rsid w:val="00D55A77"/>
    <w:rsid w:val="00D55A9C"/>
    <w:rsid w:val="00D55AB3"/>
    <w:rsid w:val="00D55AD6"/>
    <w:rsid w:val="00D55AEA"/>
    <w:rsid w:val="00D55B37"/>
    <w:rsid w:val="00D55B6B"/>
    <w:rsid w:val="00D55BB6"/>
    <w:rsid w:val="00D55C82"/>
    <w:rsid w:val="00D55CB8"/>
    <w:rsid w:val="00D55CDA"/>
    <w:rsid w:val="00D55D52"/>
    <w:rsid w:val="00D55DAC"/>
    <w:rsid w:val="00D55DC3"/>
    <w:rsid w:val="00D55DF7"/>
    <w:rsid w:val="00D55E22"/>
    <w:rsid w:val="00D55E74"/>
    <w:rsid w:val="00D55EDA"/>
    <w:rsid w:val="00D55F09"/>
    <w:rsid w:val="00D55F9F"/>
    <w:rsid w:val="00D55FBB"/>
    <w:rsid w:val="00D56023"/>
    <w:rsid w:val="00D5604E"/>
    <w:rsid w:val="00D56050"/>
    <w:rsid w:val="00D56064"/>
    <w:rsid w:val="00D560CA"/>
    <w:rsid w:val="00D56113"/>
    <w:rsid w:val="00D56116"/>
    <w:rsid w:val="00D56121"/>
    <w:rsid w:val="00D5615D"/>
    <w:rsid w:val="00D56170"/>
    <w:rsid w:val="00D561B2"/>
    <w:rsid w:val="00D561BD"/>
    <w:rsid w:val="00D561DC"/>
    <w:rsid w:val="00D561F8"/>
    <w:rsid w:val="00D561FA"/>
    <w:rsid w:val="00D5622F"/>
    <w:rsid w:val="00D56238"/>
    <w:rsid w:val="00D5623B"/>
    <w:rsid w:val="00D56240"/>
    <w:rsid w:val="00D5626D"/>
    <w:rsid w:val="00D562B3"/>
    <w:rsid w:val="00D562C2"/>
    <w:rsid w:val="00D56325"/>
    <w:rsid w:val="00D56356"/>
    <w:rsid w:val="00D5637C"/>
    <w:rsid w:val="00D563A3"/>
    <w:rsid w:val="00D563CC"/>
    <w:rsid w:val="00D563CF"/>
    <w:rsid w:val="00D563D6"/>
    <w:rsid w:val="00D563DD"/>
    <w:rsid w:val="00D563E2"/>
    <w:rsid w:val="00D56442"/>
    <w:rsid w:val="00D564A7"/>
    <w:rsid w:val="00D564C3"/>
    <w:rsid w:val="00D564E6"/>
    <w:rsid w:val="00D5654A"/>
    <w:rsid w:val="00D56571"/>
    <w:rsid w:val="00D565A2"/>
    <w:rsid w:val="00D565A7"/>
    <w:rsid w:val="00D56632"/>
    <w:rsid w:val="00D5663C"/>
    <w:rsid w:val="00D56641"/>
    <w:rsid w:val="00D5667F"/>
    <w:rsid w:val="00D56694"/>
    <w:rsid w:val="00D566B5"/>
    <w:rsid w:val="00D566C5"/>
    <w:rsid w:val="00D566F1"/>
    <w:rsid w:val="00D566F3"/>
    <w:rsid w:val="00D56737"/>
    <w:rsid w:val="00D5676F"/>
    <w:rsid w:val="00D567A2"/>
    <w:rsid w:val="00D567DD"/>
    <w:rsid w:val="00D56810"/>
    <w:rsid w:val="00D5683C"/>
    <w:rsid w:val="00D56866"/>
    <w:rsid w:val="00D56868"/>
    <w:rsid w:val="00D5686B"/>
    <w:rsid w:val="00D568CC"/>
    <w:rsid w:val="00D568F7"/>
    <w:rsid w:val="00D5691D"/>
    <w:rsid w:val="00D5692B"/>
    <w:rsid w:val="00D56937"/>
    <w:rsid w:val="00D56953"/>
    <w:rsid w:val="00D56987"/>
    <w:rsid w:val="00D56997"/>
    <w:rsid w:val="00D569CC"/>
    <w:rsid w:val="00D569E8"/>
    <w:rsid w:val="00D569FA"/>
    <w:rsid w:val="00D56A18"/>
    <w:rsid w:val="00D56B0C"/>
    <w:rsid w:val="00D56B1B"/>
    <w:rsid w:val="00D56B4A"/>
    <w:rsid w:val="00D56B6C"/>
    <w:rsid w:val="00D56B7E"/>
    <w:rsid w:val="00D56BCD"/>
    <w:rsid w:val="00D56C37"/>
    <w:rsid w:val="00D56CA2"/>
    <w:rsid w:val="00D56CC2"/>
    <w:rsid w:val="00D56D28"/>
    <w:rsid w:val="00D56D81"/>
    <w:rsid w:val="00D56DB0"/>
    <w:rsid w:val="00D56DC0"/>
    <w:rsid w:val="00D56DD8"/>
    <w:rsid w:val="00D56E00"/>
    <w:rsid w:val="00D56E05"/>
    <w:rsid w:val="00D56E1D"/>
    <w:rsid w:val="00D56E24"/>
    <w:rsid w:val="00D56E28"/>
    <w:rsid w:val="00D56E3F"/>
    <w:rsid w:val="00D56EBF"/>
    <w:rsid w:val="00D56EE0"/>
    <w:rsid w:val="00D56F07"/>
    <w:rsid w:val="00D56F2B"/>
    <w:rsid w:val="00D56F32"/>
    <w:rsid w:val="00D56F39"/>
    <w:rsid w:val="00D56FA0"/>
    <w:rsid w:val="00D56FC0"/>
    <w:rsid w:val="00D5700A"/>
    <w:rsid w:val="00D57024"/>
    <w:rsid w:val="00D57039"/>
    <w:rsid w:val="00D57061"/>
    <w:rsid w:val="00D5708C"/>
    <w:rsid w:val="00D57097"/>
    <w:rsid w:val="00D570BE"/>
    <w:rsid w:val="00D570DE"/>
    <w:rsid w:val="00D570F3"/>
    <w:rsid w:val="00D5710E"/>
    <w:rsid w:val="00D57133"/>
    <w:rsid w:val="00D57164"/>
    <w:rsid w:val="00D5718A"/>
    <w:rsid w:val="00D57195"/>
    <w:rsid w:val="00D5719B"/>
    <w:rsid w:val="00D5719F"/>
    <w:rsid w:val="00D571F7"/>
    <w:rsid w:val="00D57256"/>
    <w:rsid w:val="00D5725B"/>
    <w:rsid w:val="00D57265"/>
    <w:rsid w:val="00D5728B"/>
    <w:rsid w:val="00D5728D"/>
    <w:rsid w:val="00D572D3"/>
    <w:rsid w:val="00D572FE"/>
    <w:rsid w:val="00D57372"/>
    <w:rsid w:val="00D573AA"/>
    <w:rsid w:val="00D573F8"/>
    <w:rsid w:val="00D57453"/>
    <w:rsid w:val="00D57454"/>
    <w:rsid w:val="00D57473"/>
    <w:rsid w:val="00D57486"/>
    <w:rsid w:val="00D574AE"/>
    <w:rsid w:val="00D574F9"/>
    <w:rsid w:val="00D574FD"/>
    <w:rsid w:val="00D574FF"/>
    <w:rsid w:val="00D57525"/>
    <w:rsid w:val="00D5758E"/>
    <w:rsid w:val="00D57591"/>
    <w:rsid w:val="00D57641"/>
    <w:rsid w:val="00D57642"/>
    <w:rsid w:val="00D57662"/>
    <w:rsid w:val="00D57691"/>
    <w:rsid w:val="00D576BA"/>
    <w:rsid w:val="00D576D2"/>
    <w:rsid w:val="00D57714"/>
    <w:rsid w:val="00D5773B"/>
    <w:rsid w:val="00D57779"/>
    <w:rsid w:val="00D577CE"/>
    <w:rsid w:val="00D5783A"/>
    <w:rsid w:val="00D57862"/>
    <w:rsid w:val="00D57870"/>
    <w:rsid w:val="00D5787C"/>
    <w:rsid w:val="00D57896"/>
    <w:rsid w:val="00D578AC"/>
    <w:rsid w:val="00D578AE"/>
    <w:rsid w:val="00D578CC"/>
    <w:rsid w:val="00D578D2"/>
    <w:rsid w:val="00D578E3"/>
    <w:rsid w:val="00D57909"/>
    <w:rsid w:val="00D57919"/>
    <w:rsid w:val="00D5793F"/>
    <w:rsid w:val="00D579AD"/>
    <w:rsid w:val="00D579B0"/>
    <w:rsid w:val="00D579E4"/>
    <w:rsid w:val="00D57A24"/>
    <w:rsid w:val="00D57A5F"/>
    <w:rsid w:val="00D57A93"/>
    <w:rsid w:val="00D57A95"/>
    <w:rsid w:val="00D57ABF"/>
    <w:rsid w:val="00D57AC2"/>
    <w:rsid w:val="00D57B4B"/>
    <w:rsid w:val="00D57B5B"/>
    <w:rsid w:val="00D57B7F"/>
    <w:rsid w:val="00D57B88"/>
    <w:rsid w:val="00D57B92"/>
    <w:rsid w:val="00D57BBA"/>
    <w:rsid w:val="00D57C06"/>
    <w:rsid w:val="00D57C83"/>
    <w:rsid w:val="00D57CBB"/>
    <w:rsid w:val="00D57CE5"/>
    <w:rsid w:val="00D57CF7"/>
    <w:rsid w:val="00D57D06"/>
    <w:rsid w:val="00D57D5C"/>
    <w:rsid w:val="00D57D61"/>
    <w:rsid w:val="00D57D9F"/>
    <w:rsid w:val="00D57DFA"/>
    <w:rsid w:val="00D57E2E"/>
    <w:rsid w:val="00D57E39"/>
    <w:rsid w:val="00D57E8D"/>
    <w:rsid w:val="00D57F4D"/>
    <w:rsid w:val="00D57F56"/>
    <w:rsid w:val="00D57F58"/>
    <w:rsid w:val="00D57F6C"/>
    <w:rsid w:val="00D57FB6"/>
    <w:rsid w:val="00D57FC1"/>
    <w:rsid w:val="00D57FF8"/>
    <w:rsid w:val="00D60031"/>
    <w:rsid w:val="00D60066"/>
    <w:rsid w:val="00D6006E"/>
    <w:rsid w:val="00D60073"/>
    <w:rsid w:val="00D60089"/>
    <w:rsid w:val="00D600D9"/>
    <w:rsid w:val="00D60103"/>
    <w:rsid w:val="00D6010E"/>
    <w:rsid w:val="00D6011B"/>
    <w:rsid w:val="00D60127"/>
    <w:rsid w:val="00D60139"/>
    <w:rsid w:val="00D60190"/>
    <w:rsid w:val="00D60198"/>
    <w:rsid w:val="00D601D6"/>
    <w:rsid w:val="00D601FB"/>
    <w:rsid w:val="00D60200"/>
    <w:rsid w:val="00D60226"/>
    <w:rsid w:val="00D60254"/>
    <w:rsid w:val="00D6026C"/>
    <w:rsid w:val="00D602C0"/>
    <w:rsid w:val="00D602D0"/>
    <w:rsid w:val="00D6038F"/>
    <w:rsid w:val="00D603EA"/>
    <w:rsid w:val="00D6044E"/>
    <w:rsid w:val="00D60486"/>
    <w:rsid w:val="00D60506"/>
    <w:rsid w:val="00D60583"/>
    <w:rsid w:val="00D605A1"/>
    <w:rsid w:val="00D60618"/>
    <w:rsid w:val="00D6062C"/>
    <w:rsid w:val="00D606AA"/>
    <w:rsid w:val="00D60756"/>
    <w:rsid w:val="00D60780"/>
    <w:rsid w:val="00D608F7"/>
    <w:rsid w:val="00D6096F"/>
    <w:rsid w:val="00D609F7"/>
    <w:rsid w:val="00D60A00"/>
    <w:rsid w:val="00D60A04"/>
    <w:rsid w:val="00D60A14"/>
    <w:rsid w:val="00D60A4A"/>
    <w:rsid w:val="00D60A5D"/>
    <w:rsid w:val="00D60A64"/>
    <w:rsid w:val="00D60B15"/>
    <w:rsid w:val="00D60B5B"/>
    <w:rsid w:val="00D60B80"/>
    <w:rsid w:val="00D60BB6"/>
    <w:rsid w:val="00D60BC4"/>
    <w:rsid w:val="00D60BF3"/>
    <w:rsid w:val="00D60BFA"/>
    <w:rsid w:val="00D60C03"/>
    <w:rsid w:val="00D60C45"/>
    <w:rsid w:val="00D60CA6"/>
    <w:rsid w:val="00D60CD1"/>
    <w:rsid w:val="00D60CFA"/>
    <w:rsid w:val="00D60D4C"/>
    <w:rsid w:val="00D60D9F"/>
    <w:rsid w:val="00D60DF2"/>
    <w:rsid w:val="00D60E10"/>
    <w:rsid w:val="00D60E4D"/>
    <w:rsid w:val="00D60E64"/>
    <w:rsid w:val="00D60E8C"/>
    <w:rsid w:val="00D60EE8"/>
    <w:rsid w:val="00D60FB7"/>
    <w:rsid w:val="00D60FD3"/>
    <w:rsid w:val="00D61019"/>
    <w:rsid w:val="00D6106A"/>
    <w:rsid w:val="00D6106D"/>
    <w:rsid w:val="00D610BA"/>
    <w:rsid w:val="00D610CA"/>
    <w:rsid w:val="00D610D0"/>
    <w:rsid w:val="00D610D2"/>
    <w:rsid w:val="00D610E8"/>
    <w:rsid w:val="00D610EE"/>
    <w:rsid w:val="00D61114"/>
    <w:rsid w:val="00D61127"/>
    <w:rsid w:val="00D6112A"/>
    <w:rsid w:val="00D61148"/>
    <w:rsid w:val="00D611C0"/>
    <w:rsid w:val="00D6124A"/>
    <w:rsid w:val="00D61250"/>
    <w:rsid w:val="00D6128C"/>
    <w:rsid w:val="00D612BD"/>
    <w:rsid w:val="00D612C4"/>
    <w:rsid w:val="00D612CD"/>
    <w:rsid w:val="00D612D2"/>
    <w:rsid w:val="00D6132E"/>
    <w:rsid w:val="00D61354"/>
    <w:rsid w:val="00D61366"/>
    <w:rsid w:val="00D6141E"/>
    <w:rsid w:val="00D6142A"/>
    <w:rsid w:val="00D61510"/>
    <w:rsid w:val="00D61549"/>
    <w:rsid w:val="00D61643"/>
    <w:rsid w:val="00D61684"/>
    <w:rsid w:val="00D616DE"/>
    <w:rsid w:val="00D616E3"/>
    <w:rsid w:val="00D61786"/>
    <w:rsid w:val="00D617E0"/>
    <w:rsid w:val="00D617F5"/>
    <w:rsid w:val="00D61852"/>
    <w:rsid w:val="00D618AD"/>
    <w:rsid w:val="00D618D2"/>
    <w:rsid w:val="00D61934"/>
    <w:rsid w:val="00D61938"/>
    <w:rsid w:val="00D6198A"/>
    <w:rsid w:val="00D6199F"/>
    <w:rsid w:val="00D619C7"/>
    <w:rsid w:val="00D619CC"/>
    <w:rsid w:val="00D61A18"/>
    <w:rsid w:val="00D61A52"/>
    <w:rsid w:val="00D61A69"/>
    <w:rsid w:val="00D61A7B"/>
    <w:rsid w:val="00D61A8B"/>
    <w:rsid w:val="00D61AB6"/>
    <w:rsid w:val="00D61AC4"/>
    <w:rsid w:val="00D61B14"/>
    <w:rsid w:val="00D61B26"/>
    <w:rsid w:val="00D61B86"/>
    <w:rsid w:val="00D61B9B"/>
    <w:rsid w:val="00D61BC9"/>
    <w:rsid w:val="00D61BE5"/>
    <w:rsid w:val="00D61BFF"/>
    <w:rsid w:val="00D61C93"/>
    <w:rsid w:val="00D61D10"/>
    <w:rsid w:val="00D61D2E"/>
    <w:rsid w:val="00D61D76"/>
    <w:rsid w:val="00D61D96"/>
    <w:rsid w:val="00D61D9F"/>
    <w:rsid w:val="00D61DB2"/>
    <w:rsid w:val="00D61DEA"/>
    <w:rsid w:val="00D61E02"/>
    <w:rsid w:val="00D61E19"/>
    <w:rsid w:val="00D61E65"/>
    <w:rsid w:val="00D61F0A"/>
    <w:rsid w:val="00D61F27"/>
    <w:rsid w:val="00D61F45"/>
    <w:rsid w:val="00D61F52"/>
    <w:rsid w:val="00D62000"/>
    <w:rsid w:val="00D62025"/>
    <w:rsid w:val="00D620DE"/>
    <w:rsid w:val="00D620ED"/>
    <w:rsid w:val="00D6213A"/>
    <w:rsid w:val="00D62155"/>
    <w:rsid w:val="00D6215A"/>
    <w:rsid w:val="00D62164"/>
    <w:rsid w:val="00D62175"/>
    <w:rsid w:val="00D6218C"/>
    <w:rsid w:val="00D621AC"/>
    <w:rsid w:val="00D621F6"/>
    <w:rsid w:val="00D621FA"/>
    <w:rsid w:val="00D62227"/>
    <w:rsid w:val="00D6225A"/>
    <w:rsid w:val="00D62269"/>
    <w:rsid w:val="00D622E4"/>
    <w:rsid w:val="00D622FB"/>
    <w:rsid w:val="00D6233F"/>
    <w:rsid w:val="00D6235E"/>
    <w:rsid w:val="00D623AE"/>
    <w:rsid w:val="00D623D5"/>
    <w:rsid w:val="00D623F0"/>
    <w:rsid w:val="00D62406"/>
    <w:rsid w:val="00D6242A"/>
    <w:rsid w:val="00D62431"/>
    <w:rsid w:val="00D62445"/>
    <w:rsid w:val="00D6245C"/>
    <w:rsid w:val="00D62551"/>
    <w:rsid w:val="00D62557"/>
    <w:rsid w:val="00D62577"/>
    <w:rsid w:val="00D62586"/>
    <w:rsid w:val="00D625C5"/>
    <w:rsid w:val="00D625D6"/>
    <w:rsid w:val="00D6264B"/>
    <w:rsid w:val="00D62661"/>
    <w:rsid w:val="00D6269C"/>
    <w:rsid w:val="00D626CC"/>
    <w:rsid w:val="00D626FE"/>
    <w:rsid w:val="00D62770"/>
    <w:rsid w:val="00D6277E"/>
    <w:rsid w:val="00D627B2"/>
    <w:rsid w:val="00D627E1"/>
    <w:rsid w:val="00D627FC"/>
    <w:rsid w:val="00D62831"/>
    <w:rsid w:val="00D6283E"/>
    <w:rsid w:val="00D62878"/>
    <w:rsid w:val="00D628AC"/>
    <w:rsid w:val="00D628DC"/>
    <w:rsid w:val="00D6291C"/>
    <w:rsid w:val="00D6292B"/>
    <w:rsid w:val="00D6292D"/>
    <w:rsid w:val="00D62952"/>
    <w:rsid w:val="00D629B1"/>
    <w:rsid w:val="00D629C4"/>
    <w:rsid w:val="00D629D3"/>
    <w:rsid w:val="00D629D6"/>
    <w:rsid w:val="00D62A05"/>
    <w:rsid w:val="00D62A1A"/>
    <w:rsid w:val="00D62A2D"/>
    <w:rsid w:val="00D62A61"/>
    <w:rsid w:val="00D62A68"/>
    <w:rsid w:val="00D62A9F"/>
    <w:rsid w:val="00D62AFB"/>
    <w:rsid w:val="00D62B0D"/>
    <w:rsid w:val="00D62B2A"/>
    <w:rsid w:val="00D62B6A"/>
    <w:rsid w:val="00D62B88"/>
    <w:rsid w:val="00D62BB4"/>
    <w:rsid w:val="00D62C04"/>
    <w:rsid w:val="00D62C73"/>
    <w:rsid w:val="00D62C97"/>
    <w:rsid w:val="00D62CCB"/>
    <w:rsid w:val="00D62CF0"/>
    <w:rsid w:val="00D62D01"/>
    <w:rsid w:val="00D62D10"/>
    <w:rsid w:val="00D62D39"/>
    <w:rsid w:val="00D62D55"/>
    <w:rsid w:val="00D62D61"/>
    <w:rsid w:val="00D62D7C"/>
    <w:rsid w:val="00D62D8F"/>
    <w:rsid w:val="00D62DA3"/>
    <w:rsid w:val="00D62E0A"/>
    <w:rsid w:val="00D62E3C"/>
    <w:rsid w:val="00D62E8D"/>
    <w:rsid w:val="00D62E8F"/>
    <w:rsid w:val="00D62F12"/>
    <w:rsid w:val="00D62F2F"/>
    <w:rsid w:val="00D62FB2"/>
    <w:rsid w:val="00D62FEC"/>
    <w:rsid w:val="00D63011"/>
    <w:rsid w:val="00D6303C"/>
    <w:rsid w:val="00D63088"/>
    <w:rsid w:val="00D63095"/>
    <w:rsid w:val="00D630F3"/>
    <w:rsid w:val="00D630FC"/>
    <w:rsid w:val="00D63104"/>
    <w:rsid w:val="00D63147"/>
    <w:rsid w:val="00D63159"/>
    <w:rsid w:val="00D6315B"/>
    <w:rsid w:val="00D63169"/>
    <w:rsid w:val="00D6317B"/>
    <w:rsid w:val="00D63187"/>
    <w:rsid w:val="00D63218"/>
    <w:rsid w:val="00D6322E"/>
    <w:rsid w:val="00D632AD"/>
    <w:rsid w:val="00D632CB"/>
    <w:rsid w:val="00D632D8"/>
    <w:rsid w:val="00D632F3"/>
    <w:rsid w:val="00D6330A"/>
    <w:rsid w:val="00D63381"/>
    <w:rsid w:val="00D63398"/>
    <w:rsid w:val="00D6339F"/>
    <w:rsid w:val="00D633A9"/>
    <w:rsid w:val="00D633DC"/>
    <w:rsid w:val="00D63432"/>
    <w:rsid w:val="00D63467"/>
    <w:rsid w:val="00D63471"/>
    <w:rsid w:val="00D63479"/>
    <w:rsid w:val="00D6347C"/>
    <w:rsid w:val="00D634CF"/>
    <w:rsid w:val="00D634D2"/>
    <w:rsid w:val="00D634FF"/>
    <w:rsid w:val="00D6351D"/>
    <w:rsid w:val="00D6355C"/>
    <w:rsid w:val="00D63577"/>
    <w:rsid w:val="00D635AD"/>
    <w:rsid w:val="00D635C0"/>
    <w:rsid w:val="00D63681"/>
    <w:rsid w:val="00D636A9"/>
    <w:rsid w:val="00D636BC"/>
    <w:rsid w:val="00D6371D"/>
    <w:rsid w:val="00D6372D"/>
    <w:rsid w:val="00D6372F"/>
    <w:rsid w:val="00D63784"/>
    <w:rsid w:val="00D637B4"/>
    <w:rsid w:val="00D637D5"/>
    <w:rsid w:val="00D63839"/>
    <w:rsid w:val="00D6383C"/>
    <w:rsid w:val="00D63847"/>
    <w:rsid w:val="00D638BE"/>
    <w:rsid w:val="00D638CA"/>
    <w:rsid w:val="00D638EA"/>
    <w:rsid w:val="00D638FF"/>
    <w:rsid w:val="00D6393D"/>
    <w:rsid w:val="00D6394F"/>
    <w:rsid w:val="00D63961"/>
    <w:rsid w:val="00D639BE"/>
    <w:rsid w:val="00D63A26"/>
    <w:rsid w:val="00D63A4B"/>
    <w:rsid w:val="00D63A71"/>
    <w:rsid w:val="00D63AAB"/>
    <w:rsid w:val="00D63ADE"/>
    <w:rsid w:val="00D63AED"/>
    <w:rsid w:val="00D63AF6"/>
    <w:rsid w:val="00D63AFE"/>
    <w:rsid w:val="00D63B16"/>
    <w:rsid w:val="00D63B22"/>
    <w:rsid w:val="00D63B42"/>
    <w:rsid w:val="00D63B78"/>
    <w:rsid w:val="00D63B8D"/>
    <w:rsid w:val="00D63B95"/>
    <w:rsid w:val="00D63BBC"/>
    <w:rsid w:val="00D63BF2"/>
    <w:rsid w:val="00D63C0C"/>
    <w:rsid w:val="00D63C0D"/>
    <w:rsid w:val="00D63C37"/>
    <w:rsid w:val="00D63C46"/>
    <w:rsid w:val="00D63C8B"/>
    <w:rsid w:val="00D63D01"/>
    <w:rsid w:val="00D63D95"/>
    <w:rsid w:val="00D63DAE"/>
    <w:rsid w:val="00D63DB5"/>
    <w:rsid w:val="00D63DC6"/>
    <w:rsid w:val="00D63E07"/>
    <w:rsid w:val="00D63E0D"/>
    <w:rsid w:val="00D63E7E"/>
    <w:rsid w:val="00D63EE6"/>
    <w:rsid w:val="00D63F75"/>
    <w:rsid w:val="00D63FBB"/>
    <w:rsid w:val="00D63FBD"/>
    <w:rsid w:val="00D63FD2"/>
    <w:rsid w:val="00D63FEA"/>
    <w:rsid w:val="00D6403D"/>
    <w:rsid w:val="00D64055"/>
    <w:rsid w:val="00D64073"/>
    <w:rsid w:val="00D64086"/>
    <w:rsid w:val="00D64089"/>
    <w:rsid w:val="00D64099"/>
    <w:rsid w:val="00D640EC"/>
    <w:rsid w:val="00D6411C"/>
    <w:rsid w:val="00D64134"/>
    <w:rsid w:val="00D64202"/>
    <w:rsid w:val="00D64205"/>
    <w:rsid w:val="00D64208"/>
    <w:rsid w:val="00D64258"/>
    <w:rsid w:val="00D64259"/>
    <w:rsid w:val="00D64270"/>
    <w:rsid w:val="00D642A7"/>
    <w:rsid w:val="00D642CC"/>
    <w:rsid w:val="00D642D4"/>
    <w:rsid w:val="00D64318"/>
    <w:rsid w:val="00D6431A"/>
    <w:rsid w:val="00D643CC"/>
    <w:rsid w:val="00D643E2"/>
    <w:rsid w:val="00D64407"/>
    <w:rsid w:val="00D64434"/>
    <w:rsid w:val="00D64441"/>
    <w:rsid w:val="00D644EA"/>
    <w:rsid w:val="00D64528"/>
    <w:rsid w:val="00D64570"/>
    <w:rsid w:val="00D64574"/>
    <w:rsid w:val="00D645CC"/>
    <w:rsid w:val="00D645D1"/>
    <w:rsid w:val="00D64638"/>
    <w:rsid w:val="00D6463C"/>
    <w:rsid w:val="00D64682"/>
    <w:rsid w:val="00D6469D"/>
    <w:rsid w:val="00D646F5"/>
    <w:rsid w:val="00D6472C"/>
    <w:rsid w:val="00D64792"/>
    <w:rsid w:val="00D647A7"/>
    <w:rsid w:val="00D647C5"/>
    <w:rsid w:val="00D647C6"/>
    <w:rsid w:val="00D647C9"/>
    <w:rsid w:val="00D6480A"/>
    <w:rsid w:val="00D6485C"/>
    <w:rsid w:val="00D6488E"/>
    <w:rsid w:val="00D64906"/>
    <w:rsid w:val="00D6493B"/>
    <w:rsid w:val="00D6495E"/>
    <w:rsid w:val="00D649E0"/>
    <w:rsid w:val="00D64A6C"/>
    <w:rsid w:val="00D64A84"/>
    <w:rsid w:val="00D64AAF"/>
    <w:rsid w:val="00D64ADA"/>
    <w:rsid w:val="00D64AF9"/>
    <w:rsid w:val="00D64B10"/>
    <w:rsid w:val="00D64B2F"/>
    <w:rsid w:val="00D64B47"/>
    <w:rsid w:val="00D64BBD"/>
    <w:rsid w:val="00D64BC1"/>
    <w:rsid w:val="00D64BC6"/>
    <w:rsid w:val="00D64BF5"/>
    <w:rsid w:val="00D64C63"/>
    <w:rsid w:val="00D64CCA"/>
    <w:rsid w:val="00D64D63"/>
    <w:rsid w:val="00D64D8E"/>
    <w:rsid w:val="00D64DB6"/>
    <w:rsid w:val="00D64DFF"/>
    <w:rsid w:val="00D64E0A"/>
    <w:rsid w:val="00D64E1B"/>
    <w:rsid w:val="00D64E70"/>
    <w:rsid w:val="00D64E71"/>
    <w:rsid w:val="00D64EB7"/>
    <w:rsid w:val="00D64EDC"/>
    <w:rsid w:val="00D64FE8"/>
    <w:rsid w:val="00D65006"/>
    <w:rsid w:val="00D6500D"/>
    <w:rsid w:val="00D650CA"/>
    <w:rsid w:val="00D650E5"/>
    <w:rsid w:val="00D65157"/>
    <w:rsid w:val="00D6521C"/>
    <w:rsid w:val="00D6521D"/>
    <w:rsid w:val="00D65311"/>
    <w:rsid w:val="00D65320"/>
    <w:rsid w:val="00D6533C"/>
    <w:rsid w:val="00D6534F"/>
    <w:rsid w:val="00D6535E"/>
    <w:rsid w:val="00D653A3"/>
    <w:rsid w:val="00D653F0"/>
    <w:rsid w:val="00D653F2"/>
    <w:rsid w:val="00D653F8"/>
    <w:rsid w:val="00D65405"/>
    <w:rsid w:val="00D65466"/>
    <w:rsid w:val="00D65477"/>
    <w:rsid w:val="00D6548A"/>
    <w:rsid w:val="00D654E2"/>
    <w:rsid w:val="00D6551A"/>
    <w:rsid w:val="00D655C8"/>
    <w:rsid w:val="00D65621"/>
    <w:rsid w:val="00D65686"/>
    <w:rsid w:val="00D656EE"/>
    <w:rsid w:val="00D656F3"/>
    <w:rsid w:val="00D65724"/>
    <w:rsid w:val="00D65731"/>
    <w:rsid w:val="00D657AB"/>
    <w:rsid w:val="00D657CE"/>
    <w:rsid w:val="00D657EC"/>
    <w:rsid w:val="00D658AF"/>
    <w:rsid w:val="00D65919"/>
    <w:rsid w:val="00D65A80"/>
    <w:rsid w:val="00D65AD7"/>
    <w:rsid w:val="00D65AFD"/>
    <w:rsid w:val="00D65BCA"/>
    <w:rsid w:val="00D65C05"/>
    <w:rsid w:val="00D65C51"/>
    <w:rsid w:val="00D65C68"/>
    <w:rsid w:val="00D65C85"/>
    <w:rsid w:val="00D65D23"/>
    <w:rsid w:val="00D65D5A"/>
    <w:rsid w:val="00D65D77"/>
    <w:rsid w:val="00D65DAA"/>
    <w:rsid w:val="00D65E07"/>
    <w:rsid w:val="00D65E0B"/>
    <w:rsid w:val="00D65E14"/>
    <w:rsid w:val="00D65E51"/>
    <w:rsid w:val="00D65E7B"/>
    <w:rsid w:val="00D65F15"/>
    <w:rsid w:val="00D65F18"/>
    <w:rsid w:val="00D65F98"/>
    <w:rsid w:val="00D66019"/>
    <w:rsid w:val="00D66021"/>
    <w:rsid w:val="00D66039"/>
    <w:rsid w:val="00D66086"/>
    <w:rsid w:val="00D660C6"/>
    <w:rsid w:val="00D660E9"/>
    <w:rsid w:val="00D66136"/>
    <w:rsid w:val="00D6619B"/>
    <w:rsid w:val="00D6619D"/>
    <w:rsid w:val="00D661AE"/>
    <w:rsid w:val="00D66213"/>
    <w:rsid w:val="00D66239"/>
    <w:rsid w:val="00D66241"/>
    <w:rsid w:val="00D66297"/>
    <w:rsid w:val="00D66298"/>
    <w:rsid w:val="00D662AF"/>
    <w:rsid w:val="00D66372"/>
    <w:rsid w:val="00D6637F"/>
    <w:rsid w:val="00D66412"/>
    <w:rsid w:val="00D66413"/>
    <w:rsid w:val="00D66420"/>
    <w:rsid w:val="00D66477"/>
    <w:rsid w:val="00D664F5"/>
    <w:rsid w:val="00D664FE"/>
    <w:rsid w:val="00D66539"/>
    <w:rsid w:val="00D6655D"/>
    <w:rsid w:val="00D66578"/>
    <w:rsid w:val="00D665A1"/>
    <w:rsid w:val="00D665AD"/>
    <w:rsid w:val="00D665B0"/>
    <w:rsid w:val="00D66638"/>
    <w:rsid w:val="00D66640"/>
    <w:rsid w:val="00D66651"/>
    <w:rsid w:val="00D666C4"/>
    <w:rsid w:val="00D666CF"/>
    <w:rsid w:val="00D666D7"/>
    <w:rsid w:val="00D6672B"/>
    <w:rsid w:val="00D66742"/>
    <w:rsid w:val="00D66749"/>
    <w:rsid w:val="00D66766"/>
    <w:rsid w:val="00D66794"/>
    <w:rsid w:val="00D667D0"/>
    <w:rsid w:val="00D667F6"/>
    <w:rsid w:val="00D6682C"/>
    <w:rsid w:val="00D66858"/>
    <w:rsid w:val="00D66863"/>
    <w:rsid w:val="00D6693C"/>
    <w:rsid w:val="00D66954"/>
    <w:rsid w:val="00D669A7"/>
    <w:rsid w:val="00D669E5"/>
    <w:rsid w:val="00D66A38"/>
    <w:rsid w:val="00D66B32"/>
    <w:rsid w:val="00D66B3C"/>
    <w:rsid w:val="00D66B4F"/>
    <w:rsid w:val="00D66B69"/>
    <w:rsid w:val="00D66B7C"/>
    <w:rsid w:val="00D66BA0"/>
    <w:rsid w:val="00D66BEA"/>
    <w:rsid w:val="00D66C46"/>
    <w:rsid w:val="00D66C81"/>
    <w:rsid w:val="00D66C83"/>
    <w:rsid w:val="00D66C98"/>
    <w:rsid w:val="00D66CB1"/>
    <w:rsid w:val="00D66CDC"/>
    <w:rsid w:val="00D66D32"/>
    <w:rsid w:val="00D66D82"/>
    <w:rsid w:val="00D66DDF"/>
    <w:rsid w:val="00D66DE4"/>
    <w:rsid w:val="00D66E4B"/>
    <w:rsid w:val="00D66E6E"/>
    <w:rsid w:val="00D66E90"/>
    <w:rsid w:val="00D66EE5"/>
    <w:rsid w:val="00D66F1E"/>
    <w:rsid w:val="00D66F4D"/>
    <w:rsid w:val="00D66F7C"/>
    <w:rsid w:val="00D66F97"/>
    <w:rsid w:val="00D66F98"/>
    <w:rsid w:val="00D66FD0"/>
    <w:rsid w:val="00D67008"/>
    <w:rsid w:val="00D6707E"/>
    <w:rsid w:val="00D670B0"/>
    <w:rsid w:val="00D670B1"/>
    <w:rsid w:val="00D670B2"/>
    <w:rsid w:val="00D67194"/>
    <w:rsid w:val="00D671BC"/>
    <w:rsid w:val="00D671FD"/>
    <w:rsid w:val="00D67202"/>
    <w:rsid w:val="00D67250"/>
    <w:rsid w:val="00D672B7"/>
    <w:rsid w:val="00D67339"/>
    <w:rsid w:val="00D67341"/>
    <w:rsid w:val="00D6739F"/>
    <w:rsid w:val="00D673A6"/>
    <w:rsid w:val="00D67419"/>
    <w:rsid w:val="00D67420"/>
    <w:rsid w:val="00D6743A"/>
    <w:rsid w:val="00D67450"/>
    <w:rsid w:val="00D67452"/>
    <w:rsid w:val="00D67516"/>
    <w:rsid w:val="00D67524"/>
    <w:rsid w:val="00D6752B"/>
    <w:rsid w:val="00D675B5"/>
    <w:rsid w:val="00D675C3"/>
    <w:rsid w:val="00D675D7"/>
    <w:rsid w:val="00D675EF"/>
    <w:rsid w:val="00D6760D"/>
    <w:rsid w:val="00D67679"/>
    <w:rsid w:val="00D67687"/>
    <w:rsid w:val="00D676D8"/>
    <w:rsid w:val="00D67702"/>
    <w:rsid w:val="00D67713"/>
    <w:rsid w:val="00D6778E"/>
    <w:rsid w:val="00D677BB"/>
    <w:rsid w:val="00D677FE"/>
    <w:rsid w:val="00D67816"/>
    <w:rsid w:val="00D67851"/>
    <w:rsid w:val="00D6786F"/>
    <w:rsid w:val="00D678CE"/>
    <w:rsid w:val="00D678E5"/>
    <w:rsid w:val="00D678FF"/>
    <w:rsid w:val="00D6792A"/>
    <w:rsid w:val="00D67938"/>
    <w:rsid w:val="00D67985"/>
    <w:rsid w:val="00D6798E"/>
    <w:rsid w:val="00D679BB"/>
    <w:rsid w:val="00D679BF"/>
    <w:rsid w:val="00D679D4"/>
    <w:rsid w:val="00D679D6"/>
    <w:rsid w:val="00D67A0B"/>
    <w:rsid w:val="00D67A4D"/>
    <w:rsid w:val="00D67AF6"/>
    <w:rsid w:val="00D67B3F"/>
    <w:rsid w:val="00D67B83"/>
    <w:rsid w:val="00D67BC6"/>
    <w:rsid w:val="00D67C06"/>
    <w:rsid w:val="00D67C32"/>
    <w:rsid w:val="00D67CA6"/>
    <w:rsid w:val="00D67CBB"/>
    <w:rsid w:val="00D67CE4"/>
    <w:rsid w:val="00D67D35"/>
    <w:rsid w:val="00D67D64"/>
    <w:rsid w:val="00D67D6B"/>
    <w:rsid w:val="00D67DC7"/>
    <w:rsid w:val="00D67DF9"/>
    <w:rsid w:val="00D67E2E"/>
    <w:rsid w:val="00D67E41"/>
    <w:rsid w:val="00D67EB1"/>
    <w:rsid w:val="00D67ED6"/>
    <w:rsid w:val="00D67EFA"/>
    <w:rsid w:val="00D67F1F"/>
    <w:rsid w:val="00D67F31"/>
    <w:rsid w:val="00D67F34"/>
    <w:rsid w:val="00D67F82"/>
    <w:rsid w:val="00D67FAC"/>
    <w:rsid w:val="00D67FD9"/>
    <w:rsid w:val="00D7000A"/>
    <w:rsid w:val="00D70020"/>
    <w:rsid w:val="00D7003D"/>
    <w:rsid w:val="00D700EE"/>
    <w:rsid w:val="00D70148"/>
    <w:rsid w:val="00D701EB"/>
    <w:rsid w:val="00D70209"/>
    <w:rsid w:val="00D702E8"/>
    <w:rsid w:val="00D702FB"/>
    <w:rsid w:val="00D702FE"/>
    <w:rsid w:val="00D70307"/>
    <w:rsid w:val="00D7034F"/>
    <w:rsid w:val="00D7036C"/>
    <w:rsid w:val="00D70379"/>
    <w:rsid w:val="00D703AB"/>
    <w:rsid w:val="00D703B4"/>
    <w:rsid w:val="00D703D2"/>
    <w:rsid w:val="00D70469"/>
    <w:rsid w:val="00D7047D"/>
    <w:rsid w:val="00D70486"/>
    <w:rsid w:val="00D7049B"/>
    <w:rsid w:val="00D704C6"/>
    <w:rsid w:val="00D704D6"/>
    <w:rsid w:val="00D704F6"/>
    <w:rsid w:val="00D70506"/>
    <w:rsid w:val="00D70516"/>
    <w:rsid w:val="00D70564"/>
    <w:rsid w:val="00D70585"/>
    <w:rsid w:val="00D705A4"/>
    <w:rsid w:val="00D705A6"/>
    <w:rsid w:val="00D705A8"/>
    <w:rsid w:val="00D705AD"/>
    <w:rsid w:val="00D70676"/>
    <w:rsid w:val="00D7069B"/>
    <w:rsid w:val="00D706CB"/>
    <w:rsid w:val="00D706DF"/>
    <w:rsid w:val="00D706E3"/>
    <w:rsid w:val="00D7073C"/>
    <w:rsid w:val="00D70741"/>
    <w:rsid w:val="00D70756"/>
    <w:rsid w:val="00D70776"/>
    <w:rsid w:val="00D70797"/>
    <w:rsid w:val="00D707AB"/>
    <w:rsid w:val="00D707EA"/>
    <w:rsid w:val="00D70809"/>
    <w:rsid w:val="00D70815"/>
    <w:rsid w:val="00D7081C"/>
    <w:rsid w:val="00D7090F"/>
    <w:rsid w:val="00D70912"/>
    <w:rsid w:val="00D70937"/>
    <w:rsid w:val="00D70976"/>
    <w:rsid w:val="00D709E6"/>
    <w:rsid w:val="00D70AA1"/>
    <w:rsid w:val="00D70AC5"/>
    <w:rsid w:val="00D70AF3"/>
    <w:rsid w:val="00D70AF9"/>
    <w:rsid w:val="00D70B03"/>
    <w:rsid w:val="00D70B44"/>
    <w:rsid w:val="00D70B6D"/>
    <w:rsid w:val="00D70BD9"/>
    <w:rsid w:val="00D70C0B"/>
    <w:rsid w:val="00D70CF0"/>
    <w:rsid w:val="00D70D48"/>
    <w:rsid w:val="00D70D4B"/>
    <w:rsid w:val="00D70D5D"/>
    <w:rsid w:val="00D70D9A"/>
    <w:rsid w:val="00D70DD3"/>
    <w:rsid w:val="00D70DDB"/>
    <w:rsid w:val="00D70E02"/>
    <w:rsid w:val="00D70E82"/>
    <w:rsid w:val="00D70EB7"/>
    <w:rsid w:val="00D70ED8"/>
    <w:rsid w:val="00D70F86"/>
    <w:rsid w:val="00D70FB5"/>
    <w:rsid w:val="00D70FBA"/>
    <w:rsid w:val="00D71006"/>
    <w:rsid w:val="00D71081"/>
    <w:rsid w:val="00D710EA"/>
    <w:rsid w:val="00D710F5"/>
    <w:rsid w:val="00D7115D"/>
    <w:rsid w:val="00D7127A"/>
    <w:rsid w:val="00D712B5"/>
    <w:rsid w:val="00D712B8"/>
    <w:rsid w:val="00D712E4"/>
    <w:rsid w:val="00D71322"/>
    <w:rsid w:val="00D71361"/>
    <w:rsid w:val="00D71387"/>
    <w:rsid w:val="00D713C3"/>
    <w:rsid w:val="00D713D4"/>
    <w:rsid w:val="00D713EB"/>
    <w:rsid w:val="00D71410"/>
    <w:rsid w:val="00D71481"/>
    <w:rsid w:val="00D714F4"/>
    <w:rsid w:val="00D71500"/>
    <w:rsid w:val="00D7153C"/>
    <w:rsid w:val="00D71581"/>
    <w:rsid w:val="00D71593"/>
    <w:rsid w:val="00D715BA"/>
    <w:rsid w:val="00D7160B"/>
    <w:rsid w:val="00D7162D"/>
    <w:rsid w:val="00D71640"/>
    <w:rsid w:val="00D71659"/>
    <w:rsid w:val="00D716FF"/>
    <w:rsid w:val="00D71713"/>
    <w:rsid w:val="00D7171B"/>
    <w:rsid w:val="00D7172D"/>
    <w:rsid w:val="00D7178B"/>
    <w:rsid w:val="00D717BC"/>
    <w:rsid w:val="00D71808"/>
    <w:rsid w:val="00D7188C"/>
    <w:rsid w:val="00D718CE"/>
    <w:rsid w:val="00D718F6"/>
    <w:rsid w:val="00D7190B"/>
    <w:rsid w:val="00D71975"/>
    <w:rsid w:val="00D719E8"/>
    <w:rsid w:val="00D71A3D"/>
    <w:rsid w:val="00D71AD0"/>
    <w:rsid w:val="00D71AF1"/>
    <w:rsid w:val="00D71B14"/>
    <w:rsid w:val="00D71B2A"/>
    <w:rsid w:val="00D71B67"/>
    <w:rsid w:val="00D71B99"/>
    <w:rsid w:val="00D71B9A"/>
    <w:rsid w:val="00D71BB9"/>
    <w:rsid w:val="00D71C78"/>
    <w:rsid w:val="00D71CD5"/>
    <w:rsid w:val="00D71CD6"/>
    <w:rsid w:val="00D71CDA"/>
    <w:rsid w:val="00D71D07"/>
    <w:rsid w:val="00D71D10"/>
    <w:rsid w:val="00D71D1B"/>
    <w:rsid w:val="00D71D3B"/>
    <w:rsid w:val="00D71DDE"/>
    <w:rsid w:val="00D71E6C"/>
    <w:rsid w:val="00D71E80"/>
    <w:rsid w:val="00D71EB7"/>
    <w:rsid w:val="00D71ECB"/>
    <w:rsid w:val="00D71EE0"/>
    <w:rsid w:val="00D71EFC"/>
    <w:rsid w:val="00D71F03"/>
    <w:rsid w:val="00D71F34"/>
    <w:rsid w:val="00D71F49"/>
    <w:rsid w:val="00D71F58"/>
    <w:rsid w:val="00D72017"/>
    <w:rsid w:val="00D72031"/>
    <w:rsid w:val="00D7208D"/>
    <w:rsid w:val="00D72097"/>
    <w:rsid w:val="00D7209A"/>
    <w:rsid w:val="00D7209C"/>
    <w:rsid w:val="00D720B1"/>
    <w:rsid w:val="00D720EA"/>
    <w:rsid w:val="00D7211C"/>
    <w:rsid w:val="00D7212A"/>
    <w:rsid w:val="00D7214C"/>
    <w:rsid w:val="00D7224E"/>
    <w:rsid w:val="00D72253"/>
    <w:rsid w:val="00D72314"/>
    <w:rsid w:val="00D7234F"/>
    <w:rsid w:val="00D7237F"/>
    <w:rsid w:val="00D72388"/>
    <w:rsid w:val="00D72399"/>
    <w:rsid w:val="00D723A4"/>
    <w:rsid w:val="00D7243A"/>
    <w:rsid w:val="00D72445"/>
    <w:rsid w:val="00D7244B"/>
    <w:rsid w:val="00D72458"/>
    <w:rsid w:val="00D72478"/>
    <w:rsid w:val="00D72491"/>
    <w:rsid w:val="00D724A3"/>
    <w:rsid w:val="00D724A5"/>
    <w:rsid w:val="00D724CB"/>
    <w:rsid w:val="00D72505"/>
    <w:rsid w:val="00D72565"/>
    <w:rsid w:val="00D72586"/>
    <w:rsid w:val="00D725FA"/>
    <w:rsid w:val="00D72668"/>
    <w:rsid w:val="00D7266E"/>
    <w:rsid w:val="00D726C6"/>
    <w:rsid w:val="00D7276C"/>
    <w:rsid w:val="00D728E1"/>
    <w:rsid w:val="00D72926"/>
    <w:rsid w:val="00D72940"/>
    <w:rsid w:val="00D72945"/>
    <w:rsid w:val="00D72979"/>
    <w:rsid w:val="00D72ABC"/>
    <w:rsid w:val="00D72AFB"/>
    <w:rsid w:val="00D72B2D"/>
    <w:rsid w:val="00D72B2E"/>
    <w:rsid w:val="00D72B3D"/>
    <w:rsid w:val="00D72B9C"/>
    <w:rsid w:val="00D72C2D"/>
    <w:rsid w:val="00D72C4C"/>
    <w:rsid w:val="00D72C92"/>
    <w:rsid w:val="00D72CA1"/>
    <w:rsid w:val="00D72CC5"/>
    <w:rsid w:val="00D72D22"/>
    <w:rsid w:val="00D72E31"/>
    <w:rsid w:val="00D72E76"/>
    <w:rsid w:val="00D72E99"/>
    <w:rsid w:val="00D72EB5"/>
    <w:rsid w:val="00D72F8C"/>
    <w:rsid w:val="00D72FA4"/>
    <w:rsid w:val="00D72FF8"/>
    <w:rsid w:val="00D7301D"/>
    <w:rsid w:val="00D7308B"/>
    <w:rsid w:val="00D7314B"/>
    <w:rsid w:val="00D7317F"/>
    <w:rsid w:val="00D7320F"/>
    <w:rsid w:val="00D73321"/>
    <w:rsid w:val="00D733AC"/>
    <w:rsid w:val="00D733C1"/>
    <w:rsid w:val="00D73410"/>
    <w:rsid w:val="00D73412"/>
    <w:rsid w:val="00D73452"/>
    <w:rsid w:val="00D73488"/>
    <w:rsid w:val="00D734BF"/>
    <w:rsid w:val="00D734CA"/>
    <w:rsid w:val="00D734FA"/>
    <w:rsid w:val="00D73523"/>
    <w:rsid w:val="00D73533"/>
    <w:rsid w:val="00D73548"/>
    <w:rsid w:val="00D7356A"/>
    <w:rsid w:val="00D7356F"/>
    <w:rsid w:val="00D735D6"/>
    <w:rsid w:val="00D7363E"/>
    <w:rsid w:val="00D736F1"/>
    <w:rsid w:val="00D73720"/>
    <w:rsid w:val="00D73789"/>
    <w:rsid w:val="00D7384B"/>
    <w:rsid w:val="00D73871"/>
    <w:rsid w:val="00D7387D"/>
    <w:rsid w:val="00D73890"/>
    <w:rsid w:val="00D738A7"/>
    <w:rsid w:val="00D738AB"/>
    <w:rsid w:val="00D738B5"/>
    <w:rsid w:val="00D738C9"/>
    <w:rsid w:val="00D7391D"/>
    <w:rsid w:val="00D73934"/>
    <w:rsid w:val="00D7394F"/>
    <w:rsid w:val="00D73955"/>
    <w:rsid w:val="00D73984"/>
    <w:rsid w:val="00D73990"/>
    <w:rsid w:val="00D739A3"/>
    <w:rsid w:val="00D739B4"/>
    <w:rsid w:val="00D739C3"/>
    <w:rsid w:val="00D73A04"/>
    <w:rsid w:val="00D73A97"/>
    <w:rsid w:val="00D73A9A"/>
    <w:rsid w:val="00D73B4C"/>
    <w:rsid w:val="00D73B80"/>
    <w:rsid w:val="00D73BA0"/>
    <w:rsid w:val="00D73BA8"/>
    <w:rsid w:val="00D73BB5"/>
    <w:rsid w:val="00D73C0E"/>
    <w:rsid w:val="00D73C10"/>
    <w:rsid w:val="00D73C39"/>
    <w:rsid w:val="00D73C4E"/>
    <w:rsid w:val="00D73C6B"/>
    <w:rsid w:val="00D73CBE"/>
    <w:rsid w:val="00D73D4E"/>
    <w:rsid w:val="00D73DAA"/>
    <w:rsid w:val="00D73DF3"/>
    <w:rsid w:val="00D73DFE"/>
    <w:rsid w:val="00D73E0F"/>
    <w:rsid w:val="00D73E6D"/>
    <w:rsid w:val="00D73E7B"/>
    <w:rsid w:val="00D73E83"/>
    <w:rsid w:val="00D73EE1"/>
    <w:rsid w:val="00D73F69"/>
    <w:rsid w:val="00D73F7B"/>
    <w:rsid w:val="00D73FA2"/>
    <w:rsid w:val="00D73FC4"/>
    <w:rsid w:val="00D73FDF"/>
    <w:rsid w:val="00D74014"/>
    <w:rsid w:val="00D74023"/>
    <w:rsid w:val="00D74069"/>
    <w:rsid w:val="00D740EF"/>
    <w:rsid w:val="00D74126"/>
    <w:rsid w:val="00D74142"/>
    <w:rsid w:val="00D741F1"/>
    <w:rsid w:val="00D7420C"/>
    <w:rsid w:val="00D74236"/>
    <w:rsid w:val="00D74294"/>
    <w:rsid w:val="00D742A4"/>
    <w:rsid w:val="00D742EB"/>
    <w:rsid w:val="00D7432D"/>
    <w:rsid w:val="00D7438B"/>
    <w:rsid w:val="00D743A2"/>
    <w:rsid w:val="00D743EF"/>
    <w:rsid w:val="00D74435"/>
    <w:rsid w:val="00D74472"/>
    <w:rsid w:val="00D7447A"/>
    <w:rsid w:val="00D744A1"/>
    <w:rsid w:val="00D74538"/>
    <w:rsid w:val="00D7458E"/>
    <w:rsid w:val="00D745D0"/>
    <w:rsid w:val="00D745E8"/>
    <w:rsid w:val="00D746E3"/>
    <w:rsid w:val="00D7470D"/>
    <w:rsid w:val="00D74716"/>
    <w:rsid w:val="00D7471A"/>
    <w:rsid w:val="00D7474F"/>
    <w:rsid w:val="00D7475F"/>
    <w:rsid w:val="00D74770"/>
    <w:rsid w:val="00D74813"/>
    <w:rsid w:val="00D74825"/>
    <w:rsid w:val="00D74869"/>
    <w:rsid w:val="00D748B7"/>
    <w:rsid w:val="00D748BB"/>
    <w:rsid w:val="00D748CB"/>
    <w:rsid w:val="00D7493E"/>
    <w:rsid w:val="00D74940"/>
    <w:rsid w:val="00D749B2"/>
    <w:rsid w:val="00D749F8"/>
    <w:rsid w:val="00D74A62"/>
    <w:rsid w:val="00D74AA7"/>
    <w:rsid w:val="00D74AC8"/>
    <w:rsid w:val="00D74ADB"/>
    <w:rsid w:val="00D74B62"/>
    <w:rsid w:val="00D74B7A"/>
    <w:rsid w:val="00D74B7C"/>
    <w:rsid w:val="00D74C82"/>
    <w:rsid w:val="00D74C93"/>
    <w:rsid w:val="00D74CEB"/>
    <w:rsid w:val="00D74CF9"/>
    <w:rsid w:val="00D74D66"/>
    <w:rsid w:val="00D74DB8"/>
    <w:rsid w:val="00D74E99"/>
    <w:rsid w:val="00D74E9C"/>
    <w:rsid w:val="00D74EC1"/>
    <w:rsid w:val="00D74F07"/>
    <w:rsid w:val="00D74F4D"/>
    <w:rsid w:val="00D7505F"/>
    <w:rsid w:val="00D75066"/>
    <w:rsid w:val="00D750C1"/>
    <w:rsid w:val="00D750C6"/>
    <w:rsid w:val="00D75118"/>
    <w:rsid w:val="00D75160"/>
    <w:rsid w:val="00D75173"/>
    <w:rsid w:val="00D751C5"/>
    <w:rsid w:val="00D75213"/>
    <w:rsid w:val="00D75215"/>
    <w:rsid w:val="00D75234"/>
    <w:rsid w:val="00D7527A"/>
    <w:rsid w:val="00D7528C"/>
    <w:rsid w:val="00D75291"/>
    <w:rsid w:val="00D752A7"/>
    <w:rsid w:val="00D752D6"/>
    <w:rsid w:val="00D752FB"/>
    <w:rsid w:val="00D7530E"/>
    <w:rsid w:val="00D7531B"/>
    <w:rsid w:val="00D75352"/>
    <w:rsid w:val="00D75388"/>
    <w:rsid w:val="00D7538C"/>
    <w:rsid w:val="00D753A6"/>
    <w:rsid w:val="00D753C3"/>
    <w:rsid w:val="00D753F8"/>
    <w:rsid w:val="00D75475"/>
    <w:rsid w:val="00D7549C"/>
    <w:rsid w:val="00D754BE"/>
    <w:rsid w:val="00D754C1"/>
    <w:rsid w:val="00D754C3"/>
    <w:rsid w:val="00D75540"/>
    <w:rsid w:val="00D7558C"/>
    <w:rsid w:val="00D755A8"/>
    <w:rsid w:val="00D755D8"/>
    <w:rsid w:val="00D755E1"/>
    <w:rsid w:val="00D75628"/>
    <w:rsid w:val="00D7563F"/>
    <w:rsid w:val="00D7564C"/>
    <w:rsid w:val="00D75659"/>
    <w:rsid w:val="00D7567D"/>
    <w:rsid w:val="00D756C9"/>
    <w:rsid w:val="00D7570E"/>
    <w:rsid w:val="00D75784"/>
    <w:rsid w:val="00D757A5"/>
    <w:rsid w:val="00D757C4"/>
    <w:rsid w:val="00D757DA"/>
    <w:rsid w:val="00D757EA"/>
    <w:rsid w:val="00D757FC"/>
    <w:rsid w:val="00D75901"/>
    <w:rsid w:val="00D75969"/>
    <w:rsid w:val="00D75977"/>
    <w:rsid w:val="00D75987"/>
    <w:rsid w:val="00D7599F"/>
    <w:rsid w:val="00D759AA"/>
    <w:rsid w:val="00D75B10"/>
    <w:rsid w:val="00D75B11"/>
    <w:rsid w:val="00D75B5D"/>
    <w:rsid w:val="00D75B8A"/>
    <w:rsid w:val="00D75B8F"/>
    <w:rsid w:val="00D75BB8"/>
    <w:rsid w:val="00D75C5B"/>
    <w:rsid w:val="00D75C60"/>
    <w:rsid w:val="00D75CB9"/>
    <w:rsid w:val="00D75D61"/>
    <w:rsid w:val="00D75E10"/>
    <w:rsid w:val="00D75E16"/>
    <w:rsid w:val="00D75E4A"/>
    <w:rsid w:val="00D75EC0"/>
    <w:rsid w:val="00D75EC3"/>
    <w:rsid w:val="00D75EF7"/>
    <w:rsid w:val="00D75F3A"/>
    <w:rsid w:val="00D75FA2"/>
    <w:rsid w:val="00D75FF9"/>
    <w:rsid w:val="00D76105"/>
    <w:rsid w:val="00D7610D"/>
    <w:rsid w:val="00D76114"/>
    <w:rsid w:val="00D76134"/>
    <w:rsid w:val="00D76187"/>
    <w:rsid w:val="00D761F1"/>
    <w:rsid w:val="00D7625F"/>
    <w:rsid w:val="00D76298"/>
    <w:rsid w:val="00D7631B"/>
    <w:rsid w:val="00D76320"/>
    <w:rsid w:val="00D76325"/>
    <w:rsid w:val="00D7633D"/>
    <w:rsid w:val="00D76354"/>
    <w:rsid w:val="00D76355"/>
    <w:rsid w:val="00D76357"/>
    <w:rsid w:val="00D76383"/>
    <w:rsid w:val="00D763C1"/>
    <w:rsid w:val="00D7641D"/>
    <w:rsid w:val="00D76479"/>
    <w:rsid w:val="00D76489"/>
    <w:rsid w:val="00D76515"/>
    <w:rsid w:val="00D76531"/>
    <w:rsid w:val="00D7653C"/>
    <w:rsid w:val="00D765A3"/>
    <w:rsid w:val="00D765A7"/>
    <w:rsid w:val="00D76657"/>
    <w:rsid w:val="00D76660"/>
    <w:rsid w:val="00D76666"/>
    <w:rsid w:val="00D7668A"/>
    <w:rsid w:val="00D7668B"/>
    <w:rsid w:val="00D766CA"/>
    <w:rsid w:val="00D766FE"/>
    <w:rsid w:val="00D7670E"/>
    <w:rsid w:val="00D7683A"/>
    <w:rsid w:val="00D768C0"/>
    <w:rsid w:val="00D768C8"/>
    <w:rsid w:val="00D76928"/>
    <w:rsid w:val="00D769AF"/>
    <w:rsid w:val="00D769D6"/>
    <w:rsid w:val="00D769EA"/>
    <w:rsid w:val="00D76A43"/>
    <w:rsid w:val="00D76A48"/>
    <w:rsid w:val="00D76AB9"/>
    <w:rsid w:val="00D76AEB"/>
    <w:rsid w:val="00D76B65"/>
    <w:rsid w:val="00D76BC8"/>
    <w:rsid w:val="00D76BCC"/>
    <w:rsid w:val="00D76BDE"/>
    <w:rsid w:val="00D76BEA"/>
    <w:rsid w:val="00D76C0E"/>
    <w:rsid w:val="00D76C1D"/>
    <w:rsid w:val="00D76CAE"/>
    <w:rsid w:val="00D76CE2"/>
    <w:rsid w:val="00D76D4D"/>
    <w:rsid w:val="00D76D8E"/>
    <w:rsid w:val="00D76D9D"/>
    <w:rsid w:val="00D76DA1"/>
    <w:rsid w:val="00D76DD0"/>
    <w:rsid w:val="00D76E0F"/>
    <w:rsid w:val="00D76E33"/>
    <w:rsid w:val="00D76EC8"/>
    <w:rsid w:val="00D76EE5"/>
    <w:rsid w:val="00D76EE6"/>
    <w:rsid w:val="00D76F1E"/>
    <w:rsid w:val="00D76F98"/>
    <w:rsid w:val="00D76FA2"/>
    <w:rsid w:val="00D77079"/>
    <w:rsid w:val="00D77094"/>
    <w:rsid w:val="00D77099"/>
    <w:rsid w:val="00D770F6"/>
    <w:rsid w:val="00D77116"/>
    <w:rsid w:val="00D77134"/>
    <w:rsid w:val="00D77136"/>
    <w:rsid w:val="00D7714B"/>
    <w:rsid w:val="00D77150"/>
    <w:rsid w:val="00D7716B"/>
    <w:rsid w:val="00D771BA"/>
    <w:rsid w:val="00D771E4"/>
    <w:rsid w:val="00D7720C"/>
    <w:rsid w:val="00D7724D"/>
    <w:rsid w:val="00D77281"/>
    <w:rsid w:val="00D77290"/>
    <w:rsid w:val="00D772B0"/>
    <w:rsid w:val="00D772C7"/>
    <w:rsid w:val="00D77324"/>
    <w:rsid w:val="00D77329"/>
    <w:rsid w:val="00D77355"/>
    <w:rsid w:val="00D77366"/>
    <w:rsid w:val="00D7736C"/>
    <w:rsid w:val="00D77391"/>
    <w:rsid w:val="00D7739E"/>
    <w:rsid w:val="00D773CD"/>
    <w:rsid w:val="00D77478"/>
    <w:rsid w:val="00D7748D"/>
    <w:rsid w:val="00D774B5"/>
    <w:rsid w:val="00D77508"/>
    <w:rsid w:val="00D77531"/>
    <w:rsid w:val="00D7753D"/>
    <w:rsid w:val="00D77541"/>
    <w:rsid w:val="00D7756D"/>
    <w:rsid w:val="00D77570"/>
    <w:rsid w:val="00D77579"/>
    <w:rsid w:val="00D7759C"/>
    <w:rsid w:val="00D7759D"/>
    <w:rsid w:val="00D775ED"/>
    <w:rsid w:val="00D77629"/>
    <w:rsid w:val="00D77634"/>
    <w:rsid w:val="00D77636"/>
    <w:rsid w:val="00D7767B"/>
    <w:rsid w:val="00D77694"/>
    <w:rsid w:val="00D776BD"/>
    <w:rsid w:val="00D7771D"/>
    <w:rsid w:val="00D77730"/>
    <w:rsid w:val="00D7774C"/>
    <w:rsid w:val="00D77794"/>
    <w:rsid w:val="00D777AE"/>
    <w:rsid w:val="00D77862"/>
    <w:rsid w:val="00D7787A"/>
    <w:rsid w:val="00D7789E"/>
    <w:rsid w:val="00D778A0"/>
    <w:rsid w:val="00D778E8"/>
    <w:rsid w:val="00D77915"/>
    <w:rsid w:val="00D7793A"/>
    <w:rsid w:val="00D77976"/>
    <w:rsid w:val="00D7799D"/>
    <w:rsid w:val="00D779CB"/>
    <w:rsid w:val="00D779FB"/>
    <w:rsid w:val="00D77A1D"/>
    <w:rsid w:val="00D77A3C"/>
    <w:rsid w:val="00D77A60"/>
    <w:rsid w:val="00D77A64"/>
    <w:rsid w:val="00D77B12"/>
    <w:rsid w:val="00D77B14"/>
    <w:rsid w:val="00D77B36"/>
    <w:rsid w:val="00D77B44"/>
    <w:rsid w:val="00D77B63"/>
    <w:rsid w:val="00D77B83"/>
    <w:rsid w:val="00D77BE9"/>
    <w:rsid w:val="00D77C1F"/>
    <w:rsid w:val="00D77C4B"/>
    <w:rsid w:val="00D77C83"/>
    <w:rsid w:val="00D77C8E"/>
    <w:rsid w:val="00D77CA6"/>
    <w:rsid w:val="00D77CBC"/>
    <w:rsid w:val="00D77D03"/>
    <w:rsid w:val="00D77D2C"/>
    <w:rsid w:val="00D77DD7"/>
    <w:rsid w:val="00D77E05"/>
    <w:rsid w:val="00D77E54"/>
    <w:rsid w:val="00D77E6D"/>
    <w:rsid w:val="00D77E97"/>
    <w:rsid w:val="00D77EA9"/>
    <w:rsid w:val="00D77EB7"/>
    <w:rsid w:val="00D77EBD"/>
    <w:rsid w:val="00D77EC8"/>
    <w:rsid w:val="00D77ED9"/>
    <w:rsid w:val="00D77F5E"/>
    <w:rsid w:val="00D80005"/>
    <w:rsid w:val="00D8003A"/>
    <w:rsid w:val="00D80047"/>
    <w:rsid w:val="00D800EA"/>
    <w:rsid w:val="00D80118"/>
    <w:rsid w:val="00D80130"/>
    <w:rsid w:val="00D8013B"/>
    <w:rsid w:val="00D80156"/>
    <w:rsid w:val="00D80158"/>
    <w:rsid w:val="00D80180"/>
    <w:rsid w:val="00D80199"/>
    <w:rsid w:val="00D801B3"/>
    <w:rsid w:val="00D80213"/>
    <w:rsid w:val="00D802AC"/>
    <w:rsid w:val="00D802DF"/>
    <w:rsid w:val="00D80303"/>
    <w:rsid w:val="00D8031E"/>
    <w:rsid w:val="00D80322"/>
    <w:rsid w:val="00D8033F"/>
    <w:rsid w:val="00D80357"/>
    <w:rsid w:val="00D8037E"/>
    <w:rsid w:val="00D803B7"/>
    <w:rsid w:val="00D803C7"/>
    <w:rsid w:val="00D803DE"/>
    <w:rsid w:val="00D803FB"/>
    <w:rsid w:val="00D80415"/>
    <w:rsid w:val="00D8042D"/>
    <w:rsid w:val="00D8048A"/>
    <w:rsid w:val="00D80492"/>
    <w:rsid w:val="00D80508"/>
    <w:rsid w:val="00D80517"/>
    <w:rsid w:val="00D8053A"/>
    <w:rsid w:val="00D80550"/>
    <w:rsid w:val="00D8055C"/>
    <w:rsid w:val="00D80596"/>
    <w:rsid w:val="00D805CC"/>
    <w:rsid w:val="00D805D5"/>
    <w:rsid w:val="00D8063E"/>
    <w:rsid w:val="00D80692"/>
    <w:rsid w:val="00D80696"/>
    <w:rsid w:val="00D80711"/>
    <w:rsid w:val="00D80724"/>
    <w:rsid w:val="00D80728"/>
    <w:rsid w:val="00D80772"/>
    <w:rsid w:val="00D807B2"/>
    <w:rsid w:val="00D807FF"/>
    <w:rsid w:val="00D8083A"/>
    <w:rsid w:val="00D8087C"/>
    <w:rsid w:val="00D8088D"/>
    <w:rsid w:val="00D80896"/>
    <w:rsid w:val="00D80937"/>
    <w:rsid w:val="00D8093F"/>
    <w:rsid w:val="00D8098D"/>
    <w:rsid w:val="00D809A1"/>
    <w:rsid w:val="00D809CA"/>
    <w:rsid w:val="00D809CF"/>
    <w:rsid w:val="00D809E9"/>
    <w:rsid w:val="00D80A30"/>
    <w:rsid w:val="00D80AD4"/>
    <w:rsid w:val="00D80AE7"/>
    <w:rsid w:val="00D80AFE"/>
    <w:rsid w:val="00D80BAB"/>
    <w:rsid w:val="00D80BB5"/>
    <w:rsid w:val="00D80BB7"/>
    <w:rsid w:val="00D80BD4"/>
    <w:rsid w:val="00D80BEC"/>
    <w:rsid w:val="00D80C44"/>
    <w:rsid w:val="00D80CB7"/>
    <w:rsid w:val="00D80CE0"/>
    <w:rsid w:val="00D80CEA"/>
    <w:rsid w:val="00D80D77"/>
    <w:rsid w:val="00D80DA9"/>
    <w:rsid w:val="00D80DB8"/>
    <w:rsid w:val="00D80E45"/>
    <w:rsid w:val="00D80E59"/>
    <w:rsid w:val="00D80E5D"/>
    <w:rsid w:val="00D80E88"/>
    <w:rsid w:val="00D80EAD"/>
    <w:rsid w:val="00D80ECD"/>
    <w:rsid w:val="00D80EEB"/>
    <w:rsid w:val="00D80EFE"/>
    <w:rsid w:val="00D80FB8"/>
    <w:rsid w:val="00D80FC3"/>
    <w:rsid w:val="00D80FED"/>
    <w:rsid w:val="00D81008"/>
    <w:rsid w:val="00D81085"/>
    <w:rsid w:val="00D810A6"/>
    <w:rsid w:val="00D810AD"/>
    <w:rsid w:val="00D810B2"/>
    <w:rsid w:val="00D810FE"/>
    <w:rsid w:val="00D81151"/>
    <w:rsid w:val="00D81166"/>
    <w:rsid w:val="00D81189"/>
    <w:rsid w:val="00D811A7"/>
    <w:rsid w:val="00D811F3"/>
    <w:rsid w:val="00D8121F"/>
    <w:rsid w:val="00D81233"/>
    <w:rsid w:val="00D8123E"/>
    <w:rsid w:val="00D8128D"/>
    <w:rsid w:val="00D8129D"/>
    <w:rsid w:val="00D812B6"/>
    <w:rsid w:val="00D812E7"/>
    <w:rsid w:val="00D81326"/>
    <w:rsid w:val="00D81328"/>
    <w:rsid w:val="00D81343"/>
    <w:rsid w:val="00D81379"/>
    <w:rsid w:val="00D81382"/>
    <w:rsid w:val="00D813D4"/>
    <w:rsid w:val="00D81411"/>
    <w:rsid w:val="00D81439"/>
    <w:rsid w:val="00D81447"/>
    <w:rsid w:val="00D81480"/>
    <w:rsid w:val="00D814AD"/>
    <w:rsid w:val="00D814E7"/>
    <w:rsid w:val="00D814E8"/>
    <w:rsid w:val="00D81538"/>
    <w:rsid w:val="00D81542"/>
    <w:rsid w:val="00D8157D"/>
    <w:rsid w:val="00D815F5"/>
    <w:rsid w:val="00D81617"/>
    <w:rsid w:val="00D816FC"/>
    <w:rsid w:val="00D81713"/>
    <w:rsid w:val="00D8173F"/>
    <w:rsid w:val="00D81750"/>
    <w:rsid w:val="00D81762"/>
    <w:rsid w:val="00D8179D"/>
    <w:rsid w:val="00D817AA"/>
    <w:rsid w:val="00D81805"/>
    <w:rsid w:val="00D81827"/>
    <w:rsid w:val="00D81858"/>
    <w:rsid w:val="00D818D2"/>
    <w:rsid w:val="00D818F1"/>
    <w:rsid w:val="00D818FD"/>
    <w:rsid w:val="00D81940"/>
    <w:rsid w:val="00D81A51"/>
    <w:rsid w:val="00D81A6F"/>
    <w:rsid w:val="00D81A78"/>
    <w:rsid w:val="00D81AA4"/>
    <w:rsid w:val="00D81AF1"/>
    <w:rsid w:val="00D81AF5"/>
    <w:rsid w:val="00D81B0A"/>
    <w:rsid w:val="00D81BAC"/>
    <w:rsid w:val="00D81BB9"/>
    <w:rsid w:val="00D81BE9"/>
    <w:rsid w:val="00D81BFD"/>
    <w:rsid w:val="00D81C18"/>
    <w:rsid w:val="00D81CF9"/>
    <w:rsid w:val="00D81D62"/>
    <w:rsid w:val="00D81D66"/>
    <w:rsid w:val="00D81D98"/>
    <w:rsid w:val="00D81DBB"/>
    <w:rsid w:val="00D81DDF"/>
    <w:rsid w:val="00D81DF3"/>
    <w:rsid w:val="00D81DF9"/>
    <w:rsid w:val="00D81E0D"/>
    <w:rsid w:val="00D81E2A"/>
    <w:rsid w:val="00D81E35"/>
    <w:rsid w:val="00D81E4E"/>
    <w:rsid w:val="00D81F26"/>
    <w:rsid w:val="00D81F2B"/>
    <w:rsid w:val="00D81F32"/>
    <w:rsid w:val="00D81F45"/>
    <w:rsid w:val="00D81F93"/>
    <w:rsid w:val="00D82039"/>
    <w:rsid w:val="00D82043"/>
    <w:rsid w:val="00D82095"/>
    <w:rsid w:val="00D8210E"/>
    <w:rsid w:val="00D82112"/>
    <w:rsid w:val="00D82183"/>
    <w:rsid w:val="00D821BA"/>
    <w:rsid w:val="00D821CE"/>
    <w:rsid w:val="00D8222B"/>
    <w:rsid w:val="00D8223C"/>
    <w:rsid w:val="00D82248"/>
    <w:rsid w:val="00D82250"/>
    <w:rsid w:val="00D82252"/>
    <w:rsid w:val="00D82296"/>
    <w:rsid w:val="00D82312"/>
    <w:rsid w:val="00D82313"/>
    <w:rsid w:val="00D82316"/>
    <w:rsid w:val="00D82393"/>
    <w:rsid w:val="00D823A5"/>
    <w:rsid w:val="00D823A9"/>
    <w:rsid w:val="00D823C3"/>
    <w:rsid w:val="00D823C5"/>
    <w:rsid w:val="00D823D9"/>
    <w:rsid w:val="00D8246C"/>
    <w:rsid w:val="00D8247C"/>
    <w:rsid w:val="00D824AE"/>
    <w:rsid w:val="00D824EA"/>
    <w:rsid w:val="00D82500"/>
    <w:rsid w:val="00D8250B"/>
    <w:rsid w:val="00D82512"/>
    <w:rsid w:val="00D8256C"/>
    <w:rsid w:val="00D8258A"/>
    <w:rsid w:val="00D82590"/>
    <w:rsid w:val="00D825D6"/>
    <w:rsid w:val="00D82679"/>
    <w:rsid w:val="00D826BA"/>
    <w:rsid w:val="00D826D0"/>
    <w:rsid w:val="00D826F6"/>
    <w:rsid w:val="00D82743"/>
    <w:rsid w:val="00D82780"/>
    <w:rsid w:val="00D827CA"/>
    <w:rsid w:val="00D827FE"/>
    <w:rsid w:val="00D82814"/>
    <w:rsid w:val="00D8282F"/>
    <w:rsid w:val="00D82845"/>
    <w:rsid w:val="00D8290F"/>
    <w:rsid w:val="00D8292A"/>
    <w:rsid w:val="00D82970"/>
    <w:rsid w:val="00D829B8"/>
    <w:rsid w:val="00D829C9"/>
    <w:rsid w:val="00D829EB"/>
    <w:rsid w:val="00D82A01"/>
    <w:rsid w:val="00D82A25"/>
    <w:rsid w:val="00D82A9C"/>
    <w:rsid w:val="00D82AC9"/>
    <w:rsid w:val="00D82AF6"/>
    <w:rsid w:val="00D82B0C"/>
    <w:rsid w:val="00D82B2F"/>
    <w:rsid w:val="00D82BAB"/>
    <w:rsid w:val="00D82C53"/>
    <w:rsid w:val="00D82CB1"/>
    <w:rsid w:val="00D82CC2"/>
    <w:rsid w:val="00D82D7E"/>
    <w:rsid w:val="00D82DE5"/>
    <w:rsid w:val="00D82DFE"/>
    <w:rsid w:val="00D82E0E"/>
    <w:rsid w:val="00D82E1A"/>
    <w:rsid w:val="00D82ED1"/>
    <w:rsid w:val="00D82F03"/>
    <w:rsid w:val="00D82FB1"/>
    <w:rsid w:val="00D83000"/>
    <w:rsid w:val="00D8306E"/>
    <w:rsid w:val="00D83071"/>
    <w:rsid w:val="00D83073"/>
    <w:rsid w:val="00D83082"/>
    <w:rsid w:val="00D8308A"/>
    <w:rsid w:val="00D830C2"/>
    <w:rsid w:val="00D83182"/>
    <w:rsid w:val="00D83186"/>
    <w:rsid w:val="00D831FE"/>
    <w:rsid w:val="00D83239"/>
    <w:rsid w:val="00D83293"/>
    <w:rsid w:val="00D832A6"/>
    <w:rsid w:val="00D832B6"/>
    <w:rsid w:val="00D832D2"/>
    <w:rsid w:val="00D8333F"/>
    <w:rsid w:val="00D8336E"/>
    <w:rsid w:val="00D83370"/>
    <w:rsid w:val="00D8339A"/>
    <w:rsid w:val="00D833D9"/>
    <w:rsid w:val="00D834F3"/>
    <w:rsid w:val="00D835BC"/>
    <w:rsid w:val="00D835EC"/>
    <w:rsid w:val="00D83668"/>
    <w:rsid w:val="00D8366C"/>
    <w:rsid w:val="00D83692"/>
    <w:rsid w:val="00D836A5"/>
    <w:rsid w:val="00D836D4"/>
    <w:rsid w:val="00D836E5"/>
    <w:rsid w:val="00D83751"/>
    <w:rsid w:val="00D8377B"/>
    <w:rsid w:val="00D837A4"/>
    <w:rsid w:val="00D83882"/>
    <w:rsid w:val="00D838A9"/>
    <w:rsid w:val="00D838CC"/>
    <w:rsid w:val="00D83903"/>
    <w:rsid w:val="00D83912"/>
    <w:rsid w:val="00D83991"/>
    <w:rsid w:val="00D8399F"/>
    <w:rsid w:val="00D83A20"/>
    <w:rsid w:val="00D83AA3"/>
    <w:rsid w:val="00D83AC3"/>
    <w:rsid w:val="00D83AD9"/>
    <w:rsid w:val="00D83B39"/>
    <w:rsid w:val="00D83B7F"/>
    <w:rsid w:val="00D83B8B"/>
    <w:rsid w:val="00D83BD9"/>
    <w:rsid w:val="00D83BEF"/>
    <w:rsid w:val="00D83BF0"/>
    <w:rsid w:val="00D83C5C"/>
    <w:rsid w:val="00D83C79"/>
    <w:rsid w:val="00D83CCA"/>
    <w:rsid w:val="00D83CF2"/>
    <w:rsid w:val="00D83D04"/>
    <w:rsid w:val="00D83D54"/>
    <w:rsid w:val="00D83D77"/>
    <w:rsid w:val="00D83E0B"/>
    <w:rsid w:val="00D83E18"/>
    <w:rsid w:val="00D83E25"/>
    <w:rsid w:val="00D83E4E"/>
    <w:rsid w:val="00D83E82"/>
    <w:rsid w:val="00D83F34"/>
    <w:rsid w:val="00D83F48"/>
    <w:rsid w:val="00D83F70"/>
    <w:rsid w:val="00D83F71"/>
    <w:rsid w:val="00D84036"/>
    <w:rsid w:val="00D84042"/>
    <w:rsid w:val="00D840AB"/>
    <w:rsid w:val="00D840D0"/>
    <w:rsid w:val="00D84102"/>
    <w:rsid w:val="00D8413C"/>
    <w:rsid w:val="00D841B9"/>
    <w:rsid w:val="00D841C8"/>
    <w:rsid w:val="00D84224"/>
    <w:rsid w:val="00D84283"/>
    <w:rsid w:val="00D842B6"/>
    <w:rsid w:val="00D842BD"/>
    <w:rsid w:val="00D842D4"/>
    <w:rsid w:val="00D8430F"/>
    <w:rsid w:val="00D84380"/>
    <w:rsid w:val="00D843C8"/>
    <w:rsid w:val="00D843CF"/>
    <w:rsid w:val="00D843DA"/>
    <w:rsid w:val="00D843E1"/>
    <w:rsid w:val="00D843E8"/>
    <w:rsid w:val="00D844E1"/>
    <w:rsid w:val="00D844E4"/>
    <w:rsid w:val="00D8452E"/>
    <w:rsid w:val="00D84543"/>
    <w:rsid w:val="00D84560"/>
    <w:rsid w:val="00D84594"/>
    <w:rsid w:val="00D8459A"/>
    <w:rsid w:val="00D845EF"/>
    <w:rsid w:val="00D845F7"/>
    <w:rsid w:val="00D84625"/>
    <w:rsid w:val="00D84658"/>
    <w:rsid w:val="00D846C4"/>
    <w:rsid w:val="00D846D1"/>
    <w:rsid w:val="00D846DB"/>
    <w:rsid w:val="00D846DC"/>
    <w:rsid w:val="00D846E8"/>
    <w:rsid w:val="00D84760"/>
    <w:rsid w:val="00D847EE"/>
    <w:rsid w:val="00D84811"/>
    <w:rsid w:val="00D84826"/>
    <w:rsid w:val="00D8485C"/>
    <w:rsid w:val="00D8487A"/>
    <w:rsid w:val="00D8488F"/>
    <w:rsid w:val="00D848F6"/>
    <w:rsid w:val="00D848FB"/>
    <w:rsid w:val="00D84914"/>
    <w:rsid w:val="00D8491D"/>
    <w:rsid w:val="00D849A8"/>
    <w:rsid w:val="00D84A29"/>
    <w:rsid w:val="00D84AB5"/>
    <w:rsid w:val="00D84AC9"/>
    <w:rsid w:val="00D84ACE"/>
    <w:rsid w:val="00D84AF4"/>
    <w:rsid w:val="00D84B6F"/>
    <w:rsid w:val="00D84BC2"/>
    <w:rsid w:val="00D84BC9"/>
    <w:rsid w:val="00D84BDC"/>
    <w:rsid w:val="00D84BE3"/>
    <w:rsid w:val="00D84BFB"/>
    <w:rsid w:val="00D84C51"/>
    <w:rsid w:val="00D84C6A"/>
    <w:rsid w:val="00D84C7E"/>
    <w:rsid w:val="00D84C94"/>
    <w:rsid w:val="00D84CA7"/>
    <w:rsid w:val="00D84CE7"/>
    <w:rsid w:val="00D84D04"/>
    <w:rsid w:val="00D84D19"/>
    <w:rsid w:val="00D84D3F"/>
    <w:rsid w:val="00D84D4C"/>
    <w:rsid w:val="00D84DB6"/>
    <w:rsid w:val="00D84DCC"/>
    <w:rsid w:val="00D84DDF"/>
    <w:rsid w:val="00D84DEF"/>
    <w:rsid w:val="00D84E4D"/>
    <w:rsid w:val="00D84E76"/>
    <w:rsid w:val="00D84E7A"/>
    <w:rsid w:val="00D84EF0"/>
    <w:rsid w:val="00D84F2B"/>
    <w:rsid w:val="00D84F69"/>
    <w:rsid w:val="00D84F89"/>
    <w:rsid w:val="00D84F9D"/>
    <w:rsid w:val="00D84FA6"/>
    <w:rsid w:val="00D84FA8"/>
    <w:rsid w:val="00D84FAE"/>
    <w:rsid w:val="00D84FB9"/>
    <w:rsid w:val="00D84FC3"/>
    <w:rsid w:val="00D84FC7"/>
    <w:rsid w:val="00D85027"/>
    <w:rsid w:val="00D8502F"/>
    <w:rsid w:val="00D85137"/>
    <w:rsid w:val="00D8513B"/>
    <w:rsid w:val="00D85165"/>
    <w:rsid w:val="00D851C3"/>
    <w:rsid w:val="00D852AF"/>
    <w:rsid w:val="00D8530F"/>
    <w:rsid w:val="00D85312"/>
    <w:rsid w:val="00D85352"/>
    <w:rsid w:val="00D85372"/>
    <w:rsid w:val="00D853B4"/>
    <w:rsid w:val="00D853C3"/>
    <w:rsid w:val="00D853D2"/>
    <w:rsid w:val="00D85403"/>
    <w:rsid w:val="00D8543B"/>
    <w:rsid w:val="00D85482"/>
    <w:rsid w:val="00D85497"/>
    <w:rsid w:val="00D8549E"/>
    <w:rsid w:val="00D85511"/>
    <w:rsid w:val="00D8551D"/>
    <w:rsid w:val="00D8551E"/>
    <w:rsid w:val="00D8557C"/>
    <w:rsid w:val="00D855A8"/>
    <w:rsid w:val="00D855BE"/>
    <w:rsid w:val="00D8560B"/>
    <w:rsid w:val="00D8560E"/>
    <w:rsid w:val="00D856A7"/>
    <w:rsid w:val="00D856A9"/>
    <w:rsid w:val="00D856AF"/>
    <w:rsid w:val="00D856CD"/>
    <w:rsid w:val="00D856D2"/>
    <w:rsid w:val="00D856E1"/>
    <w:rsid w:val="00D856F1"/>
    <w:rsid w:val="00D856F2"/>
    <w:rsid w:val="00D85702"/>
    <w:rsid w:val="00D8577A"/>
    <w:rsid w:val="00D8577E"/>
    <w:rsid w:val="00D857C1"/>
    <w:rsid w:val="00D857DC"/>
    <w:rsid w:val="00D857EF"/>
    <w:rsid w:val="00D8584A"/>
    <w:rsid w:val="00D85852"/>
    <w:rsid w:val="00D85873"/>
    <w:rsid w:val="00D8589E"/>
    <w:rsid w:val="00D858F5"/>
    <w:rsid w:val="00D8593F"/>
    <w:rsid w:val="00D85941"/>
    <w:rsid w:val="00D859DA"/>
    <w:rsid w:val="00D859ED"/>
    <w:rsid w:val="00D85A55"/>
    <w:rsid w:val="00D85AA5"/>
    <w:rsid w:val="00D85AAB"/>
    <w:rsid w:val="00D85B26"/>
    <w:rsid w:val="00D85B78"/>
    <w:rsid w:val="00D85B7D"/>
    <w:rsid w:val="00D85BD7"/>
    <w:rsid w:val="00D85BDE"/>
    <w:rsid w:val="00D85BF8"/>
    <w:rsid w:val="00D85BFB"/>
    <w:rsid w:val="00D85C36"/>
    <w:rsid w:val="00D85C73"/>
    <w:rsid w:val="00D85C89"/>
    <w:rsid w:val="00D85CD1"/>
    <w:rsid w:val="00D85CD8"/>
    <w:rsid w:val="00D85D3D"/>
    <w:rsid w:val="00D85DBA"/>
    <w:rsid w:val="00D85DFA"/>
    <w:rsid w:val="00D85E14"/>
    <w:rsid w:val="00D85E31"/>
    <w:rsid w:val="00D85E39"/>
    <w:rsid w:val="00D85E3B"/>
    <w:rsid w:val="00D85E41"/>
    <w:rsid w:val="00D85E4C"/>
    <w:rsid w:val="00D85F2D"/>
    <w:rsid w:val="00D85F3E"/>
    <w:rsid w:val="00D85F98"/>
    <w:rsid w:val="00D86004"/>
    <w:rsid w:val="00D86007"/>
    <w:rsid w:val="00D86062"/>
    <w:rsid w:val="00D860B4"/>
    <w:rsid w:val="00D860F7"/>
    <w:rsid w:val="00D86117"/>
    <w:rsid w:val="00D86140"/>
    <w:rsid w:val="00D86154"/>
    <w:rsid w:val="00D8615D"/>
    <w:rsid w:val="00D861A1"/>
    <w:rsid w:val="00D861A3"/>
    <w:rsid w:val="00D861CF"/>
    <w:rsid w:val="00D861DC"/>
    <w:rsid w:val="00D86266"/>
    <w:rsid w:val="00D8626B"/>
    <w:rsid w:val="00D862BA"/>
    <w:rsid w:val="00D862D5"/>
    <w:rsid w:val="00D86357"/>
    <w:rsid w:val="00D86387"/>
    <w:rsid w:val="00D863D7"/>
    <w:rsid w:val="00D863EA"/>
    <w:rsid w:val="00D8642F"/>
    <w:rsid w:val="00D8643B"/>
    <w:rsid w:val="00D86461"/>
    <w:rsid w:val="00D8646E"/>
    <w:rsid w:val="00D864B8"/>
    <w:rsid w:val="00D864FD"/>
    <w:rsid w:val="00D86516"/>
    <w:rsid w:val="00D86527"/>
    <w:rsid w:val="00D8652D"/>
    <w:rsid w:val="00D865F0"/>
    <w:rsid w:val="00D86632"/>
    <w:rsid w:val="00D866BF"/>
    <w:rsid w:val="00D866EC"/>
    <w:rsid w:val="00D86751"/>
    <w:rsid w:val="00D86763"/>
    <w:rsid w:val="00D86766"/>
    <w:rsid w:val="00D867A6"/>
    <w:rsid w:val="00D86949"/>
    <w:rsid w:val="00D86956"/>
    <w:rsid w:val="00D869DB"/>
    <w:rsid w:val="00D869E7"/>
    <w:rsid w:val="00D86A50"/>
    <w:rsid w:val="00D86A70"/>
    <w:rsid w:val="00D86A8E"/>
    <w:rsid w:val="00D86AC7"/>
    <w:rsid w:val="00D86AD4"/>
    <w:rsid w:val="00D86B33"/>
    <w:rsid w:val="00D86B4A"/>
    <w:rsid w:val="00D86B92"/>
    <w:rsid w:val="00D86BC7"/>
    <w:rsid w:val="00D86BF7"/>
    <w:rsid w:val="00D86C1E"/>
    <w:rsid w:val="00D86C3C"/>
    <w:rsid w:val="00D86CDE"/>
    <w:rsid w:val="00D86CF5"/>
    <w:rsid w:val="00D86D3E"/>
    <w:rsid w:val="00D86D8F"/>
    <w:rsid w:val="00D86DA1"/>
    <w:rsid w:val="00D86E00"/>
    <w:rsid w:val="00D86F46"/>
    <w:rsid w:val="00D86F55"/>
    <w:rsid w:val="00D86F72"/>
    <w:rsid w:val="00D86FC6"/>
    <w:rsid w:val="00D87011"/>
    <w:rsid w:val="00D87033"/>
    <w:rsid w:val="00D87046"/>
    <w:rsid w:val="00D8704D"/>
    <w:rsid w:val="00D87068"/>
    <w:rsid w:val="00D870B7"/>
    <w:rsid w:val="00D8711C"/>
    <w:rsid w:val="00D87186"/>
    <w:rsid w:val="00D87192"/>
    <w:rsid w:val="00D871B1"/>
    <w:rsid w:val="00D871B4"/>
    <w:rsid w:val="00D871C2"/>
    <w:rsid w:val="00D871C5"/>
    <w:rsid w:val="00D871D3"/>
    <w:rsid w:val="00D8720E"/>
    <w:rsid w:val="00D87215"/>
    <w:rsid w:val="00D87256"/>
    <w:rsid w:val="00D872FE"/>
    <w:rsid w:val="00D87300"/>
    <w:rsid w:val="00D87332"/>
    <w:rsid w:val="00D87347"/>
    <w:rsid w:val="00D87348"/>
    <w:rsid w:val="00D8739A"/>
    <w:rsid w:val="00D87411"/>
    <w:rsid w:val="00D87429"/>
    <w:rsid w:val="00D8744F"/>
    <w:rsid w:val="00D874A4"/>
    <w:rsid w:val="00D874B1"/>
    <w:rsid w:val="00D874BA"/>
    <w:rsid w:val="00D874C8"/>
    <w:rsid w:val="00D87516"/>
    <w:rsid w:val="00D8754B"/>
    <w:rsid w:val="00D87560"/>
    <w:rsid w:val="00D87564"/>
    <w:rsid w:val="00D875AB"/>
    <w:rsid w:val="00D875BB"/>
    <w:rsid w:val="00D875EC"/>
    <w:rsid w:val="00D875F3"/>
    <w:rsid w:val="00D87638"/>
    <w:rsid w:val="00D8767A"/>
    <w:rsid w:val="00D876A3"/>
    <w:rsid w:val="00D876CA"/>
    <w:rsid w:val="00D8777C"/>
    <w:rsid w:val="00D877A5"/>
    <w:rsid w:val="00D87842"/>
    <w:rsid w:val="00D87889"/>
    <w:rsid w:val="00D87A08"/>
    <w:rsid w:val="00D87B00"/>
    <w:rsid w:val="00D87B2C"/>
    <w:rsid w:val="00D87B56"/>
    <w:rsid w:val="00D87B92"/>
    <w:rsid w:val="00D87C4C"/>
    <w:rsid w:val="00D87C83"/>
    <w:rsid w:val="00D87D73"/>
    <w:rsid w:val="00D87E02"/>
    <w:rsid w:val="00D87E27"/>
    <w:rsid w:val="00D87E3A"/>
    <w:rsid w:val="00D87E58"/>
    <w:rsid w:val="00D87F13"/>
    <w:rsid w:val="00D87F18"/>
    <w:rsid w:val="00D87FB9"/>
    <w:rsid w:val="00D87FD4"/>
    <w:rsid w:val="00D90031"/>
    <w:rsid w:val="00D90043"/>
    <w:rsid w:val="00D90047"/>
    <w:rsid w:val="00D90089"/>
    <w:rsid w:val="00D900AE"/>
    <w:rsid w:val="00D900FA"/>
    <w:rsid w:val="00D90108"/>
    <w:rsid w:val="00D9011F"/>
    <w:rsid w:val="00D90123"/>
    <w:rsid w:val="00D901C9"/>
    <w:rsid w:val="00D901D8"/>
    <w:rsid w:val="00D901FF"/>
    <w:rsid w:val="00D9027B"/>
    <w:rsid w:val="00D90297"/>
    <w:rsid w:val="00D902B1"/>
    <w:rsid w:val="00D902D0"/>
    <w:rsid w:val="00D90313"/>
    <w:rsid w:val="00D90399"/>
    <w:rsid w:val="00D903AE"/>
    <w:rsid w:val="00D90425"/>
    <w:rsid w:val="00D9042C"/>
    <w:rsid w:val="00D904A0"/>
    <w:rsid w:val="00D904D4"/>
    <w:rsid w:val="00D904F1"/>
    <w:rsid w:val="00D9050A"/>
    <w:rsid w:val="00D90516"/>
    <w:rsid w:val="00D90527"/>
    <w:rsid w:val="00D90552"/>
    <w:rsid w:val="00D90553"/>
    <w:rsid w:val="00D90559"/>
    <w:rsid w:val="00D9058A"/>
    <w:rsid w:val="00D905D5"/>
    <w:rsid w:val="00D905DF"/>
    <w:rsid w:val="00D90698"/>
    <w:rsid w:val="00D906CF"/>
    <w:rsid w:val="00D906E0"/>
    <w:rsid w:val="00D906F4"/>
    <w:rsid w:val="00D906F8"/>
    <w:rsid w:val="00D906FA"/>
    <w:rsid w:val="00D90723"/>
    <w:rsid w:val="00D90726"/>
    <w:rsid w:val="00D907EC"/>
    <w:rsid w:val="00D9082F"/>
    <w:rsid w:val="00D90842"/>
    <w:rsid w:val="00D90875"/>
    <w:rsid w:val="00D90894"/>
    <w:rsid w:val="00D908BE"/>
    <w:rsid w:val="00D908CD"/>
    <w:rsid w:val="00D90921"/>
    <w:rsid w:val="00D90970"/>
    <w:rsid w:val="00D90988"/>
    <w:rsid w:val="00D90991"/>
    <w:rsid w:val="00D909F0"/>
    <w:rsid w:val="00D909F2"/>
    <w:rsid w:val="00D90A53"/>
    <w:rsid w:val="00D90A9B"/>
    <w:rsid w:val="00D90B0F"/>
    <w:rsid w:val="00D90B50"/>
    <w:rsid w:val="00D90B58"/>
    <w:rsid w:val="00D90B75"/>
    <w:rsid w:val="00D90BAD"/>
    <w:rsid w:val="00D90BBF"/>
    <w:rsid w:val="00D90C44"/>
    <w:rsid w:val="00D90C56"/>
    <w:rsid w:val="00D90C64"/>
    <w:rsid w:val="00D90CC9"/>
    <w:rsid w:val="00D90CD9"/>
    <w:rsid w:val="00D90CDA"/>
    <w:rsid w:val="00D90CDC"/>
    <w:rsid w:val="00D90CE0"/>
    <w:rsid w:val="00D90D23"/>
    <w:rsid w:val="00D90D2E"/>
    <w:rsid w:val="00D90DC4"/>
    <w:rsid w:val="00D90DDE"/>
    <w:rsid w:val="00D90E03"/>
    <w:rsid w:val="00D90E38"/>
    <w:rsid w:val="00D90E44"/>
    <w:rsid w:val="00D90EFD"/>
    <w:rsid w:val="00D90F2B"/>
    <w:rsid w:val="00D90F44"/>
    <w:rsid w:val="00D90FDB"/>
    <w:rsid w:val="00D910EC"/>
    <w:rsid w:val="00D91103"/>
    <w:rsid w:val="00D9112F"/>
    <w:rsid w:val="00D91133"/>
    <w:rsid w:val="00D91138"/>
    <w:rsid w:val="00D9121E"/>
    <w:rsid w:val="00D9122B"/>
    <w:rsid w:val="00D91234"/>
    <w:rsid w:val="00D91244"/>
    <w:rsid w:val="00D912A4"/>
    <w:rsid w:val="00D912AE"/>
    <w:rsid w:val="00D912C4"/>
    <w:rsid w:val="00D912E3"/>
    <w:rsid w:val="00D912F2"/>
    <w:rsid w:val="00D913EB"/>
    <w:rsid w:val="00D91431"/>
    <w:rsid w:val="00D914BA"/>
    <w:rsid w:val="00D914C8"/>
    <w:rsid w:val="00D914EE"/>
    <w:rsid w:val="00D914F6"/>
    <w:rsid w:val="00D914F7"/>
    <w:rsid w:val="00D91504"/>
    <w:rsid w:val="00D91523"/>
    <w:rsid w:val="00D9156F"/>
    <w:rsid w:val="00D91599"/>
    <w:rsid w:val="00D915A5"/>
    <w:rsid w:val="00D915B1"/>
    <w:rsid w:val="00D915F6"/>
    <w:rsid w:val="00D91635"/>
    <w:rsid w:val="00D9163B"/>
    <w:rsid w:val="00D91668"/>
    <w:rsid w:val="00D91794"/>
    <w:rsid w:val="00D917C4"/>
    <w:rsid w:val="00D9183F"/>
    <w:rsid w:val="00D918BA"/>
    <w:rsid w:val="00D9199E"/>
    <w:rsid w:val="00D91A20"/>
    <w:rsid w:val="00D91A78"/>
    <w:rsid w:val="00D91A99"/>
    <w:rsid w:val="00D91B38"/>
    <w:rsid w:val="00D91B86"/>
    <w:rsid w:val="00D91BD9"/>
    <w:rsid w:val="00D91C28"/>
    <w:rsid w:val="00D91C3A"/>
    <w:rsid w:val="00D91C4D"/>
    <w:rsid w:val="00D91C53"/>
    <w:rsid w:val="00D91C60"/>
    <w:rsid w:val="00D91C8D"/>
    <w:rsid w:val="00D91CBD"/>
    <w:rsid w:val="00D91CC9"/>
    <w:rsid w:val="00D91CD1"/>
    <w:rsid w:val="00D91CDB"/>
    <w:rsid w:val="00D91D37"/>
    <w:rsid w:val="00D91D48"/>
    <w:rsid w:val="00D91DA5"/>
    <w:rsid w:val="00D91DAC"/>
    <w:rsid w:val="00D91DB2"/>
    <w:rsid w:val="00D91DB4"/>
    <w:rsid w:val="00D91DEC"/>
    <w:rsid w:val="00D91DEF"/>
    <w:rsid w:val="00D91E12"/>
    <w:rsid w:val="00D91E5D"/>
    <w:rsid w:val="00D91E86"/>
    <w:rsid w:val="00D91EA0"/>
    <w:rsid w:val="00D91EAC"/>
    <w:rsid w:val="00D91EBF"/>
    <w:rsid w:val="00D91ECF"/>
    <w:rsid w:val="00D91EDE"/>
    <w:rsid w:val="00D91F02"/>
    <w:rsid w:val="00D91F14"/>
    <w:rsid w:val="00D91F1D"/>
    <w:rsid w:val="00D91F30"/>
    <w:rsid w:val="00D91F8F"/>
    <w:rsid w:val="00D91F91"/>
    <w:rsid w:val="00D9200F"/>
    <w:rsid w:val="00D92014"/>
    <w:rsid w:val="00D92083"/>
    <w:rsid w:val="00D920C2"/>
    <w:rsid w:val="00D920FB"/>
    <w:rsid w:val="00D92171"/>
    <w:rsid w:val="00D9218C"/>
    <w:rsid w:val="00D921A5"/>
    <w:rsid w:val="00D921D3"/>
    <w:rsid w:val="00D921F8"/>
    <w:rsid w:val="00D92215"/>
    <w:rsid w:val="00D92255"/>
    <w:rsid w:val="00D9229F"/>
    <w:rsid w:val="00D922DB"/>
    <w:rsid w:val="00D92328"/>
    <w:rsid w:val="00D923C7"/>
    <w:rsid w:val="00D923CF"/>
    <w:rsid w:val="00D9243F"/>
    <w:rsid w:val="00D924D3"/>
    <w:rsid w:val="00D924DB"/>
    <w:rsid w:val="00D92542"/>
    <w:rsid w:val="00D9256B"/>
    <w:rsid w:val="00D925CB"/>
    <w:rsid w:val="00D9260A"/>
    <w:rsid w:val="00D9267E"/>
    <w:rsid w:val="00D926A8"/>
    <w:rsid w:val="00D926BA"/>
    <w:rsid w:val="00D926F1"/>
    <w:rsid w:val="00D926F7"/>
    <w:rsid w:val="00D92700"/>
    <w:rsid w:val="00D92742"/>
    <w:rsid w:val="00D92750"/>
    <w:rsid w:val="00D927FC"/>
    <w:rsid w:val="00D92820"/>
    <w:rsid w:val="00D9282E"/>
    <w:rsid w:val="00D92841"/>
    <w:rsid w:val="00D92893"/>
    <w:rsid w:val="00D92895"/>
    <w:rsid w:val="00D928A9"/>
    <w:rsid w:val="00D928E1"/>
    <w:rsid w:val="00D92928"/>
    <w:rsid w:val="00D92957"/>
    <w:rsid w:val="00D929CF"/>
    <w:rsid w:val="00D92A29"/>
    <w:rsid w:val="00D92A81"/>
    <w:rsid w:val="00D92A89"/>
    <w:rsid w:val="00D92A9F"/>
    <w:rsid w:val="00D92AB2"/>
    <w:rsid w:val="00D92AFE"/>
    <w:rsid w:val="00D92B29"/>
    <w:rsid w:val="00D92B2E"/>
    <w:rsid w:val="00D92B6F"/>
    <w:rsid w:val="00D92BDF"/>
    <w:rsid w:val="00D92C57"/>
    <w:rsid w:val="00D92C78"/>
    <w:rsid w:val="00D92DA2"/>
    <w:rsid w:val="00D92DD6"/>
    <w:rsid w:val="00D92E03"/>
    <w:rsid w:val="00D92E64"/>
    <w:rsid w:val="00D92F26"/>
    <w:rsid w:val="00D92FD6"/>
    <w:rsid w:val="00D93006"/>
    <w:rsid w:val="00D93011"/>
    <w:rsid w:val="00D9304A"/>
    <w:rsid w:val="00D93092"/>
    <w:rsid w:val="00D930A7"/>
    <w:rsid w:val="00D930D2"/>
    <w:rsid w:val="00D93116"/>
    <w:rsid w:val="00D9315B"/>
    <w:rsid w:val="00D932D3"/>
    <w:rsid w:val="00D93306"/>
    <w:rsid w:val="00D93317"/>
    <w:rsid w:val="00D9335B"/>
    <w:rsid w:val="00D9335D"/>
    <w:rsid w:val="00D933C6"/>
    <w:rsid w:val="00D933FA"/>
    <w:rsid w:val="00D9340F"/>
    <w:rsid w:val="00D93445"/>
    <w:rsid w:val="00D93480"/>
    <w:rsid w:val="00D93491"/>
    <w:rsid w:val="00D93495"/>
    <w:rsid w:val="00D93509"/>
    <w:rsid w:val="00D93544"/>
    <w:rsid w:val="00D9354A"/>
    <w:rsid w:val="00D93553"/>
    <w:rsid w:val="00D935B4"/>
    <w:rsid w:val="00D935EC"/>
    <w:rsid w:val="00D93600"/>
    <w:rsid w:val="00D93647"/>
    <w:rsid w:val="00D9369C"/>
    <w:rsid w:val="00D936D4"/>
    <w:rsid w:val="00D936DA"/>
    <w:rsid w:val="00D936F4"/>
    <w:rsid w:val="00D93735"/>
    <w:rsid w:val="00D9373F"/>
    <w:rsid w:val="00D93744"/>
    <w:rsid w:val="00D9378A"/>
    <w:rsid w:val="00D9378E"/>
    <w:rsid w:val="00D93807"/>
    <w:rsid w:val="00D9382B"/>
    <w:rsid w:val="00D9382F"/>
    <w:rsid w:val="00D93856"/>
    <w:rsid w:val="00D93874"/>
    <w:rsid w:val="00D9387B"/>
    <w:rsid w:val="00D938D4"/>
    <w:rsid w:val="00D9392B"/>
    <w:rsid w:val="00D939B9"/>
    <w:rsid w:val="00D939C1"/>
    <w:rsid w:val="00D93A2A"/>
    <w:rsid w:val="00D93A70"/>
    <w:rsid w:val="00D93A8D"/>
    <w:rsid w:val="00D93A98"/>
    <w:rsid w:val="00D93AE1"/>
    <w:rsid w:val="00D93AFB"/>
    <w:rsid w:val="00D93B01"/>
    <w:rsid w:val="00D93B7B"/>
    <w:rsid w:val="00D93B88"/>
    <w:rsid w:val="00D93B90"/>
    <w:rsid w:val="00D93B93"/>
    <w:rsid w:val="00D93C18"/>
    <w:rsid w:val="00D93C46"/>
    <w:rsid w:val="00D93CA3"/>
    <w:rsid w:val="00D93CB7"/>
    <w:rsid w:val="00D93CDB"/>
    <w:rsid w:val="00D93D46"/>
    <w:rsid w:val="00D93D6D"/>
    <w:rsid w:val="00D93D79"/>
    <w:rsid w:val="00D93D80"/>
    <w:rsid w:val="00D93D87"/>
    <w:rsid w:val="00D93DC5"/>
    <w:rsid w:val="00D93DF3"/>
    <w:rsid w:val="00D93DFE"/>
    <w:rsid w:val="00D93E43"/>
    <w:rsid w:val="00D93EDE"/>
    <w:rsid w:val="00D93EF2"/>
    <w:rsid w:val="00D93F11"/>
    <w:rsid w:val="00D93F3E"/>
    <w:rsid w:val="00D93F58"/>
    <w:rsid w:val="00D93F5A"/>
    <w:rsid w:val="00D93F67"/>
    <w:rsid w:val="00D94014"/>
    <w:rsid w:val="00D940E2"/>
    <w:rsid w:val="00D940FD"/>
    <w:rsid w:val="00D94102"/>
    <w:rsid w:val="00D9411B"/>
    <w:rsid w:val="00D94123"/>
    <w:rsid w:val="00D9413E"/>
    <w:rsid w:val="00D94158"/>
    <w:rsid w:val="00D9416D"/>
    <w:rsid w:val="00D94178"/>
    <w:rsid w:val="00D9417F"/>
    <w:rsid w:val="00D94198"/>
    <w:rsid w:val="00D9419E"/>
    <w:rsid w:val="00D941B1"/>
    <w:rsid w:val="00D941C1"/>
    <w:rsid w:val="00D941F6"/>
    <w:rsid w:val="00D94207"/>
    <w:rsid w:val="00D9423E"/>
    <w:rsid w:val="00D94266"/>
    <w:rsid w:val="00D942BC"/>
    <w:rsid w:val="00D942F2"/>
    <w:rsid w:val="00D942F5"/>
    <w:rsid w:val="00D94318"/>
    <w:rsid w:val="00D9431E"/>
    <w:rsid w:val="00D9436D"/>
    <w:rsid w:val="00D9438E"/>
    <w:rsid w:val="00D943F4"/>
    <w:rsid w:val="00D94406"/>
    <w:rsid w:val="00D94435"/>
    <w:rsid w:val="00D944D0"/>
    <w:rsid w:val="00D94522"/>
    <w:rsid w:val="00D9452A"/>
    <w:rsid w:val="00D94536"/>
    <w:rsid w:val="00D94573"/>
    <w:rsid w:val="00D9457C"/>
    <w:rsid w:val="00D9459D"/>
    <w:rsid w:val="00D94614"/>
    <w:rsid w:val="00D9461B"/>
    <w:rsid w:val="00D9461E"/>
    <w:rsid w:val="00D94664"/>
    <w:rsid w:val="00D946AC"/>
    <w:rsid w:val="00D946C0"/>
    <w:rsid w:val="00D946C7"/>
    <w:rsid w:val="00D946CC"/>
    <w:rsid w:val="00D94703"/>
    <w:rsid w:val="00D9483E"/>
    <w:rsid w:val="00D94871"/>
    <w:rsid w:val="00D948E1"/>
    <w:rsid w:val="00D948E6"/>
    <w:rsid w:val="00D94969"/>
    <w:rsid w:val="00D9498D"/>
    <w:rsid w:val="00D949F3"/>
    <w:rsid w:val="00D94A15"/>
    <w:rsid w:val="00D94A18"/>
    <w:rsid w:val="00D94A30"/>
    <w:rsid w:val="00D94A31"/>
    <w:rsid w:val="00D94A63"/>
    <w:rsid w:val="00D94A8D"/>
    <w:rsid w:val="00D94A9E"/>
    <w:rsid w:val="00D94AA1"/>
    <w:rsid w:val="00D94AE8"/>
    <w:rsid w:val="00D94B05"/>
    <w:rsid w:val="00D94B6D"/>
    <w:rsid w:val="00D94B70"/>
    <w:rsid w:val="00D94B7D"/>
    <w:rsid w:val="00D94C07"/>
    <w:rsid w:val="00D94C21"/>
    <w:rsid w:val="00D94C22"/>
    <w:rsid w:val="00D94C5F"/>
    <w:rsid w:val="00D94C81"/>
    <w:rsid w:val="00D94D21"/>
    <w:rsid w:val="00D94D71"/>
    <w:rsid w:val="00D94DC2"/>
    <w:rsid w:val="00D94DCF"/>
    <w:rsid w:val="00D94DE1"/>
    <w:rsid w:val="00D94DF0"/>
    <w:rsid w:val="00D94E5A"/>
    <w:rsid w:val="00D94E70"/>
    <w:rsid w:val="00D94E96"/>
    <w:rsid w:val="00D94EAE"/>
    <w:rsid w:val="00D94EEB"/>
    <w:rsid w:val="00D94FFF"/>
    <w:rsid w:val="00D95046"/>
    <w:rsid w:val="00D95054"/>
    <w:rsid w:val="00D95069"/>
    <w:rsid w:val="00D9506D"/>
    <w:rsid w:val="00D9507B"/>
    <w:rsid w:val="00D950C6"/>
    <w:rsid w:val="00D9511C"/>
    <w:rsid w:val="00D95153"/>
    <w:rsid w:val="00D95190"/>
    <w:rsid w:val="00D95194"/>
    <w:rsid w:val="00D951C3"/>
    <w:rsid w:val="00D951C4"/>
    <w:rsid w:val="00D951CB"/>
    <w:rsid w:val="00D9521A"/>
    <w:rsid w:val="00D9521E"/>
    <w:rsid w:val="00D95234"/>
    <w:rsid w:val="00D95293"/>
    <w:rsid w:val="00D952C3"/>
    <w:rsid w:val="00D952EC"/>
    <w:rsid w:val="00D95343"/>
    <w:rsid w:val="00D9535B"/>
    <w:rsid w:val="00D953B3"/>
    <w:rsid w:val="00D953BA"/>
    <w:rsid w:val="00D953C2"/>
    <w:rsid w:val="00D953D4"/>
    <w:rsid w:val="00D953E8"/>
    <w:rsid w:val="00D95403"/>
    <w:rsid w:val="00D95499"/>
    <w:rsid w:val="00D954BC"/>
    <w:rsid w:val="00D954F0"/>
    <w:rsid w:val="00D954FD"/>
    <w:rsid w:val="00D95523"/>
    <w:rsid w:val="00D955A0"/>
    <w:rsid w:val="00D955B0"/>
    <w:rsid w:val="00D9565B"/>
    <w:rsid w:val="00D956B0"/>
    <w:rsid w:val="00D956E7"/>
    <w:rsid w:val="00D95716"/>
    <w:rsid w:val="00D95720"/>
    <w:rsid w:val="00D95732"/>
    <w:rsid w:val="00D95784"/>
    <w:rsid w:val="00D95866"/>
    <w:rsid w:val="00D9586F"/>
    <w:rsid w:val="00D95872"/>
    <w:rsid w:val="00D9588A"/>
    <w:rsid w:val="00D958BA"/>
    <w:rsid w:val="00D958D4"/>
    <w:rsid w:val="00D958E9"/>
    <w:rsid w:val="00D959D0"/>
    <w:rsid w:val="00D959D5"/>
    <w:rsid w:val="00D959E0"/>
    <w:rsid w:val="00D959FA"/>
    <w:rsid w:val="00D95A37"/>
    <w:rsid w:val="00D95A92"/>
    <w:rsid w:val="00D95A96"/>
    <w:rsid w:val="00D95AC9"/>
    <w:rsid w:val="00D95B04"/>
    <w:rsid w:val="00D95B16"/>
    <w:rsid w:val="00D95B40"/>
    <w:rsid w:val="00D95B44"/>
    <w:rsid w:val="00D95B65"/>
    <w:rsid w:val="00D95B7C"/>
    <w:rsid w:val="00D95BAD"/>
    <w:rsid w:val="00D95BCB"/>
    <w:rsid w:val="00D95C02"/>
    <w:rsid w:val="00D95C24"/>
    <w:rsid w:val="00D95C3A"/>
    <w:rsid w:val="00D95C59"/>
    <w:rsid w:val="00D95CD7"/>
    <w:rsid w:val="00D95CE2"/>
    <w:rsid w:val="00D95CFB"/>
    <w:rsid w:val="00D95D2C"/>
    <w:rsid w:val="00D95D2F"/>
    <w:rsid w:val="00D95D45"/>
    <w:rsid w:val="00D95DA6"/>
    <w:rsid w:val="00D95DDF"/>
    <w:rsid w:val="00D95DEA"/>
    <w:rsid w:val="00D95EA1"/>
    <w:rsid w:val="00D95EDE"/>
    <w:rsid w:val="00D95F03"/>
    <w:rsid w:val="00D95F4A"/>
    <w:rsid w:val="00D95F4E"/>
    <w:rsid w:val="00D95F5C"/>
    <w:rsid w:val="00D95F8B"/>
    <w:rsid w:val="00D95FFB"/>
    <w:rsid w:val="00D96016"/>
    <w:rsid w:val="00D9604E"/>
    <w:rsid w:val="00D96059"/>
    <w:rsid w:val="00D960A0"/>
    <w:rsid w:val="00D960CC"/>
    <w:rsid w:val="00D960EE"/>
    <w:rsid w:val="00D960FF"/>
    <w:rsid w:val="00D96107"/>
    <w:rsid w:val="00D96112"/>
    <w:rsid w:val="00D961C8"/>
    <w:rsid w:val="00D961EB"/>
    <w:rsid w:val="00D9622E"/>
    <w:rsid w:val="00D962D0"/>
    <w:rsid w:val="00D962D3"/>
    <w:rsid w:val="00D96307"/>
    <w:rsid w:val="00D9636F"/>
    <w:rsid w:val="00D96374"/>
    <w:rsid w:val="00D96384"/>
    <w:rsid w:val="00D963A1"/>
    <w:rsid w:val="00D963D5"/>
    <w:rsid w:val="00D963E1"/>
    <w:rsid w:val="00D9648E"/>
    <w:rsid w:val="00D96498"/>
    <w:rsid w:val="00D964BA"/>
    <w:rsid w:val="00D964EF"/>
    <w:rsid w:val="00D96519"/>
    <w:rsid w:val="00D96549"/>
    <w:rsid w:val="00D96578"/>
    <w:rsid w:val="00D965E7"/>
    <w:rsid w:val="00D965F6"/>
    <w:rsid w:val="00D965FE"/>
    <w:rsid w:val="00D96652"/>
    <w:rsid w:val="00D966B3"/>
    <w:rsid w:val="00D966D7"/>
    <w:rsid w:val="00D96704"/>
    <w:rsid w:val="00D9670C"/>
    <w:rsid w:val="00D9673D"/>
    <w:rsid w:val="00D96791"/>
    <w:rsid w:val="00D967C2"/>
    <w:rsid w:val="00D9681A"/>
    <w:rsid w:val="00D96824"/>
    <w:rsid w:val="00D96838"/>
    <w:rsid w:val="00D9685F"/>
    <w:rsid w:val="00D96865"/>
    <w:rsid w:val="00D96892"/>
    <w:rsid w:val="00D968AD"/>
    <w:rsid w:val="00D968CC"/>
    <w:rsid w:val="00D9696D"/>
    <w:rsid w:val="00D969D2"/>
    <w:rsid w:val="00D96A34"/>
    <w:rsid w:val="00D96A7C"/>
    <w:rsid w:val="00D96AC9"/>
    <w:rsid w:val="00D96ACD"/>
    <w:rsid w:val="00D96AD1"/>
    <w:rsid w:val="00D96BEC"/>
    <w:rsid w:val="00D96C0A"/>
    <w:rsid w:val="00D96C2D"/>
    <w:rsid w:val="00D96C37"/>
    <w:rsid w:val="00D96C5B"/>
    <w:rsid w:val="00D96C94"/>
    <w:rsid w:val="00D96C96"/>
    <w:rsid w:val="00D96C98"/>
    <w:rsid w:val="00D96CB2"/>
    <w:rsid w:val="00D96D3B"/>
    <w:rsid w:val="00D96D8B"/>
    <w:rsid w:val="00D96D9B"/>
    <w:rsid w:val="00D96E08"/>
    <w:rsid w:val="00D96E12"/>
    <w:rsid w:val="00D96E59"/>
    <w:rsid w:val="00D96E75"/>
    <w:rsid w:val="00D96EB0"/>
    <w:rsid w:val="00D96ECB"/>
    <w:rsid w:val="00D96F5E"/>
    <w:rsid w:val="00D96F76"/>
    <w:rsid w:val="00D96F82"/>
    <w:rsid w:val="00D96FC0"/>
    <w:rsid w:val="00D97018"/>
    <w:rsid w:val="00D97021"/>
    <w:rsid w:val="00D97056"/>
    <w:rsid w:val="00D97076"/>
    <w:rsid w:val="00D9708A"/>
    <w:rsid w:val="00D9709E"/>
    <w:rsid w:val="00D970C0"/>
    <w:rsid w:val="00D970C2"/>
    <w:rsid w:val="00D970D4"/>
    <w:rsid w:val="00D970D6"/>
    <w:rsid w:val="00D97118"/>
    <w:rsid w:val="00D9712C"/>
    <w:rsid w:val="00D97155"/>
    <w:rsid w:val="00D9719A"/>
    <w:rsid w:val="00D971C8"/>
    <w:rsid w:val="00D971EB"/>
    <w:rsid w:val="00D971FC"/>
    <w:rsid w:val="00D97227"/>
    <w:rsid w:val="00D97244"/>
    <w:rsid w:val="00D97296"/>
    <w:rsid w:val="00D972AF"/>
    <w:rsid w:val="00D972D3"/>
    <w:rsid w:val="00D972E3"/>
    <w:rsid w:val="00D972EB"/>
    <w:rsid w:val="00D972FD"/>
    <w:rsid w:val="00D9731F"/>
    <w:rsid w:val="00D97354"/>
    <w:rsid w:val="00D97357"/>
    <w:rsid w:val="00D9736C"/>
    <w:rsid w:val="00D973F3"/>
    <w:rsid w:val="00D9740D"/>
    <w:rsid w:val="00D97438"/>
    <w:rsid w:val="00D9744D"/>
    <w:rsid w:val="00D97475"/>
    <w:rsid w:val="00D974A3"/>
    <w:rsid w:val="00D9752E"/>
    <w:rsid w:val="00D9754D"/>
    <w:rsid w:val="00D9765B"/>
    <w:rsid w:val="00D9765D"/>
    <w:rsid w:val="00D97693"/>
    <w:rsid w:val="00D976CD"/>
    <w:rsid w:val="00D9770D"/>
    <w:rsid w:val="00D9772B"/>
    <w:rsid w:val="00D97764"/>
    <w:rsid w:val="00D97777"/>
    <w:rsid w:val="00D977F7"/>
    <w:rsid w:val="00D97818"/>
    <w:rsid w:val="00D978A8"/>
    <w:rsid w:val="00D978C9"/>
    <w:rsid w:val="00D978EC"/>
    <w:rsid w:val="00D97903"/>
    <w:rsid w:val="00D979BB"/>
    <w:rsid w:val="00D979DE"/>
    <w:rsid w:val="00D979F8"/>
    <w:rsid w:val="00D979FD"/>
    <w:rsid w:val="00D97A6D"/>
    <w:rsid w:val="00D97A82"/>
    <w:rsid w:val="00D97A9C"/>
    <w:rsid w:val="00D97ADD"/>
    <w:rsid w:val="00D97ADE"/>
    <w:rsid w:val="00D97AE2"/>
    <w:rsid w:val="00D97AF5"/>
    <w:rsid w:val="00D97BB9"/>
    <w:rsid w:val="00D97BD5"/>
    <w:rsid w:val="00D97C00"/>
    <w:rsid w:val="00D97C01"/>
    <w:rsid w:val="00D97C2F"/>
    <w:rsid w:val="00D97CB0"/>
    <w:rsid w:val="00D97D0A"/>
    <w:rsid w:val="00D97D5A"/>
    <w:rsid w:val="00D97DA2"/>
    <w:rsid w:val="00D97DA5"/>
    <w:rsid w:val="00D97DC3"/>
    <w:rsid w:val="00D97DD8"/>
    <w:rsid w:val="00D97DE6"/>
    <w:rsid w:val="00D97EB8"/>
    <w:rsid w:val="00D97F0E"/>
    <w:rsid w:val="00D97F64"/>
    <w:rsid w:val="00D97FA5"/>
    <w:rsid w:val="00D97FB3"/>
    <w:rsid w:val="00DA0081"/>
    <w:rsid w:val="00DA009B"/>
    <w:rsid w:val="00DA00C4"/>
    <w:rsid w:val="00DA00DB"/>
    <w:rsid w:val="00DA011F"/>
    <w:rsid w:val="00DA013E"/>
    <w:rsid w:val="00DA015C"/>
    <w:rsid w:val="00DA0163"/>
    <w:rsid w:val="00DA0177"/>
    <w:rsid w:val="00DA01D3"/>
    <w:rsid w:val="00DA0287"/>
    <w:rsid w:val="00DA028B"/>
    <w:rsid w:val="00DA02CD"/>
    <w:rsid w:val="00DA0385"/>
    <w:rsid w:val="00DA039C"/>
    <w:rsid w:val="00DA03A2"/>
    <w:rsid w:val="00DA03AF"/>
    <w:rsid w:val="00DA03F3"/>
    <w:rsid w:val="00DA0427"/>
    <w:rsid w:val="00DA0440"/>
    <w:rsid w:val="00DA0535"/>
    <w:rsid w:val="00DA0581"/>
    <w:rsid w:val="00DA05B5"/>
    <w:rsid w:val="00DA05C1"/>
    <w:rsid w:val="00DA05E8"/>
    <w:rsid w:val="00DA067D"/>
    <w:rsid w:val="00DA0712"/>
    <w:rsid w:val="00DA0740"/>
    <w:rsid w:val="00DA07DD"/>
    <w:rsid w:val="00DA083B"/>
    <w:rsid w:val="00DA0933"/>
    <w:rsid w:val="00DA096E"/>
    <w:rsid w:val="00DA096F"/>
    <w:rsid w:val="00DA0993"/>
    <w:rsid w:val="00DA0996"/>
    <w:rsid w:val="00DA09C2"/>
    <w:rsid w:val="00DA09C3"/>
    <w:rsid w:val="00DA09C4"/>
    <w:rsid w:val="00DA09FA"/>
    <w:rsid w:val="00DA0A81"/>
    <w:rsid w:val="00DA0A8C"/>
    <w:rsid w:val="00DA0AE7"/>
    <w:rsid w:val="00DA0B34"/>
    <w:rsid w:val="00DA0B51"/>
    <w:rsid w:val="00DA0BE8"/>
    <w:rsid w:val="00DA0C4F"/>
    <w:rsid w:val="00DA0C61"/>
    <w:rsid w:val="00DA0D3F"/>
    <w:rsid w:val="00DA0DAD"/>
    <w:rsid w:val="00DA0E01"/>
    <w:rsid w:val="00DA0E03"/>
    <w:rsid w:val="00DA0E39"/>
    <w:rsid w:val="00DA0E93"/>
    <w:rsid w:val="00DA0EC9"/>
    <w:rsid w:val="00DA0EF0"/>
    <w:rsid w:val="00DA0EF4"/>
    <w:rsid w:val="00DA0F0A"/>
    <w:rsid w:val="00DA0F15"/>
    <w:rsid w:val="00DA0F1A"/>
    <w:rsid w:val="00DA0F38"/>
    <w:rsid w:val="00DA0F51"/>
    <w:rsid w:val="00DA0F82"/>
    <w:rsid w:val="00DA0F83"/>
    <w:rsid w:val="00DA1002"/>
    <w:rsid w:val="00DA1023"/>
    <w:rsid w:val="00DA1061"/>
    <w:rsid w:val="00DA1066"/>
    <w:rsid w:val="00DA10BA"/>
    <w:rsid w:val="00DA10CA"/>
    <w:rsid w:val="00DA1116"/>
    <w:rsid w:val="00DA1139"/>
    <w:rsid w:val="00DA116C"/>
    <w:rsid w:val="00DA1205"/>
    <w:rsid w:val="00DA1226"/>
    <w:rsid w:val="00DA123F"/>
    <w:rsid w:val="00DA12C8"/>
    <w:rsid w:val="00DA12F9"/>
    <w:rsid w:val="00DA1348"/>
    <w:rsid w:val="00DA13CA"/>
    <w:rsid w:val="00DA13D9"/>
    <w:rsid w:val="00DA13F1"/>
    <w:rsid w:val="00DA13F9"/>
    <w:rsid w:val="00DA142B"/>
    <w:rsid w:val="00DA1445"/>
    <w:rsid w:val="00DA1475"/>
    <w:rsid w:val="00DA14D9"/>
    <w:rsid w:val="00DA14F8"/>
    <w:rsid w:val="00DA1543"/>
    <w:rsid w:val="00DA1567"/>
    <w:rsid w:val="00DA15CC"/>
    <w:rsid w:val="00DA15E5"/>
    <w:rsid w:val="00DA1609"/>
    <w:rsid w:val="00DA162D"/>
    <w:rsid w:val="00DA166C"/>
    <w:rsid w:val="00DA16A5"/>
    <w:rsid w:val="00DA16C4"/>
    <w:rsid w:val="00DA16E5"/>
    <w:rsid w:val="00DA1734"/>
    <w:rsid w:val="00DA1739"/>
    <w:rsid w:val="00DA1754"/>
    <w:rsid w:val="00DA178E"/>
    <w:rsid w:val="00DA17A8"/>
    <w:rsid w:val="00DA17B2"/>
    <w:rsid w:val="00DA1806"/>
    <w:rsid w:val="00DA1865"/>
    <w:rsid w:val="00DA186A"/>
    <w:rsid w:val="00DA18DE"/>
    <w:rsid w:val="00DA18FC"/>
    <w:rsid w:val="00DA1980"/>
    <w:rsid w:val="00DA19CB"/>
    <w:rsid w:val="00DA19EF"/>
    <w:rsid w:val="00DA19F2"/>
    <w:rsid w:val="00DA1A0E"/>
    <w:rsid w:val="00DA1A8B"/>
    <w:rsid w:val="00DA1ADD"/>
    <w:rsid w:val="00DA1B42"/>
    <w:rsid w:val="00DA1BA4"/>
    <w:rsid w:val="00DA1BB3"/>
    <w:rsid w:val="00DA1BDF"/>
    <w:rsid w:val="00DA1C08"/>
    <w:rsid w:val="00DA1C15"/>
    <w:rsid w:val="00DA1CF8"/>
    <w:rsid w:val="00DA1D14"/>
    <w:rsid w:val="00DA1D70"/>
    <w:rsid w:val="00DA1D7D"/>
    <w:rsid w:val="00DA1DEF"/>
    <w:rsid w:val="00DA1E01"/>
    <w:rsid w:val="00DA1E3F"/>
    <w:rsid w:val="00DA1E55"/>
    <w:rsid w:val="00DA1ECD"/>
    <w:rsid w:val="00DA1F08"/>
    <w:rsid w:val="00DA1F5D"/>
    <w:rsid w:val="00DA1F6D"/>
    <w:rsid w:val="00DA1FFC"/>
    <w:rsid w:val="00DA2018"/>
    <w:rsid w:val="00DA203C"/>
    <w:rsid w:val="00DA2057"/>
    <w:rsid w:val="00DA20D5"/>
    <w:rsid w:val="00DA21F5"/>
    <w:rsid w:val="00DA2251"/>
    <w:rsid w:val="00DA2279"/>
    <w:rsid w:val="00DA22E4"/>
    <w:rsid w:val="00DA2301"/>
    <w:rsid w:val="00DA2342"/>
    <w:rsid w:val="00DA23B2"/>
    <w:rsid w:val="00DA23F5"/>
    <w:rsid w:val="00DA242D"/>
    <w:rsid w:val="00DA242F"/>
    <w:rsid w:val="00DA2437"/>
    <w:rsid w:val="00DA2440"/>
    <w:rsid w:val="00DA2486"/>
    <w:rsid w:val="00DA2490"/>
    <w:rsid w:val="00DA24BB"/>
    <w:rsid w:val="00DA2504"/>
    <w:rsid w:val="00DA253E"/>
    <w:rsid w:val="00DA2542"/>
    <w:rsid w:val="00DA2563"/>
    <w:rsid w:val="00DA259A"/>
    <w:rsid w:val="00DA25AE"/>
    <w:rsid w:val="00DA2617"/>
    <w:rsid w:val="00DA265E"/>
    <w:rsid w:val="00DA2696"/>
    <w:rsid w:val="00DA26B8"/>
    <w:rsid w:val="00DA26E3"/>
    <w:rsid w:val="00DA2716"/>
    <w:rsid w:val="00DA276B"/>
    <w:rsid w:val="00DA2821"/>
    <w:rsid w:val="00DA2896"/>
    <w:rsid w:val="00DA28D8"/>
    <w:rsid w:val="00DA28E6"/>
    <w:rsid w:val="00DA2922"/>
    <w:rsid w:val="00DA2932"/>
    <w:rsid w:val="00DA2979"/>
    <w:rsid w:val="00DA29D5"/>
    <w:rsid w:val="00DA2A7A"/>
    <w:rsid w:val="00DA2ADA"/>
    <w:rsid w:val="00DA2AF8"/>
    <w:rsid w:val="00DA2AFF"/>
    <w:rsid w:val="00DA2B03"/>
    <w:rsid w:val="00DA2B1C"/>
    <w:rsid w:val="00DA2B48"/>
    <w:rsid w:val="00DA2B75"/>
    <w:rsid w:val="00DA2B86"/>
    <w:rsid w:val="00DA2C38"/>
    <w:rsid w:val="00DA2C93"/>
    <w:rsid w:val="00DA2D7E"/>
    <w:rsid w:val="00DA2DFE"/>
    <w:rsid w:val="00DA2E0A"/>
    <w:rsid w:val="00DA2E32"/>
    <w:rsid w:val="00DA2E3B"/>
    <w:rsid w:val="00DA2E61"/>
    <w:rsid w:val="00DA2F06"/>
    <w:rsid w:val="00DA2F08"/>
    <w:rsid w:val="00DA2F2A"/>
    <w:rsid w:val="00DA2FB2"/>
    <w:rsid w:val="00DA2FC0"/>
    <w:rsid w:val="00DA2FC1"/>
    <w:rsid w:val="00DA2FCA"/>
    <w:rsid w:val="00DA2FD3"/>
    <w:rsid w:val="00DA301C"/>
    <w:rsid w:val="00DA302D"/>
    <w:rsid w:val="00DA304C"/>
    <w:rsid w:val="00DA3057"/>
    <w:rsid w:val="00DA30D2"/>
    <w:rsid w:val="00DA30F6"/>
    <w:rsid w:val="00DA3135"/>
    <w:rsid w:val="00DA314D"/>
    <w:rsid w:val="00DA3156"/>
    <w:rsid w:val="00DA3163"/>
    <w:rsid w:val="00DA316D"/>
    <w:rsid w:val="00DA31C5"/>
    <w:rsid w:val="00DA31D2"/>
    <w:rsid w:val="00DA327C"/>
    <w:rsid w:val="00DA327E"/>
    <w:rsid w:val="00DA32BA"/>
    <w:rsid w:val="00DA3377"/>
    <w:rsid w:val="00DA33A1"/>
    <w:rsid w:val="00DA33CD"/>
    <w:rsid w:val="00DA33D1"/>
    <w:rsid w:val="00DA3420"/>
    <w:rsid w:val="00DA3480"/>
    <w:rsid w:val="00DA34E9"/>
    <w:rsid w:val="00DA3501"/>
    <w:rsid w:val="00DA3518"/>
    <w:rsid w:val="00DA3582"/>
    <w:rsid w:val="00DA3608"/>
    <w:rsid w:val="00DA360E"/>
    <w:rsid w:val="00DA362A"/>
    <w:rsid w:val="00DA3655"/>
    <w:rsid w:val="00DA36CB"/>
    <w:rsid w:val="00DA36D5"/>
    <w:rsid w:val="00DA36D8"/>
    <w:rsid w:val="00DA36E2"/>
    <w:rsid w:val="00DA370F"/>
    <w:rsid w:val="00DA374D"/>
    <w:rsid w:val="00DA375B"/>
    <w:rsid w:val="00DA375E"/>
    <w:rsid w:val="00DA37AB"/>
    <w:rsid w:val="00DA37FC"/>
    <w:rsid w:val="00DA3804"/>
    <w:rsid w:val="00DA3808"/>
    <w:rsid w:val="00DA386C"/>
    <w:rsid w:val="00DA3893"/>
    <w:rsid w:val="00DA389A"/>
    <w:rsid w:val="00DA38A6"/>
    <w:rsid w:val="00DA38A9"/>
    <w:rsid w:val="00DA390E"/>
    <w:rsid w:val="00DA3934"/>
    <w:rsid w:val="00DA395D"/>
    <w:rsid w:val="00DA3978"/>
    <w:rsid w:val="00DA397C"/>
    <w:rsid w:val="00DA39A9"/>
    <w:rsid w:val="00DA3A7C"/>
    <w:rsid w:val="00DA3AFE"/>
    <w:rsid w:val="00DA3B20"/>
    <w:rsid w:val="00DA3B92"/>
    <w:rsid w:val="00DA3BBD"/>
    <w:rsid w:val="00DA3BCF"/>
    <w:rsid w:val="00DA3BD2"/>
    <w:rsid w:val="00DA3C57"/>
    <w:rsid w:val="00DA3C60"/>
    <w:rsid w:val="00DA3C8F"/>
    <w:rsid w:val="00DA3CBB"/>
    <w:rsid w:val="00DA3D03"/>
    <w:rsid w:val="00DA3D7A"/>
    <w:rsid w:val="00DA3DB9"/>
    <w:rsid w:val="00DA3DD0"/>
    <w:rsid w:val="00DA3E2C"/>
    <w:rsid w:val="00DA3E3E"/>
    <w:rsid w:val="00DA3EA9"/>
    <w:rsid w:val="00DA3F16"/>
    <w:rsid w:val="00DA3F2B"/>
    <w:rsid w:val="00DA3F90"/>
    <w:rsid w:val="00DA3FB4"/>
    <w:rsid w:val="00DA4001"/>
    <w:rsid w:val="00DA4059"/>
    <w:rsid w:val="00DA4090"/>
    <w:rsid w:val="00DA415F"/>
    <w:rsid w:val="00DA4166"/>
    <w:rsid w:val="00DA4223"/>
    <w:rsid w:val="00DA42B5"/>
    <w:rsid w:val="00DA42EA"/>
    <w:rsid w:val="00DA42FE"/>
    <w:rsid w:val="00DA4311"/>
    <w:rsid w:val="00DA4331"/>
    <w:rsid w:val="00DA434C"/>
    <w:rsid w:val="00DA4391"/>
    <w:rsid w:val="00DA43DA"/>
    <w:rsid w:val="00DA440C"/>
    <w:rsid w:val="00DA440E"/>
    <w:rsid w:val="00DA4501"/>
    <w:rsid w:val="00DA4526"/>
    <w:rsid w:val="00DA4579"/>
    <w:rsid w:val="00DA4596"/>
    <w:rsid w:val="00DA45B1"/>
    <w:rsid w:val="00DA460B"/>
    <w:rsid w:val="00DA4660"/>
    <w:rsid w:val="00DA4783"/>
    <w:rsid w:val="00DA478C"/>
    <w:rsid w:val="00DA4944"/>
    <w:rsid w:val="00DA4951"/>
    <w:rsid w:val="00DA49AF"/>
    <w:rsid w:val="00DA49BD"/>
    <w:rsid w:val="00DA4A1F"/>
    <w:rsid w:val="00DA4A3E"/>
    <w:rsid w:val="00DA4A3F"/>
    <w:rsid w:val="00DA4A46"/>
    <w:rsid w:val="00DA4A6C"/>
    <w:rsid w:val="00DA4AB1"/>
    <w:rsid w:val="00DA4AB6"/>
    <w:rsid w:val="00DA4ACB"/>
    <w:rsid w:val="00DA4B22"/>
    <w:rsid w:val="00DA4BC1"/>
    <w:rsid w:val="00DA4BE1"/>
    <w:rsid w:val="00DA4C0D"/>
    <w:rsid w:val="00DA4C4E"/>
    <w:rsid w:val="00DA4C50"/>
    <w:rsid w:val="00DA4C57"/>
    <w:rsid w:val="00DA4C59"/>
    <w:rsid w:val="00DA4C8B"/>
    <w:rsid w:val="00DA4CD1"/>
    <w:rsid w:val="00DA4CDD"/>
    <w:rsid w:val="00DA4D71"/>
    <w:rsid w:val="00DA4D80"/>
    <w:rsid w:val="00DA4D88"/>
    <w:rsid w:val="00DA4E26"/>
    <w:rsid w:val="00DA4ED2"/>
    <w:rsid w:val="00DA4ED4"/>
    <w:rsid w:val="00DA4F2A"/>
    <w:rsid w:val="00DA4F5D"/>
    <w:rsid w:val="00DA4F65"/>
    <w:rsid w:val="00DA4FA4"/>
    <w:rsid w:val="00DA4FF5"/>
    <w:rsid w:val="00DA5005"/>
    <w:rsid w:val="00DA5014"/>
    <w:rsid w:val="00DA5016"/>
    <w:rsid w:val="00DA501A"/>
    <w:rsid w:val="00DA502C"/>
    <w:rsid w:val="00DA504C"/>
    <w:rsid w:val="00DA5050"/>
    <w:rsid w:val="00DA50D9"/>
    <w:rsid w:val="00DA511D"/>
    <w:rsid w:val="00DA51A5"/>
    <w:rsid w:val="00DA5210"/>
    <w:rsid w:val="00DA5241"/>
    <w:rsid w:val="00DA5248"/>
    <w:rsid w:val="00DA5256"/>
    <w:rsid w:val="00DA528A"/>
    <w:rsid w:val="00DA52E1"/>
    <w:rsid w:val="00DA52F0"/>
    <w:rsid w:val="00DA52FF"/>
    <w:rsid w:val="00DA5300"/>
    <w:rsid w:val="00DA53BE"/>
    <w:rsid w:val="00DA53F0"/>
    <w:rsid w:val="00DA5416"/>
    <w:rsid w:val="00DA5430"/>
    <w:rsid w:val="00DA5476"/>
    <w:rsid w:val="00DA5490"/>
    <w:rsid w:val="00DA54CA"/>
    <w:rsid w:val="00DA550C"/>
    <w:rsid w:val="00DA5537"/>
    <w:rsid w:val="00DA5581"/>
    <w:rsid w:val="00DA559C"/>
    <w:rsid w:val="00DA55A3"/>
    <w:rsid w:val="00DA55B6"/>
    <w:rsid w:val="00DA55C1"/>
    <w:rsid w:val="00DA55D3"/>
    <w:rsid w:val="00DA55E1"/>
    <w:rsid w:val="00DA560A"/>
    <w:rsid w:val="00DA5652"/>
    <w:rsid w:val="00DA56AF"/>
    <w:rsid w:val="00DA572F"/>
    <w:rsid w:val="00DA573A"/>
    <w:rsid w:val="00DA574C"/>
    <w:rsid w:val="00DA5796"/>
    <w:rsid w:val="00DA57F3"/>
    <w:rsid w:val="00DA5831"/>
    <w:rsid w:val="00DA5855"/>
    <w:rsid w:val="00DA586F"/>
    <w:rsid w:val="00DA592B"/>
    <w:rsid w:val="00DA5978"/>
    <w:rsid w:val="00DA5984"/>
    <w:rsid w:val="00DA599E"/>
    <w:rsid w:val="00DA59DF"/>
    <w:rsid w:val="00DA59FD"/>
    <w:rsid w:val="00DA5A4C"/>
    <w:rsid w:val="00DA5A67"/>
    <w:rsid w:val="00DA5A68"/>
    <w:rsid w:val="00DA5AB8"/>
    <w:rsid w:val="00DA5AC3"/>
    <w:rsid w:val="00DA5AD3"/>
    <w:rsid w:val="00DA5ADA"/>
    <w:rsid w:val="00DA5B13"/>
    <w:rsid w:val="00DA5B3C"/>
    <w:rsid w:val="00DA5B3F"/>
    <w:rsid w:val="00DA5B4D"/>
    <w:rsid w:val="00DA5B7C"/>
    <w:rsid w:val="00DA5BB5"/>
    <w:rsid w:val="00DA5C10"/>
    <w:rsid w:val="00DA5C1A"/>
    <w:rsid w:val="00DA5C28"/>
    <w:rsid w:val="00DA5C92"/>
    <w:rsid w:val="00DA5CD4"/>
    <w:rsid w:val="00DA5D3A"/>
    <w:rsid w:val="00DA5D41"/>
    <w:rsid w:val="00DA5D6C"/>
    <w:rsid w:val="00DA5D74"/>
    <w:rsid w:val="00DA5DB9"/>
    <w:rsid w:val="00DA5DD2"/>
    <w:rsid w:val="00DA5E30"/>
    <w:rsid w:val="00DA5E34"/>
    <w:rsid w:val="00DA5E44"/>
    <w:rsid w:val="00DA5EFB"/>
    <w:rsid w:val="00DA5F29"/>
    <w:rsid w:val="00DA5F5E"/>
    <w:rsid w:val="00DA5F72"/>
    <w:rsid w:val="00DA5F9B"/>
    <w:rsid w:val="00DA5FB0"/>
    <w:rsid w:val="00DA5FC1"/>
    <w:rsid w:val="00DA5FD9"/>
    <w:rsid w:val="00DA5FF0"/>
    <w:rsid w:val="00DA600A"/>
    <w:rsid w:val="00DA6066"/>
    <w:rsid w:val="00DA606C"/>
    <w:rsid w:val="00DA6071"/>
    <w:rsid w:val="00DA6098"/>
    <w:rsid w:val="00DA60AB"/>
    <w:rsid w:val="00DA60F0"/>
    <w:rsid w:val="00DA60F7"/>
    <w:rsid w:val="00DA61AC"/>
    <w:rsid w:val="00DA6234"/>
    <w:rsid w:val="00DA6265"/>
    <w:rsid w:val="00DA6270"/>
    <w:rsid w:val="00DA627D"/>
    <w:rsid w:val="00DA62D6"/>
    <w:rsid w:val="00DA6346"/>
    <w:rsid w:val="00DA6363"/>
    <w:rsid w:val="00DA6398"/>
    <w:rsid w:val="00DA639B"/>
    <w:rsid w:val="00DA63A8"/>
    <w:rsid w:val="00DA63B1"/>
    <w:rsid w:val="00DA63D3"/>
    <w:rsid w:val="00DA63DA"/>
    <w:rsid w:val="00DA63F9"/>
    <w:rsid w:val="00DA63FC"/>
    <w:rsid w:val="00DA64B4"/>
    <w:rsid w:val="00DA6504"/>
    <w:rsid w:val="00DA6545"/>
    <w:rsid w:val="00DA6565"/>
    <w:rsid w:val="00DA656D"/>
    <w:rsid w:val="00DA6591"/>
    <w:rsid w:val="00DA65E4"/>
    <w:rsid w:val="00DA669C"/>
    <w:rsid w:val="00DA66B9"/>
    <w:rsid w:val="00DA66BE"/>
    <w:rsid w:val="00DA66CC"/>
    <w:rsid w:val="00DA6734"/>
    <w:rsid w:val="00DA677D"/>
    <w:rsid w:val="00DA67AB"/>
    <w:rsid w:val="00DA67CC"/>
    <w:rsid w:val="00DA67DB"/>
    <w:rsid w:val="00DA67E7"/>
    <w:rsid w:val="00DA6853"/>
    <w:rsid w:val="00DA6874"/>
    <w:rsid w:val="00DA6902"/>
    <w:rsid w:val="00DA6904"/>
    <w:rsid w:val="00DA6906"/>
    <w:rsid w:val="00DA6963"/>
    <w:rsid w:val="00DA6992"/>
    <w:rsid w:val="00DA69A3"/>
    <w:rsid w:val="00DA6A1E"/>
    <w:rsid w:val="00DA6A93"/>
    <w:rsid w:val="00DA6AE3"/>
    <w:rsid w:val="00DA6B17"/>
    <w:rsid w:val="00DA6B18"/>
    <w:rsid w:val="00DA6B52"/>
    <w:rsid w:val="00DA6B93"/>
    <w:rsid w:val="00DA6BB7"/>
    <w:rsid w:val="00DA6C29"/>
    <w:rsid w:val="00DA6C72"/>
    <w:rsid w:val="00DA6C86"/>
    <w:rsid w:val="00DA6E38"/>
    <w:rsid w:val="00DA6E4F"/>
    <w:rsid w:val="00DA6E57"/>
    <w:rsid w:val="00DA6ED1"/>
    <w:rsid w:val="00DA6ED3"/>
    <w:rsid w:val="00DA6F6A"/>
    <w:rsid w:val="00DA6F7E"/>
    <w:rsid w:val="00DA6F9A"/>
    <w:rsid w:val="00DA6FC0"/>
    <w:rsid w:val="00DA7009"/>
    <w:rsid w:val="00DA7024"/>
    <w:rsid w:val="00DA70CF"/>
    <w:rsid w:val="00DA70E3"/>
    <w:rsid w:val="00DA7110"/>
    <w:rsid w:val="00DA711F"/>
    <w:rsid w:val="00DA7186"/>
    <w:rsid w:val="00DA7192"/>
    <w:rsid w:val="00DA71F3"/>
    <w:rsid w:val="00DA7201"/>
    <w:rsid w:val="00DA7271"/>
    <w:rsid w:val="00DA72A3"/>
    <w:rsid w:val="00DA72B3"/>
    <w:rsid w:val="00DA72B6"/>
    <w:rsid w:val="00DA72BB"/>
    <w:rsid w:val="00DA7304"/>
    <w:rsid w:val="00DA73CF"/>
    <w:rsid w:val="00DA73FE"/>
    <w:rsid w:val="00DA7411"/>
    <w:rsid w:val="00DA741F"/>
    <w:rsid w:val="00DA746D"/>
    <w:rsid w:val="00DA748C"/>
    <w:rsid w:val="00DA74AB"/>
    <w:rsid w:val="00DA754F"/>
    <w:rsid w:val="00DA7604"/>
    <w:rsid w:val="00DA7642"/>
    <w:rsid w:val="00DA7655"/>
    <w:rsid w:val="00DA7661"/>
    <w:rsid w:val="00DA76D2"/>
    <w:rsid w:val="00DA7716"/>
    <w:rsid w:val="00DA7726"/>
    <w:rsid w:val="00DA776B"/>
    <w:rsid w:val="00DA77B0"/>
    <w:rsid w:val="00DA77CA"/>
    <w:rsid w:val="00DA7803"/>
    <w:rsid w:val="00DA780E"/>
    <w:rsid w:val="00DA7819"/>
    <w:rsid w:val="00DA783A"/>
    <w:rsid w:val="00DA788B"/>
    <w:rsid w:val="00DA788F"/>
    <w:rsid w:val="00DA7952"/>
    <w:rsid w:val="00DA7967"/>
    <w:rsid w:val="00DA7982"/>
    <w:rsid w:val="00DA7995"/>
    <w:rsid w:val="00DA79AE"/>
    <w:rsid w:val="00DA79F1"/>
    <w:rsid w:val="00DA79F5"/>
    <w:rsid w:val="00DA79F8"/>
    <w:rsid w:val="00DA7A21"/>
    <w:rsid w:val="00DA7A2E"/>
    <w:rsid w:val="00DA7A40"/>
    <w:rsid w:val="00DA7A4A"/>
    <w:rsid w:val="00DA7A4F"/>
    <w:rsid w:val="00DA7A58"/>
    <w:rsid w:val="00DA7A72"/>
    <w:rsid w:val="00DA7A78"/>
    <w:rsid w:val="00DA7A7B"/>
    <w:rsid w:val="00DA7A98"/>
    <w:rsid w:val="00DA7AD8"/>
    <w:rsid w:val="00DA7AD9"/>
    <w:rsid w:val="00DA7AE5"/>
    <w:rsid w:val="00DA7B59"/>
    <w:rsid w:val="00DA7B62"/>
    <w:rsid w:val="00DA7BA3"/>
    <w:rsid w:val="00DA7BF3"/>
    <w:rsid w:val="00DA7C24"/>
    <w:rsid w:val="00DA7C38"/>
    <w:rsid w:val="00DA7C70"/>
    <w:rsid w:val="00DA7CE1"/>
    <w:rsid w:val="00DA7DDD"/>
    <w:rsid w:val="00DA7E16"/>
    <w:rsid w:val="00DA7E3E"/>
    <w:rsid w:val="00DA7E59"/>
    <w:rsid w:val="00DA7ED7"/>
    <w:rsid w:val="00DA7ED8"/>
    <w:rsid w:val="00DA7F6F"/>
    <w:rsid w:val="00DA7F78"/>
    <w:rsid w:val="00DA7F88"/>
    <w:rsid w:val="00DA7FAE"/>
    <w:rsid w:val="00DA7FD0"/>
    <w:rsid w:val="00DB0075"/>
    <w:rsid w:val="00DB0138"/>
    <w:rsid w:val="00DB0185"/>
    <w:rsid w:val="00DB0209"/>
    <w:rsid w:val="00DB027B"/>
    <w:rsid w:val="00DB0289"/>
    <w:rsid w:val="00DB02D2"/>
    <w:rsid w:val="00DB02F1"/>
    <w:rsid w:val="00DB0312"/>
    <w:rsid w:val="00DB0322"/>
    <w:rsid w:val="00DB032D"/>
    <w:rsid w:val="00DB0345"/>
    <w:rsid w:val="00DB0385"/>
    <w:rsid w:val="00DB03D3"/>
    <w:rsid w:val="00DB0448"/>
    <w:rsid w:val="00DB0489"/>
    <w:rsid w:val="00DB048F"/>
    <w:rsid w:val="00DB050C"/>
    <w:rsid w:val="00DB0539"/>
    <w:rsid w:val="00DB0562"/>
    <w:rsid w:val="00DB059F"/>
    <w:rsid w:val="00DB05A9"/>
    <w:rsid w:val="00DB05D5"/>
    <w:rsid w:val="00DB060A"/>
    <w:rsid w:val="00DB0641"/>
    <w:rsid w:val="00DB0646"/>
    <w:rsid w:val="00DB065F"/>
    <w:rsid w:val="00DB06E4"/>
    <w:rsid w:val="00DB0732"/>
    <w:rsid w:val="00DB074A"/>
    <w:rsid w:val="00DB074D"/>
    <w:rsid w:val="00DB0801"/>
    <w:rsid w:val="00DB0856"/>
    <w:rsid w:val="00DB0894"/>
    <w:rsid w:val="00DB08DA"/>
    <w:rsid w:val="00DB0930"/>
    <w:rsid w:val="00DB096C"/>
    <w:rsid w:val="00DB0974"/>
    <w:rsid w:val="00DB09B6"/>
    <w:rsid w:val="00DB09E4"/>
    <w:rsid w:val="00DB09FC"/>
    <w:rsid w:val="00DB0A1F"/>
    <w:rsid w:val="00DB0A94"/>
    <w:rsid w:val="00DB0ABD"/>
    <w:rsid w:val="00DB0B3A"/>
    <w:rsid w:val="00DB0B42"/>
    <w:rsid w:val="00DB0B4B"/>
    <w:rsid w:val="00DB0BAE"/>
    <w:rsid w:val="00DB0BD0"/>
    <w:rsid w:val="00DB0BE6"/>
    <w:rsid w:val="00DB0BE7"/>
    <w:rsid w:val="00DB0C67"/>
    <w:rsid w:val="00DB0CC7"/>
    <w:rsid w:val="00DB0D1B"/>
    <w:rsid w:val="00DB0D78"/>
    <w:rsid w:val="00DB0D7C"/>
    <w:rsid w:val="00DB0DF5"/>
    <w:rsid w:val="00DB0E05"/>
    <w:rsid w:val="00DB0E39"/>
    <w:rsid w:val="00DB0E98"/>
    <w:rsid w:val="00DB0ECD"/>
    <w:rsid w:val="00DB0EF7"/>
    <w:rsid w:val="00DB0F03"/>
    <w:rsid w:val="00DB0F24"/>
    <w:rsid w:val="00DB0F2F"/>
    <w:rsid w:val="00DB0F53"/>
    <w:rsid w:val="00DB0F95"/>
    <w:rsid w:val="00DB0FA5"/>
    <w:rsid w:val="00DB0FBD"/>
    <w:rsid w:val="00DB0FF4"/>
    <w:rsid w:val="00DB1062"/>
    <w:rsid w:val="00DB1063"/>
    <w:rsid w:val="00DB1077"/>
    <w:rsid w:val="00DB10B8"/>
    <w:rsid w:val="00DB10D8"/>
    <w:rsid w:val="00DB1120"/>
    <w:rsid w:val="00DB1158"/>
    <w:rsid w:val="00DB1169"/>
    <w:rsid w:val="00DB1174"/>
    <w:rsid w:val="00DB11EC"/>
    <w:rsid w:val="00DB1231"/>
    <w:rsid w:val="00DB1245"/>
    <w:rsid w:val="00DB1289"/>
    <w:rsid w:val="00DB12A0"/>
    <w:rsid w:val="00DB12B5"/>
    <w:rsid w:val="00DB12BE"/>
    <w:rsid w:val="00DB12D5"/>
    <w:rsid w:val="00DB1347"/>
    <w:rsid w:val="00DB13A1"/>
    <w:rsid w:val="00DB13C2"/>
    <w:rsid w:val="00DB13D9"/>
    <w:rsid w:val="00DB1441"/>
    <w:rsid w:val="00DB1451"/>
    <w:rsid w:val="00DB147E"/>
    <w:rsid w:val="00DB148B"/>
    <w:rsid w:val="00DB15CC"/>
    <w:rsid w:val="00DB1668"/>
    <w:rsid w:val="00DB169B"/>
    <w:rsid w:val="00DB16E3"/>
    <w:rsid w:val="00DB1718"/>
    <w:rsid w:val="00DB175B"/>
    <w:rsid w:val="00DB1775"/>
    <w:rsid w:val="00DB17E1"/>
    <w:rsid w:val="00DB17ED"/>
    <w:rsid w:val="00DB17F6"/>
    <w:rsid w:val="00DB189C"/>
    <w:rsid w:val="00DB18A8"/>
    <w:rsid w:val="00DB1939"/>
    <w:rsid w:val="00DB19A4"/>
    <w:rsid w:val="00DB19AF"/>
    <w:rsid w:val="00DB19C7"/>
    <w:rsid w:val="00DB1A0D"/>
    <w:rsid w:val="00DB1A1C"/>
    <w:rsid w:val="00DB1A2A"/>
    <w:rsid w:val="00DB1A3D"/>
    <w:rsid w:val="00DB1A5C"/>
    <w:rsid w:val="00DB1A82"/>
    <w:rsid w:val="00DB1A86"/>
    <w:rsid w:val="00DB1AA4"/>
    <w:rsid w:val="00DB1ACC"/>
    <w:rsid w:val="00DB1AD4"/>
    <w:rsid w:val="00DB1B8D"/>
    <w:rsid w:val="00DB1BA3"/>
    <w:rsid w:val="00DB1BB1"/>
    <w:rsid w:val="00DB1C25"/>
    <w:rsid w:val="00DB1C3A"/>
    <w:rsid w:val="00DB1C6D"/>
    <w:rsid w:val="00DB1C78"/>
    <w:rsid w:val="00DB1C84"/>
    <w:rsid w:val="00DB1CB7"/>
    <w:rsid w:val="00DB1CF2"/>
    <w:rsid w:val="00DB1D1B"/>
    <w:rsid w:val="00DB1D4A"/>
    <w:rsid w:val="00DB1D54"/>
    <w:rsid w:val="00DB1E96"/>
    <w:rsid w:val="00DB1E9C"/>
    <w:rsid w:val="00DB1EA2"/>
    <w:rsid w:val="00DB1EAE"/>
    <w:rsid w:val="00DB1EF7"/>
    <w:rsid w:val="00DB1F0F"/>
    <w:rsid w:val="00DB1F1C"/>
    <w:rsid w:val="00DB1F70"/>
    <w:rsid w:val="00DB1FB4"/>
    <w:rsid w:val="00DB200A"/>
    <w:rsid w:val="00DB2014"/>
    <w:rsid w:val="00DB202E"/>
    <w:rsid w:val="00DB203D"/>
    <w:rsid w:val="00DB2061"/>
    <w:rsid w:val="00DB2068"/>
    <w:rsid w:val="00DB20B4"/>
    <w:rsid w:val="00DB20BA"/>
    <w:rsid w:val="00DB20E7"/>
    <w:rsid w:val="00DB20EE"/>
    <w:rsid w:val="00DB20F1"/>
    <w:rsid w:val="00DB20F9"/>
    <w:rsid w:val="00DB2109"/>
    <w:rsid w:val="00DB2114"/>
    <w:rsid w:val="00DB21DD"/>
    <w:rsid w:val="00DB21FB"/>
    <w:rsid w:val="00DB2256"/>
    <w:rsid w:val="00DB225F"/>
    <w:rsid w:val="00DB2285"/>
    <w:rsid w:val="00DB22C0"/>
    <w:rsid w:val="00DB22CF"/>
    <w:rsid w:val="00DB22D2"/>
    <w:rsid w:val="00DB2320"/>
    <w:rsid w:val="00DB2335"/>
    <w:rsid w:val="00DB234D"/>
    <w:rsid w:val="00DB2375"/>
    <w:rsid w:val="00DB23AA"/>
    <w:rsid w:val="00DB23B2"/>
    <w:rsid w:val="00DB23CC"/>
    <w:rsid w:val="00DB23EC"/>
    <w:rsid w:val="00DB23F3"/>
    <w:rsid w:val="00DB2404"/>
    <w:rsid w:val="00DB244A"/>
    <w:rsid w:val="00DB2474"/>
    <w:rsid w:val="00DB2494"/>
    <w:rsid w:val="00DB24D5"/>
    <w:rsid w:val="00DB24DE"/>
    <w:rsid w:val="00DB2533"/>
    <w:rsid w:val="00DB2599"/>
    <w:rsid w:val="00DB25AF"/>
    <w:rsid w:val="00DB25D9"/>
    <w:rsid w:val="00DB265C"/>
    <w:rsid w:val="00DB2663"/>
    <w:rsid w:val="00DB268F"/>
    <w:rsid w:val="00DB26D8"/>
    <w:rsid w:val="00DB26F2"/>
    <w:rsid w:val="00DB26F7"/>
    <w:rsid w:val="00DB2704"/>
    <w:rsid w:val="00DB2746"/>
    <w:rsid w:val="00DB2749"/>
    <w:rsid w:val="00DB277F"/>
    <w:rsid w:val="00DB2788"/>
    <w:rsid w:val="00DB279E"/>
    <w:rsid w:val="00DB27C2"/>
    <w:rsid w:val="00DB27CD"/>
    <w:rsid w:val="00DB280C"/>
    <w:rsid w:val="00DB2841"/>
    <w:rsid w:val="00DB2864"/>
    <w:rsid w:val="00DB286B"/>
    <w:rsid w:val="00DB28A0"/>
    <w:rsid w:val="00DB2961"/>
    <w:rsid w:val="00DB2964"/>
    <w:rsid w:val="00DB2A70"/>
    <w:rsid w:val="00DB2A73"/>
    <w:rsid w:val="00DB2AA1"/>
    <w:rsid w:val="00DB2AD1"/>
    <w:rsid w:val="00DB2B32"/>
    <w:rsid w:val="00DB2B77"/>
    <w:rsid w:val="00DB2B85"/>
    <w:rsid w:val="00DB2B97"/>
    <w:rsid w:val="00DB2BA8"/>
    <w:rsid w:val="00DB2BB5"/>
    <w:rsid w:val="00DB2BB7"/>
    <w:rsid w:val="00DB2BF3"/>
    <w:rsid w:val="00DB2C1B"/>
    <w:rsid w:val="00DB2C27"/>
    <w:rsid w:val="00DB2C2A"/>
    <w:rsid w:val="00DB2C92"/>
    <w:rsid w:val="00DB2CB0"/>
    <w:rsid w:val="00DB2DAB"/>
    <w:rsid w:val="00DB2DC2"/>
    <w:rsid w:val="00DB2DF4"/>
    <w:rsid w:val="00DB2E06"/>
    <w:rsid w:val="00DB2E4E"/>
    <w:rsid w:val="00DB2F3C"/>
    <w:rsid w:val="00DB2FA0"/>
    <w:rsid w:val="00DB2FA5"/>
    <w:rsid w:val="00DB2FBD"/>
    <w:rsid w:val="00DB2FC5"/>
    <w:rsid w:val="00DB303F"/>
    <w:rsid w:val="00DB3117"/>
    <w:rsid w:val="00DB3198"/>
    <w:rsid w:val="00DB31A5"/>
    <w:rsid w:val="00DB3200"/>
    <w:rsid w:val="00DB324D"/>
    <w:rsid w:val="00DB325D"/>
    <w:rsid w:val="00DB3261"/>
    <w:rsid w:val="00DB327F"/>
    <w:rsid w:val="00DB32E7"/>
    <w:rsid w:val="00DB333E"/>
    <w:rsid w:val="00DB3370"/>
    <w:rsid w:val="00DB3383"/>
    <w:rsid w:val="00DB3402"/>
    <w:rsid w:val="00DB346F"/>
    <w:rsid w:val="00DB34EE"/>
    <w:rsid w:val="00DB34F2"/>
    <w:rsid w:val="00DB34F9"/>
    <w:rsid w:val="00DB3503"/>
    <w:rsid w:val="00DB3535"/>
    <w:rsid w:val="00DB354F"/>
    <w:rsid w:val="00DB3553"/>
    <w:rsid w:val="00DB356C"/>
    <w:rsid w:val="00DB3580"/>
    <w:rsid w:val="00DB35B1"/>
    <w:rsid w:val="00DB35B5"/>
    <w:rsid w:val="00DB35BB"/>
    <w:rsid w:val="00DB3633"/>
    <w:rsid w:val="00DB3641"/>
    <w:rsid w:val="00DB3668"/>
    <w:rsid w:val="00DB3676"/>
    <w:rsid w:val="00DB36EA"/>
    <w:rsid w:val="00DB3724"/>
    <w:rsid w:val="00DB37A6"/>
    <w:rsid w:val="00DB37BB"/>
    <w:rsid w:val="00DB3888"/>
    <w:rsid w:val="00DB3891"/>
    <w:rsid w:val="00DB3967"/>
    <w:rsid w:val="00DB39D6"/>
    <w:rsid w:val="00DB39DD"/>
    <w:rsid w:val="00DB3A07"/>
    <w:rsid w:val="00DB3A78"/>
    <w:rsid w:val="00DB3ABB"/>
    <w:rsid w:val="00DB3AC6"/>
    <w:rsid w:val="00DB3ADB"/>
    <w:rsid w:val="00DB3AF6"/>
    <w:rsid w:val="00DB3B3E"/>
    <w:rsid w:val="00DB3B62"/>
    <w:rsid w:val="00DB3BF9"/>
    <w:rsid w:val="00DB3C64"/>
    <w:rsid w:val="00DB3C65"/>
    <w:rsid w:val="00DB3D3B"/>
    <w:rsid w:val="00DB3D78"/>
    <w:rsid w:val="00DB3DA8"/>
    <w:rsid w:val="00DB3DDD"/>
    <w:rsid w:val="00DB3F5B"/>
    <w:rsid w:val="00DB3F74"/>
    <w:rsid w:val="00DB3F89"/>
    <w:rsid w:val="00DB3F9B"/>
    <w:rsid w:val="00DB3FA0"/>
    <w:rsid w:val="00DB3FB7"/>
    <w:rsid w:val="00DB404C"/>
    <w:rsid w:val="00DB4076"/>
    <w:rsid w:val="00DB4091"/>
    <w:rsid w:val="00DB4092"/>
    <w:rsid w:val="00DB40B6"/>
    <w:rsid w:val="00DB4142"/>
    <w:rsid w:val="00DB416F"/>
    <w:rsid w:val="00DB41A1"/>
    <w:rsid w:val="00DB41D2"/>
    <w:rsid w:val="00DB41D9"/>
    <w:rsid w:val="00DB41E2"/>
    <w:rsid w:val="00DB4203"/>
    <w:rsid w:val="00DB420E"/>
    <w:rsid w:val="00DB4215"/>
    <w:rsid w:val="00DB426A"/>
    <w:rsid w:val="00DB429A"/>
    <w:rsid w:val="00DB42B3"/>
    <w:rsid w:val="00DB42E5"/>
    <w:rsid w:val="00DB432B"/>
    <w:rsid w:val="00DB434A"/>
    <w:rsid w:val="00DB435A"/>
    <w:rsid w:val="00DB4373"/>
    <w:rsid w:val="00DB4389"/>
    <w:rsid w:val="00DB438B"/>
    <w:rsid w:val="00DB43E4"/>
    <w:rsid w:val="00DB43EF"/>
    <w:rsid w:val="00DB443A"/>
    <w:rsid w:val="00DB4477"/>
    <w:rsid w:val="00DB44A0"/>
    <w:rsid w:val="00DB4528"/>
    <w:rsid w:val="00DB4571"/>
    <w:rsid w:val="00DB457C"/>
    <w:rsid w:val="00DB45D6"/>
    <w:rsid w:val="00DB45E4"/>
    <w:rsid w:val="00DB4601"/>
    <w:rsid w:val="00DB4630"/>
    <w:rsid w:val="00DB46A1"/>
    <w:rsid w:val="00DB46E6"/>
    <w:rsid w:val="00DB46EB"/>
    <w:rsid w:val="00DB4794"/>
    <w:rsid w:val="00DB479A"/>
    <w:rsid w:val="00DB47C1"/>
    <w:rsid w:val="00DB4818"/>
    <w:rsid w:val="00DB481C"/>
    <w:rsid w:val="00DB482C"/>
    <w:rsid w:val="00DB485B"/>
    <w:rsid w:val="00DB48A6"/>
    <w:rsid w:val="00DB491A"/>
    <w:rsid w:val="00DB4932"/>
    <w:rsid w:val="00DB49FF"/>
    <w:rsid w:val="00DB4A04"/>
    <w:rsid w:val="00DB4A15"/>
    <w:rsid w:val="00DB4A36"/>
    <w:rsid w:val="00DB4AB2"/>
    <w:rsid w:val="00DB4AE4"/>
    <w:rsid w:val="00DB4B0E"/>
    <w:rsid w:val="00DB4B38"/>
    <w:rsid w:val="00DB4B7B"/>
    <w:rsid w:val="00DB4BBA"/>
    <w:rsid w:val="00DB4BBF"/>
    <w:rsid w:val="00DB4BC3"/>
    <w:rsid w:val="00DB4BD6"/>
    <w:rsid w:val="00DB4BED"/>
    <w:rsid w:val="00DB4BFA"/>
    <w:rsid w:val="00DB4C2B"/>
    <w:rsid w:val="00DB4C57"/>
    <w:rsid w:val="00DB4D64"/>
    <w:rsid w:val="00DB4DE8"/>
    <w:rsid w:val="00DB4E12"/>
    <w:rsid w:val="00DB4E3F"/>
    <w:rsid w:val="00DB4E7E"/>
    <w:rsid w:val="00DB4E88"/>
    <w:rsid w:val="00DB4EAF"/>
    <w:rsid w:val="00DB4EBD"/>
    <w:rsid w:val="00DB4F36"/>
    <w:rsid w:val="00DB4F6B"/>
    <w:rsid w:val="00DB4F8A"/>
    <w:rsid w:val="00DB4F95"/>
    <w:rsid w:val="00DB4FA9"/>
    <w:rsid w:val="00DB4FF6"/>
    <w:rsid w:val="00DB502F"/>
    <w:rsid w:val="00DB5031"/>
    <w:rsid w:val="00DB5037"/>
    <w:rsid w:val="00DB508F"/>
    <w:rsid w:val="00DB50B5"/>
    <w:rsid w:val="00DB50C2"/>
    <w:rsid w:val="00DB514F"/>
    <w:rsid w:val="00DB516C"/>
    <w:rsid w:val="00DB517B"/>
    <w:rsid w:val="00DB518C"/>
    <w:rsid w:val="00DB51D9"/>
    <w:rsid w:val="00DB5251"/>
    <w:rsid w:val="00DB5265"/>
    <w:rsid w:val="00DB5268"/>
    <w:rsid w:val="00DB52A0"/>
    <w:rsid w:val="00DB52C1"/>
    <w:rsid w:val="00DB5313"/>
    <w:rsid w:val="00DB53D0"/>
    <w:rsid w:val="00DB53F1"/>
    <w:rsid w:val="00DB5402"/>
    <w:rsid w:val="00DB541B"/>
    <w:rsid w:val="00DB5446"/>
    <w:rsid w:val="00DB5469"/>
    <w:rsid w:val="00DB5472"/>
    <w:rsid w:val="00DB547A"/>
    <w:rsid w:val="00DB54AE"/>
    <w:rsid w:val="00DB54BF"/>
    <w:rsid w:val="00DB54DF"/>
    <w:rsid w:val="00DB54FD"/>
    <w:rsid w:val="00DB5555"/>
    <w:rsid w:val="00DB55B2"/>
    <w:rsid w:val="00DB55B8"/>
    <w:rsid w:val="00DB55FC"/>
    <w:rsid w:val="00DB560E"/>
    <w:rsid w:val="00DB5631"/>
    <w:rsid w:val="00DB563A"/>
    <w:rsid w:val="00DB5687"/>
    <w:rsid w:val="00DB568B"/>
    <w:rsid w:val="00DB56A7"/>
    <w:rsid w:val="00DB56EF"/>
    <w:rsid w:val="00DB5798"/>
    <w:rsid w:val="00DB57AC"/>
    <w:rsid w:val="00DB57E8"/>
    <w:rsid w:val="00DB57FC"/>
    <w:rsid w:val="00DB5835"/>
    <w:rsid w:val="00DB5847"/>
    <w:rsid w:val="00DB585B"/>
    <w:rsid w:val="00DB585E"/>
    <w:rsid w:val="00DB58AF"/>
    <w:rsid w:val="00DB5961"/>
    <w:rsid w:val="00DB5993"/>
    <w:rsid w:val="00DB59A0"/>
    <w:rsid w:val="00DB59B7"/>
    <w:rsid w:val="00DB59E9"/>
    <w:rsid w:val="00DB59FE"/>
    <w:rsid w:val="00DB5A08"/>
    <w:rsid w:val="00DB5A23"/>
    <w:rsid w:val="00DB5A49"/>
    <w:rsid w:val="00DB5A58"/>
    <w:rsid w:val="00DB5A5B"/>
    <w:rsid w:val="00DB5A9B"/>
    <w:rsid w:val="00DB5AA5"/>
    <w:rsid w:val="00DB5AA8"/>
    <w:rsid w:val="00DB5AB8"/>
    <w:rsid w:val="00DB5ADA"/>
    <w:rsid w:val="00DB5AEE"/>
    <w:rsid w:val="00DB5AF3"/>
    <w:rsid w:val="00DB5B8F"/>
    <w:rsid w:val="00DB5BAF"/>
    <w:rsid w:val="00DB5BD9"/>
    <w:rsid w:val="00DB5C12"/>
    <w:rsid w:val="00DB5C29"/>
    <w:rsid w:val="00DB5C2A"/>
    <w:rsid w:val="00DB5C5C"/>
    <w:rsid w:val="00DB5C7F"/>
    <w:rsid w:val="00DB5C90"/>
    <w:rsid w:val="00DB5C96"/>
    <w:rsid w:val="00DB5CA5"/>
    <w:rsid w:val="00DB5CC6"/>
    <w:rsid w:val="00DB5CEE"/>
    <w:rsid w:val="00DB5D3C"/>
    <w:rsid w:val="00DB5D6B"/>
    <w:rsid w:val="00DB5D8F"/>
    <w:rsid w:val="00DB5DE7"/>
    <w:rsid w:val="00DB5E1F"/>
    <w:rsid w:val="00DB5E96"/>
    <w:rsid w:val="00DB5ECE"/>
    <w:rsid w:val="00DB5EF6"/>
    <w:rsid w:val="00DB5EFC"/>
    <w:rsid w:val="00DB5F53"/>
    <w:rsid w:val="00DB5F7E"/>
    <w:rsid w:val="00DB5FA5"/>
    <w:rsid w:val="00DB5FA9"/>
    <w:rsid w:val="00DB5FB4"/>
    <w:rsid w:val="00DB5FCA"/>
    <w:rsid w:val="00DB5FD1"/>
    <w:rsid w:val="00DB6019"/>
    <w:rsid w:val="00DB6021"/>
    <w:rsid w:val="00DB6022"/>
    <w:rsid w:val="00DB6024"/>
    <w:rsid w:val="00DB605B"/>
    <w:rsid w:val="00DB614B"/>
    <w:rsid w:val="00DB6171"/>
    <w:rsid w:val="00DB61D5"/>
    <w:rsid w:val="00DB61F6"/>
    <w:rsid w:val="00DB6242"/>
    <w:rsid w:val="00DB6267"/>
    <w:rsid w:val="00DB6278"/>
    <w:rsid w:val="00DB629F"/>
    <w:rsid w:val="00DB62AD"/>
    <w:rsid w:val="00DB62B7"/>
    <w:rsid w:val="00DB62FC"/>
    <w:rsid w:val="00DB6354"/>
    <w:rsid w:val="00DB6384"/>
    <w:rsid w:val="00DB638E"/>
    <w:rsid w:val="00DB6393"/>
    <w:rsid w:val="00DB63A7"/>
    <w:rsid w:val="00DB63A8"/>
    <w:rsid w:val="00DB63AD"/>
    <w:rsid w:val="00DB63D7"/>
    <w:rsid w:val="00DB63DA"/>
    <w:rsid w:val="00DB6468"/>
    <w:rsid w:val="00DB64A7"/>
    <w:rsid w:val="00DB64DD"/>
    <w:rsid w:val="00DB6508"/>
    <w:rsid w:val="00DB659E"/>
    <w:rsid w:val="00DB65D0"/>
    <w:rsid w:val="00DB65E8"/>
    <w:rsid w:val="00DB662A"/>
    <w:rsid w:val="00DB669E"/>
    <w:rsid w:val="00DB66BB"/>
    <w:rsid w:val="00DB66D2"/>
    <w:rsid w:val="00DB66DA"/>
    <w:rsid w:val="00DB66EA"/>
    <w:rsid w:val="00DB671F"/>
    <w:rsid w:val="00DB6730"/>
    <w:rsid w:val="00DB6755"/>
    <w:rsid w:val="00DB6756"/>
    <w:rsid w:val="00DB675E"/>
    <w:rsid w:val="00DB675F"/>
    <w:rsid w:val="00DB67BC"/>
    <w:rsid w:val="00DB67DC"/>
    <w:rsid w:val="00DB67EE"/>
    <w:rsid w:val="00DB67F3"/>
    <w:rsid w:val="00DB686D"/>
    <w:rsid w:val="00DB6919"/>
    <w:rsid w:val="00DB694D"/>
    <w:rsid w:val="00DB6950"/>
    <w:rsid w:val="00DB6964"/>
    <w:rsid w:val="00DB6977"/>
    <w:rsid w:val="00DB69C8"/>
    <w:rsid w:val="00DB69CA"/>
    <w:rsid w:val="00DB69E9"/>
    <w:rsid w:val="00DB6A0E"/>
    <w:rsid w:val="00DB6A60"/>
    <w:rsid w:val="00DB6A61"/>
    <w:rsid w:val="00DB6A79"/>
    <w:rsid w:val="00DB6AF1"/>
    <w:rsid w:val="00DB6B2B"/>
    <w:rsid w:val="00DB6B2F"/>
    <w:rsid w:val="00DB6B4F"/>
    <w:rsid w:val="00DB6B50"/>
    <w:rsid w:val="00DB6BCF"/>
    <w:rsid w:val="00DB6BF3"/>
    <w:rsid w:val="00DB6C08"/>
    <w:rsid w:val="00DB6C40"/>
    <w:rsid w:val="00DB6C4E"/>
    <w:rsid w:val="00DB6C88"/>
    <w:rsid w:val="00DB6CA0"/>
    <w:rsid w:val="00DB6D52"/>
    <w:rsid w:val="00DB6DA8"/>
    <w:rsid w:val="00DB6DFB"/>
    <w:rsid w:val="00DB6E0A"/>
    <w:rsid w:val="00DB6E10"/>
    <w:rsid w:val="00DB6E61"/>
    <w:rsid w:val="00DB6E9F"/>
    <w:rsid w:val="00DB6EAC"/>
    <w:rsid w:val="00DB6EBB"/>
    <w:rsid w:val="00DB6EC0"/>
    <w:rsid w:val="00DB6F0B"/>
    <w:rsid w:val="00DB6F3C"/>
    <w:rsid w:val="00DB6F6F"/>
    <w:rsid w:val="00DB6FCE"/>
    <w:rsid w:val="00DB6FF2"/>
    <w:rsid w:val="00DB700B"/>
    <w:rsid w:val="00DB704C"/>
    <w:rsid w:val="00DB7051"/>
    <w:rsid w:val="00DB705F"/>
    <w:rsid w:val="00DB7060"/>
    <w:rsid w:val="00DB70A4"/>
    <w:rsid w:val="00DB70C8"/>
    <w:rsid w:val="00DB713E"/>
    <w:rsid w:val="00DB715D"/>
    <w:rsid w:val="00DB718C"/>
    <w:rsid w:val="00DB71A5"/>
    <w:rsid w:val="00DB71BA"/>
    <w:rsid w:val="00DB7231"/>
    <w:rsid w:val="00DB72B9"/>
    <w:rsid w:val="00DB72DC"/>
    <w:rsid w:val="00DB7324"/>
    <w:rsid w:val="00DB7328"/>
    <w:rsid w:val="00DB7330"/>
    <w:rsid w:val="00DB73D7"/>
    <w:rsid w:val="00DB73F1"/>
    <w:rsid w:val="00DB73FE"/>
    <w:rsid w:val="00DB747F"/>
    <w:rsid w:val="00DB74B5"/>
    <w:rsid w:val="00DB74CD"/>
    <w:rsid w:val="00DB74D7"/>
    <w:rsid w:val="00DB74F0"/>
    <w:rsid w:val="00DB750B"/>
    <w:rsid w:val="00DB7522"/>
    <w:rsid w:val="00DB7542"/>
    <w:rsid w:val="00DB7565"/>
    <w:rsid w:val="00DB75E2"/>
    <w:rsid w:val="00DB762D"/>
    <w:rsid w:val="00DB7630"/>
    <w:rsid w:val="00DB7651"/>
    <w:rsid w:val="00DB766A"/>
    <w:rsid w:val="00DB7671"/>
    <w:rsid w:val="00DB76C8"/>
    <w:rsid w:val="00DB76D2"/>
    <w:rsid w:val="00DB7723"/>
    <w:rsid w:val="00DB7739"/>
    <w:rsid w:val="00DB773D"/>
    <w:rsid w:val="00DB7754"/>
    <w:rsid w:val="00DB775C"/>
    <w:rsid w:val="00DB7827"/>
    <w:rsid w:val="00DB7863"/>
    <w:rsid w:val="00DB7867"/>
    <w:rsid w:val="00DB7885"/>
    <w:rsid w:val="00DB789E"/>
    <w:rsid w:val="00DB78C0"/>
    <w:rsid w:val="00DB790F"/>
    <w:rsid w:val="00DB791F"/>
    <w:rsid w:val="00DB793A"/>
    <w:rsid w:val="00DB7959"/>
    <w:rsid w:val="00DB79F0"/>
    <w:rsid w:val="00DB7A00"/>
    <w:rsid w:val="00DB7A14"/>
    <w:rsid w:val="00DB7A2C"/>
    <w:rsid w:val="00DB7A31"/>
    <w:rsid w:val="00DB7A32"/>
    <w:rsid w:val="00DB7A8B"/>
    <w:rsid w:val="00DB7AB2"/>
    <w:rsid w:val="00DB7AEF"/>
    <w:rsid w:val="00DB7BAF"/>
    <w:rsid w:val="00DB7C06"/>
    <w:rsid w:val="00DB7C70"/>
    <w:rsid w:val="00DB7D07"/>
    <w:rsid w:val="00DB7D0D"/>
    <w:rsid w:val="00DB7DD7"/>
    <w:rsid w:val="00DB7DE2"/>
    <w:rsid w:val="00DB7E11"/>
    <w:rsid w:val="00DB7E30"/>
    <w:rsid w:val="00DB7E48"/>
    <w:rsid w:val="00DB7E55"/>
    <w:rsid w:val="00DB7E7A"/>
    <w:rsid w:val="00DB7E7C"/>
    <w:rsid w:val="00DB7EEE"/>
    <w:rsid w:val="00DB7F09"/>
    <w:rsid w:val="00DB7F90"/>
    <w:rsid w:val="00DB7FF3"/>
    <w:rsid w:val="00DC0008"/>
    <w:rsid w:val="00DC009A"/>
    <w:rsid w:val="00DC00A7"/>
    <w:rsid w:val="00DC00E8"/>
    <w:rsid w:val="00DC014C"/>
    <w:rsid w:val="00DC01A6"/>
    <w:rsid w:val="00DC01C1"/>
    <w:rsid w:val="00DC01F1"/>
    <w:rsid w:val="00DC01FB"/>
    <w:rsid w:val="00DC01FE"/>
    <w:rsid w:val="00DC024B"/>
    <w:rsid w:val="00DC02C9"/>
    <w:rsid w:val="00DC02E4"/>
    <w:rsid w:val="00DC02E9"/>
    <w:rsid w:val="00DC032C"/>
    <w:rsid w:val="00DC034B"/>
    <w:rsid w:val="00DC0362"/>
    <w:rsid w:val="00DC039B"/>
    <w:rsid w:val="00DC0417"/>
    <w:rsid w:val="00DC0495"/>
    <w:rsid w:val="00DC0505"/>
    <w:rsid w:val="00DC0538"/>
    <w:rsid w:val="00DC05C5"/>
    <w:rsid w:val="00DC062F"/>
    <w:rsid w:val="00DC066E"/>
    <w:rsid w:val="00DC06BB"/>
    <w:rsid w:val="00DC074A"/>
    <w:rsid w:val="00DC0761"/>
    <w:rsid w:val="00DC079E"/>
    <w:rsid w:val="00DC07BA"/>
    <w:rsid w:val="00DC07CC"/>
    <w:rsid w:val="00DC0841"/>
    <w:rsid w:val="00DC0843"/>
    <w:rsid w:val="00DC085E"/>
    <w:rsid w:val="00DC086B"/>
    <w:rsid w:val="00DC0901"/>
    <w:rsid w:val="00DC0952"/>
    <w:rsid w:val="00DC096C"/>
    <w:rsid w:val="00DC09BA"/>
    <w:rsid w:val="00DC0AED"/>
    <w:rsid w:val="00DC0B35"/>
    <w:rsid w:val="00DC0B90"/>
    <w:rsid w:val="00DC0BA6"/>
    <w:rsid w:val="00DC0C16"/>
    <w:rsid w:val="00DC0C2D"/>
    <w:rsid w:val="00DC0C40"/>
    <w:rsid w:val="00DC0C4F"/>
    <w:rsid w:val="00DC0C98"/>
    <w:rsid w:val="00DC0CA1"/>
    <w:rsid w:val="00DC0CAD"/>
    <w:rsid w:val="00DC0CCF"/>
    <w:rsid w:val="00DC0CEA"/>
    <w:rsid w:val="00DC0CEB"/>
    <w:rsid w:val="00DC0D69"/>
    <w:rsid w:val="00DC0D74"/>
    <w:rsid w:val="00DC0D9F"/>
    <w:rsid w:val="00DC0DE4"/>
    <w:rsid w:val="00DC0E02"/>
    <w:rsid w:val="00DC0E3D"/>
    <w:rsid w:val="00DC0E97"/>
    <w:rsid w:val="00DC0EDD"/>
    <w:rsid w:val="00DC0EF9"/>
    <w:rsid w:val="00DC0F0E"/>
    <w:rsid w:val="00DC0FE7"/>
    <w:rsid w:val="00DC0FF2"/>
    <w:rsid w:val="00DC0FF7"/>
    <w:rsid w:val="00DC1019"/>
    <w:rsid w:val="00DC1046"/>
    <w:rsid w:val="00DC1098"/>
    <w:rsid w:val="00DC10A6"/>
    <w:rsid w:val="00DC10DE"/>
    <w:rsid w:val="00DC10E3"/>
    <w:rsid w:val="00DC10F9"/>
    <w:rsid w:val="00DC1147"/>
    <w:rsid w:val="00DC1152"/>
    <w:rsid w:val="00DC11BD"/>
    <w:rsid w:val="00DC11F1"/>
    <w:rsid w:val="00DC11FD"/>
    <w:rsid w:val="00DC1211"/>
    <w:rsid w:val="00DC1241"/>
    <w:rsid w:val="00DC1287"/>
    <w:rsid w:val="00DC12CB"/>
    <w:rsid w:val="00DC130C"/>
    <w:rsid w:val="00DC1311"/>
    <w:rsid w:val="00DC1337"/>
    <w:rsid w:val="00DC138A"/>
    <w:rsid w:val="00DC138E"/>
    <w:rsid w:val="00DC13AA"/>
    <w:rsid w:val="00DC13F3"/>
    <w:rsid w:val="00DC1460"/>
    <w:rsid w:val="00DC149B"/>
    <w:rsid w:val="00DC14AF"/>
    <w:rsid w:val="00DC14B3"/>
    <w:rsid w:val="00DC14D8"/>
    <w:rsid w:val="00DC155A"/>
    <w:rsid w:val="00DC1564"/>
    <w:rsid w:val="00DC15AE"/>
    <w:rsid w:val="00DC15C0"/>
    <w:rsid w:val="00DC15D4"/>
    <w:rsid w:val="00DC15E5"/>
    <w:rsid w:val="00DC15F7"/>
    <w:rsid w:val="00DC1614"/>
    <w:rsid w:val="00DC166C"/>
    <w:rsid w:val="00DC16A6"/>
    <w:rsid w:val="00DC1755"/>
    <w:rsid w:val="00DC1782"/>
    <w:rsid w:val="00DC17FB"/>
    <w:rsid w:val="00DC1824"/>
    <w:rsid w:val="00DC1835"/>
    <w:rsid w:val="00DC18BC"/>
    <w:rsid w:val="00DC18DC"/>
    <w:rsid w:val="00DC190C"/>
    <w:rsid w:val="00DC1978"/>
    <w:rsid w:val="00DC19BF"/>
    <w:rsid w:val="00DC1A24"/>
    <w:rsid w:val="00DC1A91"/>
    <w:rsid w:val="00DC1AD2"/>
    <w:rsid w:val="00DC1AFE"/>
    <w:rsid w:val="00DC1B35"/>
    <w:rsid w:val="00DC1B77"/>
    <w:rsid w:val="00DC1B7A"/>
    <w:rsid w:val="00DC1B83"/>
    <w:rsid w:val="00DC1B92"/>
    <w:rsid w:val="00DC1BC6"/>
    <w:rsid w:val="00DC1C56"/>
    <w:rsid w:val="00DC1C9F"/>
    <w:rsid w:val="00DC1CC7"/>
    <w:rsid w:val="00DC1CCB"/>
    <w:rsid w:val="00DC1D01"/>
    <w:rsid w:val="00DC1D19"/>
    <w:rsid w:val="00DC1D3E"/>
    <w:rsid w:val="00DC1D43"/>
    <w:rsid w:val="00DC1D55"/>
    <w:rsid w:val="00DC1D75"/>
    <w:rsid w:val="00DC1D96"/>
    <w:rsid w:val="00DC1DC7"/>
    <w:rsid w:val="00DC1DCE"/>
    <w:rsid w:val="00DC1E1F"/>
    <w:rsid w:val="00DC1F06"/>
    <w:rsid w:val="00DC1F0C"/>
    <w:rsid w:val="00DC1F34"/>
    <w:rsid w:val="00DC1F40"/>
    <w:rsid w:val="00DC1FAD"/>
    <w:rsid w:val="00DC1FC5"/>
    <w:rsid w:val="00DC201A"/>
    <w:rsid w:val="00DC202D"/>
    <w:rsid w:val="00DC205F"/>
    <w:rsid w:val="00DC2073"/>
    <w:rsid w:val="00DC2096"/>
    <w:rsid w:val="00DC20B1"/>
    <w:rsid w:val="00DC20B3"/>
    <w:rsid w:val="00DC20C9"/>
    <w:rsid w:val="00DC210E"/>
    <w:rsid w:val="00DC21D5"/>
    <w:rsid w:val="00DC2240"/>
    <w:rsid w:val="00DC224C"/>
    <w:rsid w:val="00DC225F"/>
    <w:rsid w:val="00DC2267"/>
    <w:rsid w:val="00DC2293"/>
    <w:rsid w:val="00DC22B0"/>
    <w:rsid w:val="00DC22C3"/>
    <w:rsid w:val="00DC230A"/>
    <w:rsid w:val="00DC230B"/>
    <w:rsid w:val="00DC2320"/>
    <w:rsid w:val="00DC2338"/>
    <w:rsid w:val="00DC2358"/>
    <w:rsid w:val="00DC23ED"/>
    <w:rsid w:val="00DC240C"/>
    <w:rsid w:val="00DC247D"/>
    <w:rsid w:val="00DC2497"/>
    <w:rsid w:val="00DC24D0"/>
    <w:rsid w:val="00DC2538"/>
    <w:rsid w:val="00DC258F"/>
    <w:rsid w:val="00DC25C2"/>
    <w:rsid w:val="00DC2605"/>
    <w:rsid w:val="00DC2671"/>
    <w:rsid w:val="00DC26B8"/>
    <w:rsid w:val="00DC26BC"/>
    <w:rsid w:val="00DC2758"/>
    <w:rsid w:val="00DC2788"/>
    <w:rsid w:val="00DC2793"/>
    <w:rsid w:val="00DC279B"/>
    <w:rsid w:val="00DC27DD"/>
    <w:rsid w:val="00DC27E5"/>
    <w:rsid w:val="00DC2845"/>
    <w:rsid w:val="00DC288D"/>
    <w:rsid w:val="00DC2930"/>
    <w:rsid w:val="00DC294D"/>
    <w:rsid w:val="00DC2980"/>
    <w:rsid w:val="00DC298A"/>
    <w:rsid w:val="00DC2A03"/>
    <w:rsid w:val="00DC2A36"/>
    <w:rsid w:val="00DC2A83"/>
    <w:rsid w:val="00DC2A9D"/>
    <w:rsid w:val="00DC2AA2"/>
    <w:rsid w:val="00DC2ABC"/>
    <w:rsid w:val="00DC2AF7"/>
    <w:rsid w:val="00DC2B01"/>
    <w:rsid w:val="00DC2B02"/>
    <w:rsid w:val="00DC2BA3"/>
    <w:rsid w:val="00DC2BDE"/>
    <w:rsid w:val="00DC2BEF"/>
    <w:rsid w:val="00DC2C73"/>
    <w:rsid w:val="00DC2C89"/>
    <w:rsid w:val="00DC2C97"/>
    <w:rsid w:val="00DC2CA8"/>
    <w:rsid w:val="00DC2CF7"/>
    <w:rsid w:val="00DC2D1F"/>
    <w:rsid w:val="00DC2D43"/>
    <w:rsid w:val="00DC2D53"/>
    <w:rsid w:val="00DC2DBF"/>
    <w:rsid w:val="00DC2E4F"/>
    <w:rsid w:val="00DC2E50"/>
    <w:rsid w:val="00DC2E5A"/>
    <w:rsid w:val="00DC2E5F"/>
    <w:rsid w:val="00DC2E70"/>
    <w:rsid w:val="00DC2E8A"/>
    <w:rsid w:val="00DC2E93"/>
    <w:rsid w:val="00DC2ED3"/>
    <w:rsid w:val="00DC2ED4"/>
    <w:rsid w:val="00DC2EF9"/>
    <w:rsid w:val="00DC2F60"/>
    <w:rsid w:val="00DC2F71"/>
    <w:rsid w:val="00DC2FB5"/>
    <w:rsid w:val="00DC2FD2"/>
    <w:rsid w:val="00DC2FDC"/>
    <w:rsid w:val="00DC3025"/>
    <w:rsid w:val="00DC30C4"/>
    <w:rsid w:val="00DC311C"/>
    <w:rsid w:val="00DC3133"/>
    <w:rsid w:val="00DC3172"/>
    <w:rsid w:val="00DC322A"/>
    <w:rsid w:val="00DC323B"/>
    <w:rsid w:val="00DC329B"/>
    <w:rsid w:val="00DC32C0"/>
    <w:rsid w:val="00DC32DA"/>
    <w:rsid w:val="00DC330E"/>
    <w:rsid w:val="00DC330F"/>
    <w:rsid w:val="00DC332C"/>
    <w:rsid w:val="00DC3348"/>
    <w:rsid w:val="00DC3355"/>
    <w:rsid w:val="00DC3392"/>
    <w:rsid w:val="00DC339B"/>
    <w:rsid w:val="00DC33C0"/>
    <w:rsid w:val="00DC33D9"/>
    <w:rsid w:val="00DC3408"/>
    <w:rsid w:val="00DC3428"/>
    <w:rsid w:val="00DC3456"/>
    <w:rsid w:val="00DC3486"/>
    <w:rsid w:val="00DC34C6"/>
    <w:rsid w:val="00DC34DC"/>
    <w:rsid w:val="00DC34DD"/>
    <w:rsid w:val="00DC3502"/>
    <w:rsid w:val="00DC3522"/>
    <w:rsid w:val="00DC352F"/>
    <w:rsid w:val="00DC3536"/>
    <w:rsid w:val="00DC353D"/>
    <w:rsid w:val="00DC356B"/>
    <w:rsid w:val="00DC357B"/>
    <w:rsid w:val="00DC357D"/>
    <w:rsid w:val="00DC3586"/>
    <w:rsid w:val="00DC35B5"/>
    <w:rsid w:val="00DC35D2"/>
    <w:rsid w:val="00DC35EE"/>
    <w:rsid w:val="00DC3612"/>
    <w:rsid w:val="00DC3613"/>
    <w:rsid w:val="00DC3651"/>
    <w:rsid w:val="00DC368F"/>
    <w:rsid w:val="00DC36D4"/>
    <w:rsid w:val="00DC36E6"/>
    <w:rsid w:val="00DC36F5"/>
    <w:rsid w:val="00DC3727"/>
    <w:rsid w:val="00DC3763"/>
    <w:rsid w:val="00DC37A0"/>
    <w:rsid w:val="00DC37AD"/>
    <w:rsid w:val="00DC37C1"/>
    <w:rsid w:val="00DC383C"/>
    <w:rsid w:val="00DC3840"/>
    <w:rsid w:val="00DC3887"/>
    <w:rsid w:val="00DC38E8"/>
    <w:rsid w:val="00DC3902"/>
    <w:rsid w:val="00DC394C"/>
    <w:rsid w:val="00DC396E"/>
    <w:rsid w:val="00DC3977"/>
    <w:rsid w:val="00DC39B1"/>
    <w:rsid w:val="00DC39E3"/>
    <w:rsid w:val="00DC39F5"/>
    <w:rsid w:val="00DC39F8"/>
    <w:rsid w:val="00DC3A5B"/>
    <w:rsid w:val="00DC3A76"/>
    <w:rsid w:val="00DC3AC1"/>
    <w:rsid w:val="00DC3AC7"/>
    <w:rsid w:val="00DC3B77"/>
    <w:rsid w:val="00DC3BCF"/>
    <w:rsid w:val="00DC3BD2"/>
    <w:rsid w:val="00DC3BFB"/>
    <w:rsid w:val="00DC3C55"/>
    <w:rsid w:val="00DC3C5A"/>
    <w:rsid w:val="00DC3CAE"/>
    <w:rsid w:val="00DC3CCB"/>
    <w:rsid w:val="00DC3CDF"/>
    <w:rsid w:val="00DC3CE0"/>
    <w:rsid w:val="00DC3D01"/>
    <w:rsid w:val="00DC3D22"/>
    <w:rsid w:val="00DC3D41"/>
    <w:rsid w:val="00DC3E0A"/>
    <w:rsid w:val="00DC3E36"/>
    <w:rsid w:val="00DC3E5E"/>
    <w:rsid w:val="00DC3E6B"/>
    <w:rsid w:val="00DC3EAD"/>
    <w:rsid w:val="00DC3EC6"/>
    <w:rsid w:val="00DC3ECF"/>
    <w:rsid w:val="00DC3F05"/>
    <w:rsid w:val="00DC3F0A"/>
    <w:rsid w:val="00DC3F2F"/>
    <w:rsid w:val="00DC3F34"/>
    <w:rsid w:val="00DC3F86"/>
    <w:rsid w:val="00DC3FB4"/>
    <w:rsid w:val="00DC3FB9"/>
    <w:rsid w:val="00DC4033"/>
    <w:rsid w:val="00DC4091"/>
    <w:rsid w:val="00DC40EE"/>
    <w:rsid w:val="00DC4106"/>
    <w:rsid w:val="00DC4174"/>
    <w:rsid w:val="00DC4199"/>
    <w:rsid w:val="00DC41AA"/>
    <w:rsid w:val="00DC41C0"/>
    <w:rsid w:val="00DC420E"/>
    <w:rsid w:val="00DC4217"/>
    <w:rsid w:val="00DC4222"/>
    <w:rsid w:val="00DC422A"/>
    <w:rsid w:val="00DC4259"/>
    <w:rsid w:val="00DC42A0"/>
    <w:rsid w:val="00DC42A4"/>
    <w:rsid w:val="00DC42D3"/>
    <w:rsid w:val="00DC4387"/>
    <w:rsid w:val="00DC43BB"/>
    <w:rsid w:val="00DC43CF"/>
    <w:rsid w:val="00DC43ED"/>
    <w:rsid w:val="00DC4406"/>
    <w:rsid w:val="00DC440F"/>
    <w:rsid w:val="00DC4410"/>
    <w:rsid w:val="00DC441D"/>
    <w:rsid w:val="00DC448B"/>
    <w:rsid w:val="00DC44B1"/>
    <w:rsid w:val="00DC44EE"/>
    <w:rsid w:val="00DC44F2"/>
    <w:rsid w:val="00DC4515"/>
    <w:rsid w:val="00DC45DB"/>
    <w:rsid w:val="00DC45FF"/>
    <w:rsid w:val="00DC4651"/>
    <w:rsid w:val="00DC4657"/>
    <w:rsid w:val="00DC470C"/>
    <w:rsid w:val="00DC4727"/>
    <w:rsid w:val="00DC4741"/>
    <w:rsid w:val="00DC4756"/>
    <w:rsid w:val="00DC47A0"/>
    <w:rsid w:val="00DC47AB"/>
    <w:rsid w:val="00DC47BB"/>
    <w:rsid w:val="00DC47D3"/>
    <w:rsid w:val="00DC4804"/>
    <w:rsid w:val="00DC4809"/>
    <w:rsid w:val="00DC4821"/>
    <w:rsid w:val="00DC488B"/>
    <w:rsid w:val="00DC48D8"/>
    <w:rsid w:val="00DC4901"/>
    <w:rsid w:val="00DC491A"/>
    <w:rsid w:val="00DC494D"/>
    <w:rsid w:val="00DC4959"/>
    <w:rsid w:val="00DC49A7"/>
    <w:rsid w:val="00DC49B4"/>
    <w:rsid w:val="00DC4A2C"/>
    <w:rsid w:val="00DC4A81"/>
    <w:rsid w:val="00DC4AA7"/>
    <w:rsid w:val="00DC4AF2"/>
    <w:rsid w:val="00DC4B10"/>
    <w:rsid w:val="00DC4B49"/>
    <w:rsid w:val="00DC4B68"/>
    <w:rsid w:val="00DC4BF4"/>
    <w:rsid w:val="00DC4C0A"/>
    <w:rsid w:val="00DC4C2E"/>
    <w:rsid w:val="00DC4C38"/>
    <w:rsid w:val="00DC4C39"/>
    <w:rsid w:val="00DC4C5B"/>
    <w:rsid w:val="00DC4C5C"/>
    <w:rsid w:val="00DC4C7A"/>
    <w:rsid w:val="00DC4D1F"/>
    <w:rsid w:val="00DC4DC6"/>
    <w:rsid w:val="00DC4E5F"/>
    <w:rsid w:val="00DC4E69"/>
    <w:rsid w:val="00DC4F03"/>
    <w:rsid w:val="00DC4F3C"/>
    <w:rsid w:val="00DC4F42"/>
    <w:rsid w:val="00DC4F9A"/>
    <w:rsid w:val="00DC503D"/>
    <w:rsid w:val="00DC507D"/>
    <w:rsid w:val="00DC5089"/>
    <w:rsid w:val="00DC50DB"/>
    <w:rsid w:val="00DC50E7"/>
    <w:rsid w:val="00DC5152"/>
    <w:rsid w:val="00DC5197"/>
    <w:rsid w:val="00DC51DF"/>
    <w:rsid w:val="00DC522C"/>
    <w:rsid w:val="00DC523A"/>
    <w:rsid w:val="00DC52B3"/>
    <w:rsid w:val="00DC52FB"/>
    <w:rsid w:val="00DC5316"/>
    <w:rsid w:val="00DC5339"/>
    <w:rsid w:val="00DC5372"/>
    <w:rsid w:val="00DC53B0"/>
    <w:rsid w:val="00DC53D9"/>
    <w:rsid w:val="00DC5424"/>
    <w:rsid w:val="00DC545E"/>
    <w:rsid w:val="00DC54A5"/>
    <w:rsid w:val="00DC5525"/>
    <w:rsid w:val="00DC5527"/>
    <w:rsid w:val="00DC556F"/>
    <w:rsid w:val="00DC55A7"/>
    <w:rsid w:val="00DC55E6"/>
    <w:rsid w:val="00DC5679"/>
    <w:rsid w:val="00DC56D7"/>
    <w:rsid w:val="00DC56E8"/>
    <w:rsid w:val="00DC56ED"/>
    <w:rsid w:val="00DC571D"/>
    <w:rsid w:val="00DC5777"/>
    <w:rsid w:val="00DC57BF"/>
    <w:rsid w:val="00DC5839"/>
    <w:rsid w:val="00DC589F"/>
    <w:rsid w:val="00DC58C2"/>
    <w:rsid w:val="00DC58C3"/>
    <w:rsid w:val="00DC58C5"/>
    <w:rsid w:val="00DC58CC"/>
    <w:rsid w:val="00DC58DF"/>
    <w:rsid w:val="00DC59B9"/>
    <w:rsid w:val="00DC59CE"/>
    <w:rsid w:val="00DC5A58"/>
    <w:rsid w:val="00DC5A91"/>
    <w:rsid w:val="00DC5AF6"/>
    <w:rsid w:val="00DC5B15"/>
    <w:rsid w:val="00DC5B37"/>
    <w:rsid w:val="00DC5B4E"/>
    <w:rsid w:val="00DC5B72"/>
    <w:rsid w:val="00DC5BA2"/>
    <w:rsid w:val="00DC5C20"/>
    <w:rsid w:val="00DC5C64"/>
    <w:rsid w:val="00DC5C7A"/>
    <w:rsid w:val="00DC5D26"/>
    <w:rsid w:val="00DC5D31"/>
    <w:rsid w:val="00DC5D58"/>
    <w:rsid w:val="00DC5D8C"/>
    <w:rsid w:val="00DC5D9D"/>
    <w:rsid w:val="00DC5E27"/>
    <w:rsid w:val="00DC5E38"/>
    <w:rsid w:val="00DC5E81"/>
    <w:rsid w:val="00DC5EA0"/>
    <w:rsid w:val="00DC5EE9"/>
    <w:rsid w:val="00DC5F04"/>
    <w:rsid w:val="00DC5F21"/>
    <w:rsid w:val="00DC5F56"/>
    <w:rsid w:val="00DC5F69"/>
    <w:rsid w:val="00DC5F8A"/>
    <w:rsid w:val="00DC5F99"/>
    <w:rsid w:val="00DC5FA7"/>
    <w:rsid w:val="00DC5FA9"/>
    <w:rsid w:val="00DC5FAC"/>
    <w:rsid w:val="00DC5FE2"/>
    <w:rsid w:val="00DC5FE5"/>
    <w:rsid w:val="00DC5FE6"/>
    <w:rsid w:val="00DC6007"/>
    <w:rsid w:val="00DC601C"/>
    <w:rsid w:val="00DC6041"/>
    <w:rsid w:val="00DC605B"/>
    <w:rsid w:val="00DC606F"/>
    <w:rsid w:val="00DC6070"/>
    <w:rsid w:val="00DC6091"/>
    <w:rsid w:val="00DC60E5"/>
    <w:rsid w:val="00DC611D"/>
    <w:rsid w:val="00DC612C"/>
    <w:rsid w:val="00DC6135"/>
    <w:rsid w:val="00DC6182"/>
    <w:rsid w:val="00DC61DF"/>
    <w:rsid w:val="00DC6232"/>
    <w:rsid w:val="00DC6273"/>
    <w:rsid w:val="00DC6291"/>
    <w:rsid w:val="00DC62C2"/>
    <w:rsid w:val="00DC632C"/>
    <w:rsid w:val="00DC634A"/>
    <w:rsid w:val="00DC6366"/>
    <w:rsid w:val="00DC6379"/>
    <w:rsid w:val="00DC63EF"/>
    <w:rsid w:val="00DC6409"/>
    <w:rsid w:val="00DC640F"/>
    <w:rsid w:val="00DC641B"/>
    <w:rsid w:val="00DC6424"/>
    <w:rsid w:val="00DC6443"/>
    <w:rsid w:val="00DC645C"/>
    <w:rsid w:val="00DC646A"/>
    <w:rsid w:val="00DC652E"/>
    <w:rsid w:val="00DC6536"/>
    <w:rsid w:val="00DC6556"/>
    <w:rsid w:val="00DC6592"/>
    <w:rsid w:val="00DC6598"/>
    <w:rsid w:val="00DC65A6"/>
    <w:rsid w:val="00DC65DB"/>
    <w:rsid w:val="00DC65F3"/>
    <w:rsid w:val="00DC666F"/>
    <w:rsid w:val="00DC668A"/>
    <w:rsid w:val="00DC66E8"/>
    <w:rsid w:val="00DC6710"/>
    <w:rsid w:val="00DC678C"/>
    <w:rsid w:val="00DC67A6"/>
    <w:rsid w:val="00DC67CA"/>
    <w:rsid w:val="00DC6849"/>
    <w:rsid w:val="00DC685A"/>
    <w:rsid w:val="00DC68A3"/>
    <w:rsid w:val="00DC68F0"/>
    <w:rsid w:val="00DC68FF"/>
    <w:rsid w:val="00DC697A"/>
    <w:rsid w:val="00DC69A6"/>
    <w:rsid w:val="00DC6A31"/>
    <w:rsid w:val="00DC6A4A"/>
    <w:rsid w:val="00DC6B17"/>
    <w:rsid w:val="00DC6B90"/>
    <w:rsid w:val="00DC6BB7"/>
    <w:rsid w:val="00DC6BEA"/>
    <w:rsid w:val="00DC6BF8"/>
    <w:rsid w:val="00DC6C0E"/>
    <w:rsid w:val="00DC6C19"/>
    <w:rsid w:val="00DC6C34"/>
    <w:rsid w:val="00DC6CA5"/>
    <w:rsid w:val="00DC6CB1"/>
    <w:rsid w:val="00DC6D07"/>
    <w:rsid w:val="00DC6D3C"/>
    <w:rsid w:val="00DC6D3F"/>
    <w:rsid w:val="00DC6D4F"/>
    <w:rsid w:val="00DC6D8C"/>
    <w:rsid w:val="00DC6DB0"/>
    <w:rsid w:val="00DC6DC3"/>
    <w:rsid w:val="00DC6DCA"/>
    <w:rsid w:val="00DC6E0A"/>
    <w:rsid w:val="00DC6E30"/>
    <w:rsid w:val="00DC6E5A"/>
    <w:rsid w:val="00DC6E6A"/>
    <w:rsid w:val="00DC6E70"/>
    <w:rsid w:val="00DC6E7F"/>
    <w:rsid w:val="00DC6F7A"/>
    <w:rsid w:val="00DC6F8F"/>
    <w:rsid w:val="00DC6FA2"/>
    <w:rsid w:val="00DC6FF1"/>
    <w:rsid w:val="00DC7023"/>
    <w:rsid w:val="00DC7137"/>
    <w:rsid w:val="00DC717C"/>
    <w:rsid w:val="00DC7187"/>
    <w:rsid w:val="00DC71BE"/>
    <w:rsid w:val="00DC71FB"/>
    <w:rsid w:val="00DC721D"/>
    <w:rsid w:val="00DC729E"/>
    <w:rsid w:val="00DC72F0"/>
    <w:rsid w:val="00DC7326"/>
    <w:rsid w:val="00DC7338"/>
    <w:rsid w:val="00DC733C"/>
    <w:rsid w:val="00DC7380"/>
    <w:rsid w:val="00DC7384"/>
    <w:rsid w:val="00DC73A7"/>
    <w:rsid w:val="00DC73DA"/>
    <w:rsid w:val="00DC7435"/>
    <w:rsid w:val="00DC7445"/>
    <w:rsid w:val="00DC74A3"/>
    <w:rsid w:val="00DC74C7"/>
    <w:rsid w:val="00DC74DD"/>
    <w:rsid w:val="00DC74E4"/>
    <w:rsid w:val="00DC74EB"/>
    <w:rsid w:val="00DC74ED"/>
    <w:rsid w:val="00DC74EE"/>
    <w:rsid w:val="00DC74F2"/>
    <w:rsid w:val="00DC7506"/>
    <w:rsid w:val="00DC7516"/>
    <w:rsid w:val="00DC7524"/>
    <w:rsid w:val="00DC7532"/>
    <w:rsid w:val="00DC75A2"/>
    <w:rsid w:val="00DC75CF"/>
    <w:rsid w:val="00DC75E1"/>
    <w:rsid w:val="00DC7626"/>
    <w:rsid w:val="00DC76B9"/>
    <w:rsid w:val="00DC76DF"/>
    <w:rsid w:val="00DC76E5"/>
    <w:rsid w:val="00DC7726"/>
    <w:rsid w:val="00DC772F"/>
    <w:rsid w:val="00DC7772"/>
    <w:rsid w:val="00DC7799"/>
    <w:rsid w:val="00DC77AF"/>
    <w:rsid w:val="00DC7810"/>
    <w:rsid w:val="00DC793C"/>
    <w:rsid w:val="00DC7978"/>
    <w:rsid w:val="00DC7996"/>
    <w:rsid w:val="00DC79F2"/>
    <w:rsid w:val="00DC7A55"/>
    <w:rsid w:val="00DC7AB5"/>
    <w:rsid w:val="00DC7ADC"/>
    <w:rsid w:val="00DC7AF1"/>
    <w:rsid w:val="00DC7B50"/>
    <w:rsid w:val="00DC7BBB"/>
    <w:rsid w:val="00DC7BC3"/>
    <w:rsid w:val="00DC7C05"/>
    <w:rsid w:val="00DC7C1D"/>
    <w:rsid w:val="00DC7C78"/>
    <w:rsid w:val="00DC7C7B"/>
    <w:rsid w:val="00DC7C8B"/>
    <w:rsid w:val="00DC7CA6"/>
    <w:rsid w:val="00DC7CB4"/>
    <w:rsid w:val="00DC7CD6"/>
    <w:rsid w:val="00DC7CED"/>
    <w:rsid w:val="00DC7CF8"/>
    <w:rsid w:val="00DC7D1C"/>
    <w:rsid w:val="00DC7D32"/>
    <w:rsid w:val="00DC7D5D"/>
    <w:rsid w:val="00DC7D6C"/>
    <w:rsid w:val="00DC7D87"/>
    <w:rsid w:val="00DC7D97"/>
    <w:rsid w:val="00DC7DDA"/>
    <w:rsid w:val="00DC7DDE"/>
    <w:rsid w:val="00DC7E1D"/>
    <w:rsid w:val="00DC7E67"/>
    <w:rsid w:val="00DC7E94"/>
    <w:rsid w:val="00DC7EFA"/>
    <w:rsid w:val="00DC7F24"/>
    <w:rsid w:val="00DC7F62"/>
    <w:rsid w:val="00DC7F75"/>
    <w:rsid w:val="00DC7FB3"/>
    <w:rsid w:val="00DC7FFA"/>
    <w:rsid w:val="00DD0001"/>
    <w:rsid w:val="00DD0016"/>
    <w:rsid w:val="00DD008C"/>
    <w:rsid w:val="00DD00FC"/>
    <w:rsid w:val="00DD0112"/>
    <w:rsid w:val="00DD0143"/>
    <w:rsid w:val="00DD0156"/>
    <w:rsid w:val="00DD015D"/>
    <w:rsid w:val="00DD0166"/>
    <w:rsid w:val="00DD019E"/>
    <w:rsid w:val="00DD0235"/>
    <w:rsid w:val="00DD026C"/>
    <w:rsid w:val="00DD02B3"/>
    <w:rsid w:val="00DD032F"/>
    <w:rsid w:val="00DD0333"/>
    <w:rsid w:val="00DD03A4"/>
    <w:rsid w:val="00DD03AB"/>
    <w:rsid w:val="00DD03B2"/>
    <w:rsid w:val="00DD0403"/>
    <w:rsid w:val="00DD041D"/>
    <w:rsid w:val="00DD042A"/>
    <w:rsid w:val="00DD0471"/>
    <w:rsid w:val="00DD04AC"/>
    <w:rsid w:val="00DD0525"/>
    <w:rsid w:val="00DD0546"/>
    <w:rsid w:val="00DD0549"/>
    <w:rsid w:val="00DD05CE"/>
    <w:rsid w:val="00DD0634"/>
    <w:rsid w:val="00DD065E"/>
    <w:rsid w:val="00DD0749"/>
    <w:rsid w:val="00DD07BB"/>
    <w:rsid w:val="00DD0827"/>
    <w:rsid w:val="00DD08A7"/>
    <w:rsid w:val="00DD08BE"/>
    <w:rsid w:val="00DD0902"/>
    <w:rsid w:val="00DD0907"/>
    <w:rsid w:val="00DD096F"/>
    <w:rsid w:val="00DD09D6"/>
    <w:rsid w:val="00DD09FC"/>
    <w:rsid w:val="00DD0A96"/>
    <w:rsid w:val="00DD0AE7"/>
    <w:rsid w:val="00DD0AFB"/>
    <w:rsid w:val="00DD0B09"/>
    <w:rsid w:val="00DD0B66"/>
    <w:rsid w:val="00DD0B8E"/>
    <w:rsid w:val="00DD0C61"/>
    <w:rsid w:val="00DD0C72"/>
    <w:rsid w:val="00DD0C75"/>
    <w:rsid w:val="00DD0CB2"/>
    <w:rsid w:val="00DD0D29"/>
    <w:rsid w:val="00DD0E7A"/>
    <w:rsid w:val="00DD0EC2"/>
    <w:rsid w:val="00DD0EE8"/>
    <w:rsid w:val="00DD0EF1"/>
    <w:rsid w:val="00DD0F3B"/>
    <w:rsid w:val="00DD0FF2"/>
    <w:rsid w:val="00DD0FF3"/>
    <w:rsid w:val="00DD1048"/>
    <w:rsid w:val="00DD1050"/>
    <w:rsid w:val="00DD1071"/>
    <w:rsid w:val="00DD10BF"/>
    <w:rsid w:val="00DD10D0"/>
    <w:rsid w:val="00DD112E"/>
    <w:rsid w:val="00DD113C"/>
    <w:rsid w:val="00DD1151"/>
    <w:rsid w:val="00DD1167"/>
    <w:rsid w:val="00DD11A1"/>
    <w:rsid w:val="00DD11C7"/>
    <w:rsid w:val="00DD1239"/>
    <w:rsid w:val="00DD1262"/>
    <w:rsid w:val="00DD126D"/>
    <w:rsid w:val="00DD12BF"/>
    <w:rsid w:val="00DD12CA"/>
    <w:rsid w:val="00DD12E3"/>
    <w:rsid w:val="00DD12EE"/>
    <w:rsid w:val="00DD131E"/>
    <w:rsid w:val="00DD1380"/>
    <w:rsid w:val="00DD1385"/>
    <w:rsid w:val="00DD1387"/>
    <w:rsid w:val="00DD13AA"/>
    <w:rsid w:val="00DD1416"/>
    <w:rsid w:val="00DD1430"/>
    <w:rsid w:val="00DD1484"/>
    <w:rsid w:val="00DD1516"/>
    <w:rsid w:val="00DD1529"/>
    <w:rsid w:val="00DD155A"/>
    <w:rsid w:val="00DD15A7"/>
    <w:rsid w:val="00DD168F"/>
    <w:rsid w:val="00DD16A1"/>
    <w:rsid w:val="00DD16DB"/>
    <w:rsid w:val="00DD16EC"/>
    <w:rsid w:val="00DD1739"/>
    <w:rsid w:val="00DD1790"/>
    <w:rsid w:val="00DD17AE"/>
    <w:rsid w:val="00DD17CC"/>
    <w:rsid w:val="00DD17F6"/>
    <w:rsid w:val="00DD1860"/>
    <w:rsid w:val="00DD1936"/>
    <w:rsid w:val="00DD1A0D"/>
    <w:rsid w:val="00DD1A10"/>
    <w:rsid w:val="00DD1A44"/>
    <w:rsid w:val="00DD1A50"/>
    <w:rsid w:val="00DD1A93"/>
    <w:rsid w:val="00DD1ABE"/>
    <w:rsid w:val="00DD1B02"/>
    <w:rsid w:val="00DD1B7C"/>
    <w:rsid w:val="00DD1BBF"/>
    <w:rsid w:val="00DD1C00"/>
    <w:rsid w:val="00DD1C1D"/>
    <w:rsid w:val="00DD1C42"/>
    <w:rsid w:val="00DD1C8F"/>
    <w:rsid w:val="00DD1CA1"/>
    <w:rsid w:val="00DD1D3E"/>
    <w:rsid w:val="00DD1D4B"/>
    <w:rsid w:val="00DD1D7E"/>
    <w:rsid w:val="00DD1D85"/>
    <w:rsid w:val="00DD1D9B"/>
    <w:rsid w:val="00DD1DA8"/>
    <w:rsid w:val="00DD1E1D"/>
    <w:rsid w:val="00DD1E4A"/>
    <w:rsid w:val="00DD1E55"/>
    <w:rsid w:val="00DD1F0C"/>
    <w:rsid w:val="00DD1F86"/>
    <w:rsid w:val="00DD1F95"/>
    <w:rsid w:val="00DD2080"/>
    <w:rsid w:val="00DD20EC"/>
    <w:rsid w:val="00DD20FA"/>
    <w:rsid w:val="00DD213D"/>
    <w:rsid w:val="00DD21E8"/>
    <w:rsid w:val="00DD2271"/>
    <w:rsid w:val="00DD2301"/>
    <w:rsid w:val="00DD2311"/>
    <w:rsid w:val="00DD2334"/>
    <w:rsid w:val="00DD2341"/>
    <w:rsid w:val="00DD2349"/>
    <w:rsid w:val="00DD2352"/>
    <w:rsid w:val="00DD2388"/>
    <w:rsid w:val="00DD2404"/>
    <w:rsid w:val="00DD2405"/>
    <w:rsid w:val="00DD24D2"/>
    <w:rsid w:val="00DD24DA"/>
    <w:rsid w:val="00DD252F"/>
    <w:rsid w:val="00DD255B"/>
    <w:rsid w:val="00DD256C"/>
    <w:rsid w:val="00DD25A2"/>
    <w:rsid w:val="00DD25B7"/>
    <w:rsid w:val="00DD25C8"/>
    <w:rsid w:val="00DD25D9"/>
    <w:rsid w:val="00DD25F8"/>
    <w:rsid w:val="00DD2606"/>
    <w:rsid w:val="00DD2650"/>
    <w:rsid w:val="00DD2665"/>
    <w:rsid w:val="00DD2690"/>
    <w:rsid w:val="00DD26F1"/>
    <w:rsid w:val="00DD2706"/>
    <w:rsid w:val="00DD2734"/>
    <w:rsid w:val="00DD2753"/>
    <w:rsid w:val="00DD278A"/>
    <w:rsid w:val="00DD279D"/>
    <w:rsid w:val="00DD27B3"/>
    <w:rsid w:val="00DD2881"/>
    <w:rsid w:val="00DD28A7"/>
    <w:rsid w:val="00DD28AA"/>
    <w:rsid w:val="00DD28F9"/>
    <w:rsid w:val="00DD28FF"/>
    <w:rsid w:val="00DD2951"/>
    <w:rsid w:val="00DD29C3"/>
    <w:rsid w:val="00DD2A8C"/>
    <w:rsid w:val="00DD2ACD"/>
    <w:rsid w:val="00DD2AD6"/>
    <w:rsid w:val="00DD2B13"/>
    <w:rsid w:val="00DD2B24"/>
    <w:rsid w:val="00DD2B2D"/>
    <w:rsid w:val="00DD2B40"/>
    <w:rsid w:val="00DD2B92"/>
    <w:rsid w:val="00DD2BE2"/>
    <w:rsid w:val="00DD2CB0"/>
    <w:rsid w:val="00DD2CE0"/>
    <w:rsid w:val="00DD2D19"/>
    <w:rsid w:val="00DD2D53"/>
    <w:rsid w:val="00DD2D74"/>
    <w:rsid w:val="00DD2DA4"/>
    <w:rsid w:val="00DD2DD5"/>
    <w:rsid w:val="00DD2DD6"/>
    <w:rsid w:val="00DD2DDF"/>
    <w:rsid w:val="00DD2E12"/>
    <w:rsid w:val="00DD2E1E"/>
    <w:rsid w:val="00DD2E27"/>
    <w:rsid w:val="00DD2E48"/>
    <w:rsid w:val="00DD2E80"/>
    <w:rsid w:val="00DD2E8E"/>
    <w:rsid w:val="00DD2EED"/>
    <w:rsid w:val="00DD2EFF"/>
    <w:rsid w:val="00DD2F23"/>
    <w:rsid w:val="00DD2FB0"/>
    <w:rsid w:val="00DD2FD3"/>
    <w:rsid w:val="00DD3025"/>
    <w:rsid w:val="00DD3037"/>
    <w:rsid w:val="00DD3065"/>
    <w:rsid w:val="00DD309E"/>
    <w:rsid w:val="00DD30E0"/>
    <w:rsid w:val="00DD30F1"/>
    <w:rsid w:val="00DD3135"/>
    <w:rsid w:val="00DD3161"/>
    <w:rsid w:val="00DD319C"/>
    <w:rsid w:val="00DD31AB"/>
    <w:rsid w:val="00DD3227"/>
    <w:rsid w:val="00DD326F"/>
    <w:rsid w:val="00DD3274"/>
    <w:rsid w:val="00DD328B"/>
    <w:rsid w:val="00DD32C9"/>
    <w:rsid w:val="00DD32D6"/>
    <w:rsid w:val="00DD3341"/>
    <w:rsid w:val="00DD3343"/>
    <w:rsid w:val="00DD3344"/>
    <w:rsid w:val="00DD335B"/>
    <w:rsid w:val="00DD337D"/>
    <w:rsid w:val="00DD343E"/>
    <w:rsid w:val="00DD3464"/>
    <w:rsid w:val="00DD3468"/>
    <w:rsid w:val="00DD348F"/>
    <w:rsid w:val="00DD3496"/>
    <w:rsid w:val="00DD3501"/>
    <w:rsid w:val="00DD3533"/>
    <w:rsid w:val="00DD356E"/>
    <w:rsid w:val="00DD35A7"/>
    <w:rsid w:val="00DD35D3"/>
    <w:rsid w:val="00DD35E7"/>
    <w:rsid w:val="00DD35F6"/>
    <w:rsid w:val="00DD3613"/>
    <w:rsid w:val="00DD365A"/>
    <w:rsid w:val="00DD36C9"/>
    <w:rsid w:val="00DD3723"/>
    <w:rsid w:val="00DD3740"/>
    <w:rsid w:val="00DD3752"/>
    <w:rsid w:val="00DD378B"/>
    <w:rsid w:val="00DD378E"/>
    <w:rsid w:val="00DD37DC"/>
    <w:rsid w:val="00DD37F1"/>
    <w:rsid w:val="00DD3851"/>
    <w:rsid w:val="00DD3865"/>
    <w:rsid w:val="00DD3887"/>
    <w:rsid w:val="00DD388B"/>
    <w:rsid w:val="00DD38A1"/>
    <w:rsid w:val="00DD38A9"/>
    <w:rsid w:val="00DD3907"/>
    <w:rsid w:val="00DD3935"/>
    <w:rsid w:val="00DD3959"/>
    <w:rsid w:val="00DD398E"/>
    <w:rsid w:val="00DD39E4"/>
    <w:rsid w:val="00DD39F9"/>
    <w:rsid w:val="00DD3A3E"/>
    <w:rsid w:val="00DD3A70"/>
    <w:rsid w:val="00DD3A7A"/>
    <w:rsid w:val="00DD3ACB"/>
    <w:rsid w:val="00DD3ADF"/>
    <w:rsid w:val="00DD3B22"/>
    <w:rsid w:val="00DD3B31"/>
    <w:rsid w:val="00DD3B50"/>
    <w:rsid w:val="00DD3B81"/>
    <w:rsid w:val="00DD3BD9"/>
    <w:rsid w:val="00DD3BFB"/>
    <w:rsid w:val="00DD3C20"/>
    <w:rsid w:val="00DD3C43"/>
    <w:rsid w:val="00DD3C58"/>
    <w:rsid w:val="00DD3D5C"/>
    <w:rsid w:val="00DD3D61"/>
    <w:rsid w:val="00DD3E08"/>
    <w:rsid w:val="00DD3E3A"/>
    <w:rsid w:val="00DD3EBA"/>
    <w:rsid w:val="00DD3EE2"/>
    <w:rsid w:val="00DD3F1B"/>
    <w:rsid w:val="00DD3F5A"/>
    <w:rsid w:val="00DD3F5B"/>
    <w:rsid w:val="00DD3FB6"/>
    <w:rsid w:val="00DD3FFF"/>
    <w:rsid w:val="00DD402F"/>
    <w:rsid w:val="00DD4056"/>
    <w:rsid w:val="00DD40EB"/>
    <w:rsid w:val="00DD4122"/>
    <w:rsid w:val="00DD414C"/>
    <w:rsid w:val="00DD4195"/>
    <w:rsid w:val="00DD41C7"/>
    <w:rsid w:val="00DD41D6"/>
    <w:rsid w:val="00DD41DB"/>
    <w:rsid w:val="00DD426E"/>
    <w:rsid w:val="00DD427F"/>
    <w:rsid w:val="00DD4289"/>
    <w:rsid w:val="00DD429B"/>
    <w:rsid w:val="00DD429F"/>
    <w:rsid w:val="00DD42C7"/>
    <w:rsid w:val="00DD42EC"/>
    <w:rsid w:val="00DD42FA"/>
    <w:rsid w:val="00DD430C"/>
    <w:rsid w:val="00DD4321"/>
    <w:rsid w:val="00DD43A4"/>
    <w:rsid w:val="00DD43AD"/>
    <w:rsid w:val="00DD43B7"/>
    <w:rsid w:val="00DD43D3"/>
    <w:rsid w:val="00DD43E7"/>
    <w:rsid w:val="00DD445F"/>
    <w:rsid w:val="00DD446A"/>
    <w:rsid w:val="00DD4475"/>
    <w:rsid w:val="00DD4481"/>
    <w:rsid w:val="00DD44B7"/>
    <w:rsid w:val="00DD44EE"/>
    <w:rsid w:val="00DD44F4"/>
    <w:rsid w:val="00DD4514"/>
    <w:rsid w:val="00DD451D"/>
    <w:rsid w:val="00DD4523"/>
    <w:rsid w:val="00DD452A"/>
    <w:rsid w:val="00DD4532"/>
    <w:rsid w:val="00DD454A"/>
    <w:rsid w:val="00DD4569"/>
    <w:rsid w:val="00DD4592"/>
    <w:rsid w:val="00DD45A5"/>
    <w:rsid w:val="00DD45AF"/>
    <w:rsid w:val="00DD45C5"/>
    <w:rsid w:val="00DD45D1"/>
    <w:rsid w:val="00DD45EC"/>
    <w:rsid w:val="00DD45ED"/>
    <w:rsid w:val="00DD4625"/>
    <w:rsid w:val="00DD4638"/>
    <w:rsid w:val="00DD4698"/>
    <w:rsid w:val="00DD469B"/>
    <w:rsid w:val="00DD46B7"/>
    <w:rsid w:val="00DD46E9"/>
    <w:rsid w:val="00DD471E"/>
    <w:rsid w:val="00DD4732"/>
    <w:rsid w:val="00DD475F"/>
    <w:rsid w:val="00DD47A2"/>
    <w:rsid w:val="00DD47A3"/>
    <w:rsid w:val="00DD47A7"/>
    <w:rsid w:val="00DD47F7"/>
    <w:rsid w:val="00DD481B"/>
    <w:rsid w:val="00DD4848"/>
    <w:rsid w:val="00DD4850"/>
    <w:rsid w:val="00DD4864"/>
    <w:rsid w:val="00DD48DC"/>
    <w:rsid w:val="00DD48EF"/>
    <w:rsid w:val="00DD48F5"/>
    <w:rsid w:val="00DD48F9"/>
    <w:rsid w:val="00DD48FA"/>
    <w:rsid w:val="00DD4927"/>
    <w:rsid w:val="00DD4948"/>
    <w:rsid w:val="00DD49AC"/>
    <w:rsid w:val="00DD49BC"/>
    <w:rsid w:val="00DD49EB"/>
    <w:rsid w:val="00DD49FD"/>
    <w:rsid w:val="00DD4A16"/>
    <w:rsid w:val="00DD4A78"/>
    <w:rsid w:val="00DD4A79"/>
    <w:rsid w:val="00DD4AA2"/>
    <w:rsid w:val="00DD4AAC"/>
    <w:rsid w:val="00DD4B0C"/>
    <w:rsid w:val="00DD4B54"/>
    <w:rsid w:val="00DD4B80"/>
    <w:rsid w:val="00DD4B94"/>
    <w:rsid w:val="00DD4BA8"/>
    <w:rsid w:val="00DD4BB7"/>
    <w:rsid w:val="00DD4BC5"/>
    <w:rsid w:val="00DD4BCA"/>
    <w:rsid w:val="00DD4C39"/>
    <w:rsid w:val="00DD4C80"/>
    <w:rsid w:val="00DD4CC4"/>
    <w:rsid w:val="00DD4CDF"/>
    <w:rsid w:val="00DD4D24"/>
    <w:rsid w:val="00DD4D58"/>
    <w:rsid w:val="00DD4DC1"/>
    <w:rsid w:val="00DD4DD4"/>
    <w:rsid w:val="00DD4DEC"/>
    <w:rsid w:val="00DD4E2D"/>
    <w:rsid w:val="00DD4E3E"/>
    <w:rsid w:val="00DD4E8A"/>
    <w:rsid w:val="00DD4EF7"/>
    <w:rsid w:val="00DD4EFD"/>
    <w:rsid w:val="00DD4FF6"/>
    <w:rsid w:val="00DD4FFB"/>
    <w:rsid w:val="00DD5023"/>
    <w:rsid w:val="00DD506E"/>
    <w:rsid w:val="00DD5071"/>
    <w:rsid w:val="00DD50A2"/>
    <w:rsid w:val="00DD50BB"/>
    <w:rsid w:val="00DD515F"/>
    <w:rsid w:val="00DD51B8"/>
    <w:rsid w:val="00DD51E5"/>
    <w:rsid w:val="00DD525B"/>
    <w:rsid w:val="00DD525D"/>
    <w:rsid w:val="00DD526F"/>
    <w:rsid w:val="00DD5277"/>
    <w:rsid w:val="00DD52DD"/>
    <w:rsid w:val="00DD52EE"/>
    <w:rsid w:val="00DD52FF"/>
    <w:rsid w:val="00DD5375"/>
    <w:rsid w:val="00DD5376"/>
    <w:rsid w:val="00DD5395"/>
    <w:rsid w:val="00DD5397"/>
    <w:rsid w:val="00DD53C4"/>
    <w:rsid w:val="00DD5406"/>
    <w:rsid w:val="00DD545D"/>
    <w:rsid w:val="00DD5470"/>
    <w:rsid w:val="00DD547B"/>
    <w:rsid w:val="00DD549E"/>
    <w:rsid w:val="00DD54DB"/>
    <w:rsid w:val="00DD54E1"/>
    <w:rsid w:val="00DD552D"/>
    <w:rsid w:val="00DD5560"/>
    <w:rsid w:val="00DD5572"/>
    <w:rsid w:val="00DD55B0"/>
    <w:rsid w:val="00DD55E1"/>
    <w:rsid w:val="00DD5615"/>
    <w:rsid w:val="00DD564B"/>
    <w:rsid w:val="00DD564D"/>
    <w:rsid w:val="00DD5660"/>
    <w:rsid w:val="00DD5673"/>
    <w:rsid w:val="00DD567F"/>
    <w:rsid w:val="00DD5696"/>
    <w:rsid w:val="00DD569E"/>
    <w:rsid w:val="00DD56A1"/>
    <w:rsid w:val="00DD571F"/>
    <w:rsid w:val="00DD5748"/>
    <w:rsid w:val="00DD57D6"/>
    <w:rsid w:val="00DD57F5"/>
    <w:rsid w:val="00DD5858"/>
    <w:rsid w:val="00DD58CC"/>
    <w:rsid w:val="00DD5917"/>
    <w:rsid w:val="00DD593D"/>
    <w:rsid w:val="00DD5940"/>
    <w:rsid w:val="00DD595F"/>
    <w:rsid w:val="00DD59B5"/>
    <w:rsid w:val="00DD59DD"/>
    <w:rsid w:val="00DD5A35"/>
    <w:rsid w:val="00DD5A3F"/>
    <w:rsid w:val="00DD5AB1"/>
    <w:rsid w:val="00DD5AD1"/>
    <w:rsid w:val="00DD5B00"/>
    <w:rsid w:val="00DD5B13"/>
    <w:rsid w:val="00DD5B2E"/>
    <w:rsid w:val="00DD5B40"/>
    <w:rsid w:val="00DD5B5E"/>
    <w:rsid w:val="00DD5B64"/>
    <w:rsid w:val="00DD5BB5"/>
    <w:rsid w:val="00DD5C0C"/>
    <w:rsid w:val="00DD5C44"/>
    <w:rsid w:val="00DD5CEE"/>
    <w:rsid w:val="00DD5D12"/>
    <w:rsid w:val="00DD5D18"/>
    <w:rsid w:val="00DD5D69"/>
    <w:rsid w:val="00DD5DA9"/>
    <w:rsid w:val="00DD5DC8"/>
    <w:rsid w:val="00DD5E12"/>
    <w:rsid w:val="00DD5EB9"/>
    <w:rsid w:val="00DD5EF4"/>
    <w:rsid w:val="00DD5EFA"/>
    <w:rsid w:val="00DD5F42"/>
    <w:rsid w:val="00DD5F88"/>
    <w:rsid w:val="00DD5FB8"/>
    <w:rsid w:val="00DD6023"/>
    <w:rsid w:val="00DD602F"/>
    <w:rsid w:val="00DD6030"/>
    <w:rsid w:val="00DD608D"/>
    <w:rsid w:val="00DD60C9"/>
    <w:rsid w:val="00DD60EB"/>
    <w:rsid w:val="00DD6131"/>
    <w:rsid w:val="00DD6161"/>
    <w:rsid w:val="00DD6168"/>
    <w:rsid w:val="00DD617E"/>
    <w:rsid w:val="00DD61A9"/>
    <w:rsid w:val="00DD61B8"/>
    <w:rsid w:val="00DD61CC"/>
    <w:rsid w:val="00DD61D9"/>
    <w:rsid w:val="00DD61E0"/>
    <w:rsid w:val="00DD621C"/>
    <w:rsid w:val="00DD6253"/>
    <w:rsid w:val="00DD6267"/>
    <w:rsid w:val="00DD6289"/>
    <w:rsid w:val="00DD62B7"/>
    <w:rsid w:val="00DD62D3"/>
    <w:rsid w:val="00DD62F8"/>
    <w:rsid w:val="00DD630F"/>
    <w:rsid w:val="00DD638E"/>
    <w:rsid w:val="00DD63D5"/>
    <w:rsid w:val="00DD6457"/>
    <w:rsid w:val="00DD64AA"/>
    <w:rsid w:val="00DD64C8"/>
    <w:rsid w:val="00DD64CB"/>
    <w:rsid w:val="00DD64D9"/>
    <w:rsid w:val="00DD64E9"/>
    <w:rsid w:val="00DD64FE"/>
    <w:rsid w:val="00DD6570"/>
    <w:rsid w:val="00DD6585"/>
    <w:rsid w:val="00DD65BE"/>
    <w:rsid w:val="00DD6666"/>
    <w:rsid w:val="00DD66AD"/>
    <w:rsid w:val="00DD66C3"/>
    <w:rsid w:val="00DD67A9"/>
    <w:rsid w:val="00DD6840"/>
    <w:rsid w:val="00DD6879"/>
    <w:rsid w:val="00DD689D"/>
    <w:rsid w:val="00DD690F"/>
    <w:rsid w:val="00DD6944"/>
    <w:rsid w:val="00DD694E"/>
    <w:rsid w:val="00DD6A82"/>
    <w:rsid w:val="00DD6A84"/>
    <w:rsid w:val="00DD6B18"/>
    <w:rsid w:val="00DD6B2B"/>
    <w:rsid w:val="00DD6B47"/>
    <w:rsid w:val="00DD6B9F"/>
    <w:rsid w:val="00DD6BAF"/>
    <w:rsid w:val="00DD6C6E"/>
    <w:rsid w:val="00DD6CB7"/>
    <w:rsid w:val="00DD6CC0"/>
    <w:rsid w:val="00DD6CD5"/>
    <w:rsid w:val="00DD6CF8"/>
    <w:rsid w:val="00DD6E12"/>
    <w:rsid w:val="00DD6EB7"/>
    <w:rsid w:val="00DD6ECC"/>
    <w:rsid w:val="00DD6F3A"/>
    <w:rsid w:val="00DD6F9D"/>
    <w:rsid w:val="00DD7008"/>
    <w:rsid w:val="00DD7009"/>
    <w:rsid w:val="00DD702F"/>
    <w:rsid w:val="00DD717A"/>
    <w:rsid w:val="00DD719B"/>
    <w:rsid w:val="00DD7254"/>
    <w:rsid w:val="00DD7268"/>
    <w:rsid w:val="00DD7271"/>
    <w:rsid w:val="00DD7295"/>
    <w:rsid w:val="00DD7311"/>
    <w:rsid w:val="00DD731E"/>
    <w:rsid w:val="00DD7389"/>
    <w:rsid w:val="00DD73B6"/>
    <w:rsid w:val="00DD742C"/>
    <w:rsid w:val="00DD74BB"/>
    <w:rsid w:val="00DD74C5"/>
    <w:rsid w:val="00DD74F0"/>
    <w:rsid w:val="00DD75A7"/>
    <w:rsid w:val="00DD75C1"/>
    <w:rsid w:val="00DD75C2"/>
    <w:rsid w:val="00DD75F3"/>
    <w:rsid w:val="00DD7603"/>
    <w:rsid w:val="00DD7610"/>
    <w:rsid w:val="00DD762C"/>
    <w:rsid w:val="00DD762F"/>
    <w:rsid w:val="00DD769A"/>
    <w:rsid w:val="00DD76FE"/>
    <w:rsid w:val="00DD7700"/>
    <w:rsid w:val="00DD77AF"/>
    <w:rsid w:val="00DD77B4"/>
    <w:rsid w:val="00DD77EF"/>
    <w:rsid w:val="00DD782E"/>
    <w:rsid w:val="00DD7895"/>
    <w:rsid w:val="00DD78B1"/>
    <w:rsid w:val="00DD7950"/>
    <w:rsid w:val="00DD7991"/>
    <w:rsid w:val="00DD79B0"/>
    <w:rsid w:val="00DD79B3"/>
    <w:rsid w:val="00DD7A23"/>
    <w:rsid w:val="00DD7A2F"/>
    <w:rsid w:val="00DD7A58"/>
    <w:rsid w:val="00DD7A60"/>
    <w:rsid w:val="00DD7AE8"/>
    <w:rsid w:val="00DD7AEA"/>
    <w:rsid w:val="00DD7AFC"/>
    <w:rsid w:val="00DD7B35"/>
    <w:rsid w:val="00DD7B45"/>
    <w:rsid w:val="00DD7B84"/>
    <w:rsid w:val="00DD7BF6"/>
    <w:rsid w:val="00DD7C11"/>
    <w:rsid w:val="00DD7C1C"/>
    <w:rsid w:val="00DD7C2A"/>
    <w:rsid w:val="00DD7C87"/>
    <w:rsid w:val="00DD7C8C"/>
    <w:rsid w:val="00DD7CAE"/>
    <w:rsid w:val="00DD7CE8"/>
    <w:rsid w:val="00DD7D04"/>
    <w:rsid w:val="00DD7D4D"/>
    <w:rsid w:val="00DD7D50"/>
    <w:rsid w:val="00DD7D5C"/>
    <w:rsid w:val="00DD7D7D"/>
    <w:rsid w:val="00DD7D85"/>
    <w:rsid w:val="00DD7DA2"/>
    <w:rsid w:val="00DD7E71"/>
    <w:rsid w:val="00DD7E79"/>
    <w:rsid w:val="00DD7F88"/>
    <w:rsid w:val="00DD7FBF"/>
    <w:rsid w:val="00DE0061"/>
    <w:rsid w:val="00DE00E1"/>
    <w:rsid w:val="00DE00FF"/>
    <w:rsid w:val="00DE0121"/>
    <w:rsid w:val="00DE018B"/>
    <w:rsid w:val="00DE01A7"/>
    <w:rsid w:val="00DE01F9"/>
    <w:rsid w:val="00DE020F"/>
    <w:rsid w:val="00DE021B"/>
    <w:rsid w:val="00DE0232"/>
    <w:rsid w:val="00DE023D"/>
    <w:rsid w:val="00DE0264"/>
    <w:rsid w:val="00DE0285"/>
    <w:rsid w:val="00DE02B2"/>
    <w:rsid w:val="00DE031B"/>
    <w:rsid w:val="00DE03B6"/>
    <w:rsid w:val="00DE03F6"/>
    <w:rsid w:val="00DE03FE"/>
    <w:rsid w:val="00DE0409"/>
    <w:rsid w:val="00DE0436"/>
    <w:rsid w:val="00DE0481"/>
    <w:rsid w:val="00DE0499"/>
    <w:rsid w:val="00DE0519"/>
    <w:rsid w:val="00DE0571"/>
    <w:rsid w:val="00DE05C6"/>
    <w:rsid w:val="00DE061E"/>
    <w:rsid w:val="00DE0629"/>
    <w:rsid w:val="00DE068D"/>
    <w:rsid w:val="00DE0693"/>
    <w:rsid w:val="00DE06B7"/>
    <w:rsid w:val="00DE06B8"/>
    <w:rsid w:val="00DE06D3"/>
    <w:rsid w:val="00DE06EE"/>
    <w:rsid w:val="00DE071F"/>
    <w:rsid w:val="00DE0720"/>
    <w:rsid w:val="00DE0734"/>
    <w:rsid w:val="00DE0754"/>
    <w:rsid w:val="00DE07A4"/>
    <w:rsid w:val="00DE0819"/>
    <w:rsid w:val="00DE085A"/>
    <w:rsid w:val="00DE08A4"/>
    <w:rsid w:val="00DE08C1"/>
    <w:rsid w:val="00DE08C2"/>
    <w:rsid w:val="00DE08D7"/>
    <w:rsid w:val="00DE0934"/>
    <w:rsid w:val="00DE09BC"/>
    <w:rsid w:val="00DE0A16"/>
    <w:rsid w:val="00DE0A2E"/>
    <w:rsid w:val="00DE0A86"/>
    <w:rsid w:val="00DE0AB8"/>
    <w:rsid w:val="00DE0BB8"/>
    <w:rsid w:val="00DE0BE9"/>
    <w:rsid w:val="00DE0BFD"/>
    <w:rsid w:val="00DE0C10"/>
    <w:rsid w:val="00DE0C2D"/>
    <w:rsid w:val="00DE0C49"/>
    <w:rsid w:val="00DE0C4D"/>
    <w:rsid w:val="00DE0CC9"/>
    <w:rsid w:val="00DE0D3F"/>
    <w:rsid w:val="00DE0E02"/>
    <w:rsid w:val="00DE0E17"/>
    <w:rsid w:val="00DE0E30"/>
    <w:rsid w:val="00DE0E46"/>
    <w:rsid w:val="00DE0E54"/>
    <w:rsid w:val="00DE0E5C"/>
    <w:rsid w:val="00DE0E5F"/>
    <w:rsid w:val="00DE0E87"/>
    <w:rsid w:val="00DE0E99"/>
    <w:rsid w:val="00DE0EE2"/>
    <w:rsid w:val="00DE0EEE"/>
    <w:rsid w:val="00DE0F4A"/>
    <w:rsid w:val="00DE0F8D"/>
    <w:rsid w:val="00DE0FC8"/>
    <w:rsid w:val="00DE1019"/>
    <w:rsid w:val="00DE1072"/>
    <w:rsid w:val="00DE1076"/>
    <w:rsid w:val="00DE107E"/>
    <w:rsid w:val="00DE1087"/>
    <w:rsid w:val="00DE1097"/>
    <w:rsid w:val="00DE10A1"/>
    <w:rsid w:val="00DE10B1"/>
    <w:rsid w:val="00DE1154"/>
    <w:rsid w:val="00DE1162"/>
    <w:rsid w:val="00DE117E"/>
    <w:rsid w:val="00DE11B2"/>
    <w:rsid w:val="00DE11E9"/>
    <w:rsid w:val="00DE1281"/>
    <w:rsid w:val="00DE1296"/>
    <w:rsid w:val="00DE12C3"/>
    <w:rsid w:val="00DE12EF"/>
    <w:rsid w:val="00DE12F6"/>
    <w:rsid w:val="00DE1304"/>
    <w:rsid w:val="00DE1338"/>
    <w:rsid w:val="00DE135E"/>
    <w:rsid w:val="00DE1366"/>
    <w:rsid w:val="00DE1368"/>
    <w:rsid w:val="00DE139C"/>
    <w:rsid w:val="00DE13AE"/>
    <w:rsid w:val="00DE13BF"/>
    <w:rsid w:val="00DE13F0"/>
    <w:rsid w:val="00DE1414"/>
    <w:rsid w:val="00DE141F"/>
    <w:rsid w:val="00DE1459"/>
    <w:rsid w:val="00DE14D4"/>
    <w:rsid w:val="00DE14D9"/>
    <w:rsid w:val="00DE1522"/>
    <w:rsid w:val="00DE153E"/>
    <w:rsid w:val="00DE1584"/>
    <w:rsid w:val="00DE15F4"/>
    <w:rsid w:val="00DE1608"/>
    <w:rsid w:val="00DE1624"/>
    <w:rsid w:val="00DE16A2"/>
    <w:rsid w:val="00DE16F3"/>
    <w:rsid w:val="00DE171F"/>
    <w:rsid w:val="00DE1774"/>
    <w:rsid w:val="00DE17A0"/>
    <w:rsid w:val="00DE17F9"/>
    <w:rsid w:val="00DE1830"/>
    <w:rsid w:val="00DE18AD"/>
    <w:rsid w:val="00DE18C3"/>
    <w:rsid w:val="00DE18D0"/>
    <w:rsid w:val="00DE18D4"/>
    <w:rsid w:val="00DE18EA"/>
    <w:rsid w:val="00DE1936"/>
    <w:rsid w:val="00DE193A"/>
    <w:rsid w:val="00DE1973"/>
    <w:rsid w:val="00DE19AE"/>
    <w:rsid w:val="00DE19C9"/>
    <w:rsid w:val="00DE19F6"/>
    <w:rsid w:val="00DE1A07"/>
    <w:rsid w:val="00DE1A4D"/>
    <w:rsid w:val="00DE1A5A"/>
    <w:rsid w:val="00DE1A85"/>
    <w:rsid w:val="00DE1AD9"/>
    <w:rsid w:val="00DE1AEB"/>
    <w:rsid w:val="00DE1AF8"/>
    <w:rsid w:val="00DE1B10"/>
    <w:rsid w:val="00DE1B6E"/>
    <w:rsid w:val="00DE1B7D"/>
    <w:rsid w:val="00DE1BB6"/>
    <w:rsid w:val="00DE1BD0"/>
    <w:rsid w:val="00DE1BE2"/>
    <w:rsid w:val="00DE1C66"/>
    <w:rsid w:val="00DE1C6E"/>
    <w:rsid w:val="00DE1CBB"/>
    <w:rsid w:val="00DE1CE2"/>
    <w:rsid w:val="00DE1D60"/>
    <w:rsid w:val="00DE1D9D"/>
    <w:rsid w:val="00DE1E0F"/>
    <w:rsid w:val="00DE1E10"/>
    <w:rsid w:val="00DE1E1B"/>
    <w:rsid w:val="00DE1E4B"/>
    <w:rsid w:val="00DE1E92"/>
    <w:rsid w:val="00DE1EB9"/>
    <w:rsid w:val="00DE1F34"/>
    <w:rsid w:val="00DE1F47"/>
    <w:rsid w:val="00DE1F56"/>
    <w:rsid w:val="00DE1F6C"/>
    <w:rsid w:val="00DE1FFB"/>
    <w:rsid w:val="00DE2055"/>
    <w:rsid w:val="00DE2066"/>
    <w:rsid w:val="00DE207A"/>
    <w:rsid w:val="00DE20CA"/>
    <w:rsid w:val="00DE2109"/>
    <w:rsid w:val="00DE2115"/>
    <w:rsid w:val="00DE211C"/>
    <w:rsid w:val="00DE2143"/>
    <w:rsid w:val="00DE216D"/>
    <w:rsid w:val="00DE2192"/>
    <w:rsid w:val="00DE2194"/>
    <w:rsid w:val="00DE21A8"/>
    <w:rsid w:val="00DE221F"/>
    <w:rsid w:val="00DE2220"/>
    <w:rsid w:val="00DE2262"/>
    <w:rsid w:val="00DE2316"/>
    <w:rsid w:val="00DE2339"/>
    <w:rsid w:val="00DE236A"/>
    <w:rsid w:val="00DE2380"/>
    <w:rsid w:val="00DE239B"/>
    <w:rsid w:val="00DE2407"/>
    <w:rsid w:val="00DE240C"/>
    <w:rsid w:val="00DE2418"/>
    <w:rsid w:val="00DE24A0"/>
    <w:rsid w:val="00DE24E4"/>
    <w:rsid w:val="00DE2509"/>
    <w:rsid w:val="00DE2557"/>
    <w:rsid w:val="00DE25B2"/>
    <w:rsid w:val="00DE25CB"/>
    <w:rsid w:val="00DE25DC"/>
    <w:rsid w:val="00DE2673"/>
    <w:rsid w:val="00DE2675"/>
    <w:rsid w:val="00DE26B1"/>
    <w:rsid w:val="00DE26B5"/>
    <w:rsid w:val="00DE271D"/>
    <w:rsid w:val="00DE272F"/>
    <w:rsid w:val="00DE2754"/>
    <w:rsid w:val="00DE2792"/>
    <w:rsid w:val="00DE2810"/>
    <w:rsid w:val="00DE284D"/>
    <w:rsid w:val="00DE2862"/>
    <w:rsid w:val="00DE28DA"/>
    <w:rsid w:val="00DE29B3"/>
    <w:rsid w:val="00DE29DD"/>
    <w:rsid w:val="00DE2A19"/>
    <w:rsid w:val="00DE2AA3"/>
    <w:rsid w:val="00DE2ADF"/>
    <w:rsid w:val="00DE2AEC"/>
    <w:rsid w:val="00DE2B0D"/>
    <w:rsid w:val="00DE2BB4"/>
    <w:rsid w:val="00DE2BC4"/>
    <w:rsid w:val="00DE2CFA"/>
    <w:rsid w:val="00DE2D68"/>
    <w:rsid w:val="00DE2D81"/>
    <w:rsid w:val="00DE2D91"/>
    <w:rsid w:val="00DE2DCB"/>
    <w:rsid w:val="00DE2DCF"/>
    <w:rsid w:val="00DE2E32"/>
    <w:rsid w:val="00DE2E98"/>
    <w:rsid w:val="00DE2EA8"/>
    <w:rsid w:val="00DE2EBB"/>
    <w:rsid w:val="00DE2EFD"/>
    <w:rsid w:val="00DE2F0A"/>
    <w:rsid w:val="00DE2F21"/>
    <w:rsid w:val="00DE2F3B"/>
    <w:rsid w:val="00DE2F4B"/>
    <w:rsid w:val="00DE3059"/>
    <w:rsid w:val="00DE3072"/>
    <w:rsid w:val="00DE30A1"/>
    <w:rsid w:val="00DE30D3"/>
    <w:rsid w:val="00DE30DA"/>
    <w:rsid w:val="00DE30DB"/>
    <w:rsid w:val="00DE3156"/>
    <w:rsid w:val="00DE318B"/>
    <w:rsid w:val="00DE31F3"/>
    <w:rsid w:val="00DE327E"/>
    <w:rsid w:val="00DE32C6"/>
    <w:rsid w:val="00DE32CB"/>
    <w:rsid w:val="00DE32D2"/>
    <w:rsid w:val="00DE3308"/>
    <w:rsid w:val="00DE3349"/>
    <w:rsid w:val="00DE3355"/>
    <w:rsid w:val="00DE337D"/>
    <w:rsid w:val="00DE33AE"/>
    <w:rsid w:val="00DE33D9"/>
    <w:rsid w:val="00DE33E5"/>
    <w:rsid w:val="00DE33F9"/>
    <w:rsid w:val="00DE3492"/>
    <w:rsid w:val="00DE3533"/>
    <w:rsid w:val="00DE3594"/>
    <w:rsid w:val="00DE35AB"/>
    <w:rsid w:val="00DE35BB"/>
    <w:rsid w:val="00DE35BD"/>
    <w:rsid w:val="00DE35CC"/>
    <w:rsid w:val="00DE35F3"/>
    <w:rsid w:val="00DE361A"/>
    <w:rsid w:val="00DE3662"/>
    <w:rsid w:val="00DE3663"/>
    <w:rsid w:val="00DE36BE"/>
    <w:rsid w:val="00DE36C6"/>
    <w:rsid w:val="00DE36D7"/>
    <w:rsid w:val="00DE36F1"/>
    <w:rsid w:val="00DE377A"/>
    <w:rsid w:val="00DE3798"/>
    <w:rsid w:val="00DE37A3"/>
    <w:rsid w:val="00DE37DC"/>
    <w:rsid w:val="00DE37ED"/>
    <w:rsid w:val="00DE3814"/>
    <w:rsid w:val="00DE384F"/>
    <w:rsid w:val="00DE385C"/>
    <w:rsid w:val="00DE38E1"/>
    <w:rsid w:val="00DE3913"/>
    <w:rsid w:val="00DE396B"/>
    <w:rsid w:val="00DE3994"/>
    <w:rsid w:val="00DE39C3"/>
    <w:rsid w:val="00DE39C4"/>
    <w:rsid w:val="00DE39E6"/>
    <w:rsid w:val="00DE3A01"/>
    <w:rsid w:val="00DE3A38"/>
    <w:rsid w:val="00DE3A70"/>
    <w:rsid w:val="00DE3B79"/>
    <w:rsid w:val="00DE3BAD"/>
    <w:rsid w:val="00DE3BBE"/>
    <w:rsid w:val="00DE3BDF"/>
    <w:rsid w:val="00DE3BE4"/>
    <w:rsid w:val="00DE3C35"/>
    <w:rsid w:val="00DE3C77"/>
    <w:rsid w:val="00DE3C99"/>
    <w:rsid w:val="00DE3CB4"/>
    <w:rsid w:val="00DE3CC7"/>
    <w:rsid w:val="00DE3D01"/>
    <w:rsid w:val="00DE3D2C"/>
    <w:rsid w:val="00DE3D5C"/>
    <w:rsid w:val="00DE3D65"/>
    <w:rsid w:val="00DE3D6B"/>
    <w:rsid w:val="00DE3DE2"/>
    <w:rsid w:val="00DE3E38"/>
    <w:rsid w:val="00DE3E57"/>
    <w:rsid w:val="00DE3E89"/>
    <w:rsid w:val="00DE3EAB"/>
    <w:rsid w:val="00DE3EB7"/>
    <w:rsid w:val="00DE3EBC"/>
    <w:rsid w:val="00DE3F97"/>
    <w:rsid w:val="00DE4023"/>
    <w:rsid w:val="00DE402D"/>
    <w:rsid w:val="00DE409A"/>
    <w:rsid w:val="00DE40BE"/>
    <w:rsid w:val="00DE40E4"/>
    <w:rsid w:val="00DE40FE"/>
    <w:rsid w:val="00DE412B"/>
    <w:rsid w:val="00DE41B0"/>
    <w:rsid w:val="00DE422D"/>
    <w:rsid w:val="00DE4248"/>
    <w:rsid w:val="00DE4256"/>
    <w:rsid w:val="00DE4289"/>
    <w:rsid w:val="00DE4323"/>
    <w:rsid w:val="00DE435E"/>
    <w:rsid w:val="00DE435F"/>
    <w:rsid w:val="00DE442E"/>
    <w:rsid w:val="00DE4484"/>
    <w:rsid w:val="00DE44D1"/>
    <w:rsid w:val="00DE451B"/>
    <w:rsid w:val="00DE4545"/>
    <w:rsid w:val="00DE4550"/>
    <w:rsid w:val="00DE45AD"/>
    <w:rsid w:val="00DE462C"/>
    <w:rsid w:val="00DE4638"/>
    <w:rsid w:val="00DE4652"/>
    <w:rsid w:val="00DE4660"/>
    <w:rsid w:val="00DE4674"/>
    <w:rsid w:val="00DE4684"/>
    <w:rsid w:val="00DE46B0"/>
    <w:rsid w:val="00DE46BD"/>
    <w:rsid w:val="00DE46D3"/>
    <w:rsid w:val="00DE46EE"/>
    <w:rsid w:val="00DE46F5"/>
    <w:rsid w:val="00DE4720"/>
    <w:rsid w:val="00DE473C"/>
    <w:rsid w:val="00DE4758"/>
    <w:rsid w:val="00DE477D"/>
    <w:rsid w:val="00DE47F1"/>
    <w:rsid w:val="00DE480B"/>
    <w:rsid w:val="00DE4830"/>
    <w:rsid w:val="00DE487E"/>
    <w:rsid w:val="00DE4886"/>
    <w:rsid w:val="00DE489B"/>
    <w:rsid w:val="00DE48BA"/>
    <w:rsid w:val="00DE48EB"/>
    <w:rsid w:val="00DE490E"/>
    <w:rsid w:val="00DE496C"/>
    <w:rsid w:val="00DE49A7"/>
    <w:rsid w:val="00DE49CD"/>
    <w:rsid w:val="00DE49F2"/>
    <w:rsid w:val="00DE4A34"/>
    <w:rsid w:val="00DE4A37"/>
    <w:rsid w:val="00DE4A4A"/>
    <w:rsid w:val="00DE4A57"/>
    <w:rsid w:val="00DE4AD6"/>
    <w:rsid w:val="00DE4B0C"/>
    <w:rsid w:val="00DE4B13"/>
    <w:rsid w:val="00DE4B60"/>
    <w:rsid w:val="00DE4B6B"/>
    <w:rsid w:val="00DE4B74"/>
    <w:rsid w:val="00DE4BA0"/>
    <w:rsid w:val="00DE4BFC"/>
    <w:rsid w:val="00DE4C17"/>
    <w:rsid w:val="00DE4C3B"/>
    <w:rsid w:val="00DE4C51"/>
    <w:rsid w:val="00DE4C92"/>
    <w:rsid w:val="00DE4CAC"/>
    <w:rsid w:val="00DE4CBC"/>
    <w:rsid w:val="00DE4D3D"/>
    <w:rsid w:val="00DE4D5D"/>
    <w:rsid w:val="00DE4D73"/>
    <w:rsid w:val="00DE4DC8"/>
    <w:rsid w:val="00DE4DEF"/>
    <w:rsid w:val="00DE4E05"/>
    <w:rsid w:val="00DE4E6B"/>
    <w:rsid w:val="00DE4E91"/>
    <w:rsid w:val="00DE4F4F"/>
    <w:rsid w:val="00DE4F65"/>
    <w:rsid w:val="00DE4F69"/>
    <w:rsid w:val="00DE4F7E"/>
    <w:rsid w:val="00DE4FAB"/>
    <w:rsid w:val="00DE4FE8"/>
    <w:rsid w:val="00DE5017"/>
    <w:rsid w:val="00DE502A"/>
    <w:rsid w:val="00DE504B"/>
    <w:rsid w:val="00DE507C"/>
    <w:rsid w:val="00DE50AA"/>
    <w:rsid w:val="00DE50DD"/>
    <w:rsid w:val="00DE50E7"/>
    <w:rsid w:val="00DE50EB"/>
    <w:rsid w:val="00DE511D"/>
    <w:rsid w:val="00DE5132"/>
    <w:rsid w:val="00DE518D"/>
    <w:rsid w:val="00DE51A4"/>
    <w:rsid w:val="00DE51B1"/>
    <w:rsid w:val="00DE5202"/>
    <w:rsid w:val="00DE524A"/>
    <w:rsid w:val="00DE52A8"/>
    <w:rsid w:val="00DE52B4"/>
    <w:rsid w:val="00DE52BD"/>
    <w:rsid w:val="00DE531B"/>
    <w:rsid w:val="00DE535C"/>
    <w:rsid w:val="00DE53CD"/>
    <w:rsid w:val="00DE541F"/>
    <w:rsid w:val="00DE5491"/>
    <w:rsid w:val="00DE5562"/>
    <w:rsid w:val="00DE559D"/>
    <w:rsid w:val="00DE55F2"/>
    <w:rsid w:val="00DE55FD"/>
    <w:rsid w:val="00DE5648"/>
    <w:rsid w:val="00DE56BB"/>
    <w:rsid w:val="00DE56FB"/>
    <w:rsid w:val="00DE5773"/>
    <w:rsid w:val="00DE577A"/>
    <w:rsid w:val="00DE578E"/>
    <w:rsid w:val="00DE5831"/>
    <w:rsid w:val="00DE5841"/>
    <w:rsid w:val="00DE5842"/>
    <w:rsid w:val="00DE5848"/>
    <w:rsid w:val="00DE58F3"/>
    <w:rsid w:val="00DE594C"/>
    <w:rsid w:val="00DE5955"/>
    <w:rsid w:val="00DE5968"/>
    <w:rsid w:val="00DE597E"/>
    <w:rsid w:val="00DE599A"/>
    <w:rsid w:val="00DE59E4"/>
    <w:rsid w:val="00DE5A6F"/>
    <w:rsid w:val="00DE5A7B"/>
    <w:rsid w:val="00DE5AC3"/>
    <w:rsid w:val="00DE5AD7"/>
    <w:rsid w:val="00DE5B20"/>
    <w:rsid w:val="00DE5B47"/>
    <w:rsid w:val="00DE5B73"/>
    <w:rsid w:val="00DE5B78"/>
    <w:rsid w:val="00DE5B9E"/>
    <w:rsid w:val="00DE5BBD"/>
    <w:rsid w:val="00DE5BC4"/>
    <w:rsid w:val="00DE5C52"/>
    <w:rsid w:val="00DE5CB5"/>
    <w:rsid w:val="00DE5CCF"/>
    <w:rsid w:val="00DE5CD7"/>
    <w:rsid w:val="00DE5CE2"/>
    <w:rsid w:val="00DE5CFF"/>
    <w:rsid w:val="00DE5D79"/>
    <w:rsid w:val="00DE5D90"/>
    <w:rsid w:val="00DE5E51"/>
    <w:rsid w:val="00DE5E66"/>
    <w:rsid w:val="00DE5E7B"/>
    <w:rsid w:val="00DE5E8C"/>
    <w:rsid w:val="00DE5EBA"/>
    <w:rsid w:val="00DE5F37"/>
    <w:rsid w:val="00DE5F6F"/>
    <w:rsid w:val="00DE5F9C"/>
    <w:rsid w:val="00DE5FB4"/>
    <w:rsid w:val="00DE6015"/>
    <w:rsid w:val="00DE603D"/>
    <w:rsid w:val="00DE6045"/>
    <w:rsid w:val="00DE606D"/>
    <w:rsid w:val="00DE60BB"/>
    <w:rsid w:val="00DE6111"/>
    <w:rsid w:val="00DE611F"/>
    <w:rsid w:val="00DE615F"/>
    <w:rsid w:val="00DE6170"/>
    <w:rsid w:val="00DE61A4"/>
    <w:rsid w:val="00DE61EF"/>
    <w:rsid w:val="00DE6256"/>
    <w:rsid w:val="00DE625A"/>
    <w:rsid w:val="00DE62B5"/>
    <w:rsid w:val="00DE62D4"/>
    <w:rsid w:val="00DE62E6"/>
    <w:rsid w:val="00DE6353"/>
    <w:rsid w:val="00DE638C"/>
    <w:rsid w:val="00DE63B4"/>
    <w:rsid w:val="00DE641C"/>
    <w:rsid w:val="00DE64BB"/>
    <w:rsid w:val="00DE6544"/>
    <w:rsid w:val="00DE6567"/>
    <w:rsid w:val="00DE656E"/>
    <w:rsid w:val="00DE65C3"/>
    <w:rsid w:val="00DE660E"/>
    <w:rsid w:val="00DE662A"/>
    <w:rsid w:val="00DE6661"/>
    <w:rsid w:val="00DE668A"/>
    <w:rsid w:val="00DE669B"/>
    <w:rsid w:val="00DE669D"/>
    <w:rsid w:val="00DE6713"/>
    <w:rsid w:val="00DE6794"/>
    <w:rsid w:val="00DE67CA"/>
    <w:rsid w:val="00DE67EA"/>
    <w:rsid w:val="00DE6818"/>
    <w:rsid w:val="00DE683E"/>
    <w:rsid w:val="00DE688E"/>
    <w:rsid w:val="00DE68E4"/>
    <w:rsid w:val="00DE6962"/>
    <w:rsid w:val="00DE6972"/>
    <w:rsid w:val="00DE697F"/>
    <w:rsid w:val="00DE6982"/>
    <w:rsid w:val="00DE69B1"/>
    <w:rsid w:val="00DE69C7"/>
    <w:rsid w:val="00DE69DE"/>
    <w:rsid w:val="00DE6A08"/>
    <w:rsid w:val="00DE6A24"/>
    <w:rsid w:val="00DE6A4A"/>
    <w:rsid w:val="00DE6A75"/>
    <w:rsid w:val="00DE6A7F"/>
    <w:rsid w:val="00DE6B2C"/>
    <w:rsid w:val="00DE6B46"/>
    <w:rsid w:val="00DE6BA8"/>
    <w:rsid w:val="00DE6D49"/>
    <w:rsid w:val="00DE6D4B"/>
    <w:rsid w:val="00DE6D9E"/>
    <w:rsid w:val="00DE6DD4"/>
    <w:rsid w:val="00DE6DE5"/>
    <w:rsid w:val="00DE6E3B"/>
    <w:rsid w:val="00DE6E4A"/>
    <w:rsid w:val="00DE6E4B"/>
    <w:rsid w:val="00DE6E5C"/>
    <w:rsid w:val="00DE6EBA"/>
    <w:rsid w:val="00DE6ED6"/>
    <w:rsid w:val="00DE6EF6"/>
    <w:rsid w:val="00DE6F20"/>
    <w:rsid w:val="00DE6F22"/>
    <w:rsid w:val="00DE6F5D"/>
    <w:rsid w:val="00DE6FFD"/>
    <w:rsid w:val="00DE7004"/>
    <w:rsid w:val="00DE700B"/>
    <w:rsid w:val="00DE70B3"/>
    <w:rsid w:val="00DE70B9"/>
    <w:rsid w:val="00DE70DE"/>
    <w:rsid w:val="00DE70EA"/>
    <w:rsid w:val="00DE7110"/>
    <w:rsid w:val="00DE7115"/>
    <w:rsid w:val="00DE7120"/>
    <w:rsid w:val="00DE7161"/>
    <w:rsid w:val="00DE7196"/>
    <w:rsid w:val="00DE7230"/>
    <w:rsid w:val="00DE7264"/>
    <w:rsid w:val="00DE729E"/>
    <w:rsid w:val="00DE72D0"/>
    <w:rsid w:val="00DE72DD"/>
    <w:rsid w:val="00DE72FC"/>
    <w:rsid w:val="00DE7318"/>
    <w:rsid w:val="00DE732C"/>
    <w:rsid w:val="00DE7353"/>
    <w:rsid w:val="00DE735E"/>
    <w:rsid w:val="00DE738A"/>
    <w:rsid w:val="00DE73E5"/>
    <w:rsid w:val="00DE73ED"/>
    <w:rsid w:val="00DE7515"/>
    <w:rsid w:val="00DE7548"/>
    <w:rsid w:val="00DE755C"/>
    <w:rsid w:val="00DE75B8"/>
    <w:rsid w:val="00DE75C1"/>
    <w:rsid w:val="00DE7624"/>
    <w:rsid w:val="00DE7656"/>
    <w:rsid w:val="00DE766C"/>
    <w:rsid w:val="00DE768A"/>
    <w:rsid w:val="00DE76B3"/>
    <w:rsid w:val="00DE76B8"/>
    <w:rsid w:val="00DE773C"/>
    <w:rsid w:val="00DE7740"/>
    <w:rsid w:val="00DE7768"/>
    <w:rsid w:val="00DE776F"/>
    <w:rsid w:val="00DE77DF"/>
    <w:rsid w:val="00DE7838"/>
    <w:rsid w:val="00DE7882"/>
    <w:rsid w:val="00DE7928"/>
    <w:rsid w:val="00DE792D"/>
    <w:rsid w:val="00DE7930"/>
    <w:rsid w:val="00DE794B"/>
    <w:rsid w:val="00DE79FC"/>
    <w:rsid w:val="00DE7A54"/>
    <w:rsid w:val="00DE7A73"/>
    <w:rsid w:val="00DE7A92"/>
    <w:rsid w:val="00DE7AC0"/>
    <w:rsid w:val="00DE7ACF"/>
    <w:rsid w:val="00DE7ADD"/>
    <w:rsid w:val="00DE7B02"/>
    <w:rsid w:val="00DE7B07"/>
    <w:rsid w:val="00DE7B08"/>
    <w:rsid w:val="00DE7B24"/>
    <w:rsid w:val="00DE7B2B"/>
    <w:rsid w:val="00DE7B5B"/>
    <w:rsid w:val="00DE7B5D"/>
    <w:rsid w:val="00DE7B8D"/>
    <w:rsid w:val="00DE7B90"/>
    <w:rsid w:val="00DE7BA0"/>
    <w:rsid w:val="00DE7BE3"/>
    <w:rsid w:val="00DE7C11"/>
    <w:rsid w:val="00DE7C2F"/>
    <w:rsid w:val="00DE7C88"/>
    <w:rsid w:val="00DE7C95"/>
    <w:rsid w:val="00DE7CF5"/>
    <w:rsid w:val="00DE7D1C"/>
    <w:rsid w:val="00DE7D58"/>
    <w:rsid w:val="00DE7D70"/>
    <w:rsid w:val="00DE7D7C"/>
    <w:rsid w:val="00DE7E07"/>
    <w:rsid w:val="00DE7E26"/>
    <w:rsid w:val="00DE7E6C"/>
    <w:rsid w:val="00DE7E85"/>
    <w:rsid w:val="00DE7E95"/>
    <w:rsid w:val="00DE7E9A"/>
    <w:rsid w:val="00DE7EBA"/>
    <w:rsid w:val="00DE7F06"/>
    <w:rsid w:val="00DE7F18"/>
    <w:rsid w:val="00DE7F37"/>
    <w:rsid w:val="00DE7F57"/>
    <w:rsid w:val="00DE7F6B"/>
    <w:rsid w:val="00DE7F76"/>
    <w:rsid w:val="00DE7F7F"/>
    <w:rsid w:val="00DE7FAD"/>
    <w:rsid w:val="00DF0033"/>
    <w:rsid w:val="00DF0045"/>
    <w:rsid w:val="00DF008E"/>
    <w:rsid w:val="00DF00B8"/>
    <w:rsid w:val="00DF00DF"/>
    <w:rsid w:val="00DF00ED"/>
    <w:rsid w:val="00DF0108"/>
    <w:rsid w:val="00DF010D"/>
    <w:rsid w:val="00DF0138"/>
    <w:rsid w:val="00DF0188"/>
    <w:rsid w:val="00DF01B1"/>
    <w:rsid w:val="00DF01D7"/>
    <w:rsid w:val="00DF0236"/>
    <w:rsid w:val="00DF024E"/>
    <w:rsid w:val="00DF025F"/>
    <w:rsid w:val="00DF028C"/>
    <w:rsid w:val="00DF0325"/>
    <w:rsid w:val="00DF0335"/>
    <w:rsid w:val="00DF03E8"/>
    <w:rsid w:val="00DF0404"/>
    <w:rsid w:val="00DF0486"/>
    <w:rsid w:val="00DF04AB"/>
    <w:rsid w:val="00DF04F2"/>
    <w:rsid w:val="00DF0510"/>
    <w:rsid w:val="00DF054F"/>
    <w:rsid w:val="00DF05C5"/>
    <w:rsid w:val="00DF05E8"/>
    <w:rsid w:val="00DF05E9"/>
    <w:rsid w:val="00DF05FB"/>
    <w:rsid w:val="00DF0601"/>
    <w:rsid w:val="00DF0609"/>
    <w:rsid w:val="00DF0623"/>
    <w:rsid w:val="00DF0680"/>
    <w:rsid w:val="00DF0720"/>
    <w:rsid w:val="00DF073E"/>
    <w:rsid w:val="00DF074F"/>
    <w:rsid w:val="00DF07A7"/>
    <w:rsid w:val="00DF07C0"/>
    <w:rsid w:val="00DF07C2"/>
    <w:rsid w:val="00DF07CF"/>
    <w:rsid w:val="00DF07E8"/>
    <w:rsid w:val="00DF080B"/>
    <w:rsid w:val="00DF080C"/>
    <w:rsid w:val="00DF085D"/>
    <w:rsid w:val="00DF0890"/>
    <w:rsid w:val="00DF08AF"/>
    <w:rsid w:val="00DF08D9"/>
    <w:rsid w:val="00DF0903"/>
    <w:rsid w:val="00DF095E"/>
    <w:rsid w:val="00DF095F"/>
    <w:rsid w:val="00DF0A03"/>
    <w:rsid w:val="00DF0A15"/>
    <w:rsid w:val="00DF0A18"/>
    <w:rsid w:val="00DF0A32"/>
    <w:rsid w:val="00DF0A36"/>
    <w:rsid w:val="00DF0A3E"/>
    <w:rsid w:val="00DF0A57"/>
    <w:rsid w:val="00DF0A92"/>
    <w:rsid w:val="00DF0AE7"/>
    <w:rsid w:val="00DF0B47"/>
    <w:rsid w:val="00DF0BD1"/>
    <w:rsid w:val="00DF0BFB"/>
    <w:rsid w:val="00DF0C0E"/>
    <w:rsid w:val="00DF0C11"/>
    <w:rsid w:val="00DF0C60"/>
    <w:rsid w:val="00DF0CAC"/>
    <w:rsid w:val="00DF0CAD"/>
    <w:rsid w:val="00DF0CDD"/>
    <w:rsid w:val="00DF0CF8"/>
    <w:rsid w:val="00DF0E0C"/>
    <w:rsid w:val="00DF0E18"/>
    <w:rsid w:val="00DF0E6F"/>
    <w:rsid w:val="00DF0EB1"/>
    <w:rsid w:val="00DF0FEE"/>
    <w:rsid w:val="00DF0FFF"/>
    <w:rsid w:val="00DF101E"/>
    <w:rsid w:val="00DF1080"/>
    <w:rsid w:val="00DF10A4"/>
    <w:rsid w:val="00DF10CC"/>
    <w:rsid w:val="00DF10CE"/>
    <w:rsid w:val="00DF10D3"/>
    <w:rsid w:val="00DF110C"/>
    <w:rsid w:val="00DF112F"/>
    <w:rsid w:val="00DF1148"/>
    <w:rsid w:val="00DF115A"/>
    <w:rsid w:val="00DF11C4"/>
    <w:rsid w:val="00DF120A"/>
    <w:rsid w:val="00DF120B"/>
    <w:rsid w:val="00DF1235"/>
    <w:rsid w:val="00DF1251"/>
    <w:rsid w:val="00DF1262"/>
    <w:rsid w:val="00DF12B3"/>
    <w:rsid w:val="00DF12B5"/>
    <w:rsid w:val="00DF12D3"/>
    <w:rsid w:val="00DF1304"/>
    <w:rsid w:val="00DF1337"/>
    <w:rsid w:val="00DF1349"/>
    <w:rsid w:val="00DF1358"/>
    <w:rsid w:val="00DF13A7"/>
    <w:rsid w:val="00DF13EB"/>
    <w:rsid w:val="00DF1408"/>
    <w:rsid w:val="00DF1411"/>
    <w:rsid w:val="00DF1464"/>
    <w:rsid w:val="00DF14DB"/>
    <w:rsid w:val="00DF14FF"/>
    <w:rsid w:val="00DF150D"/>
    <w:rsid w:val="00DF1533"/>
    <w:rsid w:val="00DF157D"/>
    <w:rsid w:val="00DF1597"/>
    <w:rsid w:val="00DF1602"/>
    <w:rsid w:val="00DF1651"/>
    <w:rsid w:val="00DF1654"/>
    <w:rsid w:val="00DF1666"/>
    <w:rsid w:val="00DF16D0"/>
    <w:rsid w:val="00DF16E3"/>
    <w:rsid w:val="00DF16E6"/>
    <w:rsid w:val="00DF174C"/>
    <w:rsid w:val="00DF1750"/>
    <w:rsid w:val="00DF176B"/>
    <w:rsid w:val="00DF1794"/>
    <w:rsid w:val="00DF17ED"/>
    <w:rsid w:val="00DF1826"/>
    <w:rsid w:val="00DF1841"/>
    <w:rsid w:val="00DF1892"/>
    <w:rsid w:val="00DF18FD"/>
    <w:rsid w:val="00DF1911"/>
    <w:rsid w:val="00DF198A"/>
    <w:rsid w:val="00DF198C"/>
    <w:rsid w:val="00DF19CD"/>
    <w:rsid w:val="00DF1A0C"/>
    <w:rsid w:val="00DF1A10"/>
    <w:rsid w:val="00DF1A35"/>
    <w:rsid w:val="00DF1A84"/>
    <w:rsid w:val="00DF1A8F"/>
    <w:rsid w:val="00DF1AA1"/>
    <w:rsid w:val="00DF1ABB"/>
    <w:rsid w:val="00DF1AC1"/>
    <w:rsid w:val="00DF1AEA"/>
    <w:rsid w:val="00DF1B13"/>
    <w:rsid w:val="00DF1B56"/>
    <w:rsid w:val="00DF1B9A"/>
    <w:rsid w:val="00DF1C9E"/>
    <w:rsid w:val="00DF1CB5"/>
    <w:rsid w:val="00DF1D07"/>
    <w:rsid w:val="00DF1D37"/>
    <w:rsid w:val="00DF1D80"/>
    <w:rsid w:val="00DF1DC2"/>
    <w:rsid w:val="00DF1DEC"/>
    <w:rsid w:val="00DF1DF9"/>
    <w:rsid w:val="00DF1E33"/>
    <w:rsid w:val="00DF1ECB"/>
    <w:rsid w:val="00DF1EE4"/>
    <w:rsid w:val="00DF1F45"/>
    <w:rsid w:val="00DF1F87"/>
    <w:rsid w:val="00DF1FAB"/>
    <w:rsid w:val="00DF2094"/>
    <w:rsid w:val="00DF20B8"/>
    <w:rsid w:val="00DF2127"/>
    <w:rsid w:val="00DF2131"/>
    <w:rsid w:val="00DF214F"/>
    <w:rsid w:val="00DF2154"/>
    <w:rsid w:val="00DF21BE"/>
    <w:rsid w:val="00DF2230"/>
    <w:rsid w:val="00DF2243"/>
    <w:rsid w:val="00DF2255"/>
    <w:rsid w:val="00DF22A6"/>
    <w:rsid w:val="00DF22FA"/>
    <w:rsid w:val="00DF231D"/>
    <w:rsid w:val="00DF232F"/>
    <w:rsid w:val="00DF2357"/>
    <w:rsid w:val="00DF2373"/>
    <w:rsid w:val="00DF23C1"/>
    <w:rsid w:val="00DF23CD"/>
    <w:rsid w:val="00DF2452"/>
    <w:rsid w:val="00DF2472"/>
    <w:rsid w:val="00DF247E"/>
    <w:rsid w:val="00DF248F"/>
    <w:rsid w:val="00DF24A2"/>
    <w:rsid w:val="00DF24A4"/>
    <w:rsid w:val="00DF24B4"/>
    <w:rsid w:val="00DF24DD"/>
    <w:rsid w:val="00DF24F7"/>
    <w:rsid w:val="00DF2504"/>
    <w:rsid w:val="00DF25BF"/>
    <w:rsid w:val="00DF25C5"/>
    <w:rsid w:val="00DF25F5"/>
    <w:rsid w:val="00DF2629"/>
    <w:rsid w:val="00DF262A"/>
    <w:rsid w:val="00DF262E"/>
    <w:rsid w:val="00DF26F1"/>
    <w:rsid w:val="00DF272D"/>
    <w:rsid w:val="00DF2782"/>
    <w:rsid w:val="00DF2790"/>
    <w:rsid w:val="00DF27D5"/>
    <w:rsid w:val="00DF27DE"/>
    <w:rsid w:val="00DF2832"/>
    <w:rsid w:val="00DF2839"/>
    <w:rsid w:val="00DF2879"/>
    <w:rsid w:val="00DF2899"/>
    <w:rsid w:val="00DF2950"/>
    <w:rsid w:val="00DF2963"/>
    <w:rsid w:val="00DF2986"/>
    <w:rsid w:val="00DF298E"/>
    <w:rsid w:val="00DF29E7"/>
    <w:rsid w:val="00DF2A27"/>
    <w:rsid w:val="00DF2A3D"/>
    <w:rsid w:val="00DF2A66"/>
    <w:rsid w:val="00DF2A73"/>
    <w:rsid w:val="00DF2A93"/>
    <w:rsid w:val="00DF2AEB"/>
    <w:rsid w:val="00DF2BAF"/>
    <w:rsid w:val="00DF2BC6"/>
    <w:rsid w:val="00DF2BF8"/>
    <w:rsid w:val="00DF2CE2"/>
    <w:rsid w:val="00DF2CEB"/>
    <w:rsid w:val="00DF2CF0"/>
    <w:rsid w:val="00DF2D77"/>
    <w:rsid w:val="00DF2D82"/>
    <w:rsid w:val="00DF2DC3"/>
    <w:rsid w:val="00DF2DE7"/>
    <w:rsid w:val="00DF2DF8"/>
    <w:rsid w:val="00DF2E3E"/>
    <w:rsid w:val="00DF2E5E"/>
    <w:rsid w:val="00DF2E60"/>
    <w:rsid w:val="00DF2EF7"/>
    <w:rsid w:val="00DF2F09"/>
    <w:rsid w:val="00DF2F16"/>
    <w:rsid w:val="00DF2F20"/>
    <w:rsid w:val="00DF2F59"/>
    <w:rsid w:val="00DF2FBF"/>
    <w:rsid w:val="00DF30AA"/>
    <w:rsid w:val="00DF30BC"/>
    <w:rsid w:val="00DF3155"/>
    <w:rsid w:val="00DF316B"/>
    <w:rsid w:val="00DF3172"/>
    <w:rsid w:val="00DF317C"/>
    <w:rsid w:val="00DF3199"/>
    <w:rsid w:val="00DF31A5"/>
    <w:rsid w:val="00DF31B5"/>
    <w:rsid w:val="00DF321E"/>
    <w:rsid w:val="00DF324A"/>
    <w:rsid w:val="00DF3266"/>
    <w:rsid w:val="00DF32DF"/>
    <w:rsid w:val="00DF3322"/>
    <w:rsid w:val="00DF33A4"/>
    <w:rsid w:val="00DF33AD"/>
    <w:rsid w:val="00DF33EB"/>
    <w:rsid w:val="00DF340D"/>
    <w:rsid w:val="00DF3418"/>
    <w:rsid w:val="00DF3437"/>
    <w:rsid w:val="00DF3440"/>
    <w:rsid w:val="00DF3470"/>
    <w:rsid w:val="00DF34CC"/>
    <w:rsid w:val="00DF34EF"/>
    <w:rsid w:val="00DF34FC"/>
    <w:rsid w:val="00DF3563"/>
    <w:rsid w:val="00DF3571"/>
    <w:rsid w:val="00DF3585"/>
    <w:rsid w:val="00DF35ED"/>
    <w:rsid w:val="00DF35F2"/>
    <w:rsid w:val="00DF3666"/>
    <w:rsid w:val="00DF3690"/>
    <w:rsid w:val="00DF37AB"/>
    <w:rsid w:val="00DF37B8"/>
    <w:rsid w:val="00DF37D5"/>
    <w:rsid w:val="00DF37D9"/>
    <w:rsid w:val="00DF3809"/>
    <w:rsid w:val="00DF382E"/>
    <w:rsid w:val="00DF3849"/>
    <w:rsid w:val="00DF385C"/>
    <w:rsid w:val="00DF388D"/>
    <w:rsid w:val="00DF3890"/>
    <w:rsid w:val="00DF389C"/>
    <w:rsid w:val="00DF389D"/>
    <w:rsid w:val="00DF38A8"/>
    <w:rsid w:val="00DF38DC"/>
    <w:rsid w:val="00DF3971"/>
    <w:rsid w:val="00DF3977"/>
    <w:rsid w:val="00DF39CD"/>
    <w:rsid w:val="00DF39D1"/>
    <w:rsid w:val="00DF39F7"/>
    <w:rsid w:val="00DF3A4F"/>
    <w:rsid w:val="00DF3A8A"/>
    <w:rsid w:val="00DF3AC0"/>
    <w:rsid w:val="00DF3C62"/>
    <w:rsid w:val="00DF3CDB"/>
    <w:rsid w:val="00DF3D0D"/>
    <w:rsid w:val="00DF3D30"/>
    <w:rsid w:val="00DF3D68"/>
    <w:rsid w:val="00DF3D78"/>
    <w:rsid w:val="00DF3DBB"/>
    <w:rsid w:val="00DF3E16"/>
    <w:rsid w:val="00DF3F0F"/>
    <w:rsid w:val="00DF3F38"/>
    <w:rsid w:val="00DF3F60"/>
    <w:rsid w:val="00DF3F80"/>
    <w:rsid w:val="00DF3FD9"/>
    <w:rsid w:val="00DF3FDF"/>
    <w:rsid w:val="00DF3FE3"/>
    <w:rsid w:val="00DF4019"/>
    <w:rsid w:val="00DF403F"/>
    <w:rsid w:val="00DF4076"/>
    <w:rsid w:val="00DF4144"/>
    <w:rsid w:val="00DF41F0"/>
    <w:rsid w:val="00DF423F"/>
    <w:rsid w:val="00DF424C"/>
    <w:rsid w:val="00DF425A"/>
    <w:rsid w:val="00DF42EC"/>
    <w:rsid w:val="00DF4311"/>
    <w:rsid w:val="00DF4348"/>
    <w:rsid w:val="00DF434B"/>
    <w:rsid w:val="00DF43DB"/>
    <w:rsid w:val="00DF43E3"/>
    <w:rsid w:val="00DF43F5"/>
    <w:rsid w:val="00DF4408"/>
    <w:rsid w:val="00DF44AF"/>
    <w:rsid w:val="00DF44D1"/>
    <w:rsid w:val="00DF44F3"/>
    <w:rsid w:val="00DF4503"/>
    <w:rsid w:val="00DF4516"/>
    <w:rsid w:val="00DF453B"/>
    <w:rsid w:val="00DF4543"/>
    <w:rsid w:val="00DF455D"/>
    <w:rsid w:val="00DF4574"/>
    <w:rsid w:val="00DF45B1"/>
    <w:rsid w:val="00DF45B3"/>
    <w:rsid w:val="00DF45CF"/>
    <w:rsid w:val="00DF45ED"/>
    <w:rsid w:val="00DF463F"/>
    <w:rsid w:val="00DF4663"/>
    <w:rsid w:val="00DF466C"/>
    <w:rsid w:val="00DF46CD"/>
    <w:rsid w:val="00DF46E1"/>
    <w:rsid w:val="00DF46E2"/>
    <w:rsid w:val="00DF46EB"/>
    <w:rsid w:val="00DF4716"/>
    <w:rsid w:val="00DF4729"/>
    <w:rsid w:val="00DF47A9"/>
    <w:rsid w:val="00DF47CC"/>
    <w:rsid w:val="00DF4850"/>
    <w:rsid w:val="00DF48F3"/>
    <w:rsid w:val="00DF4904"/>
    <w:rsid w:val="00DF4932"/>
    <w:rsid w:val="00DF493E"/>
    <w:rsid w:val="00DF495E"/>
    <w:rsid w:val="00DF498F"/>
    <w:rsid w:val="00DF49A9"/>
    <w:rsid w:val="00DF49F3"/>
    <w:rsid w:val="00DF4A6B"/>
    <w:rsid w:val="00DF4A8C"/>
    <w:rsid w:val="00DF4A90"/>
    <w:rsid w:val="00DF4A92"/>
    <w:rsid w:val="00DF4A99"/>
    <w:rsid w:val="00DF4BA3"/>
    <w:rsid w:val="00DF4BF0"/>
    <w:rsid w:val="00DF4C46"/>
    <w:rsid w:val="00DF4CAE"/>
    <w:rsid w:val="00DF4CBA"/>
    <w:rsid w:val="00DF4CC7"/>
    <w:rsid w:val="00DF4D87"/>
    <w:rsid w:val="00DF4DAF"/>
    <w:rsid w:val="00DF4DCD"/>
    <w:rsid w:val="00DF4DF3"/>
    <w:rsid w:val="00DF4E15"/>
    <w:rsid w:val="00DF4E23"/>
    <w:rsid w:val="00DF4E30"/>
    <w:rsid w:val="00DF4E3E"/>
    <w:rsid w:val="00DF4E45"/>
    <w:rsid w:val="00DF4E6F"/>
    <w:rsid w:val="00DF4EFD"/>
    <w:rsid w:val="00DF4F52"/>
    <w:rsid w:val="00DF4F72"/>
    <w:rsid w:val="00DF4FA2"/>
    <w:rsid w:val="00DF4FF3"/>
    <w:rsid w:val="00DF501C"/>
    <w:rsid w:val="00DF5046"/>
    <w:rsid w:val="00DF50D1"/>
    <w:rsid w:val="00DF5153"/>
    <w:rsid w:val="00DF5176"/>
    <w:rsid w:val="00DF51A5"/>
    <w:rsid w:val="00DF51CD"/>
    <w:rsid w:val="00DF51F9"/>
    <w:rsid w:val="00DF5223"/>
    <w:rsid w:val="00DF527E"/>
    <w:rsid w:val="00DF5280"/>
    <w:rsid w:val="00DF5281"/>
    <w:rsid w:val="00DF5287"/>
    <w:rsid w:val="00DF529E"/>
    <w:rsid w:val="00DF529F"/>
    <w:rsid w:val="00DF52BD"/>
    <w:rsid w:val="00DF52D2"/>
    <w:rsid w:val="00DF530F"/>
    <w:rsid w:val="00DF533A"/>
    <w:rsid w:val="00DF535E"/>
    <w:rsid w:val="00DF5382"/>
    <w:rsid w:val="00DF5390"/>
    <w:rsid w:val="00DF53AB"/>
    <w:rsid w:val="00DF53AF"/>
    <w:rsid w:val="00DF53D6"/>
    <w:rsid w:val="00DF53F9"/>
    <w:rsid w:val="00DF5407"/>
    <w:rsid w:val="00DF5437"/>
    <w:rsid w:val="00DF5452"/>
    <w:rsid w:val="00DF54B3"/>
    <w:rsid w:val="00DF5501"/>
    <w:rsid w:val="00DF5595"/>
    <w:rsid w:val="00DF55A7"/>
    <w:rsid w:val="00DF55D4"/>
    <w:rsid w:val="00DF55D9"/>
    <w:rsid w:val="00DF567E"/>
    <w:rsid w:val="00DF570B"/>
    <w:rsid w:val="00DF5723"/>
    <w:rsid w:val="00DF573C"/>
    <w:rsid w:val="00DF5751"/>
    <w:rsid w:val="00DF577E"/>
    <w:rsid w:val="00DF57B7"/>
    <w:rsid w:val="00DF5829"/>
    <w:rsid w:val="00DF58D0"/>
    <w:rsid w:val="00DF58F5"/>
    <w:rsid w:val="00DF58FA"/>
    <w:rsid w:val="00DF5906"/>
    <w:rsid w:val="00DF592E"/>
    <w:rsid w:val="00DF5968"/>
    <w:rsid w:val="00DF5973"/>
    <w:rsid w:val="00DF59A4"/>
    <w:rsid w:val="00DF59AB"/>
    <w:rsid w:val="00DF59AC"/>
    <w:rsid w:val="00DF59D2"/>
    <w:rsid w:val="00DF5A22"/>
    <w:rsid w:val="00DF5A35"/>
    <w:rsid w:val="00DF5A7D"/>
    <w:rsid w:val="00DF5A83"/>
    <w:rsid w:val="00DF5A8E"/>
    <w:rsid w:val="00DF5ACB"/>
    <w:rsid w:val="00DF5AFD"/>
    <w:rsid w:val="00DF5B0F"/>
    <w:rsid w:val="00DF5B11"/>
    <w:rsid w:val="00DF5B26"/>
    <w:rsid w:val="00DF5B3A"/>
    <w:rsid w:val="00DF5B3E"/>
    <w:rsid w:val="00DF5B99"/>
    <w:rsid w:val="00DF5BBE"/>
    <w:rsid w:val="00DF5BCF"/>
    <w:rsid w:val="00DF5C8F"/>
    <w:rsid w:val="00DF5CE4"/>
    <w:rsid w:val="00DF5CED"/>
    <w:rsid w:val="00DF5CF3"/>
    <w:rsid w:val="00DF5D44"/>
    <w:rsid w:val="00DF5D86"/>
    <w:rsid w:val="00DF5DAA"/>
    <w:rsid w:val="00DF5DFA"/>
    <w:rsid w:val="00DF5E25"/>
    <w:rsid w:val="00DF5E38"/>
    <w:rsid w:val="00DF5E74"/>
    <w:rsid w:val="00DF5EAA"/>
    <w:rsid w:val="00DF5EB1"/>
    <w:rsid w:val="00DF5F55"/>
    <w:rsid w:val="00DF5F75"/>
    <w:rsid w:val="00DF5F83"/>
    <w:rsid w:val="00DF5FBC"/>
    <w:rsid w:val="00DF5FCD"/>
    <w:rsid w:val="00DF6008"/>
    <w:rsid w:val="00DF600C"/>
    <w:rsid w:val="00DF601F"/>
    <w:rsid w:val="00DF6049"/>
    <w:rsid w:val="00DF60E5"/>
    <w:rsid w:val="00DF60E6"/>
    <w:rsid w:val="00DF60EA"/>
    <w:rsid w:val="00DF6109"/>
    <w:rsid w:val="00DF6110"/>
    <w:rsid w:val="00DF6130"/>
    <w:rsid w:val="00DF6132"/>
    <w:rsid w:val="00DF61B1"/>
    <w:rsid w:val="00DF61DD"/>
    <w:rsid w:val="00DF61EE"/>
    <w:rsid w:val="00DF623E"/>
    <w:rsid w:val="00DF6251"/>
    <w:rsid w:val="00DF6261"/>
    <w:rsid w:val="00DF6264"/>
    <w:rsid w:val="00DF628B"/>
    <w:rsid w:val="00DF628C"/>
    <w:rsid w:val="00DF629A"/>
    <w:rsid w:val="00DF62B3"/>
    <w:rsid w:val="00DF62E8"/>
    <w:rsid w:val="00DF632F"/>
    <w:rsid w:val="00DF6362"/>
    <w:rsid w:val="00DF6367"/>
    <w:rsid w:val="00DF63A3"/>
    <w:rsid w:val="00DF63A4"/>
    <w:rsid w:val="00DF63A7"/>
    <w:rsid w:val="00DF63B5"/>
    <w:rsid w:val="00DF6422"/>
    <w:rsid w:val="00DF644B"/>
    <w:rsid w:val="00DF6451"/>
    <w:rsid w:val="00DF648B"/>
    <w:rsid w:val="00DF64C4"/>
    <w:rsid w:val="00DF64D1"/>
    <w:rsid w:val="00DF64D5"/>
    <w:rsid w:val="00DF64ED"/>
    <w:rsid w:val="00DF6532"/>
    <w:rsid w:val="00DF6572"/>
    <w:rsid w:val="00DF6589"/>
    <w:rsid w:val="00DF659B"/>
    <w:rsid w:val="00DF65AC"/>
    <w:rsid w:val="00DF65E4"/>
    <w:rsid w:val="00DF6614"/>
    <w:rsid w:val="00DF66C2"/>
    <w:rsid w:val="00DF66CF"/>
    <w:rsid w:val="00DF670B"/>
    <w:rsid w:val="00DF6727"/>
    <w:rsid w:val="00DF672B"/>
    <w:rsid w:val="00DF6748"/>
    <w:rsid w:val="00DF67AA"/>
    <w:rsid w:val="00DF67D2"/>
    <w:rsid w:val="00DF67E4"/>
    <w:rsid w:val="00DF6822"/>
    <w:rsid w:val="00DF6823"/>
    <w:rsid w:val="00DF68B0"/>
    <w:rsid w:val="00DF68CF"/>
    <w:rsid w:val="00DF68DA"/>
    <w:rsid w:val="00DF68DC"/>
    <w:rsid w:val="00DF692F"/>
    <w:rsid w:val="00DF6930"/>
    <w:rsid w:val="00DF6954"/>
    <w:rsid w:val="00DF695A"/>
    <w:rsid w:val="00DF69E3"/>
    <w:rsid w:val="00DF6AA3"/>
    <w:rsid w:val="00DF6AF5"/>
    <w:rsid w:val="00DF6BCC"/>
    <w:rsid w:val="00DF6C29"/>
    <w:rsid w:val="00DF6C4B"/>
    <w:rsid w:val="00DF6D63"/>
    <w:rsid w:val="00DF6DAA"/>
    <w:rsid w:val="00DF6E0E"/>
    <w:rsid w:val="00DF6E4B"/>
    <w:rsid w:val="00DF6E55"/>
    <w:rsid w:val="00DF6E5D"/>
    <w:rsid w:val="00DF6EF9"/>
    <w:rsid w:val="00DF6F15"/>
    <w:rsid w:val="00DF6F4D"/>
    <w:rsid w:val="00DF6F5B"/>
    <w:rsid w:val="00DF6F61"/>
    <w:rsid w:val="00DF6F75"/>
    <w:rsid w:val="00DF7048"/>
    <w:rsid w:val="00DF7071"/>
    <w:rsid w:val="00DF70C2"/>
    <w:rsid w:val="00DF7129"/>
    <w:rsid w:val="00DF7182"/>
    <w:rsid w:val="00DF7228"/>
    <w:rsid w:val="00DF7271"/>
    <w:rsid w:val="00DF728D"/>
    <w:rsid w:val="00DF7290"/>
    <w:rsid w:val="00DF72A2"/>
    <w:rsid w:val="00DF72C6"/>
    <w:rsid w:val="00DF730D"/>
    <w:rsid w:val="00DF732E"/>
    <w:rsid w:val="00DF7330"/>
    <w:rsid w:val="00DF733D"/>
    <w:rsid w:val="00DF737D"/>
    <w:rsid w:val="00DF73A6"/>
    <w:rsid w:val="00DF73B2"/>
    <w:rsid w:val="00DF742C"/>
    <w:rsid w:val="00DF7484"/>
    <w:rsid w:val="00DF74B5"/>
    <w:rsid w:val="00DF74BD"/>
    <w:rsid w:val="00DF74EF"/>
    <w:rsid w:val="00DF75A1"/>
    <w:rsid w:val="00DF75A5"/>
    <w:rsid w:val="00DF75BE"/>
    <w:rsid w:val="00DF75DD"/>
    <w:rsid w:val="00DF7682"/>
    <w:rsid w:val="00DF7691"/>
    <w:rsid w:val="00DF76B3"/>
    <w:rsid w:val="00DF76C7"/>
    <w:rsid w:val="00DF76F3"/>
    <w:rsid w:val="00DF7732"/>
    <w:rsid w:val="00DF7734"/>
    <w:rsid w:val="00DF7744"/>
    <w:rsid w:val="00DF7761"/>
    <w:rsid w:val="00DF7785"/>
    <w:rsid w:val="00DF7796"/>
    <w:rsid w:val="00DF77D4"/>
    <w:rsid w:val="00DF7832"/>
    <w:rsid w:val="00DF7833"/>
    <w:rsid w:val="00DF78E0"/>
    <w:rsid w:val="00DF7935"/>
    <w:rsid w:val="00DF7970"/>
    <w:rsid w:val="00DF79AD"/>
    <w:rsid w:val="00DF7A01"/>
    <w:rsid w:val="00DF7A36"/>
    <w:rsid w:val="00DF7A77"/>
    <w:rsid w:val="00DF7A9F"/>
    <w:rsid w:val="00DF7B2D"/>
    <w:rsid w:val="00DF7B2E"/>
    <w:rsid w:val="00DF7BB8"/>
    <w:rsid w:val="00DF7BC0"/>
    <w:rsid w:val="00DF7BFD"/>
    <w:rsid w:val="00DF7C03"/>
    <w:rsid w:val="00DF7C2D"/>
    <w:rsid w:val="00DF7C66"/>
    <w:rsid w:val="00DF7CAC"/>
    <w:rsid w:val="00DF7CB5"/>
    <w:rsid w:val="00DF7CC2"/>
    <w:rsid w:val="00DF7D25"/>
    <w:rsid w:val="00DF7D2F"/>
    <w:rsid w:val="00DF7D43"/>
    <w:rsid w:val="00DF7D5F"/>
    <w:rsid w:val="00DF7D6F"/>
    <w:rsid w:val="00DF7E0E"/>
    <w:rsid w:val="00DF7E14"/>
    <w:rsid w:val="00DF7E15"/>
    <w:rsid w:val="00DF7E9D"/>
    <w:rsid w:val="00DF7EA1"/>
    <w:rsid w:val="00DF7EAD"/>
    <w:rsid w:val="00DF7EF9"/>
    <w:rsid w:val="00DF7F6A"/>
    <w:rsid w:val="00DF7F9B"/>
    <w:rsid w:val="00DF7FA9"/>
    <w:rsid w:val="00DF7FC2"/>
    <w:rsid w:val="00DF7FF5"/>
    <w:rsid w:val="00E00014"/>
    <w:rsid w:val="00E0005F"/>
    <w:rsid w:val="00E00067"/>
    <w:rsid w:val="00E0007D"/>
    <w:rsid w:val="00E00095"/>
    <w:rsid w:val="00E000E2"/>
    <w:rsid w:val="00E000F7"/>
    <w:rsid w:val="00E00162"/>
    <w:rsid w:val="00E0018C"/>
    <w:rsid w:val="00E0019F"/>
    <w:rsid w:val="00E001C2"/>
    <w:rsid w:val="00E001CE"/>
    <w:rsid w:val="00E001D5"/>
    <w:rsid w:val="00E00273"/>
    <w:rsid w:val="00E002C2"/>
    <w:rsid w:val="00E002F7"/>
    <w:rsid w:val="00E002FE"/>
    <w:rsid w:val="00E00335"/>
    <w:rsid w:val="00E00435"/>
    <w:rsid w:val="00E00438"/>
    <w:rsid w:val="00E004B5"/>
    <w:rsid w:val="00E00558"/>
    <w:rsid w:val="00E0073C"/>
    <w:rsid w:val="00E0073E"/>
    <w:rsid w:val="00E0075B"/>
    <w:rsid w:val="00E0078D"/>
    <w:rsid w:val="00E007A0"/>
    <w:rsid w:val="00E007CE"/>
    <w:rsid w:val="00E00812"/>
    <w:rsid w:val="00E008A5"/>
    <w:rsid w:val="00E008CA"/>
    <w:rsid w:val="00E0090F"/>
    <w:rsid w:val="00E00930"/>
    <w:rsid w:val="00E0094C"/>
    <w:rsid w:val="00E0095E"/>
    <w:rsid w:val="00E0096D"/>
    <w:rsid w:val="00E0099A"/>
    <w:rsid w:val="00E00A07"/>
    <w:rsid w:val="00E00A37"/>
    <w:rsid w:val="00E00A69"/>
    <w:rsid w:val="00E00A91"/>
    <w:rsid w:val="00E00ABB"/>
    <w:rsid w:val="00E00ABE"/>
    <w:rsid w:val="00E00AD8"/>
    <w:rsid w:val="00E00AE9"/>
    <w:rsid w:val="00E00AEF"/>
    <w:rsid w:val="00E00B35"/>
    <w:rsid w:val="00E00B41"/>
    <w:rsid w:val="00E00B4F"/>
    <w:rsid w:val="00E00B50"/>
    <w:rsid w:val="00E00B64"/>
    <w:rsid w:val="00E00B85"/>
    <w:rsid w:val="00E00C08"/>
    <w:rsid w:val="00E00CA1"/>
    <w:rsid w:val="00E00CEC"/>
    <w:rsid w:val="00E00D3E"/>
    <w:rsid w:val="00E00D4A"/>
    <w:rsid w:val="00E00D4D"/>
    <w:rsid w:val="00E00D74"/>
    <w:rsid w:val="00E00DE8"/>
    <w:rsid w:val="00E00E02"/>
    <w:rsid w:val="00E00E60"/>
    <w:rsid w:val="00E00F38"/>
    <w:rsid w:val="00E01030"/>
    <w:rsid w:val="00E01036"/>
    <w:rsid w:val="00E0103D"/>
    <w:rsid w:val="00E0105C"/>
    <w:rsid w:val="00E010F6"/>
    <w:rsid w:val="00E01121"/>
    <w:rsid w:val="00E01138"/>
    <w:rsid w:val="00E011A5"/>
    <w:rsid w:val="00E011E1"/>
    <w:rsid w:val="00E0121D"/>
    <w:rsid w:val="00E01251"/>
    <w:rsid w:val="00E012A7"/>
    <w:rsid w:val="00E012C6"/>
    <w:rsid w:val="00E01356"/>
    <w:rsid w:val="00E0135C"/>
    <w:rsid w:val="00E013C0"/>
    <w:rsid w:val="00E0141E"/>
    <w:rsid w:val="00E0142A"/>
    <w:rsid w:val="00E01474"/>
    <w:rsid w:val="00E01476"/>
    <w:rsid w:val="00E01485"/>
    <w:rsid w:val="00E014D0"/>
    <w:rsid w:val="00E014FA"/>
    <w:rsid w:val="00E01512"/>
    <w:rsid w:val="00E0156B"/>
    <w:rsid w:val="00E015D0"/>
    <w:rsid w:val="00E016E1"/>
    <w:rsid w:val="00E01750"/>
    <w:rsid w:val="00E0179F"/>
    <w:rsid w:val="00E017AA"/>
    <w:rsid w:val="00E017CD"/>
    <w:rsid w:val="00E017EF"/>
    <w:rsid w:val="00E0180C"/>
    <w:rsid w:val="00E0182C"/>
    <w:rsid w:val="00E01830"/>
    <w:rsid w:val="00E01831"/>
    <w:rsid w:val="00E01862"/>
    <w:rsid w:val="00E018B8"/>
    <w:rsid w:val="00E018BC"/>
    <w:rsid w:val="00E01917"/>
    <w:rsid w:val="00E0195C"/>
    <w:rsid w:val="00E01971"/>
    <w:rsid w:val="00E01A3B"/>
    <w:rsid w:val="00E01A47"/>
    <w:rsid w:val="00E01A48"/>
    <w:rsid w:val="00E01A92"/>
    <w:rsid w:val="00E01ACE"/>
    <w:rsid w:val="00E01B28"/>
    <w:rsid w:val="00E01B2F"/>
    <w:rsid w:val="00E01B61"/>
    <w:rsid w:val="00E01B75"/>
    <w:rsid w:val="00E01BB2"/>
    <w:rsid w:val="00E01C22"/>
    <w:rsid w:val="00E01C4A"/>
    <w:rsid w:val="00E01CC1"/>
    <w:rsid w:val="00E01CC9"/>
    <w:rsid w:val="00E01CE0"/>
    <w:rsid w:val="00E01D18"/>
    <w:rsid w:val="00E01D23"/>
    <w:rsid w:val="00E01D27"/>
    <w:rsid w:val="00E01D3B"/>
    <w:rsid w:val="00E01D6A"/>
    <w:rsid w:val="00E01F19"/>
    <w:rsid w:val="00E01F28"/>
    <w:rsid w:val="00E01F49"/>
    <w:rsid w:val="00E01F84"/>
    <w:rsid w:val="00E01FC5"/>
    <w:rsid w:val="00E01FEF"/>
    <w:rsid w:val="00E0203D"/>
    <w:rsid w:val="00E02071"/>
    <w:rsid w:val="00E0208F"/>
    <w:rsid w:val="00E020AF"/>
    <w:rsid w:val="00E020FB"/>
    <w:rsid w:val="00E02108"/>
    <w:rsid w:val="00E021A8"/>
    <w:rsid w:val="00E022BC"/>
    <w:rsid w:val="00E02337"/>
    <w:rsid w:val="00E0235E"/>
    <w:rsid w:val="00E0237D"/>
    <w:rsid w:val="00E0238A"/>
    <w:rsid w:val="00E023B8"/>
    <w:rsid w:val="00E023BA"/>
    <w:rsid w:val="00E02478"/>
    <w:rsid w:val="00E024A0"/>
    <w:rsid w:val="00E024AC"/>
    <w:rsid w:val="00E024B8"/>
    <w:rsid w:val="00E024CA"/>
    <w:rsid w:val="00E024D6"/>
    <w:rsid w:val="00E02507"/>
    <w:rsid w:val="00E026F2"/>
    <w:rsid w:val="00E026F3"/>
    <w:rsid w:val="00E02723"/>
    <w:rsid w:val="00E02740"/>
    <w:rsid w:val="00E0275F"/>
    <w:rsid w:val="00E027AE"/>
    <w:rsid w:val="00E027B4"/>
    <w:rsid w:val="00E027CB"/>
    <w:rsid w:val="00E02813"/>
    <w:rsid w:val="00E0283C"/>
    <w:rsid w:val="00E02877"/>
    <w:rsid w:val="00E02884"/>
    <w:rsid w:val="00E028A6"/>
    <w:rsid w:val="00E028BF"/>
    <w:rsid w:val="00E028C8"/>
    <w:rsid w:val="00E028D6"/>
    <w:rsid w:val="00E02920"/>
    <w:rsid w:val="00E02980"/>
    <w:rsid w:val="00E02986"/>
    <w:rsid w:val="00E029B2"/>
    <w:rsid w:val="00E02A00"/>
    <w:rsid w:val="00E02A07"/>
    <w:rsid w:val="00E02A2E"/>
    <w:rsid w:val="00E02A7A"/>
    <w:rsid w:val="00E02AA2"/>
    <w:rsid w:val="00E02AD0"/>
    <w:rsid w:val="00E02B8C"/>
    <w:rsid w:val="00E02BC5"/>
    <w:rsid w:val="00E02BEE"/>
    <w:rsid w:val="00E02C86"/>
    <w:rsid w:val="00E02CE3"/>
    <w:rsid w:val="00E02D09"/>
    <w:rsid w:val="00E02D40"/>
    <w:rsid w:val="00E02D56"/>
    <w:rsid w:val="00E02D6B"/>
    <w:rsid w:val="00E02DE4"/>
    <w:rsid w:val="00E02E0E"/>
    <w:rsid w:val="00E02E3D"/>
    <w:rsid w:val="00E02E6F"/>
    <w:rsid w:val="00E02F4C"/>
    <w:rsid w:val="00E02F87"/>
    <w:rsid w:val="00E02FD5"/>
    <w:rsid w:val="00E02FF4"/>
    <w:rsid w:val="00E03016"/>
    <w:rsid w:val="00E0301B"/>
    <w:rsid w:val="00E030FE"/>
    <w:rsid w:val="00E0310C"/>
    <w:rsid w:val="00E03145"/>
    <w:rsid w:val="00E0316C"/>
    <w:rsid w:val="00E0328E"/>
    <w:rsid w:val="00E032E1"/>
    <w:rsid w:val="00E032FC"/>
    <w:rsid w:val="00E03305"/>
    <w:rsid w:val="00E03306"/>
    <w:rsid w:val="00E03331"/>
    <w:rsid w:val="00E03335"/>
    <w:rsid w:val="00E03344"/>
    <w:rsid w:val="00E03368"/>
    <w:rsid w:val="00E03380"/>
    <w:rsid w:val="00E033F2"/>
    <w:rsid w:val="00E03452"/>
    <w:rsid w:val="00E03463"/>
    <w:rsid w:val="00E03472"/>
    <w:rsid w:val="00E0349B"/>
    <w:rsid w:val="00E034B6"/>
    <w:rsid w:val="00E034D7"/>
    <w:rsid w:val="00E0355D"/>
    <w:rsid w:val="00E0359B"/>
    <w:rsid w:val="00E035E4"/>
    <w:rsid w:val="00E035E9"/>
    <w:rsid w:val="00E035ED"/>
    <w:rsid w:val="00E035F1"/>
    <w:rsid w:val="00E03620"/>
    <w:rsid w:val="00E03663"/>
    <w:rsid w:val="00E0368F"/>
    <w:rsid w:val="00E036C6"/>
    <w:rsid w:val="00E036D7"/>
    <w:rsid w:val="00E0370F"/>
    <w:rsid w:val="00E0371C"/>
    <w:rsid w:val="00E0382B"/>
    <w:rsid w:val="00E0388A"/>
    <w:rsid w:val="00E038B8"/>
    <w:rsid w:val="00E038C0"/>
    <w:rsid w:val="00E038FF"/>
    <w:rsid w:val="00E0393F"/>
    <w:rsid w:val="00E03947"/>
    <w:rsid w:val="00E0395E"/>
    <w:rsid w:val="00E03973"/>
    <w:rsid w:val="00E039CF"/>
    <w:rsid w:val="00E039F0"/>
    <w:rsid w:val="00E039FC"/>
    <w:rsid w:val="00E039FD"/>
    <w:rsid w:val="00E03A35"/>
    <w:rsid w:val="00E03A83"/>
    <w:rsid w:val="00E03B13"/>
    <w:rsid w:val="00E03B2D"/>
    <w:rsid w:val="00E03B65"/>
    <w:rsid w:val="00E03B98"/>
    <w:rsid w:val="00E03C0F"/>
    <w:rsid w:val="00E03C93"/>
    <w:rsid w:val="00E03CB6"/>
    <w:rsid w:val="00E03CB9"/>
    <w:rsid w:val="00E03D0C"/>
    <w:rsid w:val="00E03D6D"/>
    <w:rsid w:val="00E03D7B"/>
    <w:rsid w:val="00E03DF4"/>
    <w:rsid w:val="00E03E16"/>
    <w:rsid w:val="00E03E26"/>
    <w:rsid w:val="00E03E49"/>
    <w:rsid w:val="00E03E4D"/>
    <w:rsid w:val="00E03E53"/>
    <w:rsid w:val="00E03E59"/>
    <w:rsid w:val="00E03E8B"/>
    <w:rsid w:val="00E03EC3"/>
    <w:rsid w:val="00E03ECC"/>
    <w:rsid w:val="00E03ED3"/>
    <w:rsid w:val="00E03EE2"/>
    <w:rsid w:val="00E03F19"/>
    <w:rsid w:val="00E03F34"/>
    <w:rsid w:val="00E03F39"/>
    <w:rsid w:val="00E03F82"/>
    <w:rsid w:val="00E03F8F"/>
    <w:rsid w:val="00E03FBC"/>
    <w:rsid w:val="00E03FE7"/>
    <w:rsid w:val="00E03FF4"/>
    <w:rsid w:val="00E0401C"/>
    <w:rsid w:val="00E04062"/>
    <w:rsid w:val="00E04077"/>
    <w:rsid w:val="00E04162"/>
    <w:rsid w:val="00E041BA"/>
    <w:rsid w:val="00E041E4"/>
    <w:rsid w:val="00E0421A"/>
    <w:rsid w:val="00E04272"/>
    <w:rsid w:val="00E04276"/>
    <w:rsid w:val="00E042E3"/>
    <w:rsid w:val="00E0432D"/>
    <w:rsid w:val="00E0433F"/>
    <w:rsid w:val="00E0435A"/>
    <w:rsid w:val="00E0437E"/>
    <w:rsid w:val="00E04399"/>
    <w:rsid w:val="00E043F4"/>
    <w:rsid w:val="00E04422"/>
    <w:rsid w:val="00E0444C"/>
    <w:rsid w:val="00E04456"/>
    <w:rsid w:val="00E04465"/>
    <w:rsid w:val="00E044B1"/>
    <w:rsid w:val="00E044C3"/>
    <w:rsid w:val="00E04504"/>
    <w:rsid w:val="00E0450F"/>
    <w:rsid w:val="00E0451B"/>
    <w:rsid w:val="00E0452A"/>
    <w:rsid w:val="00E04572"/>
    <w:rsid w:val="00E0458D"/>
    <w:rsid w:val="00E045AD"/>
    <w:rsid w:val="00E045E5"/>
    <w:rsid w:val="00E0462C"/>
    <w:rsid w:val="00E04657"/>
    <w:rsid w:val="00E04696"/>
    <w:rsid w:val="00E046B5"/>
    <w:rsid w:val="00E046C5"/>
    <w:rsid w:val="00E046DE"/>
    <w:rsid w:val="00E04718"/>
    <w:rsid w:val="00E04727"/>
    <w:rsid w:val="00E04784"/>
    <w:rsid w:val="00E0478B"/>
    <w:rsid w:val="00E047F9"/>
    <w:rsid w:val="00E04850"/>
    <w:rsid w:val="00E04862"/>
    <w:rsid w:val="00E0487E"/>
    <w:rsid w:val="00E04898"/>
    <w:rsid w:val="00E048CB"/>
    <w:rsid w:val="00E04910"/>
    <w:rsid w:val="00E04912"/>
    <w:rsid w:val="00E04914"/>
    <w:rsid w:val="00E04949"/>
    <w:rsid w:val="00E04974"/>
    <w:rsid w:val="00E049A3"/>
    <w:rsid w:val="00E049B4"/>
    <w:rsid w:val="00E049F5"/>
    <w:rsid w:val="00E04A04"/>
    <w:rsid w:val="00E04A41"/>
    <w:rsid w:val="00E04A5D"/>
    <w:rsid w:val="00E04A81"/>
    <w:rsid w:val="00E04A9B"/>
    <w:rsid w:val="00E04B05"/>
    <w:rsid w:val="00E04B0C"/>
    <w:rsid w:val="00E04B19"/>
    <w:rsid w:val="00E04B92"/>
    <w:rsid w:val="00E04BEA"/>
    <w:rsid w:val="00E04C6B"/>
    <w:rsid w:val="00E04CAA"/>
    <w:rsid w:val="00E04CC5"/>
    <w:rsid w:val="00E04CCD"/>
    <w:rsid w:val="00E04CE8"/>
    <w:rsid w:val="00E04CF3"/>
    <w:rsid w:val="00E04D02"/>
    <w:rsid w:val="00E04D2D"/>
    <w:rsid w:val="00E04D4F"/>
    <w:rsid w:val="00E04DA4"/>
    <w:rsid w:val="00E04DD8"/>
    <w:rsid w:val="00E04DF6"/>
    <w:rsid w:val="00E04E03"/>
    <w:rsid w:val="00E04E1E"/>
    <w:rsid w:val="00E04E5D"/>
    <w:rsid w:val="00E04E9A"/>
    <w:rsid w:val="00E04F27"/>
    <w:rsid w:val="00E04F91"/>
    <w:rsid w:val="00E04FB2"/>
    <w:rsid w:val="00E05085"/>
    <w:rsid w:val="00E0509C"/>
    <w:rsid w:val="00E050C9"/>
    <w:rsid w:val="00E050E2"/>
    <w:rsid w:val="00E050E7"/>
    <w:rsid w:val="00E05136"/>
    <w:rsid w:val="00E0514A"/>
    <w:rsid w:val="00E051B2"/>
    <w:rsid w:val="00E05246"/>
    <w:rsid w:val="00E053BD"/>
    <w:rsid w:val="00E053BE"/>
    <w:rsid w:val="00E053D4"/>
    <w:rsid w:val="00E053D7"/>
    <w:rsid w:val="00E053F1"/>
    <w:rsid w:val="00E05436"/>
    <w:rsid w:val="00E0544E"/>
    <w:rsid w:val="00E05459"/>
    <w:rsid w:val="00E05465"/>
    <w:rsid w:val="00E054C5"/>
    <w:rsid w:val="00E0559D"/>
    <w:rsid w:val="00E055DF"/>
    <w:rsid w:val="00E05604"/>
    <w:rsid w:val="00E05609"/>
    <w:rsid w:val="00E05626"/>
    <w:rsid w:val="00E0562D"/>
    <w:rsid w:val="00E05676"/>
    <w:rsid w:val="00E0567E"/>
    <w:rsid w:val="00E05734"/>
    <w:rsid w:val="00E0579D"/>
    <w:rsid w:val="00E057C7"/>
    <w:rsid w:val="00E057DE"/>
    <w:rsid w:val="00E057ED"/>
    <w:rsid w:val="00E05822"/>
    <w:rsid w:val="00E05854"/>
    <w:rsid w:val="00E05860"/>
    <w:rsid w:val="00E0586F"/>
    <w:rsid w:val="00E058DA"/>
    <w:rsid w:val="00E058E6"/>
    <w:rsid w:val="00E058E7"/>
    <w:rsid w:val="00E0591F"/>
    <w:rsid w:val="00E0592C"/>
    <w:rsid w:val="00E0594B"/>
    <w:rsid w:val="00E05972"/>
    <w:rsid w:val="00E059C5"/>
    <w:rsid w:val="00E059F0"/>
    <w:rsid w:val="00E05A69"/>
    <w:rsid w:val="00E05AE5"/>
    <w:rsid w:val="00E05B0A"/>
    <w:rsid w:val="00E05B31"/>
    <w:rsid w:val="00E05B5E"/>
    <w:rsid w:val="00E05B8E"/>
    <w:rsid w:val="00E05B93"/>
    <w:rsid w:val="00E05BDA"/>
    <w:rsid w:val="00E05BF0"/>
    <w:rsid w:val="00E05BF6"/>
    <w:rsid w:val="00E05C04"/>
    <w:rsid w:val="00E05C11"/>
    <w:rsid w:val="00E05C9F"/>
    <w:rsid w:val="00E05CCB"/>
    <w:rsid w:val="00E05CDF"/>
    <w:rsid w:val="00E05D1B"/>
    <w:rsid w:val="00E05D22"/>
    <w:rsid w:val="00E05D86"/>
    <w:rsid w:val="00E05D97"/>
    <w:rsid w:val="00E05D9D"/>
    <w:rsid w:val="00E05DA9"/>
    <w:rsid w:val="00E05DDC"/>
    <w:rsid w:val="00E05E59"/>
    <w:rsid w:val="00E05EE4"/>
    <w:rsid w:val="00E05EF2"/>
    <w:rsid w:val="00E05F22"/>
    <w:rsid w:val="00E05F29"/>
    <w:rsid w:val="00E05F3C"/>
    <w:rsid w:val="00E05F58"/>
    <w:rsid w:val="00E05F84"/>
    <w:rsid w:val="00E05F88"/>
    <w:rsid w:val="00E05FC3"/>
    <w:rsid w:val="00E05FE7"/>
    <w:rsid w:val="00E06016"/>
    <w:rsid w:val="00E0601D"/>
    <w:rsid w:val="00E06026"/>
    <w:rsid w:val="00E06032"/>
    <w:rsid w:val="00E060B3"/>
    <w:rsid w:val="00E060EF"/>
    <w:rsid w:val="00E06150"/>
    <w:rsid w:val="00E0615F"/>
    <w:rsid w:val="00E0617B"/>
    <w:rsid w:val="00E0621D"/>
    <w:rsid w:val="00E06269"/>
    <w:rsid w:val="00E06274"/>
    <w:rsid w:val="00E062D7"/>
    <w:rsid w:val="00E062FB"/>
    <w:rsid w:val="00E06337"/>
    <w:rsid w:val="00E06385"/>
    <w:rsid w:val="00E063FB"/>
    <w:rsid w:val="00E0645B"/>
    <w:rsid w:val="00E0646A"/>
    <w:rsid w:val="00E06474"/>
    <w:rsid w:val="00E064A2"/>
    <w:rsid w:val="00E064EA"/>
    <w:rsid w:val="00E06529"/>
    <w:rsid w:val="00E0656F"/>
    <w:rsid w:val="00E0657A"/>
    <w:rsid w:val="00E0667A"/>
    <w:rsid w:val="00E066DB"/>
    <w:rsid w:val="00E066DE"/>
    <w:rsid w:val="00E06755"/>
    <w:rsid w:val="00E067EA"/>
    <w:rsid w:val="00E06844"/>
    <w:rsid w:val="00E06891"/>
    <w:rsid w:val="00E068BF"/>
    <w:rsid w:val="00E0692A"/>
    <w:rsid w:val="00E06935"/>
    <w:rsid w:val="00E06941"/>
    <w:rsid w:val="00E0696C"/>
    <w:rsid w:val="00E06973"/>
    <w:rsid w:val="00E06996"/>
    <w:rsid w:val="00E069A4"/>
    <w:rsid w:val="00E069C1"/>
    <w:rsid w:val="00E069C4"/>
    <w:rsid w:val="00E069F7"/>
    <w:rsid w:val="00E06A4D"/>
    <w:rsid w:val="00E06A8A"/>
    <w:rsid w:val="00E06AD0"/>
    <w:rsid w:val="00E06AEF"/>
    <w:rsid w:val="00E06B23"/>
    <w:rsid w:val="00E06BA6"/>
    <w:rsid w:val="00E06BA8"/>
    <w:rsid w:val="00E06BB8"/>
    <w:rsid w:val="00E06BD9"/>
    <w:rsid w:val="00E06C0B"/>
    <w:rsid w:val="00E06C14"/>
    <w:rsid w:val="00E06C19"/>
    <w:rsid w:val="00E06C1B"/>
    <w:rsid w:val="00E06C8C"/>
    <w:rsid w:val="00E06CE4"/>
    <w:rsid w:val="00E06CEE"/>
    <w:rsid w:val="00E06CFC"/>
    <w:rsid w:val="00E06D76"/>
    <w:rsid w:val="00E06D87"/>
    <w:rsid w:val="00E06DE1"/>
    <w:rsid w:val="00E06DE4"/>
    <w:rsid w:val="00E06E25"/>
    <w:rsid w:val="00E06E4C"/>
    <w:rsid w:val="00E06E4D"/>
    <w:rsid w:val="00E06E9F"/>
    <w:rsid w:val="00E06EBC"/>
    <w:rsid w:val="00E06F14"/>
    <w:rsid w:val="00E06F55"/>
    <w:rsid w:val="00E06FD0"/>
    <w:rsid w:val="00E06FF2"/>
    <w:rsid w:val="00E07024"/>
    <w:rsid w:val="00E07056"/>
    <w:rsid w:val="00E070BB"/>
    <w:rsid w:val="00E070E1"/>
    <w:rsid w:val="00E07116"/>
    <w:rsid w:val="00E0716D"/>
    <w:rsid w:val="00E07179"/>
    <w:rsid w:val="00E0717F"/>
    <w:rsid w:val="00E0718C"/>
    <w:rsid w:val="00E071A9"/>
    <w:rsid w:val="00E071DB"/>
    <w:rsid w:val="00E071E5"/>
    <w:rsid w:val="00E07216"/>
    <w:rsid w:val="00E07225"/>
    <w:rsid w:val="00E0722E"/>
    <w:rsid w:val="00E07288"/>
    <w:rsid w:val="00E07317"/>
    <w:rsid w:val="00E07320"/>
    <w:rsid w:val="00E07396"/>
    <w:rsid w:val="00E073AE"/>
    <w:rsid w:val="00E073BA"/>
    <w:rsid w:val="00E073FE"/>
    <w:rsid w:val="00E074B6"/>
    <w:rsid w:val="00E074BD"/>
    <w:rsid w:val="00E074CE"/>
    <w:rsid w:val="00E074F5"/>
    <w:rsid w:val="00E0755F"/>
    <w:rsid w:val="00E07592"/>
    <w:rsid w:val="00E0759C"/>
    <w:rsid w:val="00E075EC"/>
    <w:rsid w:val="00E07604"/>
    <w:rsid w:val="00E07624"/>
    <w:rsid w:val="00E07677"/>
    <w:rsid w:val="00E0769E"/>
    <w:rsid w:val="00E076B4"/>
    <w:rsid w:val="00E076D1"/>
    <w:rsid w:val="00E07789"/>
    <w:rsid w:val="00E07792"/>
    <w:rsid w:val="00E07795"/>
    <w:rsid w:val="00E077B9"/>
    <w:rsid w:val="00E07801"/>
    <w:rsid w:val="00E0784B"/>
    <w:rsid w:val="00E07857"/>
    <w:rsid w:val="00E07886"/>
    <w:rsid w:val="00E078FC"/>
    <w:rsid w:val="00E07933"/>
    <w:rsid w:val="00E07953"/>
    <w:rsid w:val="00E0796D"/>
    <w:rsid w:val="00E0798C"/>
    <w:rsid w:val="00E079F0"/>
    <w:rsid w:val="00E07A3F"/>
    <w:rsid w:val="00E07A4C"/>
    <w:rsid w:val="00E07A76"/>
    <w:rsid w:val="00E07A7A"/>
    <w:rsid w:val="00E07A8F"/>
    <w:rsid w:val="00E07AA3"/>
    <w:rsid w:val="00E07AA8"/>
    <w:rsid w:val="00E07ACB"/>
    <w:rsid w:val="00E07AEC"/>
    <w:rsid w:val="00E07B3B"/>
    <w:rsid w:val="00E07B53"/>
    <w:rsid w:val="00E07BA0"/>
    <w:rsid w:val="00E07BB4"/>
    <w:rsid w:val="00E07C0B"/>
    <w:rsid w:val="00E07C43"/>
    <w:rsid w:val="00E07C5D"/>
    <w:rsid w:val="00E07C67"/>
    <w:rsid w:val="00E07D8C"/>
    <w:rsid w:val="00E07DAB"/>
    <w:rsid w:val="00E07DDC"/>
    <w:rsid w:val="00E07DE1"/>
    <w:rsid w:val="00E07DF2"/>
    <w:rsid w:val="00E07E0B"/>
    <w:rsid w:val="00E07E15"/>
    <w:rsid w:val="00E07E54"/>
    <w:rsid w:val="00E07E74"/>
    <w:rsid w:val="00E07E9C"/>
    <w:rsid w:val="00E07EAA"/>
    <w:rsid w:val="00E07EB1"/>
    <w:rsid w:val="00E07EB2"/>
    <w:rsid w:val="00E10007"/>
    <w:rsid w:val="00E10014"/>
    <w:rsid w:val="00E10072"/>
    <w:rsid w:val="00E100ED"/>
    <w:rsid w:val="00E10108"/>
    <w:rsid w:val="00E101C6"/>
    <w:rsid w:val="00E101CB"/>
    <w:rsid w:val="00E101D7"/>
    <w:rsid w:val="00E101F5"/>
    <w:rsid w:val="00E10212"/>
    <w:rsid w:val="00E10219"/>
    <w:rsid w:val="00E1026E"/>
    <w:rsid w:val="00E10280"/>
    <w:rsid w:val="00E102B7"/>
    <w:rsid w:val="00E10323"/>
    <w:rsid w:val="00E10345"/>
    <w:rsid w:val="00E10370"/>
    <w:rsid w:val="00E103C1"/>
    <w:rsid w:val="00E103C6"/>
    <w:rsid w:val="00E10439"/>
    <w:rsid w:val="00E10445"/>
    <w:rsid w:val="00E1045F"/>
    <w:rsid w:val="00E10468"/>
    <w:rsid w:val="00E104CB"/>
    <w:rsid w:val="00E104E6"/>
    <w:rsid w:val="00E105C5"/>
    <w:rsid w:val="00E1061D"/>
    <w:rsid w:val="00E10659"/>
    <w:rsid w:val="00E10669"/>
    <w:rsid w:val="00E10676"/>
    <w:rsid w:val="00E10692"/>
    <w:rsid w:val="00E106BB"/>
    <w:rsid w:val="00E10862"/>
    <w:rsid w:val="00E1087C"/>
    <w:rsid w:val="00E108C1"/>
    <w:rsid w:val="00E108DD"/>
    <w:rsid w:val="00E10908"/>
    <w:rsid w:val="00E10928"/>
    <w:rsid w:val="00E10945"/>
    <w:rsid w:val="00E1096F"/>
    <w:rsid w:val="00E109B2"/>
    <w:rsid w:val="00E109E2"/>
    <w:rsid w:val="00E109E4"/>
    <w:rsid w:val="00E10A37"/>
    <w:rsid w:val="00E10A4B"/>
    <w:rsid w:val="00E10A5A"/>
    <w:rsid w:val="00E10AC2"/>
    <w:rsid w:val="00E10B48"/>
    <w:rsid w:val="00E10B8A"/>
    <w:rsid w:val="00E10BDB"/>
    <w:rsid w:val="00E10C0B"/>
    <w:rsid w:val="00E10C3F"/>
    <w:rsid w:val="00E10C7E"/>
    <w:rsid w:val="00E10CAB"/>
    <w:rsid w:val="00E10CD3"/>
    <w:rsid w:val="00E10D0E"/>
    <w:rsid w:val="00E10DA3"/>
    <w:rsid w:val="00E10DF6"/>
    <w:rsid w:val="00E10E64"/>
    <w:rsid w:val="00E10E65"/>
    <w:rsid w:val="00E10E68"/>
    <w:rsid w:val="00E10E98"/>
    <w:rsid w:val="00E10EA5"/>
    <w:rsid w:val="00E10ECA"/>
    <w:rsid w:val="00E10F0D"/>
    <w:rsid w:val="00E10F2A"/>
    <w:rsid w:val="00E10F51"/>
    <w:rsid w:val="00E11046"/>
    <w:rsid w:val="00E1104C"/>
    <w:rsid w:val="00E11064"/>
    <w:rsid w:val="00E110F3"/>
    <w:rsid w:val="00E110FF"/>
    <w:rsid w:val="00E1110C"/>
    <w:rsid w:val="00E11198"/>
    <w:rsid w:val="00E111BF"/>
    <w:rsid w:val="00E11239"/>
    <w:rsid w:val="00E1128C"/>
    <w:rsid w:val="00E11301"/>
    <w:rsid w:val="00E11364"/>
    <w:rsid w:val="00E11375"/>
    <w:rsid w:val="00E1137C"/>
    <w:rsid w:val="00E11384"/>
    <w:rsid w:val="00E11397"/>
    <w:rsid w:val="00E113A3"/>
    <w:rsid w:val="00E113A5"/>
    <w:rsid w:val="00E113D1"/>
    <w:rsid w:val="00E11435"/>
    <w:rsid w:val="00E114C4"/>
    <w:rsid w:val="00E11582"/>
    <w:rsid w:val="00E115BF"/>
    <w:rsid w:val="00E115D0"/>
    <w:rsid w:val="00E115F0"/>
    <w:rsid w:val="00E11603"/>
    <w:rsid w:val="00E1163B"/>
    <w:rsid w:val="00E11693"/>
    <w:rsid w:val="00E11694"/>
    <w:rsid w:val="00E116AD"/>
    <w:rsid w:val="00E116AE"/>
    <w:rsid w:val="00E116F8"/>
    <w:rsid w:val="00E11752"/>
    <w:rsid w:val="00E1179D"/>
    <w:rsid w:val="00E117DE"/>
    <w:rsid w:val="00E117E2"/>
    <w:rsid w:val="00E11807"/>
    <w:rsid w:val="00E11821"/>
    <w:rsid w:val="00E11862"/>
    <w:rsid w:val="00E1187F"/>
    <w:rsid w:val="00E1188C"/>
    <w:rsid w:val="00E118C7"/>
    <w:rsid w:val="00E118E3"/>
    <w:rsid w:val="00E11955"/>
    <w:rsid w:val="00E11965"/>
    <w:rsid w:val="00E119B1"/>
    <w:rsid w:val="00E119EE"/>
    <w:rsid w:val="00E11A2B"/>
    <w:rsid w:val="00E11A5A"/>
    <w:rsid w:val="00E11A8E"/>
    <w:rsid w:val="00E11AA7"/>
    <w:rsid w:val="00E11ACA"/>
    <w:rsid w:val="00E11ACB"/>
    <w:rsid w:val="00E11AD4"/>
    <w:rsid w:val="00E11B02"/>
    <w:rsid w:val="00E11B63"/>
    <w:rsid w:val="00E11BB0"/>
    <w:rsid w:val="00E11BCA"/>
    <w:rsid w:val="00E11C0B"/>
    <w:rsid w:val="00E11C1F"/>
    <w:rsid w:val="00E11C6F"/>
    <w:rsid w:val="00E11C8F"/>
    <w:rsid w:val="00E11CC0"/>
    <w:rsid w:val="00E11D11"/>
    <w:rsid w:val="00E11D4E"/>
    <w:rsid w:val="00E11D6B"/>
    <w:rsid w:val="00E11DAD"/>
    <w:rsid w:val="00E11DD3"/>
    <w:rsid w:val="00E11E10"/>
    <w:rsid w:val="00E11E21"/>
    <w:rsid w:val="00E11E60"/>
    <w:rsid w:val="00E11F59"/>
    <w:rsid w:val="00E11FCD"/>
    <w:rsid w:val="00E11FE7"/>
    <w:rsid w:val="00E12055"/>
    <w:rsid w:val="00E120A1"/>
    <w:rsid w:val="00E120B0"/>
    <w:rsid w:val="00E120B9"/>
    <w:rsid w:val="00E1214A"/>
    <w:rsid w:val="00E12165"/>
    <w:rsid w:val="00E121CD"/>
    <w:rsid w:val="00E121D6"/>
    <w:rsid w:val="00E121DF"/>
    <w:rsid w:val="00E12200"/>
    <w:rsid w:val="00E12203"/>
    <w:rsid w:val="00E1223D"/>
    <w:rsid w:val="00E1224A"/>
    <w:rsid w:val="00E122B7"/>
    <w:rsid w:val="00E122C7"/>
    <w:rsid w:val="00E122D7"/>
    <w:rsid w:val="00E12310"/>
    <w:rsid w:val="00E12387"/>
    <w:rsid w:val="00E123AC"/>
    <w:rsid w:val="00E123BA"/>
    <w:rsid w:val="00E123D9"/>
    <w:rsid w:val="00E123EB"/>
    <w:rsid w:val="00E12408"/>
    <w:rsid w:val="00E12412"/>
    <w:rsid w:val="00E1242B"/>
    <w:rsid w:val="00E12434"/>
    <w:rsid w:val="00E12456"/>
    <w:rsid w:val="00E12541"/>
    <w:rsid w:val="00E12542"/>
    <w:rsid w:val="00E125A6"/>
    <w:rsid w:val="00E125C3"/>
    <w:rsid w:val="00E12621"/>
    <w:rsid w:val="00E126A4"/>
    <w:rsid w:val="00E126CB"/>
    <w:rsid w:val="00E126FD"/>
    <w:rsid w:val="00E12704"/>
    <w:rsid w:val="00E12709"/>
    <w:rsid w:val="00E1272D"/>
    <w:rsid w:val="00E12733"/>
    <w:rsid w:val="00E12780"/>
    <w:rsid w:val="00E12787"/>
    <w:rsid w:val="00E127E8"/>
    <w:rsid w:val="00E12844"/>
    <w:rsid w:val="00E1285F"/>
    <w:rsid w:val="00E128C2"/>
    <w:rsid w:val="00E128C5"/>
    <w:rsid w:val="00E1295A"/>
    <w:rsid w:val="00E1295F"/>
    <w:rsid w:val="00E12974"/>
    <w:rsid w:val="00E129C2"/>
    <w:rsid w:val="00E129C5"/>
    <w:rsid w:val="00E129EE"/>
    <w:rsid w:val="00E12A4B"/>
    <w:rsid w:val="00E12AFD"/>
    <w:rsid w:val="00E12B1D"/>
    <w:rsid w:val="00E12B3C"/>
    <w:rsid w:val="00E12B5B"/>
    <w:rsid w:val="00E12B62"/>
    <w:rsid w:val="00E12B97"/>
    <w:rsid w:val="00E12C12"/>
    <w:rsid w:val="00E12C9E"/>
    <w:rsid w:val="00E12D1F"/>
    <w:rsid w:val="00E12D47"/>
    <w:rsid w:val="00E12D4E"/>
    <w:rsid w:val="00E12D73"/>
    <w:rsid w:val="00E12DD7"/>
    <w:rsid w:val="00E12E10"/>
    <w:rsid w:val="00E12E24"/>
    <w:rsid w:val="00E12E4B"/>
    <w:rsid w:val="00E12E62"/>
    <w:rsid w:val="00E12E80"/>
    <w:rsid w:val="00E12E91"/>
    <w:rsid w:val="00E12E95"/>
    <w:rsid w:val="00E12EBF"/>
    <w:rsid w:val="00E12F5D"/>
    <w:rsid w:val="00E12F69"/>
    <w:rsid w:val="00E12F76"/>
    <w:rsid w:val="00E12F82"/>
    <w:rsid w:val="00E12F98"/>
    <w:rsid w:val="00E1304B"/>
    <w:rsid w:val="00E1305A"/>
    <w:rsid w:val="00E13073"/>
    <w:rsid w:val="00E1307C"/>
    <w:rsid w:val="00E13091"/>
    <w:rsid w:val="00E130A3"/>
    <w:rsid w:val="00E130E5"/>
    <w:rsid w:val="00E130E7"/>
    <w:rsid w:val="00E13114"/>
    <w:rsid w:val="00E13121"/>
    <w:rsid w:val="00E13139"/>
    <w:rsid w:val="00E131CD"/>
    <w:rsid w:val="00E131DD"/>
    <w:rsid w:val="00E131DE"/>
    <w:rsid w:val="00E132D6"/>
    <w:rsid w:val="00E132EC"/>
    <w:rsid w:val="00E13301"/>
    <w:rsid w:val="00E13326"/>
    <w:rsid w:val="00E13333"/>
    <w:rsid w:val="00E13334"/>
    <w:rsid w:val="00E13349"/>
    <w:rsid w:val="00E13367"/>
    <w:rsid w:val="00E1338A"/>
    <w:rsid w:val="00E133AC"/>
    <w:rsid w:val="00E133BB"/>
    <w:rsid w:val="00E133E0"/>
    <w:rsid w:val="00E13441"/>
    <w:rsid w:val="00E1345F"/>
    <w:rsid w:val="00E1352D"/>
    <w:rsid w:val="00E13541"/>
    <w:rsid w:val="00E135E4"/>
    <w:rsid w:val="00E135E6"/>
    <w:rsid w:val="00E1362E"/>
    <w:rsid w:val="00E13639"/>
    <w:rsid w:val="00E1364E"/>
    <w:rsid w:val="00E13655"/>
    <w:rsid w:val="00E1369A"/>
    <w:rsid w:val="00E136A0"/>
    <w:rsid w:val="00E136CF"/>
    <w:rsid w:val="00E136E1"/>
    <w:rsid w:val="00E136E9"/>
    <w:rsid w:val="00E13701"/>
    <w:rsid w:val="00E13805"/>
    <w:rsid w:val="00E13814"/>
    <w:rsid w:val="00E1383D"/>
    <w:rsid w:val="00E13857"/>
    <w:rsid w:val="00E13884"/>
    <w:rsid w:val="00E13890"/>
    <w:rsid w:val="00E13899"/>
    <w:rsid w:val="00E138A4"/>
    <w:rsid w:val="00E13903"/>
    <w:rsid w:val="00E1391D"/>
    <w:rsid w:val="00E13950"/>
    <w:rsid w:val="00E13995"/>
    <w:rsid w:val="00E139B4"/>
    <w:rsid w:val="00E139EE"/>
    <w:rsid w:val="00E13A0D"/>
    <w:rsid w:val="00E13A25"/>
    <w:rsid w:val="00E13A3E"/>
    <w:rsid w:val="00E13AF8"/>
    <w:rsid w:val="00E13AFE"/>
    <w:rsid w:val="00E13B4C"/>
    <w:rsid w:val="00E13B5C"/>
    <w:rsid w:val="00E13C0E"/>
    <w:rsid w:val="00E13C0F"/>
    <w:rsid w:val="00E13C24"/>
    <w:rsid w:val="00E13C67"/>
    <w:rsid w:val="00E13C75"/>
    <w:rsid w:val="00E13C84"/>
    <w:rsid w:val="00E13C93"/>
    <w:rsid w:val="00E13CC3"/>
    <w:rsid w:val="00E13D05"/>
    <w:rsid w:val="00E13D69"/>
    <w:rsid w:val="00E13D72"/>
    <w:rsid w:val="00E13D89"/>
    <w:rsid w:val="00E13DB3"/>
    <w:rsid w:val="00E13DC7"/>
    <w:rsid w:val="00E13E13"/>
    <w:rsid w:val="00E13E15"/>
    <w:rsid w:val="00E13E69"/>
    <w:rsid w:val="00E13E8E"/>
    <w:rsid w:val="00E13EB6"/>
    <w:rsid w:val="00E13ED0"/>
    <w:rsid w:val="00E13F44"/>
    <w:rsid w:val="00E13F57"/>
    <w:rsid w:val="00E13FF3"/>
    <w:rsid w:val="00E1402E"/>
    <w:rsid w:val="00E1406D"/>
    <w:rsid w:val="00E1408A"/>
    <w:rsid w:val="00E140FF"/>
    <w:rsid w:val="00E14172"/>
    <w:rsid w:val="00E1418B"/>
    <w:rsid w:val="00E1418D"/>
    <w:rsid w:val="00E141D3"/>
    <w:rsid w:val="00E14223"/>
    <w:rsid w:val="00E14236"/>
    <w:rsid w:val="00E142E4"/>
    <w:rsid w:val="00E1430A"/>
    <w:rsid w:val="00E1430C"/>
    <w:rsid w:val="00E14349"/>
    <w:rsid w:val="00E14350"/>
    <w:rsid w:val="00E143A7"/>
    <w:rsid w:val="00E14451"/>
    <w:rsid w:val="00E14454"/>
    <w:rsid w:val="00E1445B"/>
    <w:rsid w:val="00E14461"/>
    <w:rsid w:val="00E144D5"/>
    <w:rsid w:val="00E1450F"/>
    <w:rsid w:val="00E1451C"/>
    <w:rsid w:val="00E14522"/>
    <w:rsid w:val="00E14539"/>
    <w:rsid w:val="00E14562"/>
    <w:rsid w:val="00E145EA"/>
    <w:rsid w:val="00E1465A"/>
    <w:rsid w:val="00E14693"/>
    <w:rsid w:val="00E146AE"/>
    <w:rsid w:val="00E146F7"/>
    <w:rsid w:val="00E14733"/>
    <w:rsid w:val="00E14799"/>
    <w:rsid w:val="00E1480A"/>
    <w:rsid w:val="00E14854"/>
    <w:rsid w:val="00E1487B"/>
    <w:rsid w:val="00E1489E"/>
    <w:rsid w:val="00E148B8"/>
    <w:rsid w:val="00E14927"/>
    <w:rsid w:val="00E14931"/>
    <w:rsid w:val="00E1493F"/>
    <w:rsid w:val="00E149BD"/>
    <w:rsid w:val="00E14A21"/>
    <w:rsid w:val="00E14A48"/>
    <w:rsid w:val="00E14A59"/>
    <w:rsid w:val="00E14A87"/>
    <w:rsid w:val="00E14AA7"/>
    <w:rsid w:val="00E14AC0"/>
    <w:rsid w:val="00E14B17"/>
    <w:rsid w:val="00E14B2D"/>
    <w:rsid w:val="00E14B33"/>
    <w:rsid w:val="00E14B35"/>
    <w:rsid w:val="00E14B43"/>
    <w:rsid w:val="00E14B5A"/>
    <w:rsid w:val="00E14BBE"/>
    <w:rsid w:val="00E14BC7"/>
    <w:rsid w:val="00E14BE3"/>
    <w:rsid w:val="00E14BEB"/>
    <w:rsid w:val="00E14BF9"/>
    <w:rsid w:val="00E14C09"/>
    <w:rsid w:val="00E14C42"/>
    <w:rsid w:val="00E14CB1"/>
    <w:rsid w:val="00E14CD5"/>
    <w:rsid w:val="00E14CFA"/>
    <w:rsid w:val="00E14D4B"/>
    <w:rsid w:val="00E14D66"/>
    <w:rsid w:val="00E14D6C"/>
    <w:rsid w:val="00E14DD5"/>
    <w:rsid w:val="00E14E4A"/>
    <w:rsid w:val="00E14EA4"/>
    <w:rsid w:val="00E14EC7"/>
    <w:rsid w:val="00E14ED1"/>
    <w:rsid w:val="00E14F4E"/>
    <w:rsid w:val="00E1500E"/>
    <w:rsid w:val="00E1501A"/>
    <w:rsid w:val="00E15065"/>
    <w:rsid w:val="00E150EC"/>
    <w:rsid w:val="00E15151"/>
    <w:rsid w:val="00E15171"/>
    <w:rsid w:val="00E151A9"/>
    <w:rsid w:val="00E151BB"/>
    <w:rsid w:val="00E151FF"/>
    <w:rsid w:val="00E1524C"/>
    <w:rsid w:val="00E15265"/>
    <w:rsid w:val="00E1527D"/>
    <w:rsid w:val="00E1535E"/>
    <w:rsid w:val="00E15372"/>
    <w:rsid w:val="00E15388"/>
    <w:rsid w:val="00E1538A"/>
    <w:rsid w:val="00E1538C"/>
    <w:rsid w:val="00E153B2"/>
    <w:rsid w:val="00E153C8"/>
    <w:rsid w:val="00E153D2"/>
    <w:rsid w:val="00E1540E"/>
    <w:rsid w:val="00E1547E"/>
    <w:rsid w:val="00E15493"/>
    <w:rsid w:val="00E154E9"/>
    <w:rsid w:val="00E15504"/>
    <w:rsid w:val="00E1550C"/>
    <w:rsid w:val="00E15526"/>
    <w:rsid w:val="00E1552E"/>
    <w:rsid w:val="00E15538"/>
    <w:rsid w:val="00E1559B"/>
    <w:rsid w:val="00E155F1"/>
    <w:rsid w:val="00E15601"/>
    <w:rsid w:val="00E15624"/>
    <w:rsid w:val="00E15655"/>
    <w:rsid w:val="00E15670"/>
    <w:rsid w:val="00E1567A"/>
    <w:rsid w:val="00E156F6"/>
    <w:rsid w:val="00E1572A"/>
    <w:rsid w:val="00E15738"/>
    <w:rsid w:val="00E1576A"/>
    <w:rsid w:val="00E157C6"/>
    <w:rsid w:val="00E157C8"/>
    <w:rsid w:val="00E157D7"/>
    <w:rsid w:val="00E158A1"/>
    <w:rsid w:val="00E158C1"/>
    <w:rsid w:val="00E158C2"/>
    <w:rsid w:val="00E1596C"/>
    <w:rsid w:val="00E15976"/>
    <w:rsid w:val="00E159A9"/>
    <w:rsid w:val="00E159D4"/>
    <w:rsid w:val="00E159E2"/>
    <w:rsid w:val="00E159F8"/>
    <w:rsid w:val="00E15A7A"/>
    <w:rsid w:val="00E15AD5"/>
    <w:rsid w:val="00E15B4C"/>
    <w:rsid w:val="00E15B99"/>
    <w:rsid w:val="00E15BBA"/>
    <w:rsid w:val="00E15BBE"/>
    <w:rsid w:val="00E15BE7"/>
    <w:rsid w:val="00E15BF0"/>
    <w:rsid w:val="00E15BFC"/>
    <w:rsid w:val="00E15D5C"/>
    <w:rsid w:val="00E15D97"/>
    <w:rsid w:val="00E15D99"/>
    <w:rsid w:val="00E15DB3"/>
    <w:rsid w:val="00E15DD5"/>
    <w:rsid w:val="00E15DE9"/>
    <w:rsid w:val="00E15E24"/>
    <w:rsid w:val="00E15E42"/>
    <w:rsid w:val="00E15E6B"/>
    <w:rsid w:val="00E15E8D"/>
    <w:rsid w:val="00E15ED3"/>
    <w:rsid w:val="00E15ED4"/>
    <w:rsid w:val="00E15F4B"/>
    <w:rsid w:val="00E15FAF"/>
    <w:rsid w:val="00E15FCC"/>
    <w:rsid w:val="00E15FFE"/>
    <w:rsid w:val="00E1602D"/>
    <w:rsid w:val="00E160A6"/>
    <w:rsid w:val="00E160AC"/>
    <w:rsid w:val="00E160B5"/>
    <w:rsid w:val="00E160DC"/>
    <w:rsid w:val="00E160EF"/>
    <w:rsid w:val="00E16155"/>
    <w:rsid w:val="00E1615A"/>
    <w:rsid w:val="00E1617D"/>
    <w:rsid w:val="00E1619F"/>
    <w:rsid w:val="00E161A5"/>
    <w:rsid w:val="00E161CE"/>
    <w:rsid w:val="00E161D4"/>
    <w:rsid w:val="00E16205"/>
    <w:rsid w:val="00E1620D"/>
    <w:rsid w:val="00E1620E"/>
    <w:rsid w:val="00E16253"/>
    <w:rsid w:val="00E162B9"/>
    <w:rsid w:val="00E162C8"/>
    <w:rsid w:val="00E162CA"/>
    <w:rsid w:val="00E162D5"/>
    <w:rsid w:val="00E162E1"/>
    <w:rsid w:val="00E16302"/>
    <w:rsid w:val="00E1634F"/>
    <w:rsid w:val="00E16393"/>
    <w:rsid w:val="00E163A7"/>
    <w:rsid w:val="00E163D7"/>
    <w:rsid w:val="00E163EB"/>
    <w:rsid w:val="00E16410"/>
    <w:rsid w:val="00E16454"/>
    <w:rsid w:val="00E1646C"/>
    <w:rsid w:val="00E164C3"/>
    <w:rsid w:val="00E16533"/>
    <w:rsid w:val="00E16545"/>
    <w:rsid w:val="00E1656F"/>
    <w:rsid w:val="00E165D8"/>
    <w:rsid w:val="00E16618"/>
    <w:rsid w:val="00E16669"/>
    <w:rsid w:val="00E1666F"/>
    <w:rsid w:val="00E166AE"/>
    <w:rsid w:val="00E166D3"/>
    <w:rsid w:val="00E166DC"/>
    <w:rsid w:val="00E16754"/>
    <w:rsid w:val="00E16776"/>
    <w:rsid w:val="00E167BD"/>
    <w:rsid w:val="00E16819"/>
    <w:rsid w:val="00E16828"/>
    <w:rsid w:val="00E1683B"/>
    <w:rsid w:val="00E16842"/>
    <w:rsid w:val="00E16864"/>
    <w:rsid w:val="00E16888"/>
    <w:rsid w:val="00E16894"/>
    <w:rsid w:val="00E168B8"/>
    <w:rsid w:val="00E16965"/>
    <w:rsid w:val="00E1696E"/>
    <w:rsid w:val="00E169AA"/>
    <w:rsid w:val="00E169CE"/>
    <w:rsid w:val="00E16A4A"/>
    <w:rsid w:val="00E16A5F"/>
    <w:rsid w:val="00E16A8F"/>
    <w:rsid w:val="00E16A9F"/>
    <w:rsid w:val="00E16B51"/>
    <w:rsid w:val="00E16B81"/>
    <w:rsid w:val="00E16BA0"/>
    <w:rsid w:val="00E16CAB"/>
    <w:rsid w:val="00E16D00"/>
    <w:rsid w:val="00E16D2E"/>
    <w:rsid w:val="00E16D48"/>
    <w:rsid w:val="00E16D52"/>
    <w:rsid w:val="00E16D58"/>
    <w:rsid w:val="00E16D72"/>
    <w:rsid w:val="00E16DF2"/>
    <w:rsid w:val="00E16E31"/>
    <w:rsid w:val="00E16E40"/>
    <w:rsid w:val="00E16EC6"/>
    <w:rsid w:val="00E16EDC"/>
    <w:rsid w:val="00E16EE1"/>
    <w:rsid w:val="00E16F3F"/>
    <w:rsid w:val="00E16F63"/>
    <w:rsid w:val="00E16F8A"/>
    <w:rsid w:val="00E16FC2"/>
    <w:rsid w:val="00E17044"/>
    <w:rsid w:val="00E170E2"/>
    <w:rsid w:val="00E170FB"/>
    <w:rsid w:val="00E17121"/>
    <w:rsid w:val="00E1714F"/>
    <w:rsid w:val="00E17156"/>
    <w:rsid w:val="00E171D1"/>
    <w:rsid w:val="00E171FC"/>
    <w:rsid w:val="00E17234"/>
    <w:rsid w:val="00E17287"/>
    <w:rsid w:val="00E172F2"/>
    <w:rsid w:val="00E17302"/>
    <w:rsid w:val="00E17346"/>
    <w:rsid w:val="00E1736C"/>
    <w:rsid w:val="00E17375"/>
    <w:rsid w:val="00E173A1"/>
    <w:rsid w:val="00E173BC"/>
    <w:rsid w:val="00E173C7"/>
    <w:rsid w:val="00E173E4"/>
    <w:rsid w:val="00E17429"/>
    <w:rsid w:val="00E17445"/>
    <w:rsid w:val="00E17468"/>
    <w:rsid w:val="00E1747F"/>
    <w:rsid w:val="00E17480"/>
    <w:rsid w:val="00E17487"/>
    <w:rsid w:val="00E174D2"/>
    <w:rsid w:val="00E174D8"/>
    <w:rsid w:val="00E174ED"/>
    <w:rsid w:val="00E174EE"/>
    <w:rsid w:val="00E17507"/>
    <w:rsid w:val="00E17529"/>
    <w:rsid w:val="00E17555"/>
    <w:rsid w:val="00E17590"/>
    <w:rsid w:val="00E17595"/>
    <w:rsid w:val="00E175AC"/>
    <w:rsid w:val="00E17668"/>
    <w:rsid w:val="00E176F5"/>
    <w:rsid w:val="00E17736"/>
    <w:rsid w:val="00E17772"/>
    <w:rsid w:val="00E17781"/>
    <w:rsid w:val="00E177A0"/>
    <w:rsid w:val="00E177B2"/>
    <w:rsid w:val="00E177BB"/>
    <w:rsid w:val="00E177BF"/>
    <w:rsid w:val="00E177DA"/>
    <w:rsid w:val="00E1780D"/>
    <w:rsid w:val="00E1781E"/>
    <w:rsid w:val="00E1783A"/>
    <w:rsid w:val="00E178C9"/>
    <w:rsid w:val="00E17951"/>
    <w:rsid w:val="00E17995"/>
    <w:rsid w:val="00E17A88"/>
    <w:rsid w:val="00E17AB3"/>
    <w:rsid w:val="00E17ABA"/>
    <w:rsid w:val="00E17B64"/>
    <w:rsid w:val="00E17BDE"/>
    <w:rsid w:val="00E17BE1"/>
    <w:rsid w:val="00E17BEB"/>
    <w:rsid w:val="00E17BF2"/>
    <w:rsid w:val="00E17C19"/>
    <w:rsid w:val="00E17C51"/>
    <w:rsid w:val="00E17C6C"/>
    <w:rsid w:val="00E17D29"/>
    <w:rsid w:val="00E17D37"/>
    <w:rsid w:val="00E17DD9"/>
    <w:rsid w:val="00E17DE4"/>
    <w:rsid w:val="00E17E22"/>
    <w:rsid w:val="00E17E41"/>
    <w:rsid w:val="00E17E46"/>
    <w:rsid w:val="00E17E53"/>
    <w:rsid w:val="00E17E56"/>
    <w:rsid w:val="00E17E87"/>
    <w:rsid w:val="00E17E92"/>
    <w:rsid w:val="00E17EB1"/>
    <w:rsid w:val="00E17EB5"/>
    <w:rsid w:val="00E17EC4"/>
    <w:rsid w:val="00E17F29"/>
    <w:rsid w:val="00E17F6F"/>
    <w:rsid w:val="00E20017"/>
    <w:rsid w:val="00E2002C"/>
    <w:rsid w:val="00E2006A"/>
    <w:rsid w:val="00E20096"/>
    <w:rsid w:val="00E200D5"/>
    <w:rsid w:val="00E20107"/>
    <w:rsid w:val="00E20108"/>
    <w:rsid w:val="00E20147"/>
    <w:rsid w:val="00E20169"/>
    <w:rsid w:val="00E20170"/>
    <w:rsid w:val="00E20177"/>
    <w:rsid w:val="00E201A3"/>
    <w:rsid w:val="00E201CE"/>
    <w:rsid w:val="00E201DB"/>
    <w:rsid w:val="00E2020A"/>
    <w:rsid w:val="00E20233"/>
    <w:rsid w:val="00E2023A"/>
    <w:rsid w:val="00E20240"/>
    <w:rsid w:val="00E20289"/>
    <w:rsid w:val="00E202D5"/>
    <w:rsid w:val="00E202DD"/>
    <w:rsid w:val="00E202E8"/>
    <w:rsid w:val="00E202FC"/>
    <w:rsid w:val="00E2031C"/>
    <w:rsid w:val="00E20336"/>
    <w:rsid w:val="00E2034F"/>
    <w:rsid w:val="00E203AB"/>
    <w:rsid w:val="00E20413"/>
    <w:rsid w:val="00E204BB"/>
    <w:rsid w:val="00E204E3"/>
    <w:rsid w:val="00E20547"/>
    <w:rsid w:val="00E20551"/>
    <w:rsid w:val="00E20573"/>
    <w:rsid w:val="00E2057B"/>
    <w:rsid w:val="00E205A8"/>
    <w:rsid w:val="00E205E6"/>
    <w:rsid w:val="00E205EC"/>
    <w:rsid w:val="00E205F4"/>
    <w:rsid w:val="00E20600"/>
    <w:rsid w:val="00E2060A"/>
    <w:rsid w:val="00E20614"/>
    <w:rsid w:val="00E206A1"/>
    <w:rsid w:val="00E206AA"/>
    <w:rsid w:val="00E207AC"/>
    <w:rsid w:val="00E20809"/>
    <w:rsid w:val="00E20816"/>
    <w:rsid w:val="00E2082A"/>
    <w:rsid w:val="00E20872"/>
    <w:rsid w:val="00E208C2"/>
    <w:rsid w:val="00E20935"/>
    <w:rsid w:val="00E2093E"/>
    <w:rsid w:val="00E209B1"/>
    <w:rsid w:val="00E209EF"/>
    <w:rsid w:val="00E20A96"/>
    <w:rsid w:val="00E20B02"/>
    <w:rsid w:val="00E20B82"/>
    <w:rsid w:val="00E20B84"/>
    <w:rsid w:val="00E20BB7"/>
    <w:rsid w:val="00E20BDA"/>
    <w:rsid w:val="00E20BDF"/>
    <w:rsid w:val="00E20C1B"/>
    <w:rsid w:val="00E20C2E"/>
    <w:rsid w:val="00E20C52"/>
    <w:rsid w:val="00E20CD7"/>
    <w:rsid w:val="00E20CDA"/>
    <w:rsid w:val="00E20CE4"/>
    <w:rsid w:val="00E20D7B"/>
    <w:rsid w:val="00E20E26"/>
    <w:rsid w:val="00E20EA5"/>
    <w:rsid w:val="00E20F35"/>
    <w:rsid w:val="00E20F5C"/>
    <w:rsid w:val="00E20F7C"/>
    <w:rsid w:val="00E21036"/>
    <w:rsid w:val="00E21050"/>
    <w:rsid w:val="00E21066"/>
    <w:rsid w:val="00E210BB"/>
    <w:rsid w:val="00E210E4"/>
    <w:rsid w:val="00E2111A"/>
    <w:rsid w:val="00E211C8"/>
    <w:rsid w:val="00E211E5"/>
    <w:rsid w:val="00E2120C"/>
    <w:rsid w:val="00E2123E"/>
    <w:rsid w:val="00E21241"/>
    <w:rsid w:val="00E21242"/>
    <w:rsid w:val="00E21248"/>
    <w:rsid w:val="00E212E2"/>
    <w:rsid w:val="00E212E6"/>
    <w:rsid w:val="00E212F6"/>
    <w:rsid w:val="00E2132D"/>
    <w:rsid w:val="00E21368"/>
    <w:rsid w:val="00E213DB"/>
    <w:rsid w:val="00E213F0"/>
    <w:rsid w:val="00E2140F"/>
    <w:rsid w:val="00E2146B"/>
    <w:rsid w:val="00E214A9"/>
    <w:rsid w:val="00E214B0"/>
    <w:rsid w:val="00E214F7"/>
    <w:rsid w:val="00E21500"/>
    <w:rsid w:val="00E21501"/>
    <w:rsid w:val="00E21538"/>
    <w:rsid w:val="00E21572"/>
    <w:rsid w:val="00E2157E"/>
    <w:rsid w:val="00E2159F"/>
    <w:rsid w:val="00E215D4"/>
    <w:rsid w:val="00E215DB"/>
    <w:rsid w:val="00E215F2"/>
    <w:rsid w:val="00E2163D"/>
    <w:rsid w:val="00E2163F"/>
    <w:rsid w:val="00E2166C"/>
    <w:rsid w:val="00E21670"/>
    <w:rsid w:val="00E2167D"/>
    <w:rsid w:val="00E21682"/>
    <w:rsid w:val="00E216AC"/>
    <w:rsid w:val="00E216AF"/>
    <w:rsid w:val="00E2171C"/>
    <w:rsid w:val="00E2178D"/>
    <w:rsid w:val="00E2178F"/>
    <w:rsid w:val="00E217EA"/>
    <w:rsid w:val="00E21812"/>
    <w:rsid w:val="00E21867"/>
    <w:rsid w:val="00E218FF"/>
    <w:rsid w:val="00E21946"/>
    <w:rsid w:val="00E219C6"/>
    <w:rsid w:val="00E21A65"/>
    <w:rsid w:val="00E21ADD"/>
    <w:rsid w:val="00E21BA9"/>
    <w:rsid w:val="00E21BF1"/>
    <w:rsid w:val="00E21C5B"/>
    <w:rsid w:val="00E21C73"/>
    <w:rsid w:val="00E21C7F"/>
    <w:rsid w:val="00E21C86"/>
    <w:rsid w:val="00E21C8C"/>
    <w:rsid w:val="00E21C92"/>
    <w:rsid w:val="00E21CA3"/>
    <w:rsid w:val="00E21CA6"/>
    <w:rsid w:val="00E21CFB"/>
    <w:rsid w:val="00E21D16"/>
    <w:rsid w:val="00E21D34"/>
    <w:rsid w:val="00E21DBC"/>
    <w:rsid w:val="00E21DC2"/>
    <w:rsid w:val="00E21DE0"/>
    <w:rsid w:val="00E21E53"/>
    <w:rsid w:val="00E21E5D"/>
    <w:rsid w:val="00E21EA3"/>
    <w:rsid w:val="00E21EBB"/>
    <w:rsid w:val="00E21EBD"/>
    <w:rsid w:val="00E21F17"/>
    <w:rsid w:val="00E21F1A"/>
    <w:rsid w:val="00E21F75"/>
    <w:rsid w:val="00E21F76"/>
    <w:rsid w:val="00E21FB0"/>
    <w:rsid w:val="00E220A9"/>
    <w:rsid w:val="00E220B4"/>
    <w:rsid w:val="00E220C2"/>
    <w:rsid w:val="00E220F2"/>
    <w:rsid w:val="00E2215F"/>
    <w:rsid w:val="00E22161"/>
    <w:rsid w:val="00E2219A"/>
    <w:rsid w:val="00E221F1"/>
    <w:rsid w:val="00E2220A"/>
    <w:rsid w:val="00E2220B"/>
    <w:rsid w:val="00E22229"/>
    <w:rsid w:val="00E2222F"/>
    <w:rsid w:val="00E22252"/>
    <w:rsid w:val="00E222AE"/>
    <w:rsid w:val="00E222E8"/>
    <w:rsid w:val="00E2236D"/>
    <w:rsid w:val="00E223AD"/>
    <w:rsid w:val="00E223D4"/>
    <w:rsid w:val="00E22463"/>
    <w:rsid w:val="00E22475"/>
    <w:rsid w:val="00E22495"/>
    <w:rsid w:val="00E2249B"/>
    <w:rsid w:val="00E224BF"/>
    <w:rsid w:val="00E224E7"/>
    <w:rsid w:val="00E22525"/>
    <w:rsid w:val="00E2253E"/>
    <w:rsid w:val="00E22556"/>
    <w:rsid w:val="00E2255F"/>
    <w:rsid w:val="00E22577"/>
    <w:rsid w:val="00E225C8"/>
    <w:rsid w:val="00E22604"/>
    <w:rsid w:val="00E2261B"/>
    <w:rsid w:val="00E2268C"/>
    <w:rsid w:val="00E22691"/>
    <w:rsid w:val="00E226E6"/>
    <w:rsid w:val="00E22737"/>
    <w:rsid w:val="00E22761"/>
    <w:rsid w:val="00E2277D"/>
    <w:rsid w:val="00E227ED"/>
    <w:rsid w:val="00E228FF"/>
    <w:rsid w:val="00E22953"/>
    <w:rsid w:val="00E2296C"/>
    <w:rsid w:val="00E22985"/>
    <w:rsid w:val="00E229BA"/>
    <w:rsid w:val="00E22A5B"/>
    <w:rsid w:val="00E22A91"/>
    <w:rsid w:val="00E22B38"/>
    <w:rsid w:val="00E22B48"/>
    <w:rsid w:val="00E22B51"/>
    <w:rsid w:val="00E22B87"/>
    <w:rsid w:val="00E22B8E"/>
    <w:rsid w:val="00E22BA6"/>
    <w:rsid w:val="00E22BE2"/>
    <w:rsid w:val="00E22C59"/>
    <w:rsid w:val="00E22C5B"/>
    <w:rsid w:val="00E22C6C"/>
    <w:rsid w:val="00E22C6D"/>
    <w:rsid w:val="00E22CC9"/>
    <w:rsid w:val="00E22D00"/>
    <w:rsid w:val="00E22D0F"/>
    <w:rsid w:val="00E22D12"/>
    <w:rsid w:val="00E22D51"/>
    <w:rsid w:val="00E22D60"/>
    <w:rsid w:val="00E22D9E"/>
    <w:rsid w:val="00E22DDE"/>
    <w:rsid w:val="00E22E53"/>
    <w:rsid w:val="00E22EB0"/>
    <w:rsid w:val="00E22EB2"/>
    <w:rsid w:val="00E22EBC"/>
    <w:rsid w:val="00E22EC6"/>
    <w:rsid w:val="00E22EEA"/>
    <w:rsid w:val="00E22EF5"/>
    <w:rsid w:val="00E22F0D"/>
    <w:rsid w:val="00E22F3C"/>
    <w:rsid w:val="00E22F4E"/>
    <w:rsid w:val="00E22FCC"/>
    <w:rsid w:val="00E22FD1"/>
    <w:rsid w:val="00E22FD2"/>
    <w:rsid w:val="00E22FD8"/>
    <w:rsid w:val="00E2305E"/>
    <w:rsid w:val="00E23066"/>
    <w:rsid w:val="00E2308C"/>
    <w:rsid w:val="00E230AB"/>
    <w:rsid w:val="00E230EA"/>
    <w:rsid w:val="00E23136"/>
    <w:rsid w:val="00E23216"/>
    <w:rsid w:val="00E23293"/>
    <w:rsid w:val="00E232B4"/>
    <w:rsid w:val="00E23301"/>
    <w:rsid w:val="00E2333A"/>
    <w:rsid w:val="00E233C2"/>
    <w:rsid w:val="00E233EC"/>
    <w:rsid w:val="00E23426"/>
    <w:rsid w:val="00E23451"/>
    <w:rsid w:val="00E234BE"/>
    <w:rsid w:val="00E23516"/>
    <w:rsid w:val="00E23525"/>
    <w:rsid w:val="00E2356A"/>
    <w:rsid w:val="00E235D8"/>
    <w:rsid w:val="00E235EE"/>
    <w:rsid w:val="00E235FD"/>
    <w:rsid w:val="00E23618"/>
    <w:rsid w:val="00E23642"/>
    <w:rsid w:val="00E2365F"/>
    <w:rsid w:val="00E23663"/>
    <w:rsid w:val="00E236BF"/>
    <w:rsid w:val="00E23741"/>
    <w:rsid w:val="00E23797"/>
    <w:rsid w:val="00E237A1"/>
    <w:rsid w:val="00E2382F"/>
    <w:rsid w:val="00E23887"/>
    <w:rsid w:val="00E2388A"/>
    <w:rsid w:val="00E2388E"/>
    <w:rsid w:val="00E238AB"/>
    <w:rsid w:val="00E23910"/>
    <w:rsid w:val="00E23925"/>
    <w:rsid w:val="00E2392F"/>
    <w:rsid w:val="00E2393A"/>
    <w:rsid w:val="00E239A5"/>
    <w:rsid w:val="00E23A12"/>
    <w:rsid w:val="00E23A13"/>
    <w:rsid w:val="00E23A37"/>
    <w:rsid w:val="00E23A38"/>
    <w:rsid w:val="00E23A6A"/>
    <w:rsid w:val="00E23B43"/>
    <w:rsid w:val="00E23B5A"/>
    <w:rsid w:val="00E23B67"/>
    <w:rsid w:val="00E23BA3"/>
    <w:rsid w:val="00E23C78"/>
    <w:rsid w:val="00E23C9A"/>
    <w:rsid w:val="00E23CA0"/>
    <w:rsid w:val="00E23CAC"/>
    <w:rsid w:val="00E23CF2"/>
    <w:rsid w:val="00E23D75"/>
    <w:rsid w:val="00E23D99"/>
    <w:rsid w:val="00E23DAD"/>
    <w:rsid w:val="00E23DBB"/>
    <w:rsid w:val="00E23DEE"/>
    <w:rsid w:val="00E23DEF"/>
    <w:rsid w:val="00E23E26"/>
    <w:rsid w:val="00E23EFB"/>
    <w:rsid w:val="00E23F43"/>
    <w:rsid w:val="00E23F6A"/>
    <w:rsid w:val="00E23F6D"/>
    <w:rsid w:val="00E23F7B"/>
    <w:rsid w:val="00E23F81"/>
    <w:rsid w:val="00E23FB7"/>
    <w:rsid w:val="00E23FCE"/>
    <w:rsid w:val="00E23FE5"/>
    <w:rsid w:val="00E2400E"/>
    <w:rsid w:val="00E2401F"/>
    <w:rsid w:val="00E24045"/>
    <w:rsid w:val="00E2407A"/>
    <w:rsid w:val="00E240BD"/>
    <w:rsid w:val="00E24121"/>
    <w:rsid w:val="00E24135"/>
    <w:rsid w:val="00E2415A"/>
    <w:rsid w:val="00E24198"/>
    <w:rsid w:val="00E241AD"/>
    <w:rsid w:val="00E24212"/>
    <w:rsid w:val="00E24287"/>
    <w:rsid w:val="00E242B8"/>
    <w:rsid w:val="00E242CB"/>
    <w:rsid w:val="00E24345"/>
    <w:rsid w:val="00E243F3"/>
    <w:rsid w:val="00E24423"/>
    <w:rsid w:val="00E24438"/>
    <w:rsid w:val="00E24440"/>
    <w:rsid w:val="00E2444C"/>
    <w:rsid w:val="00E24530"/>
    <w:rsid w:val="00E24567"/>
    <w:rsid w:val="00E2465D"/>
    <w:rsid w:val="00E24692"/>
    <w:rsid w:val="00E246C0"/>
    <w:rsid w:val="00E24702"/>
    <w:rsid w:val="00E24705"/>
    <w:rsid w:val="00E24715"/>
    <w:rsid w:val="00E2480B"/>
    <w:rsid w:val="00E24852"/>
    <w:rsid w:val="00E2485B"/>
    <w:rsid w:val="00E2488D"/>
    <w:rsid w:val="00E2492F"/>
    <w:rsid w:val="00E24969"/>
    <w:rsid w:val="00E24A42"/>
    <w:rsid w:val="00E24A60"/>
    <w:rsid w:val="00E24ABE"/>
    <w:rsid w:val="00E24B09"/>
    <w:rsid w:val="00E24B15"/>
    <w:rsid w:val="00E24BCD"/>
    <w:rsid w:val="00E24BCF"/>
    <w:rsid w:val="00E24BE5"/>
    <w:rsid w:val="00E24C28"/>
    <w:rsid w:val="00E24CD6"/>
    <w:rsid w:val="00E24CD9"/>
    <w:rsid w:val="00E24D0B"/>
    <w:rsid w:val="00E24D58"/>
    <w:rsid w:val="00E24D81"/>
    <w:rsid w:val="00E24DC8"/>
    <w:rsid w:val="00E24DD3"/>
    <w:rsid w:val="00E24DE1"/>
    <w:rsid w:val="00E24DEC"/>
    <w:rsid w:val="00E24E72"/>
    <w:rsid w:val="00E24EAE"/>
    <w:rsid w:val="00E24EE7"/>
    <w:rsid w:val="00E24EE8"/>
    <w:rsid w:val="00E24F54"/>
    <w:rsid w:val="00E24FA1"/>
    <w:rsid w:val="00E24FB8"/>
    <w:rsid w:val="00E24FF1"/>
    <w:rsid w:val="00E25098"/>
    <w:rsid w:val="00E2514C"/>
    <w:rsid w:val="00E2517B"/>
    <w:rsid w:val="00E25183"/>
    <w:rsid w:val="00E251D5"/>
    <w:rsid w:val="00E2522D"/>
    <w:rsid w:val="00E25264"/>
    <w:rsid w:val="00E252AF"/>
    <w:rsid w:val="00E252C0"/>
    <w:rsid w:val="00E25300"/>
    <w:rsid w:val="00E25335"/>
    <w:rsid w:val="00E25339"/>
    <w:rsid w:val="00E25385"/>
    <w:rsid w:val="00E25427"/>
    <w:rsid w:val="00E2543A"/>
    <w:rsid w:val="00E25443"/>
    <w:rsid w:val="00E25486"/>
    <w:rsid w:val="00E25536"/>
    <w:rsid w:val="00E25537"/>
    <w:rsid w:val="00E25607"/>
    <w:rsid w:val="00E25609"/>
    <w:rsid w:val="00E25666"/>
    <w:rsid w:val="00E2566B"/>
    <w:rsid w:val="00E2567C"/>
    <w:rsid w:val="00E25787"/>
    <w:rsid w:val="00E25791"/>
    <w:rsid w:val="00E257D8"/>
    <w:rsid w:val="00E257EE"/>
    <w:rsid w:val="00E25814"/>
    <w:rsid w:val="00E25820"/>
    <w:rsid w:val="00E25855"/>
    <w:rsid w:val="00E25874"/>
    <w:rsid w:val="00E258C7"/>
    <w:rsid w:val="00E258DF"/>
    <w:rsid w:val="00E2595D"/>
    <w:rsid w:val="00E25977"/>
    <w:rsid w:val="00E2597D"/>
    <w:rsid w:val="00E2599E"/>
    <w:rsid w:val="00E259EE"/>
    <w:rsid w:val="00E25A26"/>
    <w:rsid w:val="00E25A45"/>
    <w:rsid w:val="00E25B27"/>
    <w:rsid w:val="00E25B5C"/>
    <w:rsid w:val="00E25BB4"/>
    <w:rsid w:val="00E25C0E"/>
    <w:rsid w:val="00E25C3F"/>
    <w:rsid w:val="00E25C5D"/>
    <w:rsid w:val="00E25C71"/>
    <w:rsid w:val="00E25C74"/>
    <w:rsid w:val="00E25CA4"/>
    <w:rsid w:val="00E25CE1"/>
    <w:rsid w:val="00E25D13"/>
    <w:rsid w:val="00E25D60"/>
    <w:rsid w:val="00E25DA1"/>
    <w:rsid w:val="00E25DCD"/>
    <w:rsid w:val="00E25DE1"/>
    <w:rsid w:val="00E25E14"/>
    <w:rsid w:val="00E25E1E"/>
    <w:rsid w:val="00E25E30"/>
    <w:rsid w:val="00E25E53"/>
    <w:rsid w:val="00E25EBB"/>
    <w:rsid w:val="00E25EEB"/>
    <w:rsid w:val="00E25F78"/>
    <w:rsid w:val="00E25F84"/>
    <w:rsid w:val="00E25F86"/>
    <w:rsid w:val="00E25F94"/>
    <w:rsid w:val="00E25FA9"/>
    <w:rsid w:val="00E25FB6"/>
    <w:rsid w:val="00E25FCC"/>
    <w:rsid w:val="00E2603B"/>
    <w:rsid w:val="00E26048"/>
    <w:rsid w:val="00E260D2"/>
    <w:rsid w:val="00E26117"/>
    <w:rsid w:val="00E26164"/>
    <w:rsid w:val="00E261A9"/>
    <w:rsid w:val="00E261AE"/>
    <w:rsid w:val="00E26213"/>
    <w:rsid w:val="00E2622A"/>
    <w:rsid w:val="00E26234"/>
    <w:rsid w:val="00E2624F"/>
    <w:rsid w:val="00E26287"/>
    <w:rsid w:val="00E262A2"/>
    <w:rsid w:val="00E262C8"/>
    <w:rsid w:val="00E262F9"/>
    <w:rsid w:val="00E2632B"/>
    <w:rsid w:val="00E2635C"/>
    <w:rsid w:val="00E263B0"/>
    <w:rsid w:val="00E263BE"/>
    <w:rsid w:val="00E26464"/>
    <w:rsid w:val="00E26468"/>
    <w:rsid w:val="00E264BF"/>
    <w:rsid w:val="00E264C7"/>
    <w:rsid w:val="00E264D8"/>
    <w:rsid w:val="00E264E0"/>
    <w:rsid w:val="00E264E6"/>
    <w:rsid w:val="00E26539"/>
    <w:rsid w:val="00E2654E"/>
    <w:rsid w:val="00E26554"/>
    <w:rsid w:val="00E265B1"/>
    <w:rsid w:val="00E265B8"/>
    <w:rsid w:val="00E265C3"/>
    <w:rsid w:val="00E2661F"/>
    <w:rsid w:val="00E26650"/>
    <w:rsid w:val="00E2666C"/>
    <w:rsid w:val="00E2669A"/>
    <w:rsid w:val="00E266DF"/>
    <w:rsid w:val="00E2674A"/>
    <w:rsid w:val="00E2674C"/>
    <w:rsid w:val="00E26771"/>
    <w:rsid w:val="00E267EE"/>
    <w:rsid w:val="00E26820"/>
    <w:rsid w:val="00E26851"/>
    <w:rsid w:val="00E2688E"/>
    <w:rsid w:val="00E268F5"/>
    <w:rsid w:val="00E2693A"/>
    <w:rsid w:val="00E26940"/>
    <w:rsid w:val="00E26958"/>
    <w:rsid w:val="00E26972"/>
    <w:rsid w:val="00E269C9"/>
    <w:rsid w:val="00E26A10"/>
    <w:rsid w:val="00E26A4F"/>
    <w:rsid w:val="00E26A78"/>
    <w:rsid w:val="00E26AAB"/>
    <w:rsid w:val="00E26AD9"/>
    <w:rsid w:val="00E26B2E"/>
    <w:rsid w:val="00E26B51"/>
    <w:rsid w:val="00E26B5B"/>
    <w:rsid w:val="00E26BBE"/>
    <w:rsid w:val="00E26BE7"/>
    <w:rsid w:val="00E26C17"/>
    <w:rsid w:val="00E26C4C"/>
    <w:rsid w:val="00E26C81"/>
    <w:rsid w:val="00E26D4E"/>
    <w:rsid w:val="00E26D89"/>
    <w:rsid w:val="00E26D99"/>
    <w:rsid w:val="00E26DAC"/>
    <w:rsid w:val="00E26DAD"/>
    <w:rsid w:val="00E26E00"/>
    <w:rsid w:val="00E26E15"/>
    <w:rsid w:val="00E26E71"/>
    <w:rsid w:val="00E26E7F"/>
    <w:rsid w:val="00E26EB7"/>
    <w:rsid w:val="00E26F3E"/>
    <w:rsid w:val="00E26FB1"/>
    <w:rsid w:val="00E26FEA"/>
    <w:rsid w:val="00E27040"/>
    <w:rsid w:val="00E2707E"/>
    <w:rsid w:val="00E270C3"/>
    <w:rsid w:val="00E270E4"/>
    <w:rsid w:val="00E27126"/>
    <w:rsid w:val="00E27156"/>
    <w:rsid w:val="00E271BE"/>
    <w:rsid w:val="00E271EA"/>
    <w:rsid w:val="00E271FB"/>
    <w:rsid w:val="00E27269"/>
    <w:rsid w:val="00E27289"/>
    <w:rsid w:val="00E27297"/>
    <w:rsid w:val="00E272A6"/>
    <w:rsid w:val="00E272B5"/>
    <w:rsid w:val="00E272D1"/>
    <w:rsid w:val="00E2730E"/>
    <w:rsid w:val="00E2731E"/>
    <w:rsid w:val="00E273AB"/>
    <w:rsid w:val="00E27419"/>
    <w:rsid w:val="00E27442"/>
    <w:rsid w:val="00E27443"/>
    <w:rsid w:val="00E274BB"/>
    <w:rsid w:val="00E274BE"/>
    <w:rsid w:val="00E27559"/>
    <w:rsid w:val="00E2756B"/>
    <w:rsid w:val="00E2756F"/>
    <w:rsid w:val="00E275F8"/>
    <w:rsid w:val="00E27641"/>
    <w:rsid w:val="00E2766D"/>
    <w:rsid w:val="00E276A4"/>
    <w:rsid w:val="00E276BC"/>
    <w:rsid w:val="00E276C4"/>
    <w:rsid w:val="00E276C9"/>
    <w:rsid w:val="00E276FA"/>
    <w:rsid w:val="00E27712"/>
    <w:rsid w:val="00E277A6"/>
    <w:rsid w:val="00E277C0"/>
    <w:rsid w:val="00E277C3"/>
    <w:rsid w:val="00E277CD"/>
    <w:rsid w:val="00E27809"/>
    <w:rsid w:val="00E27831"/>
    <w:rsid w:val="00E2784A"/>
    <w:rsid w:val="00E27862"/>
    <w:rsid w:val="00E278E2"/>
    <w:rsid w:val="00E27932"/>
    <w:rsid w:val="00E27934"/>
    <w:rsid w:val="00E2793D"/>
    <w:rsid w:val="00E27970"/>
    <w:rsid w:val="00E27A10"/>
    <w:rsid w:val="00E27A2D"/>
    <w:rsid w:val="00E27A86"/>
    <w:rsid w:val="00E27A8A"/>
    <w:rsid w:val="00E27AA3"/>
    <w:rsid w:val="00E27AE7"/>
    <w:rsid w:val="00E27B80"/>
    <w:rsid w:val="00E27B8A"/>
    <w:rsid w:val="00E27C10"/>
    <w:rsid w:val="00E27C65"/>
    <w:rsid w:val="00E27C70"/>
    <w:rsid w:val="00E27CAC"/>
    <w:rsid w:val="00E27CC3"/>
    <w:rsid w:val="00E27CC5"/>
    <w:rsid w:val="00E27D3A"/>
    <w:rsid w:val="00E27D42"/>
    <w:rsid w:val="00E27D75"/>
    <w:rsid w:val="00E27DC3"/>
    <w:rsid w:val="00E27E0D"/>
    <w:rsid w:val="00E27E2C"/>
    <w:rsid w:val="00E27E90"/>
    <w:rsid w:val="00E27ED9"/>
    <w:rsid w:val="00E27EDA"/>
    <w:rsid w:val="00E27F0B"/>
    <w:rsid w:val="00E27F1C"/>
    <w:rsid w:val="00E27FDF"/>
    <w:rsid w:val="00E27FF8"/>
    <w:rsid w:val="00E3001C"/>
    <w:rsid w:val="00E30045"/>
    <w:rsid w:val="00E300D7"/>
    <w:rsid w:val="00E300E0"/>
    <w:rsid w:val="00E300F6"/>
    <w:rsid w:val="00E3010E"/>
    <w:rsid w:val="00E3012A"/>
    <w:rsid w:val="00E30145"/>
    <w:rsid w:val="00E301E1"/>
    <w:rsid w:val="00E301ED"/>
    <w:rsid w:val="00E30216"/>
    <w:rsid w:val="00E3023E"/>
    <w:rsid w:val="00E30260"/>
    <w:rsid w:val="00E3027D"/>
    <w:rsid w:val="00E303D9"/>
    <w:rsid w:val="00E30467"/>
    <w:rsid w:val="00E3046D"/>
    <w:rsid w:val="00E304CD"/>
    <w:rsid w:val="00E304E1"/>
    <w:rsid w:val="00E30529"/>
    <w:rsid w:val="00E30558"/>
    <w:rsid w:val="00E3055C"/>
    <w:rsid w:val="00E30564"/>
    <w:rsid w:val="00E3060A"/>
    <w:rsid w:val="00E30615"/>
    <w:rsid w:val="00E30630"/>
    <w:rsid w:val="00E3063E"/>
    <w:rsid w:val="00E30685"/>
    <w:rsid w:val="00E3070C"/>
    <w:rsid w:val="00E3070F"/>
    <w:rsid w:val="00E307A1"/>
    <w:rsid w:val="00E307CE"/>
    <w:rsid w:val="00E307DA"/>
    <w:rsid w:val="00E3080C"/>
    <w:rsid w:val="00E3083C"/>
    <w:rsid w:val="00E30849"/>
    <w:rsid w:val="00E3086C"/>
    <w:rsid w:val="00E308BC"/>
    <w:rsid w:val="00E308F6"/>
    <w:rsid w:val="00E30957"/>
    <w:rsid w:val="00E30978"/>
    <w:rsid w:val="00E30A39"/>
    <w:rsid w:val="00E30A5F"/>
    <w:rsid w:val="00E30A77"/>
    <w:rsid w:val="00E30AB9"/>
    <w:rsid w:val="00E30AF0"/>
    <w:rsid w:val="00E30AFA"/>
    <w:rsid w:val="00E30B0F"/>
    <w:rsid w:val="00E30B49"/>
    <w:rsid w:val="00E30B6D"/>
    <w:rsid w:val="00E30B94"/>
    <w:rsid w:val="00E30C06"/>
    <w:rsid w:val="00E30D6D"/>
    <w:rsid w:val="00E30DA3"/>
    <w:rsid w:val="00E30DD7"/>
    <w:rsid w:val="00E30DE1"/>
    <w:rsid w:val="00E30E0B"/>
    <w:rsid w:val="00E30E4A"/>
    <w:rsid w:val="00E30E51"/>
    <w:rsid w:val="00E30E8D"/>
    <w:rsid w:val="00E30EAD"/>
    <w:rsid w:val="00E30ED0"/>
    <w:rsid w:val="00E30EEA"/>
    <w:rsid w:val="00E30F73"/>
    <w:rsid w:val="00E30F90"/>
    <w:rsid w:val="00E30F92"/>
    <w:rsid w:val="00E31002"/>
    <w:rsid w:val="00E310CB"/>
    <w:rsid w:val="00E310D4"/>
    <w:rsid w:val="00E3113E"/>
    <w:rsid w:val="00E311BB"/>
    <w:rsid w:val="00E311F9"/>
    <w:rsid w:val="00E31246"/>
    <w:rsid w:val="00E3126A"/>
    <w:rsid w:val="00E31297"/>
    <w:rsid w:val="00E312A8"/>
    <w:rsid w:val="00E312B1"/>
    <w:rsid w:val="00E312C2"/>
    <w:rsid w:val="00E31301"/>
    <w:rsid w:val="00E3132B"/>
    <w:rsid w:val="00E31344"/>
    <w:rsid w:val="00E313C8"/>
    <w:rsid w:val="00E3145B"/>
    <w:rsid w:val="00E3145F"/>
    <w:rsid w:val="00E31466"/>
    <w:rsid w:val="00E314BB"/>
    <w:rsid w:val="00E314FC"/>
    <w:rsid w:val="00E31500"/>
    <w:rsid w:val="00E3153B"/>
    <w:rsid w:val="00E31542"/>
    <w:rsid w:val="00E31564"/>
    <w:rsid w:val="00E31599"/>
    <w:rsid w:val="00E315D7"/>
    <w:rsid w:val="00E315E6"/>
    <w:rsid w:val="00E31609"/>
    <w:rsid w:val="00E3162A"/>
    <w:rsid w:val="00E31632"/>
    <w:rsid w:val="00E31635"/>
    <w:rsid w:val="00E31638"/>
    <w:rsid w:val="00E3165A"/>
    <w:rsid w:val="00E3166A"/>
    <w:rsid w:val="00E316B2"/>
    <w:rsid w:val="00E316CF"/>
    <w:rsid w:val="00E316E4"/>
    <w:rsid w:val="00E31704"/>
    <w:rsid w:val="00E31724"/>
    <w:rsid w:val="00E31743"/>
    <w:rsid w:val="00E3178E"/>
    <w:rsid w:val="00E317A3"/>
    <w:rsid w:val="00E31820"/>
    <w:rsid w:val="00E31891"/>
    <w:rsid w:val="00E318D6"/>
    <w:rsid w:val="00E318F7"/>
    <w:rsid w:val="00E318FD"/>
    <w:rsid w:val="00E31904"/>
    <w:rsid w:val="00E31955"/>
    <w:rsid w:val="00E31956"/>
    <w:rsid w:val="00E319BA"/>
    <w:rsid w:val="00E31A32"/>
    <w:rsid w:val="00E31A44"/>
    <w:rsid w:val="00E31A98"/>
    <w:rsid w:val="00E31A9C"/>
    <w:rsid w:val="00E31B22"/>
    <w:rsid w:val="00E31B45"/>
    <w:rsid w:val="00E31B7F"/>
    <w:rsid w:val="00E31BD1"/>
    <w:rsid w:val="00E31C5D"/>
    <w:rsid w:val="00E31C88"/>
    <w:rsid w:val="00E31CE5"/>
    <w:rsid w:val="00E31CFC"/>
    <w:rsid w:val="00E31D0D"/>
    <w:rsid w:val="00E31D0F"/>
    <w:rsid w:val="00E31D33"/>
    <w:rsid w:val="00E31D53"/>
    <w:rsid w:val="00E31DE8"/>
    <w:rsid w:val="00E31E3B"/>
    <w:rsid w:val="00E31E64"/>
    <w:rsid w:val="00E31F17"/>
    <w:rsid w:val="00E31F2C"/>
    <w:rsid w:val="00E31F36"/>
    <w:rsid w:val="00E31F58"/>
    <w:rsid w:val="00E31FB3"/>
    <w:rsid w:val="00E31FBF"/>
    <w:rsid w:val="00E3200B"/>
    <w:rsid w:val="00E32021"/>
    <w:rsid w:val="00E32064"/>
    <w:rsid w:val="00E3206C"/>
    <w:rsid w:val="00E32097"/>
    <w:rsid w:val="00E320C1"/>
    <w:rsid w:val="00E32185"/>
    <w:rsid w:val="00E32218"/>
    <w:rsid w:val="00E3228C"/>
    <w:rsid w:val="00E322B2"/>
    <w:rsid w:val="00E322B6"/>
    <w:rsid w:val="00E3230C"/>
    <w:rsid w:val="00E32312"/>
    <w:rsid w:val="00E32318"/>
    <w:rsid w:val="00E32352"/>
    <w:rsid w:val="00E3235B"/>
    <w:rsid w:val="00E32390"/>
    <w:rsid w:val="00E32412"/>
    <w:rsid w:val="00E32430"/>
    <w:rsid w:val="00E32441"/>
    <w:rsid w:val="00E3244E"/>
    <w:rsid w:val="00E32483"/>
    <w:rsid w:val="00E3248A"/>
    <w:rsid w:val="00E32517"/>
    <w:rsid w:val="00E325E0"/>
    <w:rsid w:val="00E325E4"/>
    <w:rsid w:val="00E326CA"/>
    <w:rsid w:val="00E326EF"/>
    <w:rsid w:val="00E32706"/>
    <w:rsid w:val="00E3270E"/>
    <w:rsid w:val="00E32713"/>
    <w:rsid w:val="00E32734"/>
    <w:rsid w:val="00E32764"/>
    <w:rsid w:val="00E327AC"/>
    <w:rsid w:val="00E32819"/>
    <w:rsid w:val="00E32830"/>
    <w:rsid w:val="00E32838"/>
    <w:rsid w:val="00E32844"/>
    <w:rsid w:val="00E32857"/>
    <w:rsid w:val="00E328E0"/>
    <w:rsid w:val="00E32907"/>
    <w:rsid w:val="00E32909"/>
    <w:rsid w:val="00E32941"/>
    <w:rsid w:val="00E32978"/>
    <w:rsid w:val="00E3298D"/>
    <w:rsid w:val="00E32994"/>
    <w:rsid w:val="00E329A9"/>
    <w:rsid w:val="00E329FB"/>
    <w:rsid w:val="00E32A0D"/>
    <w:rsid w:val="00E32A0E"/>
    <w:rsid w:val="00E32A46"/>
    <w:rsid w:val="00E32A6B"/>
    <w:rsid w:val="00E32A7C"/>
    <w:rsid w:val="00E32A99"/>
    <w:rsid w:val="00E32B2E"/>
    <w:rsid w:val="00E32B5F"/>
    <w:rsid w:val="00E32BA4"/>
    <w:rsid w:val="00E32BA6"/>
    <w:rsid w:val="00E32BF4"/>
    <w:rsid w:val="00E32C10"/>
    <w:rsid w:val="00E32C27"/>
    <w:rsid w:val="00E32C3F"/>
    <w:rsid w:val="00E32C62"/>
    <w:rsid w:val="00E32CC2"/>
    <w:rsid w:val="00E32CEA"/>
    <w:rsid w:val="00E32D15"/>
    <w:rsid w:val="00E32D41"/>
    <w:rsid w:val="00E32D5F"/>
    <w:rsid w:val="00E32D8B"/>
    <w:rsid w:val="00E32D8F"/>
    <w:rsid w:val="00E32E02"/>
    <w:rsid w:val="00E32E1B"/>
    <w:rsid w:val="00E32E8A"/>
    <w:rsid w:val="00E32E96"/>
    <w:rsid w:val="00E32EC1"/>
    <w:rsid w:val="00E32F8B"/>
    <w:rsid w:val="00E32FC2"/>
    <w:rsid w:val="00E32FC7"/>
    <w:rsid w:val="00E33076"/>
    <w:rsid w:val="00E330A2"/>
    <w:rsid w:val="00E330AD"/>
    <w:rsid w:val="00E3310F"/>
    <w:rsid w:val="00E3311D"/>
    <w:rsid w:val="00E3312D"/>
    <w:rsid w:val="00E33195"/>
    <w:rsid w:val="00E331A8"/>
    <w:rsid w:val="00E331D1"/>
    <w:rsid w:val="00E331D3"/>
    <w:rsid w:val="00E331D7"/>
    <w:rsid w:val="00E331D9"/>
    <w:rsid w:val="00E331E5"/>
    <w:rsid w:val="00E331F5"/>
    <w:rsid w:val="00E3321A"/>
    <w:rsid w:val="00E33229"/>
    <w:rsid w:val="00E33265"/>
    <w:rsid w:val="00E332A0"/>
    <w:rsid w:val="00E33300"/>
    <w:rsid w:val="00E33301"/>
    <w:rsid w:val="00E33316"/>
    <w:rsid w:val="00E33378"/>
    <w:rsid w:val="00E33387"/>
    <w:rsid w:val="00E333B1"/>
    <w:rsid w:val="00E3340C"/>
    <w:rsid w:val="00E3345D"/>
    <w:rsid w:val="00E33461"/>
    <w:rsid w:val="00E3347A"/>
    <w:rsid w:val="00E3347B"/>
    <w:rsid w:val="00E334A5"/>
    <w:rsid w:val="00E334F3"/>
    <w:rsid w:val="00E334FE"/>
    <w:rsid w:val="00E33560"/>
    <w:rsid w:val="00E335A3"/>
    <w:rsid w:val="00E335D6"/>
    <w:rsid w:val="00E33657"/>
    <w:rsid w:val="00E33664"/>
    <w:rsid w:val="00E3368F"/>
    <w:rsid w:val="00E3369A"/>
    <w:rsid w:val="00E336A0"/>
    <w:rsid w:val="00E33729"/>
    <w:rsid w:val="00E33735"/>
    <w:rsid w:val="00E33786"/>
    <w:rsid w:val="00E3379B"/>
    <w:rsid w:val="00E337A5"/>
    <w:rsid w:val="00E337E2"/>
    <w:rsid w:val="00E337E6"/>
    <w:rsid w:val="00E337EA"/>
    <w:rsid w:val="00E33806"/>
    <w:rsid w:val="00E33816"/>
    <w:rsid w:val="00E3381C"/>
    <w:rsid w:val="00E33883"/>
    <w:rsid w:val="00E3389E"/>
    <w:rsid w:val="00E338E1"/>
    <w:rsid w:val="00E3393D"/>
    <w:rsid w:val="00E33942"/>
    <w:rsid w:val="00E33967"/>
    <w:rsid w:val="00E3399F"/>
    <w:rsid w:val="00E339A3"/>
    <w:rsid w:val="00E339C2"/>
    <w:rsid w:val="00E339E7"/>
    <w:rsid w:val="00E339F5"/>
    <w:rsid w:val="00E33A04"/>
    <w:rsid w:val="00E33A28"/>
    <w:rsid w:val="00E33A2C"/>
    <w:rsid w:val="00E33AA2"/>
    <w:rsid w:val="00E33ACA"/>
    <w:rsid w:val="00E33B0E"/>
    <w:rsid w:val="00E33B2C"/>
    <w:rsid w:val="00E33B81"/>
    <w:rsid w:val="00E33B89"/>
    <w:rsid w:val="00E33BA2"/>
    <w:rsid w:val="00E33BAC"/>
    <w:rsid w:val="00E33BB9"/>
    <w:rsid w:val="00E33BD0"/>
    <w:rsid w:val="00E33BFC"/>
    <w:rsid w:val="00E33BFE"/>
    <w:rsid w:val="00E33C19"/>
    <w:rsid w:val="00E33C4C"/>
    <w:rsid w:val="00E33C8E"/>
    <w:rsid w:val="00E33CE3"/>
    <w:rsid w:val="00E33D00"/>
    <w:rsid w:val="00E33D49"/>
    <w:rsid w:val="00E33D53"/>
    <w:rsid w:val="00E33D96"/>
    <w:rsid w:val="00E33DA5"/>
    <w:rsid w:val="00E33DB9"/>
    <w:rsid w:val="00E33DD0"/>
    <w:rsid w:val="00E33E0C"/>
    <w:rsid w:val="00E33E14"/>
    <w:rsid w:val="00E33E4F"/>
    <w:rsid w:val="00E33EB8"/>
    <w:rsid w:val="00E33EEF"/>
    <w:rsid w:val="00E33F0A"/>
    <w:rsid w:val="00E33F10"/>
    <w:rsid w:val="00E33F93"/>
    <w:rsid w:val="00E33F97"/>
    <w:rsid w:val="00E33FEF"/>
    <w:rsid w:val="00E34026"/>
    <w:rsid w:val="00E34031"/>
    <w:rsid w:val="00E34044"/>
    <w:rsid w:val="00E34046"/>
    <w:rsid w:val="00E34054"/>
    <w:rsid w:val="00E3407E"/>
    <w:rsid w:val="00E34184"/>
    <w:rsid w:val="00E34189"/>
    <w:rsid w:val="00E341EB"/>
    <w:rsid w:val="00E3421F"/>
    <w:rsid w:val="00E34224"/>
    <w:rsid w:val="00E342C3"/>
    <w:rsid w:val="00E342D9"/>
    <w:rsid w:val="00E34321"/>
    <w:rsid w:val="00E34344"/>
    <w:rsid w:val="00E343D2"/>
    <w:rsid w:val="00E343EA"/>
    <w:rsid w:val="00E3443A"/>
    <w:rsid w:val="00E34465"/>
    <w:rsid w:val="00E3447A"/>
    <w:rsid w:val="00E34481"/>
    <w:rsid w:val="00E344A5"/>
    <w:rsid w:val="00E34504"/>
    <w:rsid w:val="00E34508"/>
    <w:rsid w:val="00E3452D"/>
    <w:rsid w:val="00E3454F"/>
    <w:rsid w:val="00E345CA"/>
    <w:rsid w:val="00E345D3"/>
    <w:rsid w:val="00E3461C"/>
    <w:rsid w:val="00E3469F"/>
    <w:rsid w:val="00E346B5"/>
    <w:rsid w:val="00E346E7"/>
    <w:rsid w:val="00E347AA"/>
    <w:rsid w:val="00E34821"/>
    <w:rsid w:val="00E3482B"/>
    <w:rsid w:val="00E3484E"/>
    <w:rsid w:val="00E34869"/>
    <w:rsid w:val="00E348A4"/>
    <w:rsid w:val="00E348A6"/>
    <w:rsid w:val="00E348D3"/>
    <w:rsid w:val="00E34907"/>
    <w:rsid w:val="00E34953"/>
    <w:rsid w:val="00E3497C"/>
    <w:rsid w:val="00E349C9"/>
    <w:rsid w:val="00E34A88"/>
    <w:rsid w:val="00E34A8D"/>
    <w:rsid w:val="00E34B81"/>
    <w:rsid w:val="00E34B83"/>
    <w:rsid w:val="00E34B90"/>
    <w:rsid w:val="00E34BC7"/>
    <w:rsid w:val="00E34BC8"/>
    <w:rsid w:val="00E34BDB"/>
    <w:rsid w:val="00E34C4F"/>
    <w:rsid w:val="00E34C5E"/>
    <w:rsid w:val="00E34C84"/>
    <w:rsid w:val="00E34C9E"/>
    <w:rsid w:val="00E34CA3"/>
    <w:rsid w:val="00E34CA8"/>
    <w:rsid w:val="00E34CB5"/>
    <w:rsid w:val="00E34CBD"/>
    <w:rsid w:val="00E34D2F"/>
    <w:rsid w:val="00E34D44"/>
    <w:rsid w:val="00E34D66"/>
    <w:rsid w:val="00E34D88"/>
    <w:rsid w:val="00E34D8F"/>
    <w:rsid w:val="00E34E10"/>
    <w:rsid w:val="00E34E49"/>
    <w:rsid w:val="00E34E88"/>
    <w:rsid w:val="00E34F0F"/>
    <w:rsid w:val="00E34F18"/>
    <w:rsid w:val="00E34F28"/>
    <w:rsid w:val="00E34FC6"/>
    <w:rsid w:val="00E3501C"/>
    <w:rsid w:val="00E3503F"/>
    <w:rsid w:val="00E3507E"/>
    <w:rsid w:val="00E350A8"/>
    <w:rsid w:val="00E35109"/>
    <w:rsid w:val="00E35118"/>
    <w:rsid w:val="00E35119"/>
    <w:rsid w:val="00E3512C"/>
    <w:rsid w:val="00E35130"/>
    <w:rsid w:val="00E3519B"/>
    <w:rsid w:val="00E351BF"/>
    <w:rsid w:val="00E351CC"/>
    <w:rsid w:val="00E351D4"/>
    <w:rsid w:val="00E3521F"/>
    <w:rsid w:val="00E3526E"/>
    <w:rsid w:val="00E3527C"/>
    <w:rsid w:val="00E35295"/>
    <w:rsid w:val="00E352CF"/>
    <w:rsid w:val="00E35308"/>
    <w:rsid w:val="00E3532C"/>
    <w:rsid w:val="00E3533A"/>
    <w:rsid w:val="00E3534E"/>
    <w:rsid w:val="00E35363"/>
    <w:rsid w:val="00E35383"/>
    <w:rsid w:val="00E3538E"/>
    <w:rsid w:val="00E353F8"/>
    <w:rsid w:val="00E3542B"/>
    <w:rsid w:val="00E35476"/>
    <w:rsid w:val="00E354B2"/>
    <w:rsid w:val="00E354C3"/>
    <w:rsid w:val="00E3559D"/>
    <w:rsid w:val="00E355C8"/>
    <w:rsid w:val="00E35618"/>
    <w:rsid w:val="00E35639"/>
    <w:rsid w:val="00E3564A"/>
    <w:rsid w:val="00E3574B"/>
    <w:rsid w:val="00E35754"/>
    <w:rsid w:val="00E35776"/>
    <w:rsid w:val="00E357AC"/>
    <w:rsid w:val="00E357B0"/>
    <w:rsid w:val="00E357BF"/>
    <w:rsid w:val="00E3589C"/>
    <w:rsid w:val="00E358EF"/>
    <w:rsid w:val="00E3594E"/>
    <w:rsid w:val="00E359A4"/>
    <w:rsid w:val="00E359CF"/>
    <w:rsid w:val="00E35A30"/>
    <w:rsid w:val="00E35AA6"/>
    <w:rsid w:val="00E35AF0"/>
    <w:rsid w:val="00E35AF9"/>
    <w:rsid w:val="00E35B1D"/>
    <w:rsid w:val="00E35B1E"/>
    <w:rsid w:val="00E35B8A"/>
    <w:rsid w:val="00E35B92"/>
    <w:rsid w:val="00E35BB1"/>
    <w:rsid w:val="00E35BDF"/>
    <w:rsid w:val="00E35C50"/>
    <w:rsid w:val="00E35D44"/>
    <w:rsid w:val="00E35DC4"/>
    <w:rsid w:val="00E35DFA"/>
    <w:rsid w:val="00E35E1F"/>
    <w:rsid w:val="00E35E36"/>
    <w:rsid w:val="00E35E47"/>
    <w:rsid w:val="00E35E53"/>
    <w:rsid w:val="00E35E59"/>
    <w:rsid w:val="00E35EAA"/>
    <w:rsid w:val="00E35EBA"/>
    <w:rsid w:val="00E35EBF"/>
    <w:rsid w:val="00E35EC3"/>
    <w:rsid w:val="00E35ED5"/>
    <w:rsid w:val="00E35F1A"/>
    <w:rsid w:val="00E35F1C"/>
    <w:rsid w:val="00E36054"/>
    <w:rsid w:val="00E36062"/>
    <w:rsid w:val="00E360AC"/>
    <w:rsid w:val="00E36193"/>
    <w:rsid w:val="00E362B5"/>
    <w:rsid w:val="00E3639F"/>
    <w:rsid w:val="00E363AA"/>
    <w:rsid w:val="00E363D0"/>
    <w:rsid w:val="00E36447"/>
    <w:rsid w:val="00E36458"/>
    <w:rsid w:val="00E3645B"/>
    <w:rsid w:val="00E36467"/>
    <w:rsid w:val="00E36468"/>
    <w:rsid w:val="00E3648D"/>
    <w:rsid w:val="00E364CD"/>
    <w:rsid w:val="00E364DB"/>
    <w:rsid w:val="00E36515"/>
    <w:rsid w:val="00E3652B"/>
    <w:rsid w:val="00E3652F"/>
    <w:rsid w:val="00E36530"/>
    <w:rsid w:val="00E36576"/>
    <w:rsid w:val="00E36578"/>
    <w:rsid w:val="00E36589"/>
    <w:rsid w:val="00E365EE"/>
    <w:rsid w:val="00E36611"/>
    <w:rsid w:val="00E36667"/>
    <w:rsid w:val="00E366AC"/>
    <w:rsid w:val="00E366FF"/>
    <w:rsid w:val="00E36702"/>
    <w:rsid w:val="00E36716"/>
    <w:rsid w:val="00E36721"/>
    <w:rsid w:val="00E36733"/>
    <w:rsid w:val="00E36737"/>
    <w:rsid w:val="00E36778"/>
    <w:rsid w:val="00E3678D"/>
    <w:rsid w:val="00E36799"/>
    <w:rsid w:val="00E367E4"/>
    <w:rsid w:val="00E36809"/>
    <w:rsid w:val="00E36814"/>
    <w:rsid w:val="00E3687F"/>
    <w:rsid w:val="00E368A3"/>
    <w:rsid w:val="00E368BD"/>
    <w:rsid w:val="00E3698D"/>
    <w:rsid w:val="00E36A39"/>
    <w:rsid w:val="00E36A73"/>
    <w:rsid w:val="00E36A89"/>
    <w:rsid w:val="00E36ADD"/>
    <w:rsid w:val="00E36AED"/>
    <w:rsid w:val="00E36AF3"/>
    <w:rsid w:val="00E36B14"/>
    <w:rsid w:val="00E36BC7"/>
    <w:rsid w:val="00E36C0C"/>
    <w:rsid w:val="00E36C51"/>
    <w:rsid w:val="00E36C73"/>
    <w:rsid w:val="00E36D0B"/>
    <w:rsid w:val="00E36D27"/>
    <w:rsid w:val="00E36D36"/>
    <w:rsid w:val="00E36D3D"/>
    <w:rsid w:val="00E36D84"/>
    <w:rsid w:val="00E36DA4"/>
    <w:rsid w:val="00E36E9D"/>
    <w:rsid w:val="00E36EA6"/>
    <w:rsid w:val="00E36EE4"/>
    <w:rsid w:val="00E36F1F"/>
    <w:rsid w:val="00E36F28"/>
    <w:rsid w:val="00E36F94"/>
    <w:rsid w:val="00E36FC8"/>
    <w:rsid w:val="00E36FFD"/>
    <w:rsid w:val="00E37091"/>
    <w:rsid w:val="00E370BA"/>
    <w:rsid w:val="00E37128"/>
    <w:rsid w:val="00E37190"/>
    <w:rsid w:val="00E3719E"/>
    <w:rsid w:val="00E371E5"/>
    <w:rsid w:val="00E37250"/>
    <w:rsid w:val="00E3726E"/>
    <w:rsid w:val="00E37374"/>
    <w:rsid w:val="00E3739A"/>
    <w:rsid w:val="00E373B0"/>
    <w:rsid w:val="00E3744A"/>
    <w:rsid w:val="00E37462"/>
    <w:rsid w:val="00E3747D"/>
    <w:rsid w:val="00E375A9"/>
    <w:rsid w:val="00E375C1"/>
    <w:rsid w:val="00E37609"/>
    <w:rsid w:val="00E37691"/>
    <w:rsid w:val="00E376D1"/>
    <w:rsid w:val="00E37700"/>
    <w:rsid w:val="00E377BE"/>
    <w:rsid w:val="00E37802"/>
    <w:rsid w:val="00E3781D"/>
    <w:rsid w:val="00E3782E"/>
    <w:rsid w:val="00E3787C"/>
    <w:rsid w:val="00E378A1"/>
    <w:rsid w:val="00E378F5"/>
    <w:rsid w:val="00E37911"/>
    <w:rsid w:val="00E37945"/>
    <w:rsid w:val="00E37989"/>
    <w:rsid w:val="00E379DD"/>
    <w:rsid w:val="00E37A1C"/>
    <w:rsid w:val="00E37A20"/>
    <w:rsid w:val="00E37A98"/>
    <w:rsid w:val="00E37BFE"/>
    <w:rsid w:val="00E37CCA"/>
    <w:rsid w:val="00E37CD2"/>
    <w:rsid w:val="00E37CED"/>
    <w:rsid w:val="00E37CEF"/>
    <w:rsid w:val="00E37D00"/>
    <w:rsid w:val="00E37D43"/>
    <w:rsid w:val="00E37DB9"/>
    <w:rsid w:val="00E37DC3"/>
    <w:rsid w:val="00E37DD7"/>
    <w:rsid w:val="00E37DDA"/>
    <w:rsid w:val="00E37E16"/>
    <w:rsid w:val="00E37E39"/>
    <w:rsid w:val="00E37E62"/>
    <w:rsid w:val="00E37E6F"/>
    <w:rsid w:val="00E37E84"/>
    <w:rsid w:val="00E37EA1"/>
    <w:rsid w:val="00E37EDD"/>
    <w:rsid w:val="00E37F0E"/>
    <w:rsid w:val="00E37F26"/>
    <w:rsid w:val="00E37F29"/>
    <w:rsid w:val="00E37F36"/>
    <w:rsid w:val="00E37FAD"/>
    <w:rsid w:val="00E37FE6"/>
    <w:rsid w:val="00E37FF1"/>
    <w:rsid w:val="00E40008"/>
    <w:rsid w:val="00E40040"/>
    <w:rsid w:val="00E4007E"/>
    <w:rsid w:val="00E4009A"/>
    <w:rsid w:val="00E4009F"/>
    <w:rsid w:val="00E400EB"/>
    <w:rsid w:val="00E400EC"/>
    <w:rsid w:val="00E4010A"/>
    <w:rsid w:val="00E401CE"/>
    <w:rsid w:val="00E40207"/>
    <w:rsid w:val="00E4021D"/>
    <w:rsid w:val="00E40241"/>
    <w:rsid w:val="00E402B8"/>
    <w:rsid w:val="00E402ED"/>
    <w:rsid w:val="00E40355"/>
    <w:rsid w:val="00E40388"/>
    <w:rsid w:val="00E403E5"/>
    <w:rsid w:val="00E40408"/>
    <w:rsid w:val="00E4041F"/>
    <w:rsid w:val="00E4042F"/>
    <w:rsid w:val="00E40451"/>
    <w:rsid w:val="00E40459"/>
    <w:rsid w:val="00E40525"/>
    <w:rsid w:val="00E4052D"/>
    <w:rsid w:val="00E40562"/>
    <w:rsid w:val="00E405C4"/>
    <w:rsid w:val="00E405FC"/>
    <w:rsid w:val="00E40642"/>
    <w:rsid w:val="00E40651"/>
    <w:rsid w:val="00E4069D"/>
    <w:rsid w:val="00E406DC"/>
    <w:rsid w:val="00E407DF"/>
    <w:rsid w:val="00E4086D"/>
    <w:rsid w:val="00E408DE"/>
    <w:rsid w:val="00E408EE"/>
    <w:rsid w:val="00E40921"/>
    <w:rsid w:val="00E4093B"/>
    <w:rsid w:val="00E4095C"/>
    <w:rsid w:val="00E40979"/>
    <w:rsid w:val="00E409A6"/>
    <w:rsid w:val="00E40AF5"/>
    <w:rsid w:val="00E40B6F"/>
    <w:rsid w:val="00E40B8D"/>
    <w:rsid w:val="00E40BB3"/>
    <w:rsid w:val="00E40BD5"/>
    <w:rsid w:val="00E40C0C"/>
    <w:rsid w:val="00E40C23"/>
    <w:rsid w:val="00E40C58"/>
    <w:rsid w:val="00E40CC7"/>
    <w:rsid w:val="00E40CD0"/>
    <w:rsid w:val="00E40D05"/>
    <w:rsid w:val="00E40DDA"/>
    <w:rsid w:val="00E40DEC"/>
    <w:rsid w:val="00E40E0D"/>
    <w:rsid w:val="00E40E31"/>
    <w:rsid w:val="00E40F56"/>
    <w:rsid w:val="00E40F5D"/>
    <w:rsid w:val="00E40F8F"/>
    <w:rsid w:val="00E40FA4"/>
    <w:rsid w:val="00E40FE3"/>
    <w:rsid w:val="00E41027"/>
    <w:rsid w:val="00E4103E"/>
    <w:rsid w:val="00E41071"/>
    <w:rsid w:val="00E410AB"/>
    <w:rsid w:val="00E410C9"/>
    <w:rsid w:val="00E410FF"/>
    <w:rsid w:val="00E41111"/>
    <w:rsid w:val="00E41137"/>
    <w:rsid w:val="00E41167"/>
    <w:rsid w:val="00E411E6"/>
    <w:rsid w:val="00E411EA"/>
    <w:rsid w:val="00E4120D"/>
    <w:rsid w:val="00E41224"/>
    <w:rsid w:val="00E41234"/>
    <w:rsid w:val="00E41241"/>
    <w:rsid w:val="00E41290"/>
    <w:rsid w:val="00E412C5"/>
    <w:rsid w:val="00E412E8"/>
    <w:rsid w:val="00E412FC"/>
    <w:rsid w:val="00E4130E"/>
    <w:rsid w:val="00E41315"/>
    <w:rsid w:val="00E41324"/>
    <w:rsid w:val="00E41326"/>
    <w:rsid w:val="00E41392"/>
    <w:rsid w:val="00E41397"/>
    <w:rsid w:val="00E4141C"/>
    <w:rsid w:val="00E41469"/>
    <w:rsid w:val="00E41486"/>
    <w:rsid w:val="00E414AD"/>
    <w:rsid w:val="00E41522"/>
    <w:rsid w:val="00E41576"/>
    <w:rsid w:val="00E4162A"/>
    <w:rsid w:val="00E4163D"/>
    <w:rsid w:val="00E41640"/>
    <w:rsid w:val="00E41674"/>
    <w:rsid w:val="00E41732"/>
    <w:rsid w:val="00E4179F"/>
    <w:rsid w:val="00E417B2"/>
    <w:rsid w:val="00E417B5"/>
    <w:rsid w:val="00E417CB"/>
    <w:rsid w:val="00E417ED"/>
    <w:rsid w:val="00E418FA"/>
    <w:rsid w:val="00E41927"/>
    <w:rsid w:val="00E4192E"/>
    <w:rsid w:val="00E41932"/>
    <w:rsid w:val="00E41945"/>
    <w:rsid w:val="00E4199C"/>
    <w:rsid w:val="00E419E3"/>
    <w:rsid w:val="00E41A58"/>
    <w:rsid w:val="00E41A5A"/>
    <w:rsid w:val="00E41A76"/>
    <w:rsid w:val="00E41A98"/>
    <w:rsid w:val="00E41AE1"/>
    <w:rsid w:val="00E41B48"/>
    <w:rsid w:val="00E41B89"/>
    <w:rsid w:val="00E41BCE"/>
    <w:rsid w:val="00E41BEC"/>
    <w:rsid w:val="00E41BED"/>
    <w:rsid w:val="00E41BEF"/>
    <w:rsid w:val="00E41C30"/>
    <w:rsid w:val="00E41C45"/>
    <w:rsid w:val="00E41C99"/>
    <w:rsid w:val="00E41CA2"/>
    <w:rsid w:val="00E41CB6"/>
    <w:rsid w:val="00E41D18"/>
    <w:rsid w:val="00E41D6B"/>
    <w:rsid w:val="00E41DCB"/>
    <w:rsid w:val="00E41E16"/>
    <w:rsid w:val="00E41E22"/>
    <w:rsid w:val="00E41E29"/>
    <w:rsid w:val="00E41E66"/>
    <w:rsid w:val="00E41E6E"/>
    <w:rsid w:val="00E41EAF"/>
    <w:rsid w:val="00E41EBE"/>
    <w:rsid w:val="00E41EC6"/>
    <w:rsid w:val="00E41ECA"/>
    <w:rsid w:val="00E41ED9"/>
    <w:rsid w:val="00E41EDC"/>
    <w:rsid w:val="00E41F62"/>
    <w:rsid w:val="00E41F68"/>
    <w:rsid w:val="00E42023"/>
    <w:rsid w:val="00E42055"/>
    <w:rsid w:val="00E4207C"/>
    <w:rsid w:val="00E4208C"/>
    <w:rsid w:val="00E42092"/>
    <w:rsid w:val="00E420B8"/>
    <w:rsid w:val="00E420F3"/>
    <w:rsid w:val="00E420F7"/>
    <w:rsid w:val="00E42125"/>
    <w:rsid w:val="00E4215D"/>
    <w:rsid w:val="00E421E4"/>
    <w:rsid w:val="00E4220D"/>
    <w:rsid w:val="00E42244"/>
    <w:rsid w:val="00E422C1"/>
    <w:rsid w:val="00E42323"/>
    <w:rsid w:val="00E42335"/>
    <w:rsid w:val="00E4234D"/>
    <w:rsid w:val="00E42412"/>
    <w:rsid w:val="00E42427"/>
    <w:rsid w:val="00E42435"/>
    <w:rsid w:val="00E4248E"/>
    <w:rsid w:val="00E4249F"/>
    <w:rsid w:val="00E424A8"/>
    <w:rsid w:val="00E424EA"/>
    <w:rsid w:val="00E424F6"/>
    <w:rsid w:val="00E4250F"/>
    <w:rsid w:val="00E42583"/>
    <w:rsid w:val="00E4258A"/>
    <w:rsid w:val="00E425B5"/>
    <w:rsid w:val="00E425C0"/>
    <w:rsid w:val="00E425D3"/>
    <w:rsid w:val="00E42652"/>
    <w:rsid w:val="00E4265E"/>
    <w:rsid w:val="00E4267D"/>
    <w:rsid w:val="00E42699"/>
    <w:rsid w:val="00E426B2"/>
    <w:rsid w:val="00E426D5"/>
    <w:rsid w:val="00E426E3"/>
    <w:rsid w:val="00E4272C"/>
    <w:rsid w:val="00E42766"/>
    <w:rsid w:val="00E42800"/>
    <w:rsid w:val="00E42842"/>
    <w:rsid w:val="00E42875"/>
    <w:rsid w:val="00E428D2"/>
    <w:rsid w:val="00E428E6"/>
    <w:rsid w:val="00E4293D"/>
    <w:rsid w:val="00E42995"/>
    <w:rsid w:val="00E42A87"/>
    <w:rsid w:val="00E42A99"/>
    <w:rsid w:val="00E42AD0"/>
    <w:rsid w:val="00E42B31"/>
    <w:rsid w:val="00E42B60"/>
    <w:rsid w:val="00E42B97"/>
    <w:rsid w:val="00E42BA4"/>
    <w:rsid w:val="00E42BD0"/>
    <w:rsid w:val="00E42BD9"/>
    <w:rsid w:val="00E42C16"/>
    <w:rsid w:val="00E42C4C"/>
    <w:rsid w:val="00E42C6B"/>
    <w:rsid w:val="00E42CBD"/>
    <w:rsid w:val="00E42CCC"/>
    <w:rsid w:val="00E42CDF"/>
    <w:rsid w:val="00E42CE3"/>
    <w:rsid w:val="00E42CE7"/>
    <w:rsid w:val="00E42D7E"/>
    <w:rsid w:val="00E42DAF"/>
    <w:rsid w:val="00E42DB0"/>
    <w:rsid w:val="00E42DDF"/>
    <w:rsid w:val="00E42DE0"/>
    <w:rsid w:val="00E42E2C"/>
    <w:rsid w:val="00E42E88"/>
    <w:rsid w:val="00E42E99"/>
    <w:rsid w:val="00E42EA4"/>
    <w:rsid w:val="00E42EAA"/>
    <w:rsid w:val="00E42EB3"/>
    <w:rsid w:val="00E42ECF"/>
    <w:rsid w:val="00E42EF7"/>
    <w:rsid w:val="00E42F00"/>
    <w:rsid w:val="00E42F04"/>
    <w:rsid w:val="00E42F3A"/>
    <w:rsid w:val="00E42F43"/>
    <w:rsid w:val="00E42F98"/>
    <w:rsid w:val="00E42FA7"/>
    <w:rsid w:val="00E43012"/>
    <w:rsid w:val="00E43027"/>
    <w:rsid w:val="00E43059"/>
    <w:rsid w:val="00E4307B"/>
    <w:rsid w:val="00E430EA"/>
    <w:rsid w:val="00E430ED"/>
    <w:rsid w:val="00E43135"/>
    <w:rsid w:val="00E4314C"/>
    <w:rsid w:val="00E43152"/>
    <w:rsid w:val="00E43158"/>
    <w:rsid w:val="00E4316C"/>
    <w:rsid w:val="00E431A1"/>
    <w:rsid w:val="00E431F9"/>
    <w:rsid w:val="00E43252"/>
    <w:rsid w:val="00E43268"/>
    <w:rsid w:val="00E4326F"/>
    <w:rsid w:val="00E43272"/>
    <w:rsid w:val="00E432A1"/>
    <w:rsid w:val="00E432AB"/>
    <w:rsid w:val="00E432EF"/>
    <w:rsid w:val="00E43377"/>
    <w:rsid w:val="00E4337B"/>
    <w:rsid w:val="00E43398"/>
    <w:rsid w:val="00E433C5"/>
    <w:rsid w:val="00E4343B"/>
    <w:rsid w:val="00E434DE"/>
    <w:rsid w:val="00E43591"/>
    <w:rsid w:val="00E435AF"/>
    <w:rsid w:val="00E435EB"/>
    <w:rsid w:val="00E4361E"/>
    <w:rsid w:val="00E436BE"/>
    <w:rsid w:val="00E436DE"/>
    <w:rsid w:val="00E436F2"/>
    <w:rsid w:val="00E436F8"/>
    <w:rsid w:val="00E43703"/>
    <w:rsid w:val="00E4375D"/>
    <w:rsid w:val="00E4378C"/>
    <w:rsid w:val="00E437B3"/>
    <w:rsid w:val="00E437B5"/>
    <w:rsid w:val="00E437F5"/>
    <w:rsid w:val="00E4381D"/>
    <w:rsid w:val="00E4383A"/>
    <w:rsid w:val="00E438A9"/>
    <w:rsid w:val="00E438B2"/>
    <w:rsid w:val="00E438C7"/>
    <w:rsid w:val="00E438C8"/>
    <w:rsid w:val="00E438E1"/>
    <w:rsid w:val="00E4394C"/>
    <w:rsid w:val="00E4395A"/>
    <w:rsid w:val="00E43A5E"/>
    <w:rsid w:val="00E43A9F"/>
    <w:rsid w:val="00E43AEF"/>
    <w:rsid w:val="00E43B22"/>
    <w:rsid w:val="00E43C52"/>
    <w:rsid w:val="00E43CD9"/>
    <w:rsid w:val="00E43CDD"/>
    <w:rsid w:val="00E43D4A"/>
    <w:rsid w:val="00E43D59"/>
    <w:rsid w:val="00E43DCC"/>
    <w:rsid w:val="00E43E3C"/>
    <w:rsid w:val="00E43EBE"/>
    <w:rsid w:val="00E43F21"/>
    <w:rsid w:val="00E43F62"/>
    <w:rsid w:val="00E43F63"/>
    <w:rsid w:val="00E43F73"/>
    <w:rsid w:val="00E43FAE"/>
    <w:rsid w:val="00E43FC5"/>
    <w:rsid w:val="00E43FF1"/>
    <w:rsid w:val="00E44026"/>
    <w:rsid w:val="00E4405B"/>
    <w:rsid w:val="00E440AA"/>
    <w:rsid w:val="00E440C5"/>
    <w:rsid w:val="00E440CB"/>
    <w:rsid w:val="00E440CD"/>
    <w:rsid w:val="00E440D3"/>
    <w:rsid w:val="00E4413E"/>
    <w:rsid w:val="00E44147"/>
    <w:rsid w:val="00E44158"/>
    <w:rsid w:val="00E44175"/>
    <w:rsid w:val="00E44177"/>
    <w:rsid w:val="00E441C2"/>
    <w:rsid w:val="00E441EB"/>
    <w:rsid w:val="00E44203"/>
    <w:rsid w:val="00E44247"/>
    <w:rsid w:val="00E4425E"/>
    <w:rsid w:val="00E442CE"/>
    <w:rsid w:val="00E442FF"/>
    <w:rsid w:val="00E44366"/>
    <w:rsid w:val="00E44370"/>
    <w:rsid w:val="00E443B9"/>
    <w:rsid w:val="00E443EC"/>
    <w:rsid w:val="00E443F5"/>
    <w:rsid w:val="00E44428"/>
    <w:rsid w:val="00E4442C"/>
    <w:rsid w:val="00E4444E"/>
    <w:rsid w:val="00E4449B"/>
    <w:rsid w:val="00E4450B"/>
    <w:rsid w:val="00E4450E"/>
    <w:rsid w:val="00E44526"/>
    <w:rsid w:val="00E44554"/>
    <w:rsid w:val="00E44563"/>
    <w:rsid w:val="00E44569"/>
    <w:rsid w:val="00E44578"/>
    <w:rsid w:val="00E445ED"/>
    <w:rsid w:val="00E445F8"/>
    <w:rsid w:val="00E44606"/>
    <w:rsid w:val="00E4462F"/>
    <w:rsid w:val="00E44672"/>
    <w:rsid w:val="00E4467C"/>
    <w:rsid w:val="00E4468F"/>
    <w:rsid w:val="00E446AB"/>
    <w:rsid w:val="00E446ED"/>
    <w:rsid w:val="00E4480D"/>
    <w:rsid w:val="00E44851"/>
    <w:rsid w:val="00E44857"/>
    <w:rsid w:val="00E4487B"/>
    <w:rsid w:val="00E4487C"/>
    <w:rsid w:val="00E448E1"/>
    <w:rsid w:val="00E4492E"/>
    <w:rsid w:val="00E44938"/>
    <w:rsid w:val="00E44943"/>
    <w:rsid w:val="00E44960"/>
    <w:rsid w:val="00E4499B"/>
    <w:rsid w:val="00E449DC"/>
    <w:rsid w:val="00E449ED"/>
    <w:rsid w:val="00E449FB"/>
    <w:rsid w:val="00E44A06"/>
    <w:rsid w:val="00E44AC8"/>
    <w:rsid w:val="00E44ACC"/>
    <w:rsid w:val="00E44AE9"/>
    <w:rsid w:val="00E44B28"/>
    <w:rsid w:val="00E44B74"/>
    <w:rsid w:val="00E44BD8"/>
    <w:rsid w:val="00E44C10"/>
    <w:rsid w:val="00E44C3F"/>
    <w:rsid w:val="00E44C6F"/>
    <w:rsid w:val="00E44C8A"/>
    <w:rsid w:val="00E44CA3"/>
    <w:rsid w:val="00E44CCB"/>
    <w:rsid w:val="00E44CFC"/>
    <w:rsid w:val="00E44D29"/>
    <w:rsid w:val="00E44D85"/>
    <w:rsid w:val="00E44DC6"/>
    <w:rsid w:val="00E44DD3"/>
    <w:rsid w:val="00E44E70"/>
    <w:rsid w:val="00E44E89"/>
    <w:rsid w:val="00E44F39"/>
    <w:rsid w:val="00E44F79"/>
    <w:rsid w:val="00E44F8C"/>
    <w:rsid w:val="00E44FBF"/>
    <w:rsid w:val="00E4502C"/>
    <w:rsid w:val="00E45038"/>
    <w:rsid w:val="00E45041"/>
    <w:rsid w:val="00E450C3"/>
    <w:rsid w:val="00E450F6"/>
    <w:rsid w:val="00E45131"/>
    <w:rsid w:val="00E45152"/>
    <w:rsid w:val="00E4517C"/>
    <w:rsid w:val="00E451A8"/>
    <w:rsid w:val="00E451CF"/>
    <w:rsid w:val="00E451D3"/>
    <w:rsid w:val="00E45221"/>
    <w:rsid w:val="00E4529C"/>
    <w:rsid w:val="00E452DA"/>
    <w:rsid w:val="00E452E7"/>
    <w:rsid w:val="00E45339"/>
    <w:rsid w:val="00E45372"/>
    <w:rsid w:val="00E45382"/>
    <w:rsid w:val="00E453D4"/>
    <w:rsid w:val="00E453D7"/>
    <w:rsid w:val="00E453EA"/>
    <w:rsid w:val="00E453F9"/>
    <w:rsid w:val="00E45420"/>
    <w:rsid w:val="00E45426"/>
    <w:rsid w:val="00E454A5"/>
    <w:rsid w:val="00E454B7"/>
    <w:rsid w:val="00E454F2"/>
    <w:rsid w:val="00E4553E"/>
    <w:rsid w:val="00E45560"/>
    <w:rsid w:val="00E45574"/>
    <w:rsid w:val="00E45592"/>
    <w:rsid w:val="00E455FC"/>
    <w:rsid w:val="00E45611"/>
    <w:rsid w:val="00E45612"/>
    <w:rsid w:val="00E4563F"/>
    <w:rsid w:val="00E45646"/>
    <w:rsid w:val="00E456ED"/>
    <w:rsid w:val="00E45709"/>
    <w:rsid w:val="00E4573A"/>
    <w:rsid w:val="00E4574C"/>
    <w:rsid w:val="00E457A7"/>
    <w:rsid w:val="00E45811"/>
    <w:rsid w:val="00E45852"/>
    <w:rsid w:val="00E4586B"/>
    <w:rsid w:val="00E45890"/>
    <w:rsid w:val="00E458A8"/>
    <w:rsid w:val="00E458DE"/>
    <w:rsid w:val="00E4592B"/>
    <w:rsid w:val="00E4594E"/>
    <w:rsid w:val="00E459AF"/>
    <w:rsid w:val="00E45A11"/>
    <w:rsid w:val="00E45A70"/>
    <w:rsid w:val="00E45A89"/>
    <w:rsid w:val="00E45A94"/>
    <w:rsid w:val="00E45AE2"/>
    <w:rsid w:val="00E45AF3"/>
    <w:rsid w:val="00E45AF9"/>
    <w:rsid w:val="00E45B08"/>
    <w:rsid w:val="00E45B39"/>
    <w:rsid w:val="00E45BB4"/>
    <w:rsid w:val="00E45C0B"/>
    <w:rsid w:val="00E45C2A"/>
    <w:rsid w:val="00E45C3D"/>
    <w:rsid w:val="00E45C61"/>
    <w:rsid w:val="00E45C91"/>
    <w:rsid w:val="00E45D3A"/>
    <w:rsid w:val="00E45D40"/>
    <w:rsid w:val="00E45D55"/>
    <w:rsid w:val="00E45DB2"/>
    <w:rsid w:val="00E45DEC"/>
    <w:rsid w:val="00E45E48"/>
    <w:rsid w:val="00E45E4F"/>
    <w:rsid w:val="00E45EE5"/>
    <w:rsid w:val="00E45EFC"/>
    <w:rsid w:val="00E45F12"/>
    <w:rsid w:val="00E45F1F"/>
    <w:rsid w:val="00E45F2D"/>
    <w:rsid w:val="00E45F47"/>
    <w:rsid w:val="00E45F49"/>
    <w:rsid w:val="00E45F56"/>
    <w:rsid w:val="00E45F69"/>
    <w:rsid w:val="00E45F76"/>
    <w:rsid w:val="00E45FA5"/>
    <w:rsid w:val="00E45FBA"/>
    <w:rsid w:val="00E46035"/>
    <w:rsid w:val="00E4604F"/>
    <w:rsid w:val="00E46070"/>
    <w:rsid w:val="00E46162"/>
    <w:rsid w:val="00E46178"/>
    <w:rsid w:val="00E46198"/>
    <w:rsid w:val="00E461FF"/>
    <w:rsid w:val="00E46226"/>
    <w:rsid w:val="00E4622A"/>
    <w:rsid w:val="00E46250"/>
    <w:rsid w:val="00E46258"/>
    <w:rsid w:val="00E46271"/>
    <w:rsid w:val="00E462D9"/>
    <w:rsid w:val="00E462F5"/>
    <w:rsid w:val="00E462FB"/>
    <w:rsid w:val="00E46341"/>
    <w:rsid w:val="00E46343"/>
    <w:rsid w:val="00E46345"/>
    <w:rsid w:val="00E4636E"/>
    <w:rsid w:val="00E463BB"/>
    <w:rsid w:val="00E463E6"/>
    <w:rsid w:val="00E46431"/>
    <w:rsid w:val="00E46437"/>
    <w:rsid w:val="00E464DC"/>
    <w:rsid w:val="00E4653C"/>
    <w:rsid w:val="00E46552"/>
    <w:rsid w:val="00E465AC"/>
    <w:rsid w:val="00E465AE"/>
    <w:rsid w:val="00E46612"/>
    <w:rsid w:val="00E46616"/>
    <w:rsid w:val="00E46660"/>
    <w:rsid w:val="00E46677"/>
    <w:rsid w:val="00E466C2"/>
    <w:rsid w:val="00E466EA"/>
    <w:rsid w:val="00E46761"/>
    <w:rsid w:val="00E46818"/>
    <w:rsid w:val="00E46821"/>
    <w:rsid w:val="00E468D3"/>
    <w:rsid w:val="00E468E4"/>
    <w:rsid w:val="00E46911"/>
    <w:rsid w:val="00E4695B"/>
    <w:rsid w:val="00E469CD"/>
    <w:rsid w:val="00E46A16"/>
    <w:rsid w:val="00E46A2A"/>
    <w:rsid w:val="00E46A51"/>
    <w:rsid w:val="00E46A57"/>
    <w:rsid w:val="00E46A5A"/>
    <w:rsid w:val="00E46A96"/>
    <w:rsid w:val="00E46ACD"/>
    <w:rsid w:val="00E46AE3"/>
    <w:rsid w:val="00E46B0F"/>
    <w:rsid w:val="00E46BBE"/>
    <w:rsid w:val="00E46BC9"/>
    <w:rsid w:val="00E46BE8"/>
    <w:rsid w:val="00E46BF4"/>
    <w:rsid w:val="00E46C11"/>
    <w:rsid w:val="00E46C39"/>
    <w:rsid w:val="00E46C3F"/>
    <w:rsid w:val="00E46C97"/>
    <w:rsid w:val="00E46CA3"/>
    <w:rsid w:val="00E46D37"/>
    <w:rsid w:val="00E46D42"/>
    <w:rsid w:val="00E46D98"/>
    <w:rsid w:val="00E46D99"/>
    <w:rsid w:val="00E46E04"/>
    <w:rsid w:val="00E46E32"/>
    <w:rsid w:val="00E46E82"/>
    <w:rsid w:val="00E46E9E"/>
    <w:rsid w:val="00E46EB2"/>
    <w:rsid w:val="00E46EDC"/>
    <w:rsid w:val="00E46F09"/>
    <w:rsid w:val="00E46F27"/>
    <w:rsid w:val="00E46F2F"/>
    <w:rsid w:val="00E46F61"/>
    <w:rsid w:val="00E46F81"/>
    <w:rsid w:val="00E46F91"/>
    <w:rsid w:val="00E46FA0"/>
    <w:rsid w:val="00E46FCE"/>
    <w:rsid w:val="00E46FF6"/>
    <w:rsid w:val="00E47022"/>
    <w:rsid w:val="00E4702A"/>
    <w:rsid w:val="00E470B5"/>
    <w:rsid w:val="00E470D3"/>
    <w:rsid w:val="00E47100"/>
    <w:rsid w:val="00E47106"/>
    <w:rsid w:val="00E47112"/>
    <w:rsid w:val="00E47149"/>
    <w:rsid w:val="00E471DE"/>
    <w:rsid w:val="00E471ED"/>
    <w:rsid w:val="00E471FE"/>
    <w:rsid w:val="00E47201"/>
    <w:rsid w:val="00E47227"/>
    <w:rsid w:val="00E47293"/>
    <w:rsid w:val="00E472FB"/>
    <w:rsid w:val="00E4730C"/>
    <w:rsid w:val="00E4732B"/>
    <w:rsid w:val="00E4733E"/>
    <w:rsid w:val="00E47360"/>
    <w:rsid w:val="00E47382"/>
    <w:rsid w:val="00E473A4"/>
    <w:rsid w:val="00E4743F"/>
    <w:rsid w:val="00E47449"/>
    <w:rsid w:val="00E474AA"/>
    <w:rsid w:val="00E47506"/>
    <w:rsid w:val="00E47566"/>
    <w:rsid w:val="00E475F7"/>
    <w:rsid w:val="00E4760A"/>
    <w:rsid w:val="00E4761F"/>
    <w:rsid w:val="00E4763E"/>
    <w:rsid w:val="00E476E1"/>
    <w:rsid w:val="00E476F9"/>
    <w:rsid w:val="00E47738"/>
    <w:rsid w:val="00E47782"/>
    <w:rsid w:val="00E4778E"/>
    <w:rsid w:val="00E47794"/>
    <w:rsid w:val="00E477A1"/>
    <w:rsid w:val="00E477AA"/>
    <w:rsid w:val="00E477DC"/>
    <w:rsid w:val="00E4783C"/>
    <w:rsid w:val="00E47911"/>
    <w:rsid w:val="00E47937"/>
    <w:rsid w:val="00E479D9"/>
    <w:rsid w:val="00E479DA"/>
    <w:rsid w:val="00E479E8"/>
    <w:rsid w:val="00E47A0A"/>
    <w:rsid w:val="00E47B13"/>
    <w:rsid w:val="00E47B49"/>
    <w:rsid w:val="00E47B6F"/>
    <w:rsid w:val="00E47B90"/>
    <w:rsid w:val="00E47BFF"/>
    <w:rsid w:val="00E47C34"/>
    <w:rsid w:val="00E47C39"/>
    <w:rsid w:val="00E47C91"/>
    <w:rsid w:val="00E47CAE"/>
    <w:rsid w:val="00E47CD2"/>
    <w:rsid w:val="00E47D3F"/>
    <w:rsid w:val="00E47D52"/>
    <w:rsid w:val="00E47D55"/>
    <w:rsid w:val="00E47D5B"/>
    <w:rsid w:val="00E47D63"/>
    <w:rsid w:val="00E47E37"/>
    <w:rsid w:val="00E47E7A"/>
    <w:rsid w:val="00E47E88"/>
    <w:rsid w:val="00E47EB2"/>
    <w:rsid w:val="00E47F8C"/>
    <w:rsid w:val="00E47FA6"/>
    <w:rsid w:val="00E50067"/>
    <w:rsid w:val="00E5011A"/>
    <w:rsid w:val="00E50123"/>
    <w:rsid w:val="00E50153"/>
    <w:rsid w:val="00E50166"/>
    <w:rsid w:val="00E50184"/>
    <w:rsid w:val="00E50196"/>
    <w:rsid w:val="00E501AF"/>
    <w:rsid w:val="00E501EF"/>
    <w:rsid w:val="00E5027C"/>
    <w:rsid w:val="00E50292"/>
    <w:rsid w:val="00E502AD"/>
    <w:rsid w:val="00E5035A"/>
    <w:rsid w:val="00E5035F"/>
    <w:rsid w:val="00E50378"/>
    <w:rsid w:val="00E50394"/>
    <w:rsid w:val="00E50398"/>
    <w:rsid w:val="00E503AF"/>
    <w:rsid w:val="00E503CA"/>
    <w:rsid w:val="00E503F1"/>
    <w:rsid w:val="00E504B9"/>
    <w:rsid w:val="00E504F8"/>
    <w:rsid w:val="00E5053E"/>
    <w:rsid w:val="00E50598"/>
    <w:rsid w:val="00E505C8"/>
    <w:rsid w:val="00E505F0"/>
    <w:rsid w:val="00E5060A"/>
    <w:rsid w:val="00E506E3"/>
    <w:rsid w:val="00E50799"/>
    <w:rsid w:val="00E5079A"/>
    <w:rsid w:val="00E507EB"/>
    <w:rsid w:val="00E50824"/>
    <w:rsid w:val="00E5082A"/>
    <w:rsid w:val="00E50831"/>
    <w:rsid w:val="00E508C7"/>
    <w:rsid w:val="00E508E2"/>
    <w:rsid w:val="00E508EB"/>
    <w:rsid w:val="00E50915"/>
    <w:rsid w:val="00E50967"/>
    <w:rsid w:val="00E5096E"/>
    <w:rsid w:val="00E50991"/>
    <w:rsid w:val="00E509AA"/>
    <w:rsid w:val="00E509D3"/>
    <w:rsid w:val="00E50A0B"/>
    <w:rsid w:val="00E50A1B"/>
    <w:rsid w:val="00E50AA1"/>
    <w:rsid w:val="00E50AAE"/>
    <w:rsid w:val="00E50B05"/>
    <w:rsid w:val="00E50B47"/>
    <w:rsid w:val="00E50B49"/>
    <w:rsid w:val="00E50B54"/>
    <w:rsid w:val="00E50BC2"/>
    <w:rsid w:val="00E50C05"/>
    <w:rsid w:val="00E50C0F"/>
    <w:rsid w:val="00E50C51"/>
    <w:rsid w:val="00E50C93"/>
    <w:rsid w:val="00E50C9A"/>
    <w:rsid w:val="00E50CBB"/>
    <w:rsid w:val="00E50CF6"/>
    <w:rsid w:val="00E50D1A"/>
    <w:rsid w:val="00E50D64"/>
    <w:rsid w:val="00E50DF1"/>
    <w:rsid w:val="00E50DFE"/>
    <w:rsid w:val="00E50E15"/>
    <w:rsid w:val="00E50E20"/>
    <w:rsid w:val="00E50E7C"/>
    <w:rsid w:val="00E50F30"/>
    <w:rsid w:val="00E50F3B"/>
    <w:rsid w:val="00E50F3F"/>
    <w:rsid w:val="00E50FB7"/>
    <w:rsid w:val="00E50FBB"/>
    <w:rsid w:val="00E50FDE"/>
    <w:rsid w:val="00E51015"/>
    <w:rsid w:val="00E5109B"/>
    <w:rsid w:val="00E510CE"/>
    <w:rsid w:val="00E5113E"/>
    <w:rsid w:val="00E51178"/>
    <w:rsid w:val="00E51225"/>
    <w:rsid w:val="00E512D1"/>
    <w:rsid w:val="00E51332"/>
    <w:rsid w:val="00E5137D"/>
    <w:rsid w:val="00E513B1"/>
    <w:rsid w:val="00E513B8"/>
    <w:rsid w:val="00E513C4"/>
    <w:rsid w:val="00E513DA"/>
    <w:rsid w:val="00E51420"/>
    <w:rsid w:val="00E51442"/>
    <w:rsid w:val="00E514DA"/>
    <w:rsid w:val="00E514E0"/>
    <w:rsid w:val="00E514F1"/>
    <w:rsid w:val="00E5150E"/>
    <w:rsid w:val="00E51531"/>
    <w:rsid w:val="00E51545"/>
    <w:rsid w:val="00E51567"/>
    <w:rsid w:val="00E515C2"/>
    <w:rsid w:val="00E515ED"/>
    <w:rsid w:val="00E51691"/>
    <w:rsid w:val="00E51722"/>
    <w:rsid w:val="00E5172C"/>
    <w:rsid w:val="00E517CC"/>
    <w:rsid w:val="00E5184A"/>
    <w:rsid w:val="00E51850"/>
    <w:rsid w:val="00E51858"/>
    <w:rsid w:val="00E51859"/>
    <w:rsid w:val="00E51877"/>
    <w:rsid w:val="00E51883"/>
    <w:rsid w:val="00E518B0"/>
    <w:rsid w:val="00E518C0"/>
    <w:rsid w:val="00E518CF"/>
    <w:rsid w:val="00E51957"/>
    <w:rsid w:val="00E51995"/>
    <w:rsid w:val="00E51A45"/>
    <w:rsid w:val="00E51A8F"/>
    <w:rsid w:val="00E51B50"/>
    <w:rsid w:val="00E51B54"/>
    <w:rsid w:val="00E51BBA"/>
    <w:rsid w:val="00E51BC2"/>
    <w:rsid w:val="00E51BF3"/>
    <w:rsid w:val="00E51C55"/>
    <w:rsid w:val="00E51C76"/>
    <w:rsid w:val="00E51C7F"/>
    <w:rsid w:val="00E51CA5"/>
    <w:rsid w:val="00E51CFD"/>
    <w:rsid w:val="00E51D24"/>
    <w:rsid w:val="00E51D2F"/>
    <w:rsid w:val="00E51D3C"/>
    <w:rsid w:val="00E51D75"/>
    <w:rsid w:val="00E51D7C"/>
    <w:rsid w:val="00E51D89"/>
    <w:rsid w:val="00E51D9C"/>
    <w:rsid w:val="00E51D9E"/>
    <w:rsid w:val="00E51E0D"/>
    <w:rsid w:val="00E51E2B"/>
    <w:rsid w:val="00E51E4D"/>
    <w:rsid w:val="00E51ECA"/>
    <w:rsid w:val="00E51ED0"/>
    <w:rsid w:val="00E51EE7"/>
    <w:rsid w:val="00E51EEB"/>
    <w:rsid w:val="00E51F14"/>
    <w:rsid w:val="00E51F42"/>
    <w:rsid w:val="00E51F6F"/>
    <w:rsid w:val="00E51F9E"/>
    <w:rsid w:val="00E51FB3"/>
    <w:rsid w:val="00E51FCC"/>
    <w:rsid w:val="00E5203E"/>
    <w:rsid w:val="00E52042"/>
    <w:rsid w:val="00E5205A"/>
    <w:rsid w:val="00E52089"/>
    <w:rsid w:val="00E5208E"/>
    <w:rsid w:val="00E520B5"/>
    <w:rsid w:val="00E521AA"/>
    <w:rsid w:val="00E521E4"/>
    <w:rsid w:val="00E52248"/>
    <w:rsid w:val="00E5224D"/>
    <w:rsid w:val="00E52289"/>
    <w:rsid w:val="00E52299"/>
    <w:rsid w:val="00E522F5"/>
    <w:rsid w:val="00E5233A"/>
    <w:rsid w:val="00E52373"/>
    <w:rsid w:val="00E52399"/>
    <w:rsid w:val="00E523A2"/>
    <w:rsid w:val="00E523BB"/>
    <w:rsid w:val="00E5241F"/>
    <w:rsid w:val="00E5242C"/>
    <w:rsid w:val="00E52430"/>
    <w:rsid w:val="00E5245D"/>
    <w:rsid w:val="00E52482"/>
    <w:rsid w:val="00E52488"/>
    <w:rsid w:val="00E5249C"/>
    <w:rsid w:val="00E524BF"/>
    <w:rsid w:val="00E524F9"/>
    <w:rsid w:val="00E52536"/>
    <w:rsid w:val="00E52574"/>
    <w:rsid w:val="00E525E1"/>
    <w:rsid w:val="00E525E2"/>
    <w:rsid w:val="00E5260D"/>
    <w:rsid w:val="00E52655"/>
    <w:rsid w:val="00E52707"/>
    <w:rsid w:val="00E52725"/>
    <w:rsid w:val="00E52776"/>
    <w:rsid w:val="00E527A6"/>
    <w:rsid w:val="00E527CB"/>
    <w:rsid w:val="00E527D9"/>
    <w:rsid w:val="00E527DA"/>
    <w:rsid w:val="00E528EE"/>
    <w:rsid w:val="00E52913"/>
    <w:rsid w:val="00E5292B"/>
    <w:rsid w:val="00E5294F"/>
    <w:rsid w:val="00E529B2"/>
    <w:rsid w:val="00E529BA"/>
    <w:rsid w:val="00E529CD"/>
    <w:rsid w:val="00E529DC"/>
    <w:rsid w:val="00E52A07"/>
    <w:rsid w:val="00E52A0B"/>
    <w:rsid w:val="00E52A40"/>
    <w:rsid w:val="00E52A4D"/>
    <w:rsid w:val="00E52A60"/>
    <w:rsid w:val="00E52A92"/>
    <w:rsid w:val="00E52AA2"/>
    <w:rsid w:val="00E52B06"/>
    <w:rsid w:val="00E52B27"/>
    <w:rsid w:val="00E52B5B"/>
    <w:rsid w:val="00E52B8C"/>
    <w:rsid w:val="00E52BE1"/>
    <w:rsid w:val="00E52C14"/>
    <w:rsid w:val="00E52C4A"/>
    <w:rsid w:val="00E52CAF"/>
    <w:rsid w:val="00E52CD1"/>
    <w:rsid w:val="00E52D08"/>
    <w:rsid w:val="00E52D18"/>
    <w:rsid w:val="00E52D84"/>
    <w:rsid w:val="00E52DBA"/>
    <w:rsid w:val="00E52E31"/>
    <w:rsid w:val="00E52E7D"/>
    <w:rsid w:val="00E52ED1"/>
    <w:rsid w:val="00E52F58"/>
    <w:rsid w:val="00E53096"/>
    <w:rsid w:val="00E53110"/>
    <w:rsid w:val="00E53112"/>
    <w:rsid w:val="00E5311D"/>
    <w:rsid w:val="00E5316A"/>
    <w:rsid w:val="00E531A4"/>
    <w:rsid w:val="00E531E3"/>
    <w:rsid w:val="00E53248"/>
    <w:rsid w:val="00E5325A"/>
    <w:rsid w:val="00E5326F"/>
    <w:rsid w:val="00E53287"/>
    <w:rsid w:val="00E5328C"/>
    <w:rsid w:val="00E532A0"/>
    <w:rsid w:val="00E532E8"/>
    <w:rsid w:val="00E5330A"/>
    <w:rsid w:val="00E53319"/>
    <w:rsid w:val="00E5332E"/>
    <w:rsid w:val="00E5333F"/>
    <w:rsid w:val="00E533A1"/>
    <w:rsid w:val="00E533C8"/>
    <w:rsid w:val="00E53460"/>
    <w:rsid w:val="00E53465"/>
    <w:rsid w:val="00E53487"/>
    <w:rsid w:val="00E534FE"/>
    <w:rsid w:val="00E53558"/>
    <w:rsid w:val="00E5355C"/>
    <w:rsid w:val="00E53587"/>
    <w:rsid w:val="00E53597"/>
    <w:rsid w:val="00E5359D"/>
    <w:rsid w:val="00E535AD"/>
    <w:rsid w:val="00E535C0"/>
    <w:rsid w:val="00E535CC"/>
    <w:rsid w:val="00E5361F"/>
    <w:rsid w:val="00E53637"/>
    <w:rsid w:val="00E53690"/>
    <w:rsid w:val="00E53695"/>
    <w:rsid w:val="00E536BE"/>
    <w:rsid w:val="00E53715"/>
    <w:rsid w:val="00E5371E"/>
    <w:rsid w:val="00E53725"/>
    <w:rsid w:val="00E53761"/>
    <w:rsid w:val="00E5376D"/>
    <w:rsid w:val="00E537C7"/>
    <w:rsid w:val="00E537D1"/>
    <w:rsid w:val="00E53800"/>
    <w:rsid w:val="00E53808"/>
    <w:rsid w:val="00E53816"/>
    <w:rsid w:val="00E538B0"/>
    <w:rsid w:val="00E538E6"/>
    <w:rsid w:val="00E538F5"/>
    <w:rsid w:val="00E538FD"/>
    <w:rsid w:val="00E53903"/>
    <w:rsid w:val="00E5391B"/>
    <w:rsid w:val="00E5391E"/>
    <w:rsid w:val="00E53927"/>
    <w:rsid w:val="00E53965"/>
    <w:rsid w:val="00E5398A"/>
    <w:rsid w:val="00E539AE"/>
    <w:rsid w:val="00E539C7"/>
    <w:rsid w:val="00E53A3C"/>
    <w:rsid w:val="00E53AB0"/>
    <w:rsid w:val="00E53AB6"/>
    <w:rsid w:val="00E53AB8"/>
    <w:rsid w:val="00E53AC2"/>
    <w:rsid w:val="00E53B48"/>
    <w:rsid w:val="00E53B4D"/>
    <w:rsid w:val="00E53B72"/>
    <w:rsid w:val="00E53BEE"/>
    <w:rsid w:val="00E53BFB"/>
    <w:rsid w:val="00E53C05"/>
    <w:rsid w:val="00E53C2C"/>
    <w:rsid w:val="00E53C52"/>
    <w:rsid w:val="00E53CA9"/>
    <w:rsid w:val="00E53CC8"/>
    <w:rsid w:val="00E53CEA"/>
    <w:rsid w:val="00E53D4C"/>
    <w:rsid w:val="00E53D79"/>
    <w:rsid w:val="00E53DFF"/>
    <w:rsid w:val="00E53E11"/>
    <w:rsid w:val="00E53E8E"/>
    <w:rsid w:val="00E53E92"/>
    <w:rsid w:val="00E53EB5"/>
    <w:rsid w:val="00E53EFB"/>
    <w:rsid w:val="00E53F1F"/>
    <w:rsid w:val="00E53F31"/>
    <w:rsid w:val="00E53F62"/>
    <w:rsid w:val="00E53FF7"/>
    <w:rsid w:val="00E5400D"/>
    <w:rsid w:val="00E540A5"/>
    <w:rsid w:val="00E540FF"/>
    <w:rsid w:val="00E5415F"/>
    <w:rsid w:val="00E5416F"/>
    <w:rsid w:val="00E5417E"/>
    <w:rsid w:val="00E541E0"/>
    <w:rsid w:val="00E54268"/>
    <w:rsid w:val="00E54288"/>
    <w:rsid w:val="00E542A8"/>
    <w:rsid w:val="00E542F9"/>
    <w:rsid w:val="00E54302"/>
    <w:rsid w:val="00E5438A"/>
    <w:rsid w:val="00E543A7"/>
    <w:rsid w:val="00E543A8"/>
    <w:rsid w:val="00E543AC"/>
    <w:rsid w:val="00E543B3"/>
    <w:rsid w:val="00E543D0"/>
    <w:rsid w:val="00E543EA"/>
    <w:rsid w:val="00E54403"/>
    <w:rsid w:val="00E5441F"/>
    <w:rsid w:val="00E5442C"/>
    <w:rsid w:val="00E54471"/>
    <w:rsid w:val="00E54479"/>
    <w:rsid w:val="00E5449F"/>
    <w:rsid w:val="00E544A2"/>
    <w:rsid w:val="00E544CC"/>
    <w:rsid w:val="00E5450D"/>
    <w:rsid w:val="00E54514"/>
    <w:rsid w:val="00E5454E"/>
    <w:rsid w:val="00E54584"/>
    <w:rsid w:val="00E545F9"/>
    <w:rsid w:val="00E54698"/>
    <w:rsid w:val="00E546BD"/>
    <w:rsid w:val="00E5471A"/>
    <w:rsid w:val="00E54784"/>
    <w:rsid w:val="00E547BC"/>
    <w:rsid w:val="00E54817"/>
    <w:rsid w:val="00E54890"/>
    <w:rsid w:val="00E548D9"/>
    <w:rsid w:val="00E5490B"/>
    <w:rsid w:val="00E54938"/>
    <w:rsid w:val="00E54949"/>
    <w:rsid w:val="00E54954"/>
    <w:rsid w:val="00E54956"/>
    <w:rsid w:val="00E549B1"/>
    <w:rsid w:val="00E549B4"/>
    <w:rsid w:val="00E549B8"/>
    <w:rsid w:val="00E549D8"/>
    <w:rsid w:val="00E54A21"/>
    <w:rsid w:val="00E54A83"/>
    <w:rsid w:val="00E54AC3"/>
    <w:rsid w:val="00E54AD4"/>
    <w:rsid w:val="00E54B1E"/>
    <w:rsid w:val="00E54BAA"/>
    <w:rsid w:val="00E54BCB"/>
    <w:rsid w:val="00E54C4B"/>
    <w:rsid w:val="00E54C6F"/>
    <w:rsid w:val="00E54CA7"/>
    <w:rsid w:val="00E54CF0"/>
    <w:rsid w:val="00E54D5E"/>
    <w:rsid w:val="00E54DBB"/>
    <w:rsid w:val="00E54DDA"/>
    <w:rsid w:val="00E54DE3"/>
    <w:rsid w:val="00E54DEA"/>
    <w:rsid w:val="00E54E50"/>
    <w:rsid w:val="00E54F35"/>
    <w:rsid w:val="00E54F37"/>
    <w:rsid w:val="00E54F39"/>
    <w:rsid w:val="00E54F52"/>
    <w:rsid w:val="00E54FA4"/>
    <w:rsid w:val="00E54FCC"/>
    <w:rsid w:val="00E54FD0"/>
    <w:rsid w:val="00E5501C"/>
    <w:rsid w:val="00E55026"/>
    <w:rsid w:val="00E5507B"/>
    <w:rsid w:val="00E5510B"/>
    <w:rsid w:val="00E5510C"/>
    <w:rsid w:val="00E5511F"/>
    <w:rsid w:val="00E5517C"/>
    <w:rsid w:val="00E551E1"/>
    <w:rsid w:val="00E551FC"/>
    <w:rsid w:val="00E5523D"/>
    <w:rsid w:val="00E5531A"/>
    <w:rsid w:val="00E553AA"/>
    <w:rsid w:val="00E55435"/>
    <w:rsid w:val="00E554A1"/>
    <w:rsid w:val="00E554DE"/>
    <w:rsid w:val="00E554EB"/>
    <w:rsid w:val="00E5551A"/>
    <w:rsid w:val="00E5559E"/>
    <w:rsid w:val="00E555CA"/>
    <w:rsid w:val="00E555DB"/>
    <w:rsid w:val="00E555E3"/>
    <w:rsid w:val="00E555FF"/>
    <w:rsid w:val="00E55612"/>
    <w:rsid w:val="00E5568F"/>
    <w:rsid w:val="00E556D4"/>
    <w:rsid w:val="00E55766"/>
    <w:rsid w:val="00E55798"/>
    <w:rsid w:val="00E557A0"/>
    <w:rsid w:val="00E557F5"/>
    <w:rsid w:val="00E55829"/>
    <w:rsid w:val="00E5583E"/>
    <w:rsid w:val="00E55840"/>
    <w:rsid w:val="00E5585A"/>
    <w:rsid w:val="00E5585C"/>
    <w:rsid w:val="00E5586C"/>
    <w:rsid w:val="00E55872"/>
    <w:rsid w:val="00E558AE"/>
    <w:rsid w:val="00E5595B"/>
    <w:rsid w:val="00E5595E"/>
    <w:rsid w:val="00E559E0"/>
    <w:rsid w:val="00E55A21"/>
    <w:rsid w:val="00E55A3A"/>
    <w:rsid w:val="00E55A83"/>
    <w:rsid w:val="00E55ACD"/>
    <w:rsid w:val="00E55AD0"/>
    <w:rsid w:val="00E55AFE"/>
    <w:rsid w:val="00E55B14"/>
    <w:rsid w:val="00E55B2D"/>
    <w:rsid w:val="00E55B39"/>
    <w:rsid w:val="00E55B50"/>
    <w:rsid w:val="00E55B61"/>
    <w:rsid w:val="00E55B7A"/>
    <w:rsid w:val="00E55B8B"/>
    <w:rsid w:val="00E55BBD"/>
    <w:rsid w:val="00E55BC0"/>
    <w:rsid w:val="00E55BC6"/>
    <w:rsid w:val="00E55BD6"/>
    <w:rsid w:val="00E55C0D"/>
    <w:rsid w:val="00E55C32"/>
    <w:rsid w:val="00E55C41"/>
    <w:rsid w:val="00E55C86"/>
    <w:rsid w:val="00E55CC7"/>
    <w:rsid w:val="00E55CD1"/>
    <w:rsid w:val="00E55D6D"/>
    <w:rsid w:val="00E55E43"/>
    <w:rsid w:val="00E55E4D"/>
    <w:rsid w:val="00E55EBA"/>
    <w:rsid w:val="00E55F01"/>
    <w:rsid w:val="00E55F07"/>
    <w:rsid w:val="00E55F8A"/>
    <w:rsid w:val="00E56002"/>
    <w:rsid w:val="00E5601A"/>
    <w:rsid w:val="00E560AA"/>
    <w:rsid w:val="00E560C0"/>
    <w:rsid w:val="00E56119"/>
    <w:rsid w:val="00E56132"/>
    <w:rsid w:val="00E561AC"/>
    <w:rsid w:val="00E561CD"/>
    <w:rsid w:val="00E561F1"/>
    <w:rsid w:val="00E5620D"/>
    <w:rsid w:val="00E5624E"/>
    <w:rsid w:val="00E56315"/>
    <w:rsid w:val="00E5632E"/>
    <w:rsid w:val="00E56455"/>
    <w:rsid w:val="00E56496"/>
    <w:rsid w:val="00E564C7"/>
    <w:rsid w:val="00E564D3"/>
    <w:rsid w:val="00E56506"/>
    <w:rsid w:val="00E5650C"/>
    <w:rsid w:val="00E56522"/>
    <w:rsid w:val="00E56556"/>
    <w:rsid w:val="00E56596"/>
    <w:rsid w:val="00E565B9"/>
    <w:rsid w:val="00E566A9"/>
    <w:rsid w:val="00E566C2"/>
    <w:rsid w:val="00E56705"/>
    <w:rsid w:val="00E5672C"/>
    <w:rsid w:val="00E56782"/>
    <w:rsid w:val="00E567B0"/>
    <w:rsid w:val="00E567E6"/>
    <w:rsid w:val="00E5684C"/>
    <w:rsid w:val="00E56869"/>
    <w:rsid w:val="00E56878"/>
    <w:rsid w:val="00E56893"/>
    <w:rsid w:val="00E5689E"/>
    <w:rsid w:val="00E568F9"/>
    <w:rsid w:val="00E56971"/>
    <w:rsid w:val="00E569B5"/>
    <w:rsid w:val="00E56A0C"/>
    <w:rsid w:val="00E56A2B"/>
    <w:rsid w:val="00E56A38"/>
    <w:rsid w:val="00E56A55"/>
    <w:rsid w:val="00E56AA9"/>
    <w:rsid w:val="00E56ABE"/>
    <w:rsid w:val="00E56B26"/>
    <w:rsid w:val="00E56B40"/>
    <w:rsid w:val="00E56B52"/>
    <w:rsid w:val="00E56B64"/>
    <w:rsid w:val="00E56B69"/>
    <w:rsid w:val="00E56B72"/>
    <w:rsid w:val="00E56B73"/>
    <w:rsid w:val="00E56B7B"/>
    <w:rsid w:val="00E56B91"/>
    <w:rsid w:val="00E56BDC"/>
    <w:rsid w:val="00E56BE6"/>
    <w:rsid w:val="00E56C1D"/>
    <w:rsid w:val="00E56C41"/>
    <w:rsid w:val="00E56C74"/>
    <w:rsid w:val="00E56C8B"/>
    <w:rsid w:val="00E56CCF"/>
    <w:rsid w:val="00E56D03"/>
    <w:rsid w:val="00E56DA1"/>
    <w:rsid w:val="00E56DAC"/>
    <w:rsid w:val="00E56DBC"/>
    <w:rsid w:val="00E56E21"/>
    <w:rsid w:val="00E56E6F"/>
    <w:rsid w:val="00E56EE7"/>
    <w:rsid w:val="00E56F32"/>
    <w:rsid w:val="00E56F91"/>
    <w:rsid w:val="00E56FED"/>
    <w:rsid w:val="00E56FEF"/>
    <w:rsid w:val="00E56FF9"/>
    <w:rsid w:val="00E57020"/>
    <w:rsid w:val="00E5702D"/>
    <w:rsid w:val="00E57041"/>
    <w:rsid w:val="00E57042"/>
    <w:rsid w:val="00E57066"/>
    <w:rsid w:val="00E57096"/>
    <w:rsid w:val="00E570CA"/>
    <w:rsid w:val="00E571DD"/>
    <w:rsid w:val="00E571F0"/>
    <w:rsid w:val="00E57289"/>
    <w:rsid w:val="00E572C2"/>
    <w:rsid w:val="00E572DF"/>
    <w:rsid w:val="00E572F0"/>
    <w:rsid w:val="00E572F8"/>
    <w:rsid w:val="00E57300"/>
    <w:rsid w:val="00E57329"/>
    <w:rsid w:val="00E57410"/>
    <w:rsid w:val="00E57436"/>
    <w:rsid w:val="00E5746D"/>
    <w:rsid w:val="00E574CF"/>
    <w:rsid w:val="00E574F3"/>
    <w:rsid w:val="00E574F8"/>
    <w:rsid w:val="00E57579"/>
    <w:rsid w:val="00E575A4"/>
    <w:rsid w:val="00E575D2"/>
    <w:rsid w:val="00E5760F"/>
    <w:rsid w:val="00E57637"/>
    <w:rsid w:val="00E57644"/>
    <w:rsid w:val="00E57656"/>
    <w:rsid w:val="00E57666"/>
    <w:rsid w:val="00E576A5"/>
    <w:rsid w:val="00E576FE"/>
    <w:rsid w:val="00E5773D"/>
    <w:rsid w:val="00E5779D"/>
    <w:rsid w:val="00E5782C"/>
    <w:rsid w:val="00E57842"/>
    <w:rsid w:val="00E578AC"/>
    <w:rsid w:val="00E578EC"/>
    <w:rsid w:val="00E57900"/>
    <w:rsid w:val="00E5790F"/>
    <w:rsid w:val="00E5799C"/>
    <w:rsid w:val="00E579C2"/>
    <w:rsid w:val="00E579D5"/>
    <w:rsid w:val="00E579E4"/>
    <w:rsid w:val="00E579EC"/>
    <w:rsid w:val="00E57A13"/>
    <w:rsid w:val="00E57A80"/>
    <w:rsid w:val="00E57AB3"/>
    <w:rsid w:val="00E57B53"/>
    <w:rsid w:val="00E57B58"/>
    <w:rsid w:val="00E57B72"/>
    <w:rsid w:val="00E57B82"/>
    <w:rsid w:val="00E57BBD"/>
    <w:rsid w:val="00E57BF1"/>
    <w:rsid w:val="00E57C00"/>
    <w:rsid w:val="00E57C74"/>
    <w:rsid w:val="00E57C7A"/>
    <w:rsid w:val="00E57C82"/>
    <w:rsid w:val="00E57CA9"/>
    <w:rsid w:val="00E57CE2"/>
    <w:rsid w:val="00E57CF8"/>
    <w:rsid w:val="00E57D59"/>
    <w:rsid w:val="00E57D5E"/>
    <w:rsid w:val="00E57D7B"/>
    <w:rsid w:val="00E57DAD"/>
    <w:rsid w:val="00E57DB6"/>
    <w:rsid w:val="00E57DDF"/>
    <w:rsid w:val="00E57DF1"/>
    <w:rsid w:val="00E57E90"/>
    <w:rsid w:val="00E57EFB"/>
    <w:rsid w:val="00E57FAE"/>
    <w:rsid w:val="00E60011"/>
    <w:rsid w:val="00E60097"/>
    <w:rsid w:val="00E60098"/>
    <w:rsid w:val="00E600FD"/>
    <w:rsid w:val="00E60103"/>
    <w:rsid w:val="00E6011F"/>
    <w:rsid w:val="00E60169"/>
    <w:rsid w:val="00E6017D"/>
    <w:rsid w:val="00E601FD"/>
    <w:rsid w:val="00E6021F"/>
    <w:rsid w:val="00E602DB"/>
    <w:rsid w:val="00E60318"/>
    <w:rsid w:val="00E60339"/>
    <w:rsid w:val="00E60356"/>
    <w:rsid w:val="00E603A4"/>
    <w:rsid w:val="00E603F2"/>
    <w:rsid w:val="00E60425"/>
    <w:rsid w:val="00E60449"/>
    <w:rsid w:val="00E60494"/>
    <w:rsid w:val="00E604C0"/>
    <w:rsid w:val="00E604CF"/>
    <w:rsid w:val="00E6060C"/>
    <w:rsid w:val="00E606E1"/>
    <w:rsid w:val="00E60775"/>
    <w:rsid w:val="00E60781"/>
    <w:rsid w:val="00E607C7"/>
    <w:rsid w:val="00E6082D"/>
    <w:rsid w:val="00E60851"/>
    <w:rsid w:val="00E6087B"/>
    <w:rsid w:val="00E60914"/>
    <w:rsid w:val="00E6091D"/>
    <w:rsid w:val="00E6097E"/>
    <w:rsid w:val="00E609EB"/>
    <w:rsid w:val="00E609F1"/>
    <w:rsid w:val="00E60A11"/>
    <w:rsid w:val="00E60A87"/>
    <w:rsid w:val="00E60AE3"/>
    <w:rsid w:val="00E60B10"/>
    <w:rsid w:val="00E60B33"/>
    <w:rsid w:val="00E60B42"/>
    <w:rsid w:val="00E60B71"/>
    <w:rsid w:val="00E60B88"/>
    <w:rsid w:val="00E60C62"/>
    <w:rsid w:val="00E60CA0"/>
    <w:rsid w:val="00E60CAD"/>
    <w:rsid w:val="00E60D02"/>
    <w:rsid w:val="00E60D07"/>
    <w:rsid w:val="00E60D54"/>
    <w:rsid w:val="00E60D87"/>
    <w:rsid w:val="00E60D95"/>
    <w:rsid w:val="00E60DA4"/>
    <w:rsid w:val="00E60DA8"/>
    <w:rsid w:val="00E60DC9"/>
    <w:rsid w:val="00E60DDA"/>
    <w:rsid w:val="00E60DF6"/>
    <w:rsid w:val="00E60E72"/>
    <w:rsid w:val="00E60E8E"/>
    <w:rsid w:val="00E60EEC"/>
    <w:rsid w:val="00E60EED"/>
    <w:rsid w:val="00E60F00"/>
    <w:rsid w:val="00E60F22"/>
    <w:rsid w:val="00E60F51"/>
    <w:rsid w:val="00E60F7E"/>
    <w:rsid w:val="00E61000"/>
    <w:rsid w:val="00E61003"/>
    <w:rsid w:val="00E61017"/>
    <w:rsid w:val="00E6103C"/>
    <w:rsid w:val="00E61065"/>
    <w:rsid w:val="00E61091"/>
    <w:rsid w:val="00E610A4"/>
    <w:rsid w:val="00E61124"/>
    <w:rsid w:val="00E61132"/>
    <w:rsid w:val="00E611A5"/>
    <w:rsid w:val="00E611FC"/>
    <w:rsid w:val="00E61206"/>
    <w:rsid w:val="00E61211"/>
    <w:rsid w:val="00E61270"/>
    <w:rsid w:val="00E6127F"/>
    <w:rsid w:val="00E61298"/>
    <w:rsid w:val="00E612D7"/>
    <w:rsid w:val="00E61305"/>
    <w:rsid w:val="00E613A8"/>
    <w:rsid w:val="00E613B2"/>
    <w:rsid w:val="00E613B7"/>
    <w:rsid w:val="00E613C3"/>
    <w:rsid w:val="00E613D9"/>
    <w:rsid w:val="00E613EC"/>
    <w:rsid w:val="00E613F6"/>
    <w:rsid w:val="00E61416"/>
    <w:rsid w:val="00E61431"/>
    <w:rsid w:val="00E61462"/>
    <w:rsid w:val="00E61468"/>
    <w:rsid w:val="00E6147E"/>
    <w:rsid w:val="00E61484"/>
    <w:rsid w:val="00E614A4"/>
    <w:rsid w:val="00E614E3"/>
    <w:rsid w:val="00E614FB"/>
    <w:rsid w:val="00E61508"/>
    <w:rsid w:val="00E6157B"/>
    <w:rsid w:val="00E615AC"/>
    <w:rsid w:val="00E61640"/>
    <w:rsid w:val="00E6165F"/>
    <w:rsid w:val="00E61672"/>
    <w:rsid w:val="00E61712"/>
    <w:rsid w:val="00E61724"/>
    <w:rsid w:val="00E61786"/>
    <w:rsid w:val="00E617D0"/>
    <w:rsid w:val="00E61850"/>
    <w:rsid w:val="00E618B6"/>
    <w:rsid w:val="00E6190D"/>
    <w:rsid w:val="00E61913"/>
    <w:rsid w:val="00E61927"/>
    <w:rsid w:val="00E61955"/>
    <w:rsid w:val="00E619F4"/>
    <w:rsid w:val="00E619F5"/>
    <w:rsid w:val="00E61A04"/>
    <w:rsid w:val="00E61A30"/>
    <w:rsid w:val="00E61A39"/>
    <w:rsid w:val="00E61A3C"/>
    <w:rsid w:val="00E61A86"/>
    <w:rsid w:val="00E61ABE"/>
    <w:rsid w:val="00E61AC9"/>
    <w:rsid w:val="00E61B4D"/>
    <w:rsid w:val="00E61B7F"/>
    <w:rsid w:val="00E61B8A"/>
    <w:rsid w:val="00E61BAB"/>
    <w:rsid w:val="00E61C20"/>
    <w:rsid w:val="00E61C65"/>
    <w:rsid w:val="00E61C8D"/>
    <w:rsid w:val="00E61CAC"/>
    <w:rsid w:val="00E61CB5"/>
    <w:rsid w:val="00E61CDD"/>
    <w:rsid w:val="00E61CF6"/>
    <w:rsid w:val="00E61D0B"/>
    <w:rsid w:val="00E61D0E"/>
    <w:rsid w:val="00E61D10"/>
    <w:rsid w:val="00E61D80"/>
    <w:rsid w:val="00E61D9B"/>
    <w:rsid w:val="00E61E0C"/>
    <w:rsid w:val="00E61E2F"/>
    <w:rsid w:val="00E61E36"/>
    <w:rsid w:val="00E61E94"/>
    <w:rsid w:val="00E61F3D"/>
    <w:rsid w:val="00E61F44"/>
    <w:rsid w:val="00E61F4A"/>
    <w:rsid w:val="00E61F52"/>
    <w:rsid w:val="00E61F87"/>
    <w:rsid w:val="00E61F8C"/>
    <w:rsid w:val="00E61FA4"/>
    <w:rsid w:val="00E62059"/>
    <w:rsid w:val="00E620AF"/>
    <w:rsid w:val="00E620C9"/>
    <w:rsid w:val="00E6210A"/>
    <w:rsid w:val="00E62116"/>
    <w:rsid w:val="00E6213D"/>
    <w:rsid w:val="00E621A1"/>
    <w:rsid w:val="00E621C2"/>
    <w:rsid w:val="00E62249"/>
    <w:rsid w:val="00E62253"/>
    <w:rsid w:val="00E6226F"/>
    <w:rsid w:val="00E622A0"/>
    <w:rsid w:val="00E622A4"/>
    <w:rsid w:val="00E622B0"/>
    <w:rsid w:val="00E6231F"/>
    <w:rsid w:val="00E6233E"/>
    <w:rsid w:val="00E6236E"/>
    <w:rsid w:val="00E62376"/>
    <w:rsid w:val="00E623B0"/>
    <w:rsid w:val="00E623CE"/>
    <w:rsid w:val="00E6242A"/>
    <w:rsid w:val="00E6242B"/>
    <w:rsid w:val="00E62508"/>
    <w:rsid w:val="00E62520"/>
    <w:rsid w:val="00E62565"/>
    <w:rsid w:val="00E625A3"/>
    <w:rsid w:val="00E625BF"/>
    <w:rsid w:val="00E62608"/>
    <w:rsid w:val="00E62624"/>
    <w:rsid w:val="00E62632"/>
    <w:rsid w:val="00E6263D"/>
    <w:rsid w:val="00E6269B"/>
    <w:rsid w:val="00E62781"/>
    <w:rsid w:val="00E62789"/>
    <w:rsid w:val="00E6279F"/>
    <w:rsid w:val="00E627A6"/>
    <w:rsid w:val="00E627B1"/>
    <w:rsid w:val="00E627C3"/>
    <w:rsid w:val="00E627E9"/>
    <w:rsid w:val="00E6283D"/>
    <w:rsid w:val="00E6285E"/>
    <w:rsid w:val="00E62898"/>
    <w:rsid w:val="00E628AF"/>
    <w:rsid w:val="00E628C0"/>
    <w:rsid w:val="00E628DA"/>
    <w:rsid w:val="00E62929"/>
    <w:rsid w:val="00E62948"/>
    <w:rsid w:val="00E62954"/>
    <w:rsid w:val="00E629AF"/>
    <w:rsid w:val="00E62AE1"/>
    <w:rsid w:val="00E62AE5"/>
    <w:rsid w:val="00E62AED"/>
    <w:rsid w:val="00E62B43"/>
    <w:rsid w:val="00E62B6F"/>
    <w:rsid w:val="00E62C45"/>
    <w:rsid w:val="00E62C90"/>
    <w:rsid w:val="00E62D02"/>
    <w:rsid w:val="00E62D34"/>
    <w:rsid w:val="00E62DC0"/>
    <w:rsid w:val="00E62E47"/>
    <w:rsid w:val="00E62E5D"/>
    <w:rsid w:val="00E62EC0"/>
    <w:rsid w:val="00E62F6B"/>
    <w:rsid w:val="00E62FB6"/>
    <w:rsid w:val="00E62FC0"/>
    <w:rsid w:val="00E62FCB"/>
    <w:rsid w:val="00E62FDE"/>
    <w:rsid w:val="00E62FEB"/>
    <w:rsid w:val="00E62FFC"/>
    <w:rsid w:val="00E63006"/>
    <w:rsid w:val="00E63040"/>
    <w:rsid w:val="00E63073"/>
    <w:rsid w:val="00E63080"/>
    <w:rsid w:val="00E630B2"/>
    <w:rsid w:val="00E630C1"/>
    <w:rsid w:val="00E6313C"/>
    <w:rsid w:val="00E63155"/>
    <w:rsid w:val="00E6317F"/>
    <w:rsid w:val="00E631B9"/>
    <w:rsid w:val="00E631CA"/>
    <w:rsid w:val="00E63201"/>
    <w:rsid w:val="00E63215"/>
    <w:rsid w:val="00E63232"/>
    <w:rsid w:val="00E63294"/>
    <w:rsid w:val="00E632D8"/>
    <w:rsid w:val="00E632F2"/>
    <w:rsid w:val="00E63304"/>
    <w:rsid w:val="00E63313"/>
    <w:rsid w:val="00E63316"/>
    <w:rsid w:val="00E63330"/>
    <w:rsid w:val="00E63350"/>
    <w:rsid w:val="00E63357"/>
    <w:rsid w:val="00E63410"/>
    <w:rsid w:val="00E63420"/>
    <w:rsid w:val="00E63498"/>
    <w:rsid w:val="00E634AF"/>
    <w:rsid w:val="00E634CF"/>
    <w:rsid w:val="00E634DC"/>
    <w:rsid w:val="00E6354E"/>
    <w:rsid w:val="00E63565"/>
    <w:rsid w:val="00E6356C"/>
    <w:rsid w:val="00E6357F"/>
    <w:rsid w:val="00E6358F"/>
    <w:rsid w:val="00E635D2"/>
    <w:rsid w:val="00E63629"/>
    <w:rsid w:val="00E63699"/>
    <w:rsid w:val="00E636E9"/>
    <w:rsid w:val="00E63793"/>
    <w:rsid w:val="00E637EF"/>
    <w:rsid w:val="00E637FE"/>
    <w:rsid w:val="00E6380A"/>
    <w:rsid w:val="00E6382A"/>
    <w:rsid w:val="00E638C2"/>
    <w:rsid w:val="00E638E2"/>
    <w:rsid w:val="00E63933"/>
    <w:rsid w:val="00E63960"/>
    <w:rsid w:val="00E63962"/>
    <w:rsid w:val="00E639AF"/>
    <w:rsid w:val="00E639C8"/>
    <w:rsid w:val="00E639E8"/>
    <w:rsid w:val="00E639FF"/>
    <w:rsid w:val="00E63A33"/>
    <w:rsid w:val="00E63A49"/>
    <w:rsid w:val="00E63A7B"/>
    <w:rsid w:val="00E63AA1"/>
    <w:rsid w:val="00E63B0F"/>
    <w:rsid w:val="00E63B1F"/>
    <w:rsid w:val="00E63B82"/>
    <w:rsid w:val="00E63BB7"/>
    <w:rsid w:val="00E63BD3"/>
    <w:rsid w:val="00E63C09"/>
    <w:rsid w:val="00E63C19"/>
    <w:rsid w:val="00E63C8E"/>
    <w:rsid w:val="00E63CC7"/>
    <w:rsid w:val="00E63CEC"/>
    <w:rsid w:val="00E63D25"/>
    <w:rsid w:val="00E63D34"/>
    <w:rsid w:val="00E63E18"/>
    <w:rsid w:val="00E63E84"/>
    <w:rsid w:val="00E63E85"/>
    <w:rsid w:val="00E63EEB"/>
    <w:rsid w:val="00E63F0B"/>
    <w:rsid w:val="00E63F8F"/>
    <w:rsid w:val="00E63FA7"/>
    <w:rsid w:val="00E6408C"/>
    <w:rsid w:val="00E6408F"/>
    <w:rsid w:val="00E640E0"/>
    <w:rsid w:val="00E64151"/>
    <w:rsid w:val="00E6416A"/>
    <w:rsid w:val="00E641A0"/>
    <w:rsid w:val="00E641A3"/>
    <w:rsid w:val="00E641B8"/>
    <w:rsid w:val="00E641CD"/>
    <w:rsid w:val="00E64232"/>
    <w:rsid w:val="00E6425B"/>
    <w:rsid w:val="00E64281"/>
    <w:rsid w:val="00E642B8"/>
    <w:rsid w:val="00E6434D"/>
    <w:rsid w:val="00E643C3"/>
    <w:rsid w:val="00E643F9"/>
    <w:rsid w:val="00E6444E"/>
    <w:rsid w:val="00E644A3"/>
    <w:rsid w:val="00E644B0"/>
    <w:rsid w:val="00E644E5"/>
    <w:rsid w:val="00E644FE"/>
    <w:rsid w:val="00E64527"/>
    <w:rsid w:val="00E6452D"/>
    <w:rsid w:val="00E64570"/>
    <w:rsid w:val="00E6458D"/>
    <w:rsid w:val="00E645C8"/>
    <w:rsid w:val="00E645EB"/>
    <w:rsid w:val="00E645FA"/>
    <w:rsid w:val="00E6461E"/>
    <w:rsid w:val="00E64659"/>
    <w:rsid w:val="00E6468D"/>
    <w:rsid w:val="00E646B1"/>
    <w:rsid w:val="00E6470E"/>
    <w:rsid w:val="00E647FA"/>
    <w:rsid w:val="00E6481D"/>
    <w:rsid w:val="00E64838"/>
    <w:rsid w:val="00E64874"/>
    <w:rsid w:val="00E648B7"/>
    <w:rsid w:val="00E648DE"/>
    <w:rsid w:val="00E648FC"/>
    <w:rsid w:val="00E64931"/>
    <w:rsid w:val="00E64950"/>
    <w:rsid w:val="00E6497E"/>
    <w:rsid w:val="00E64999"/>
    <w:rsid w:val="00E64A2A"/>
    <w:rsid w:val="00E64A66"/>
    <w:rsid w:val="00E64A6E"/>
    <w:rsid w:val="00E64A94"/>
    <w:rsid w:val="00E64AF3"/>
    <w:rsid w:val="00E64B7F"/>
    <w:rsid w:val="00E64B9F"/>
    <w:rsid w:val="00E64BB6"/>
    <w:rsid w:val="00E64BCD"/>
    <w:rsid w:val="00E64C61"/>
    <w:rsid w:val="00E64C8E"/>
    <w:rsid w:val="00E64CA2"/>
    <w:rsid w:val="00E64CAA"/>
    <w:rsid w:val="00E64CB4"/>
    <w:rsid w:val="00E64D14"/>
    <w:rsid w:val="00E64D3F"/>
    <w:rsid w:val="00E64D6D"/>
    <w:rsid w:val="00E64D71"/>
    <w:rsid w:val="00E64DC9"/>
    <w:rsid w:val="00E64DF7"/>
    <w:rsid w:val="00E64E15"/>
    <w:rsid w:val="00E64E4B"/>
    <w:rsid w:val="00E64E71"/>
    <w:rsid w:val="00E64EA1"/>
    <w:rsid w:val="00E64EBD"/>
    <w:rsid w:val="00E64EC1"/>
    <w:rsid w:val="00E64F26"/>
    <w:rsid w:val="00E64F29"/>
    <w:rsid w:val="00E64F6F"/>
    <w:rsid w:val="00E64F86"/>
    <w:rsid w:val="00E64F98"/>
    <w:rsid w:val="00E64FDB"/>
    <w:rsid w:val="00E65039"/>
    <w:rsid w:val="00E65052"/>
    <w:rsid w:val="00E65087"/>
    <w:rsid w:val="00E65154"/>
    <w:rsid w:val="00E65162"/>
    <w:rsid w:val="00E65178"/>
    <w:rsid w:val="00E65199"/>
    <w:rsid w:val="00E65215"/>
    <w:rsid w:val="00E65225"/>
    <w:rsid w:val="00E65259"/>
    <w:rsid w:val="00E65268"/>
    <w:rsid w:val="00E65276"/>
    <w:rsid w:val="00E65299"/>
    <w:rsid w:val="00E652E8"/>
    <w:rsid w:val="00E65301"/>
    <w:rsid w:val="00E65362"/>
    <w:rsid w:val="00E653F2"/>
    <w:rsid w:val="00E6542B"/>
    <w:rsid w:val="00E65456"/>
    <w:rsid w:val="00E65497"/>
    <w:rsid w:val="00E654AC"/>
    <w:rsid w:val="00E654B2"/>
    <w:rsid w:val="00E654D6"/>
    <w:rsid w:val="00E65501"/>
    <w:rsid w:val="00E65514"/>
    <w:rsid w:val="00E65524"/>
    <w:rsid w:val="00E65547"/>
    <w:rsid w:val="00E6558E"/>
    <w:rsid w:val="00E655B3"/>
    <w:rsid w:val="00E655C2"/>
    <w:rsid w:val="00E655C6"/>
    <w:rsid w:val="00E655D6"/>
    <w:rsid w:val="00E655DD"/>
    <w:rsid w:val="00E655FE"/>
    <w:rsid w:val="00E65630"/>
    <w:rsid w:val="00E6564C"/>
    <w:rsid w:val="00E65724"/>
    <w:rsid w:val="00E6574C"/>
    <w:rsid w:val="00E6574D"/>
    <w:rsid w:val="00E6576B"/>
    <w:rsid w:val="00E657A8"/>
    <w:rsid w:val="00E65827"/>
    <w:rsid w:val="00E65866"/>
    <w:rsid w:val="00E658B9"/>
    <w:rsid w:val="00E658C2"/>
    <w:rsid w:val="00E65957"/>
    <w:rsid w:val="00E65979"/>
    <w:rsid w:val="00E6599C"/>
    <w:rsid w:val="00E659A5"/>
    <w:rsid w:val="00E659C7"/>
    <w:rsid w:val="00E65A65"/>
    <w:rsid w:val="00E65AC4"/>
    <w:rsid w:val="00E65AEE"/>
    <w:rsid w:val="00E65B10"/>
    <w:rsid w:val="00E65B1A"/>
    <w:rsid w:val="00E65BA0"/>
    <w:rsid w:val="00E65BFB"/>
    <w:rsid w:val="00E65C34"/>
    <w:rsid w:val="00E65C3F"/>
    <w:rsid w:val="00E65C54"/>
    <w:rsid w:val="00E65C7A"/>
    <w:rsid w:val="00E65C7D"/>
    <w:rsid w:val="00E65C94"/>
    <w:rsid w:val="00E65CE8"/>
    <w:rsid w:val="00E65D1D"/>
    <w:rsid w:val="00E65D3E"/>
    <w:rsid w:val="00E65D5A"/>
    <w:rsid w:val="00E65D6D"/>
    <w:rsid w:val="00E65DA2"/>
    <w:rsid w:val="00E65DD4"/>
    <w:rsid w:val="00E65DFE"/>
    <w:rsid w:val="00E65EA2"/>
    <w:rsid w:val="00E65EBF"/>
    <w:rsid w:val="00E65ED0"/>
    <w:rsid w:val="00E65F21"/>
    <w:rsid w:val="00E65F29"/>
    <w:rsid w:val="00E65F33"/>
    <w:rsid w:val="00E65F4B"/>
    <w:rsid w:val="00E65F8E"/>
    <w:rsid w:val="00E65FB7"/>
    <w:rsid w:val="00E65FEA"/>
    <w:rsid w:val="00E660A9"/>
    <w:rsid w:val="00E660EF"/>
    <w:rsid w:val="00E66104"/>
    <w:rsid w:val="00E66157"/>
    <w:rsid w:val="00E66179"/>
    <w:rsid w:val="00E66229"/>
    <w:rsid w:val="00E6623C"/>
    <w:rsid w:val="00E662B3"/>
    <w:rsid w:val="00E662DF"/>
    <w:rsid w:val="00E6631A"/>
    <w:rsid w:val="00E66322"/>
    <w:rsid w:val="00E66342"/>
    <w:rsid w:val="00E6634E"/>
    <w:rsid w:val="00E6635B"/>
    <w:rsid w:val="00E663BA"/>
    <w:rsid w:val="00E66426"/>
    <w:rsid w:val="00E66460"/>
    <w:rsid w:val="00E66490"/>
    <w:rsid w:val="00E664ED"/>
    <w:rsid w:val="00E6652B"/>
    <w:rsid w:val="00E66530"/>
    <w:rsid w:val="00E6656D"/>
    <w:rsid w:val="00E66578"/>
    <w:rsid w:val="00E66599"/>
    <w:rsid w:val="00E665B3"/>
    <w:rsid w:val="00E66605"/>
    <w:rsid w:val="00E66620"/>
    <w:rsid w:val="00E6669E"/>
    <w:rsid w:val="00E666AC"/>
    <w:rsid w:val="00E666DD"/>
    <w:rsid w:val="00E66767"/>
    <w:rsid w:val="00E66816"/>
    <w:rsid w:val="00E66833"/>
    <w:rsid w:val="00E66862"/>
    <w:rsid w:val="00E66878"/>
    <w:rsid w:val="00E66896"/>
    <w:rsid w:val="00E6690E"/>
    <w:rsid w:val="00E66953"/>
    <w:rsid w:val="00E669A8"/>
    <w:rsid w:val="00E669DA"/>
    <w:rsid w:val="00E669F9"/>
    <w:rsid w:val="00E66A8A"/>
    <w:rsid w:val="00E66A93"/>
    <w:rsid w:val="00E66AF0"/>
    <w:rsid w:val="00E66AFD"/>
    <w:rsid w:val="00E66B15"/>
    <w:rsid w:val="00E66B3B"/>
    <w:rsid w:val="00E66B61"/>
    <w:rsid w:val="00E66BB7"/>
    <w:rsid w:val="00E66BE5"/>
    <w:rsid w:val="00E66C2E"/>
    <w:rsid w:val="00E66CB8"/>
    <w:rsid w:val="00E66CB9"/>
    <w:rsid w:val="00E66CC9"/>
    <w:rsid w:val="00E66D17"/>
    <w:rsid w:val="00E66D4B"/>
    <w:rsid w:val="00E66D6B"/>
    <w:rsid w:val="00E66D70"/>
    <w:rsid w:val="00E66D7B"/>
    <w:rsid w:val="00E66DAA"/>
    <w:rsid w:val="00E66DB3"/>
    <w:rsid w:val="00E66E2B"/>
    <w:rsid w:val="00E66E55"/>
    <w:rsid w:val="00E66E8A"/>
    <w:rsid w:val="00E66EAD"/>
    <w:rsid w:val="00E66EC3"/>
    <w:rsid w:val="00E66F37"/>
    <w:rsid w:val="00E66FE7"/>
    <w:rsid w:val="00E67047"/>
    <w:rsid w:val="00E67057"/>
    <w:rsid w:val="00E6705D"/>
    <w:rsid w:val="00E67066"/>
    <w:rsid w:val="00E670B5"/>
    <w:rsid w:val="00E670C5"/>
    <w:rsid w:val="00E6711E"/>
    <w:rsid w:val="00E67127"/>
    <w:rsid w:val="00E6713B"/>
    <w:rsid w:val="00E6714B"/>
    <w:rsid w:val="00E67151"/>
    <w:rsid w:val="00E6716F"/>
    <w:rsid w:val="00E6717C"/>
    <w:rsid w:val="00E6717D"/>
    <w:rsid w:val="00E6718B"/>
    <w:rsid w:val="00E67191"/>
    <w:rsid w:val="00E671A3"/>
    <w:rsid w:val="00E671C6"/>
    <w:rsid w:val="00E671CB"/>
    <w:rsid w:val="00E671ED"/>
    <w:rsid w:val="00E672B2"/>
    <w:rsid w:val="00E67314"/>
    <w:rsid w:val="00E6731F"/>
    <w:rsid w:val="00E67350"/>
    <w:rsid w:val="00E67375"/>
    <w:rsid w:val="00E67376"/>
    <w:rsid w:val="00E673FC"/>
    <w:rsid w:val="00E67402"/>
    <w:rsid w:val="00E67489"/>
    <w:rsid w:val="00E6748F"/>
    <w:rsid w:val="00E6749B"/>
    <w:rsid w:val="00E674A7"/>
    <w:rsid w:val="00E674FE"/>
    <w:rsid w:val="00E675A5"/>
    <w:rsid w:val="00E6763E"/>
    <w:rsid w:val="00E676C6"/>
    <w:rsid w:val="00E676F5"/>
    <w:rsid w:val="00E67709"/>
    <w:rsid w:val="00E6778C"/>
    <w:rsid w:val="00E6779D"/>
    <w:rsid w:val="00E677E2"/>
    <w:rsid w:val="00E67820"/>
    <w:rsid w:val="00E67872"/>
    <w:rsid w:val="00E678C8"/>
    <w:rsid w:val="00E67925"/>
    <w:rsid w:val="00E679F6"/>
    <w:rsid w:val="00E67A15"/>
    <w:rsid w:val="00E67A1F"/>
    <w:rsid w:val="00E67ABA"/>
    <w:rsid w:val="00E67ADD"/>
    <w:rsid w:val="00E67B27"/>
    <w:rsid w:val="00E67B38"/>
    <w:rsid w:val="00E67B94"/>
    <w:rsid w:val="00E67BC2"/>
    <w:rsid w:val="00E67BFA"/>
    <w:rsid w:val="00E67BFC"/>
    <w:rsid w:val="00E67C54"/>
    <w:rsid w:val="00E67C58"/>
    <w:rsid w:val="00E67C9F"/>
    <w:rsid w:val="00E67D21"/>
    <w:rsid w:val="00E67D53"/>
    <w:rsid w:val="00E67D80"/>
    <w:rsid w:val="00E67D88"/>
    <w:rsid w:val="00E67DBF"/>
    <w:rsid w:val="00E67DDC"/>
    <w:rsid w:val="00E67DE1"/>
    <w:rsid w:val="00E67E21"/>
    <w:rsid w:val="00E67ED5"/>
    <w:rsid w:val="00E67EDA"/>
    <w:rsid w:val="00E67EFE"/>
    <w:rsid w:val="00E67F9C"/>
    <w:rsid w:val="00E67F9D"/>
    <w:rsid w:val="00E67FA4"/>
    <w:rsid w:val="00E67FF3"/>
    <w:rsid w:val="00E70032"/>
    <w:rsid w:val="00E7007B"/>
    <w:rsid w:val="00E700AC"/>
    <w:rsid w:val="00E700B3"/>
    <w:rsid w:val="00E700E3"/>
    <w:rsid w:val="00E70102"/>
    <w:rsid w:val="00E70141"/>
    <w:rsid w:val="00E7018B"/>
    <w:rsid w:val="00E701F5"/>
    <w:rsid w:val="00E70253"/>
    <w:rsid w:val="00E7026C"/>
    <w:rsid w:val="00E702DC"/>
    <w:rsid w:val="00E702F6"/>
    <w:rsid w:val="00E70306"/>
    <w:rsid w:val="00E70364"/>
    <w:rsid w:val="00E7037A"/>
    <w:rsid w:val="00E703AD"/>
    <w:rsid w:val="00E703B5"/>
    <w:rsid w:val="00E703B7"/>
    <w:rsid w:val="00E703C8"/>
    <w:rsid w:val="00E70474"/>
    <w:rsid w:val="00E70488"/>
    <w:rsid w:val="00E7048C"/>
    <w:rsid w:val="00E705D3"/>
    <w:rsid w:val="00E705F0"/>
    <w:rsid w:val="00E70601"/>
    <w:rsid w:val="00E70656"/>
    <w:rsid w:val="00E707AA"/>
    <w:rsid w:val="00E707C2"/>
    <w:rsid w:val="00E707FC"/>
    <w:rsid w:val="00E7081F"/>
    <w:rsid w:val="00E7085F"/>
    <w:rsid w:val="00E70878"/>
    <w:rsid w:val="00E708BE"/>
    <w:rsid w:val="00E708EE"/>
    <w:rsid w:val="00E709A3"/>
    <w:rsid w:val="00E70A20"/>
    <w:rsid w:val="00E70A34"/>
    <w:rsid w:val="00E70A79"/>
    <w:rsid w:val="00E70AE2"/>
    <w:rsid w:val="00E70AF6"/>
    <w:rsid w:val="00E70B3D"/>
    <w:rsid w:val="00E70B62"/>
    <w:rsid w:val="00E70B8A"/>
    <w:rsid w:val="00E70BAC"/>
    <w:rsid w:val="00E70BE1"/>
    <w:rsid w:val="00E70BE5"/>
    <w:rsid w:val="00E70BF7"/>
    <w:rsid w:val="00E70C02"/>
    <w:rsid w:val="00E70C42"/>
    <w:rsid w:val="00E70CCB"/>
    <w:rsid w:val="00E70CF4"/>
    <w:rsid w:val="00E70D29"/>
    <w:rsid w:val="00E70D49"/>
    <w:rsid w:val="00E70DDD"/>
    <w:rsid w:val="00E70E1D"/>
    <w:rsid w:val="00E70E36"/>
    <w:rsid w:val="00E70E7B"/>
    <w:rsid w:val="00E70EB7"/>
    <w:rsid w:val="00E70EDC"/>
    <w:rsid w:val="00E70FBE"/>
    <w:rsid w:val="00E70FF6"/>
    <w:rsid w:val="00E7101A"/>
    <w:rsid w:val="00E7103A"/>
    <w:rsid w:val="00E71047"/>
    <w:rsid w:val="00E7107B"/>
    <w:rsid w:val="00E7107C"/>
    <w:rsid w:val="00E710AF"/>
    <w:rsid w:val="00E710BE"/>
    <w:rsid w:val="00E7111B"/>
    <w:rsid w:val="00E71121"/>
    <w:rsid w:val="00E711AD"/>
    <w:rsid w:val="00E711B2"/>
    <w:rsid w:val="00E711C2"/>
    <w:rsid w:val="00E711CC"/>
    <w:rsid w:val="00E711D5"/>
    <w:rsid w:val="00E711D7"/>
    <w:rsid w:val="00E7122F"/>
    <w:rsid w:val="00E7123A"/>
    <w:rsid w:val="00E712E8"/>
    <w:rsid w:val="00E712FA"/>
    <w:rsid w:val="00E71302"/>
    <w:rsid w:val="00E7134D"/>
    <w:rsid w:val="00E71367"/>
    <w:rsid w:val="00E71399"/>
    <w:rsid w:val="00E7140A"/>
    <w:rsid w:val="00E714AB"/>
    <w:rsid w:val="00E714D5"/>
    <w:rsid w:val="00E71500"/>
    <w:rsid w:val="00E71563"/>
    <w:rsid w:val="00E71576"/>
    <w:rsid w:val="00E715C7"/>
    <w:rsid w:val="00E715ED"/>
    <w:rsid w:val="00E71626"/>
    <w:rsid w:val="00E71637"/>
    <w:rsid w:val="00E7163C"/>
    <w:rsid w:val="00E71683"/>
    <w:rsid w:val="00E716BD"/>
    <w:rsid w:val="00E716CA"/>
    <w:rsid w:val="00E717AD"/>
    <w:rsid w:val="00E717CD"/>
    <w:rsid w:val="00E71819"/>
    <w:rsid w:val="00E71820"/>
    <w:rsid w:val="00E71867"/>
    <w:rsid w:val="00E718B2"/>
    <w:rsid w:val="00E7190C"/>
    <w:rsid w:val="00E71917"/>
    <w:rsid w:val="00E71948"/>
    <w:rsid w:val="00E71964"/>
    <w:rsid w:val="00E71965"/>
    <w:rsid w:val="00E719A2"/>
    <w:rsid w:val="00E71A14"/>
    <w:rsid w:val="00E71A93"/>
    <w:rsid w:val="00E71AAB"/>
    <w:rsid w:val="00E71AAE"/>
    <w:rsid w:val="00E71B0D"/>
    <w:rsid w:val="00E71B17"/>
    <w:rsid w:val="00E71B57"/>
    <w:rsid w:val="00E71C42"/>
    <w:rsid w:val="00E71C8E"/>
    <w:rsid w:val="00E71C94"/>
    <w:rsid w:val="00E71C9C"/>
    <w:rsid w:val="00E71D49"/>
    <w:rsid w:val="00E71D71"/>
    <w:rsid w:val="00E71D93"/>
    <w:rsid w:val="00E71E05"/>
    <w:rsid w:val="00E71E5E"/>
    <w:rsid w:val="00E71E82"/>
    <w:rsid w:val="00E71E8A"/>
    <w:rsid w:val="00E71E9A"/>
    <w:rsid w:val="00E71EC4"/>
    <w:rsid w:val="00E71F25"/>
    <w:rsid w:val="00E71F2D"/>
    <w:rsid w:val="00E71F49"/>
    <w:rsid w:val="00E71F50"/>
    <w:rsid w:val="00E71F5F"/>
    <w:rsid w:val="00E71F6E"/>
    <w:rsid w:val="00E71F9B"/>
    <w:rsid w:val="00E71F9E"/>
    <w:rsid w:val="00E71FFA"/>
    <w:rsid w:val="00E72014"/>
    <w:rsid w:val="00E72035"/>
    <w:rsid w:val="00E72036"/>
    <w:rsid w:val="00E7203A"/>
    <w:rsid w:val="00E72080"/>
    <w:rsid w:val="00E720D9"/>
    <w:rsid w:val="00E72100"/>
    <w:rsid w:val="00E72134"/>
    <w:rsid w:val="00E72169"/>
    <w:rsid w:val="00E721AF"/>
    <w:rsid w:val="00E72252"/>
    <w:rsid w:val="00E72256"/>
    <w:rsid w:val="00E72267"/>
    <w:rsid w:val="00E72273"/>
    <w:rsid w:val="00E7227B"/>
    <w:rsid w:val="00E722CC"/>
    <w:rsid w:val="00E72393"/>
    <w:rsid w:val="00E72421"/>
    <w:rsid w:val="00E7244A"/>
    <w:rsid w:val="00E72473"/>
    <w:rsid w:val="00E7248C"/>
    <w:rsid w:val="00E724D6"/>
    <w:rsid w:val="00E72502"/>
    <w:rsid w:val="00E72529"/>
    <w:rsid w:val="00E7257A"/>
    <w:rsid w:val="00E7259C"/>
    <w:rsid w:val="00E7262D"/>
    <w:rsid w:val="00E72631"/>
    <w:rsid w:val="00E72685"/>
    <w:rsid w:val="00E72774"/>
    <w:rsid w:val="00E727C1"/>
    <w:rsid w:val="00E727FC"/>
    <w:rsid w:val="00E728A8"/>
    <w:rsid w:val="00E728C8"/>
    <w:rsid w:val="00E72926"/>
    <w:rsid w:val="00E72942"/>
    <w:rsid w:val="00E72954"/>
    <w:rsid w:val="00E72967"/>
    <w:rsid w:val="00E7296A"/>
    <w:rsid w:val="00E729F9"/>
    <w:rsid w:val="00E72A19"/>
    <w:rsid w:val="00E72A42"/>
    <w:rsid w:val="00E72A6F"/>
    <w:rsid w:val="00E72A8E"/>
    <w:rsid w:val="00E72AB5"/>
    <w:rsid w:val="00E72B0B"/>
    <w:rsid w:val="00E72B36"/>
    <w:rsid w:val="00E72B47"/>
    <w:rsid w:val="00E72B63"/>
    <w:rsid w:val="00E72B83"/>
    <w:rsid w:val="00E72B96"/>
    <w:rsid w:val="00E72BAB"/>
    <w:rsid w:val="00E72C15"/>
    <w:rsid w:val="00E72C5E"/>
    <w:rsid w:val="00E72C6A"/>
    <w:rsid w:val="00E72CA2"/>
    <w:rsid w:val="00E72CFE"/>
    <w:rsid w:val="00E72D8B"/>
    <w:rsid w:val="00E72DA0"/>
    <w:rsid w:val="00E72DA1"/>
    <w:rsid w:val="00E72E03"/>
    <w:rsid w:val="00E72E20"/>
    <w:rsid w:val="00E72E4C"/>
    <w:rsid w:val="00E72E7F"/>
    <w:rsid w:val="00E72E8B"/>
    <w:rsid w:val="00E72ECB"/>
    <w:rsid w:val="00E72F13"/>
    <w:rsid w:val="00E72F94"/>
    <w:rsid w:val="00E72FEB"/>
    <w:rsid w:val="00E73008"/>
    <w:rsid w:val="00E7301C"/>
    <w:rsid w:val="00E73064"/>
    <w:rsid w:val="00E730FD"/>
    <w:rsid w:val="00E7318A"/>
    <w:rsid w:val="00E73218"/>
    <w:rsid w:val="00E7327B"/>
    <w:rsid w:val="00E73290"/>
    <w:rsid w:val="00E732A5"/>
    <w:rsid w:val="00E732CB"/>
    <w:rsid w:val="00E732DF"/>
    <w:rsid w:val="00E7330E"/>
    <w:rsid w:val="00E7333D"/>
    <w:rsid w:val="00E733B9"/>
    <w:rsid w:val="00E733C4"/>
    <w:rsid w:val="00E73405"/>
    <w:rsid w:val="00E73438"/>
    <w:rsid w:val="00E73524"/>
    <w:rsid w:val="00E73546"/>
    <w:rsid w:val="00E73552"/>
    <w:rsid w:val="00E73553"/>
    <w:rsid w:val="00E73594"/>
    <w:rsid w:val="00E73611"/>
    <w:rsid w:val="00E73654"/>
    <w:rsid w:val="00E73656"/>
    <w:rsid w:val="00E7368D"/>
    <w:rsid w:val="00E73695"/>
    <w:rsid w:val="00E736E7"/>
    <w:rsid w:val="00E73733"/>
    <w:rsid w:val="00E73734"/>
    <w:rsid w:val="00E73746"/>
    <w:rsid w:val="00E73775"/>
    <w:rsid w:val="00E737AF"/>
    <w:rsid w:val="00E737C5"/>
    <w:rsid w:val="00E73848"/>
    <w:rsid w:val="00E73883"/>
    <w:rsid w:val="00E73889"/>
    <w:rsid w:val="00E73898"/>
    <w:rsid w:val="00E738A9"/>
    <w:rsid w:val="00E738C8"/>
    <w:rsid w:val="00E738F9"/>
    <w:rsid w:val="00E73945"/>
    <w:rsid w:val="00E73963"/>
    <w:rsid w:val="00E73984"/>
    <w:rsid w:val="00E739C0"/>
    <w:rsid w:val="00E739CD"/>
    <w:rsid w:val="00E739DE"/>
    <w:rsid w:val="00E739F5"/>
    <w:rsid w:val="00E73A4E"/>
    <w:rsid w:val="00E73A56"/>
    <w:rsid w:val="00E73A8B"/>
    <w:rsid w:val="00E73A90"/>
    <w:rsid w:val="00E73A9B"/>
    <w:rsid w:val="00E73AA8"/>
    <w:rsid w:val="00E73AC0"/>
    <w:rsid w:val="00E73B08"/>
    <w:rsid w:val="00E73B1D"/>
    <w:rsid w:val="00E73BC3"/>
    <w:rsid w:val="00E73BDB"/>
    <w:rsid w:val="00E73C1A"/>
    <w:rsid w:val="00E73CB2"/>
    <w:rsid w:val="00E73CC9"/>
    <w:rsid w:val="00E73CF1"/>
    <w:rsid w:val="00E73D19"/>
    <w:rsid w:val="00E73D4C"/>
    <w:rsid w:val="00E73D5E"/>
    <w:rsid w:val="00E73DD7"/>
    <w:rsid w:val="00E73DD8"/>
    <w:rsid w:val="00E73DE5"/>
    <w:rsid w:val="00E73DFE"/>
    <w:rsid w:val="00E73E8B"/>
    <w:rsid w:val="00E73EA5"/>
    <w:rsid w:val="00E73EAE"/>
    <w:rsid w:val="00E73EB8"/>
    <w:rsid w:val="00E73ED2"/>
    <w:rsid w:val="00E73F3B"/>
    <w:rsid w:val="00E7402A"/>
    <w:rsid w:val="00E74039"/>
    <w:rsid w:val="00E7404A"/>
    <w:rsid w:val="00E7419B"/>
    <w:rsid w:val="00E7419D"/>
    <w:rsid w:val="00E741FE"/>
    <w:rsid w:val="00E74202"/>
    <w:rsid w:val="00E74284"/>
    <w:rsid w:val="00E74288"/>
    <w:rsid w:val="00E742CB"/>
    <w:rsid w:val="00E7432C"/>
    <w:rsid w:val="00E7440B"/>
    <w:rsid w:val="00E74484"/>
    <w:rsid w:val="00E744A8"/>
    <w:rsid w:val="00E744D4"/>
    <w:rsid w:val="00E744DA"/>
    <w:rsid w:val="00E744E3"/>
    <w:rsid w:val="00E74503"/>
    <w:rsid w:val="00E7452A"/>
    <w:rsid w:val="00E74553"/>
    <w:rsid w:val="00E74568"/>
    <w:rsid w:val="00E7456C"/>
    <w:rsid w:val="00E745ED"/>
    <w:rsid w:val="00E74612"/>
    <w:rsid w:val="00E74615"/>
    <w:rsid w:val="00E74655"/>
    <w:rsid w:val="00E74750"/>
    <w:rsid w:val="00E7478D"/>
    <w:rsid w:val="00E747C3"/>
    <w:rsid w:val="00E74804"/>
    <w:rsid w:val="00E7481A"/>
    <w:rsid w:val="00E7482F"/>
    <w:rsid w:val="00E74895"/>
    <w:rsid w:val="00E7489D"/>
    <w:rsid w:val="00E7491F"/>
    <w:rsid w:val="00E74936"/>
    <w:rsid w:val="00E74976"/>
    <w:rsid w:val="00E749CE"/>
    <w:rsid w:val="00E749DC"/>
    <w:rsid w:val="00E74A5C"/>
    <w:rsid w:val="00E74A88"/>
    <w:rsid w:val="00E74A99"/>
    <w:rsid w:val="00E74A9E"/>
    <w:rsid w:val="00E74AA8"/>
    <w:rsid w:val="00E74AB9"/>
    <w:rsid w:val="00E74B16"/>
    <w:rsid w:val="00E74B56"/>
    <w:rsid w:val="00E74B6F"/>
    <w:rsid w:val="00E74B77"/>
    <w:rsid w:val="00E74B80"/>
    <w:rsid w:val="00E74B89"/>
    <w:rsid w:val="00E74BC5"/>
    <w:rsid w:val="00E74BF3"/>
    <w:rsid w:val="00E74BFD"/>
    <w:rsid w:val="00E74C11"/>
    <w:rsid w:val="00E74C24"/>
    <w:rsid w:val="00E74C2A"/>
    <w:rsid w:val="00E74C4D"/>
    <w:rsid w:val="00E74C74"/>
    <w:rsid w:val="00E74C8E"/>
    <w:rsid w:val="00E74CC8"/>
    <w:rsid w:val="00E74D00"/>
    <w:rsid w:val="00E74D3C"/>
    <w:rsid w:val="00E74DE8"/>
    <w:rsid w:val="00E74E0E"/>
    <w:rsid w:val="00E74E52"/>
    <w:rsid w:val="00E74EB6"/>
    <w:rsid w:val="00E74EE9"/>
    <w:rsid w:val="00E74F75"/>
    <w:rsid w:val="00E74F9A"/>
    <w:rsid w:val="00E75053"/>
    <w:rsid w:val="00E75058"/>
    <w:rsid w:val="00E7505D"/>
    <w:rsid w:val="00E7509F"/>
    <w:rsid w:val="00E75125"/>
    <w:rsid w:val="00E751BB"/>
    <w:rsid w:val="00E75233"/>
    <w:rsid w:val="00E7529A"/>
    <w:rsid w:val="00E7529B"/>
    <w:rsid w:val="00E752A2"/>
    <w:rsid w:val="00E752B7"/>
    <w:rsid w:val="00E752EA"/>
    <w:rsid w:val="00E7534D"/>
    <w:rsid w:val="00E7536A"/>
    <w:rsid w:val="00E75376"/>
    <w:rsid w:val="00E7538C"/>
    <w:rsid w:val="00E75397"/>
    <w:rsid w:val="00E75401"/>
    <w:rsid w:val="00E7541C"/>
    <w:rsid w:val="00E754BC"/>
    <w:rsid w:val="00E754FE"/>
    <w:rsid w:val="00E75503"/>
    <w:rsid w:val="00E7552D"/>
    <w:rsid w:val="00E7557B"/>
    <w:rsid w:val="00E7558A"/>
    <w:rsid w:val="00E755A1"/>
    <w:rsid w:val="00E755AB"/>
    <w:rsid w:val="00E756A1"/>
    <w:rsid w:val="00E7571F"/>
    <w:rsid w:val="00E75729"/>
    <w:rsid w:val="00E757ED"/>
    <w:rsid w:val="00E757F3"/>
    <w:rsid w:val="00E75800"/>
    <w:rsid w:val="00E7592B"/>
    <w:rsid w:val="00E75944"/>
    <w:rsid w:val="00E75948"/>
    <w:rsid w:val="00E75956"/>
    <w:rsid w:val="00E759F2"/>
    <w:rsid w:val="00E75A58"/>
    <w:rsid w:val="00E75A77"/>
    <w:rsid w:val="00E75A8E"/>
    <w:rsid w:val="00E75B0B"/>
    <w:rsid w:val="00E75B36"/>
    <w:rsid w:val="00E75B37"/>
    <w:rsid w:val="00E75B5C"/>
    <w:rsid w:val="00E75B60"/>
    <w:rsid w:val="00E75C19"/>
    <w:rsid w:val="00E75C67"/>
    <w:rsid w:val="00E75C69"/>
    <w:rsid w:val="00E75CCB"/>
    <w:rsid w:val="00E75CE2"/>
    <w:rsid w:val="00E75D08"/>
    <w:rsid w:val="00E75D41"/>
    <w:rsid w:val="00E75DB5"/>
    <w:rsid w:val="00E75DBF"/>
    <w:rsid w:val="00E75DC2"/>
    <w:rsid w:val="00E75DCA"/>
    <w:rsid w:val="00E75DED"/>
    <w:rsid w:val="00E75E2C"/>
    <w:rsid w:val="00E75E39"/>
    <w:rsid w:val="00E75E95"/>
    <w:rsid w:val="00E75EAD"/>
    <w:rsid w:val="00E75F18"/>
    <w:rsid w:val="00E75F19"/>
    <w:rsid w:val="00E75F1C"/>
    <w:rsid w:val="00E75F34"/>
    <w:rsid w:val="00E75F84"/>
    <w:rsid w:val="00E75F9F"/>
    <w:rsid w:val="00E75FAC"/>
    <w:rsid w:val="00E75FE8"/>
    <w:rsid w:val="00E7602A"/>
    <w:rsid w:val="00E76078"/>
    <w:rsid w:val="00E760A4"/>
    <w:rsid w:val="00E760FA"/>
    <w:rsid w:val="00E7611A"/>
    <w:rsid w:val="00E76138"/>
    <w:rsid w:val="00E7614E"/>
    <w:rsid w:val="00E761BD"/>
    <w:rsid w:val="00E761D2"/>
    <w:rsid w:val="00E761FF"/>
    <w:rsid w:val="00E76219"/>
    <w:rsid w:val="00E762DF"/>
    <w:rsid w:val="00E762ED"/>
    <w:rsid w:val="00E76379"/>
    <w:rsid w:val="00E7638A"/>
    <w:rsid w:val="00E76393"/>
    <w:rsid w:val="00E76403"/>
    <w:rsid w:val="00E7641E"/>
    <w:rsid w:val="00E76432"/>
    <w:rsid w:val="00E7644A"/>
    <w:rsid w:val="00E7646B"/>
    <w:rsid w:val="00E76475"/>
    <w:rsid w:val="00E76484"/>
    <w:rsid w:val="00E764A5"/>
    <w:rsid w:val="00E764D7"/>
    <w:rsid w:val="00E764DD"/>
    <w:rsid w:val="00E765A2"/>
    <w:rsid w:val="00E765EE"/>
    <w:rsid w:val="00E7663F"/>
    <w:rsid w:val="00E766CC"/>
    <w:rsid w:val="00E767CF"/>
    <w:rsid w:val="00E767E1"/>
    <w:rsid w:val="00E767ED"/>
    <w:rsid w:val="00E7683F"/>
    <w:rsid w:val="00E7686A"/>
    <w:rsid w:val="00E76874"/>
    <w:rsid w:val="00E76905"/>
    <w:rsid w:val="00E76942"/>
    <w:rsid w:val="00E76944"/>
    <w:rsid w:val="00E769C1"/>
    <w:rsid w:val="00E769EF"/>
    <w:rsid w:val="00E769FA"/>
    <w:rsid w:val="00E76A54"/>
    <w:rsid w:val="00E76AAC"/>
    <w:rsid w:val="00E76ABD"/>
    <w:rsid w:val="00E76AF6"/>
    <w:rsid w:val="00E76B2C"/>
    <w:rsid w:val="00E76B41"/>
    <w:rsid w:val="00E76BB4"/>
    <w:rsid w:val="00E76BF0"/>
    <w:rsid w:val="00E76C26"/>
    <w:rsid w:val="00E76C2A"/>
    <w:rsid w:val="00E76C91"/>
    <w:rsid w:val="00E76D58"/>
    <w:rsid w:val="00E76DF5"/>
    <w:rsid w:val="00E76E31"/>
    <w:rsid w:val="00E76E39"/>
    <w:rsid w:val="00E76E83"/>
    <w:rsid w:val="00E76EA0"/>
    <w:rsid w:val="00E76EE7"/>
    <w:rsid w:val="00E76EF1"/>
    <w:rsid w:val="00E76F0E"/>
    <w:rsid w:val="00E77082"/>
    <w:rsid w:val="00E7708B"/>
    <w:rsid w:val="00E77111"/>
    <w:rsid w:val="00E77119"/>
    <w:rsid w:val="00E77161"/>
    <w:rsid w:val="00E77165"/>
    <w:rsid w:val="00E77169"/>
    <w:rsid w:val="00E7718D"/>
    <w:rsid w:val="00E771AC"/>
    <w:rsid w:val="00E771EC"/>
    <w:rsid w:val="00E77254"/>
    <w:rsid w:val="00E7728C"/>
    <w:rsid w:val="00E772AB"/>
    <w:rsid w:val="00E772AC"/>
    <w:rsid w:val="00E77348"/>
    <w:rsid w:val="00E7737C"/>
    <w:rsid w:val="00E773B4"/>
    <w:rsid w:val="00E77436"/>
    <w:rsid w:val="00E77490"/>
    <w:rsid w:val="00E774AD"/>
    <w:rsid w:val="00E7751D"/>
    <w:rsid w:val="00E7753D"/>
    <w:rsid w:val="00E77546"/>
    <w:rsid w:val="00E77556"/>
    <w:rsid w:val="00E77579"/>
    <w:rsid w:val="00E775A6"/>
    <w:rsid w:val="00E77614"/>
    <w:rsid w:val="00E77637"/>
    <w:rsid w:val="00E7763C"/>
    <w:rsid w:val="00E77691"/>
    <w:rsid w:val="00E7770A"/>
    <w:rsid w:val="00E7770D"/>
    <w:rsid w:val="00E77720"/>
    <w:rsid w:val="00E7777B"/>
    <w:rsid w:val="00E777C1"/>
    <w:rsid w:val="00E777D4"/>
    <w:rsid w:val="00E7781F"/>
    <w:rsid w:val="00E778B3"/>
    <w:rsid w:val="00E7792D"/>
    <w:rsid w:val="00E779AD"/>
    <w:rsid w:val="00E779D5"/>
    <w:rsid w:val="00E779D6"/>
    <w:rsid w:val="00E77A3E"/>
    <w:rsid w:val="00E77AD4"/>
    <w:rsid w:val="00E77AFF"/>
    <w:rsid w:val="00E77B15"/>
    <w:rsid w:val="00E77B3F"/>
    <w:rsid w:val="00E77BE6"/>
    <w:rsid w:val="00E77BEB"/>
    <w:rsid w:val="00E77C43"/>
    <w:rsid w:val="00E77C6B"/>
    <w:rsid w:val="00E77CB2"/>
    <w:rsid w:val="00E77D28"/>
    <w:rsid w:val="00E77D45"/>
    <w:rsid w:val="00E77D78"/>
    <w:rsid w:val="00E77DFF"/>
    <w:rsid w:val="00E77E0B"/>
    <w:rsid w:val="00E77E41"/>
    <w:rsid w:val="00E77EAF"/>
    <w:rsid w:val="00E77EEB"/>
    <w:rsid w:val="00E80026"/>
    <w:rsid w:val="00E80034"/>
    <w:rsid w:val="00E8003B"/>
    <w:rsid w:val="00E8009E"/>
    <w:rsid w:val="00E800C3"/>
    <w:rsid w:val="00E800E7"/>
    <w:rsid w:val="00E80194"/>
    <w:rsid w:val="00E801D6"/>
    <w:rsid w:val="00E80217"/>
    <w:rsid w:val="00E80221"/>
    <w:rsid w:val="00E80246"/>
    <w:rsid w:val="00E80284"/>
    <w:rsid w:val="00E80294"/>
    <w:rsid w:val="00E802B6"/>
    <w:rsid w:val="00E802C0"/>
    <w:rsid w:val="00E802EB"/>
    <w:rsid w:val="00E802FD"/>
    <w:rsid w:val="00E8036B"/>
    <w:rsid w:val="00E80391"/>
    <w:rsid w:val="00E80421"/>
    <w:rsid w:val="00E80447"/>
    <w:rsid w:val="00E80454"/>
    <w:rsid w:val="00E80456"/>
    <w:rsid w:val="00E8048F"/>
    <w:rsid w:val="00E804ED"/>
    <w:rsid w:val="00E80533"/>
    <w:rsid w:val="00E80647"/>
    <w:rsid w:val="00E80658"/>
    <w:rsid w:val="00E8065D"/>
    <w:rsid w:val="00E80661"/>
    <w:rsid w:val="00E806C2"/>
    <w:rsid w:val="00E80718"/>
    <w:rsid w:val="00E80742"/>
    <w:rsid w:val="00E807A5"/>
    <w:rsid w:val="00E807CE"/>
    <w:rsid w:val="00E807FC"/>
    <w:rsid w:val="00E80829"/>
    <w:rsid w:val="00E8089E"/>
    <w:rsid w:val="00E8090C"/>
    <w:rsid w:val="00E8091E"/>
    <w:rsid w:val="00E80943"/>
    <w:rsid w:val="00E8097F"/>
    <w:rsid w:val="00E809D3"/>
    <w:rsid w:val="00E809F2"/>
    <w:rsid w:val="00E80A04"/>
    <w:rsid w:val="00E80A41"/>
    <w:rsid w:val="00E80AFF"/>
    <w:rsid w:val="00E80B0E"/>
    <w:rsid w:val="00E80B2F"/>
    <w:rsid w:val="00E80B5C"/>
    <w:rsid w:val="00E80B80"/>
    <w:rsid w:val="00E80B88"/>
    <w:rsid w:val="00E80BD9"/>
    <w:rsid w:val="00E80BE2"/>
    <w:rsid w:val="00E80BE8"/>
    <w:rsid w:val="00E80BFD"/>
    <w:rsid w:val="00E80C1F"/>
    <w:rsid w:val="00E80C27"/>
    <w:rsid w:val="00E80C36"/>
    <w:rsid w:val="00E80C42"/>
    <w:rsid w:val="00E80C65"/>
    <w:rsid w:val="00E80C96"/>
    <w:rsid w:val="00E80D0A"/>
    <w:rsid w:val="00E80D34"/>
    <w:rsid w:val="00E80D41"/>
    <w:rsid w:val="00E80D8B"/>
    <w:rsid w:val="00E80D8C"/>
    <w:rsid w:val="00E80E0E"/>
    <w:rsid w:val="00E80E2C"/>
    <w:rsid w:val="00E80E46"/>
    <w:rsid w:val="00E80E73"/>
    <w:rsid w:val="00E80F1A"/>
    <w:rsid w:val="00E80F28"/>
    <w:rsid w:val="00E80FCE"/>
    <w:rsid w:val="00E810B1"/>
    <w:rsid w:val="00E811FF"/>
    <w:rsid w:val="00E8121E"/>
    <w:rsid w:val="00E81251"/>
    <w:rsid w:val="00E8127C"/>
    <w:rsid w:val="00E8127E"/>
    <w:rsid w:val="00E81316"/>
    <w:rsid w:val="00E8138B"/>
    <w:rsid w:val="00E813C4"/>
    <w:rsid w:val="00E813CA"/>
    <w:rsid w:val="00E813D5"/>
    <w:rsid w:val="00E8142B"/>
    <w:rsid w:val="00E814D2"/>
    <w:rsid w:val="00E814D6"/>
    <w:rsid w:val="00E8153E"/>
    <w:rsid w:val="00E81575"/>
    <w:rsid w:val="00E815D8"/>
    <w:rsid w:val="00E815E1"/>
    <w:rsid w:val="00E815FE"/>
    <w:rsid w:val="00E81669"/>
    <w:rsid w:val="00E8166C"/>
    <w:rsid w:val="00E81695"/>
    <w:rsid w:val="00E8178E"/>
    <w:rsid w:val="00E817B1"/>
    <w:rsid w:val="00E81824"/>
    <w:rsid w:val="00E818CF"/>
    <w:rsid w:val="00E81945"/>
    <w:rsid w:val="00E8194F"/>
    <w:rsid w:val="00E8195F"/>
    <w:rsid w:val="00E8196B"/>
    <w:rsid w:val="00E81971"/>
    <w:rsid w:val="00E81995"/>
    <w:rsid w:val="00E819AC"/>
    <w:rsid w:val="00E819B9"/>
    <w:rsid w:val="00E819BB"/>
    <w:rsid w:val="00E819CB"/>
    <w:rsid w:val="00E819E5"/>
    <w:rsid w:val="00E81A36"/>
    <w:rsid w:val="00E81A4C"/>
    <w:rsid w:val="00E81A56"/>
    <w:rsid w:val="00E81AA7"/>
    <w:rsid w:val="00E81B1B"/>
    <w:rsid w:val="00E81B37"/>
    <w:rsid w:val="00E81C1D"/>
    <w:rsid w:val="00E81C3A"/>
    <w:rsid w:val="00E81C40"/>
    <w:rsid w:val="00E81C4F"/>
    <w:rsid w:val="00E81CF2"/>
    <w:rsid w:val="00E81D05"/>
    <w:rsid w:val="00E81D0C"/>
    <w:rsid w:val="00E81D64"/>
    <w:rsid w:val="00E81D6D"/>
    <w:rsid w:val="00E81D74"/>
    <w:rsid w:val="00E81DC7"/>
    <w:rsid w:val="00E81E26"/>
    <w:rsid w:val="00E81E4A"/>
    <w:rsid w:val="00E81E5D"/>
    <w:rsid w:val="00E81ED4"/>
    <w:rsid w:val="00E81ED5"/>
    <w:rsid w:val="00E81EDF"/>
    <w:rsid w:val="00E81F41"/>
    <w:rsid w:val="00E81F77"/>
    <w:rsid w:val="00E82031"/>
    <w:rsid w:val="00E82045"/>
    <w:rsid w:val="00E8207B"/>
    <w:rsid w:val="00E820DC"/>
    <w:rsid w:val="00E82135"/>
    <w:rsid w:val="00E82197"/>
    <w:rsid w:val="00E821DB"/>
    <w:rsid w:val="00E821E1"/>
    <w:rsid w:val="00E821F6"/>
    <w:rsid w:val="00E82293"/>
    <w:rsid w:val="00E82295"/>
    <w:rsid w:val="00E8229F"/>
    <w:rsid w:val="00E822A3"/>
    <w:rsid w:val="00E822A9"/>
    <w:rsid w:val="00E822E1"/>
    <w:rsid w:val="00E8232F"/>
    <w:rsid w:val="00E823B5"/>
    <w:rsid w:val="00E823FA"/>
    <w:rsid w:val="00E82406"/>
    <w:rsid w:val="00E82424"/>
    <w:rsid w:val="00E82478"/>
    <w:rsid w:val="00E8247F"/>
    <w:rsid w:val="00E82488"/>
    <w:rsid w:val="00E8248B"/>
    <w:rsid w:val="00E824B9"/>
    <w:rsid w:val="00E82546"/>
    <w:rsid w:val="00E82586"/>
    <w:rsid w:val="00E82605"/>
    <w:rsid w:val="00E82607"/>
    <w:rsid w:val="00E82648"/>
    <w:rsid w:val="00E82671"/>
    <w:rsid w:val="00E82674"/>
    <w:rsid w:val="00E826B0"/>
    <w:rsid w:val="00E826B9"/>
    <w:rsid w:val="00E826E0"/>
    <w:rsid w:val="00E826F3"/>
    <w:rsid w:val="00E82704"/>
    <w:rsid w:val="00E827A1"/>
    <w:rsid w:val="00E827DA"/>
    <w:rsid w:val="00E8284C"/>
    <w:rsid w:val="00E828B7"/>
    <w:rsid w:val="00E828E9"/>
    <w:rsid w:val="00E82934"/>
    <w:rsid w:val="00E82988"/>
    <w:rsid w:val="00E829AC"/>
    <w:rsid w:val="00E829C3"/>
    <w:rsid w:val="00E82A75"/>
    <w:rsid w:val="00E82B72"/>
    <w:rsid w:val="00E82BE1"/>
    <w:rsid w:val="00E82C0D"/>
    <w:rsid w:val="00E82C3E"/>
    <w:rsid w:val="00E82CB9"/>
    <w:rsid w:val="00E82CD6"/>
    <w:rsid w:val="00E82D41"/>
    <w:rsid w:val="00E82DF7"/>
    <w:rsid w:val="00E82E19"/>
    <w:rsid w:val="00E82E5F"/>
    <w:rsid w:val="00E82E82"/>
    <w:rsid w:val="00E82EBB"/>
    <w:rsid w:val="00E82ED6"/>
    <w:rsid w:val="00E82F3F"/>
    <w:rsid w:val="00E82F5B"/>
    <w:rsid w:val="00E82F62"/>
    <w:rsid w:val="00E82F7E"/>
    <w:rsid w:val="00E82F83"/>
    <w:rsid w:val="00E82F89"/>
    <w:rsid w:val="00E8304F"/>
    <w:rsid w:val="00E8308C"/>
    <w:rsid w:val="00E830F3"/>
    <w:rsid w:val="00E83121"/>
    <w:rsid w:val="00E8312A"/>
    <w:rsid w:val="00E8315B"/>
    <w:rsid w:val="00E83162"/>
    <w:rsid w:val="00E83183"/>
    <w:rsid w:val="00E831C9"/>
    <w:rsid w:val="00E831CB"/>
    <w:rsid w:val="00E831D2"/>
    <w:rsid w:val="00E8328D"/>
    <w:rsid w:val="00E832A7"/>
    <w:rsid w:val="00E832D3"/>
    <w:rsid w:val="00E83308"/>
    <w:rsid w:val="00E83312"/>
    <w:rsid w:val="00E83344"/>
    <w:rsid w:val="00E83373"/>
    <w:rsid w:val="00E83381"/>
    <w:rsid w:val="00E833CA"/>
    <w:rsid w:val="00E83414"/>
    <w:rsid w:val="00E83420"/>
    <w:rsid w:val="00E83432"/>
    <w:rsid w:val="00E8347E"/>
    <w:rsid w:val="00E834BE"/>
    <w:rsid w:val="00E834ED"/>
    <w:rsid w:val="00E8350A"/>
    <w:rsid w:val="00E83515"/>
    <w:rsid w:val="00E83546"/>
    <w:rsid w:val="00E83564"/>
    <w:rsid w:val="00E835A3"/>
    <w:rsid w:val="00E83636"/>
    <w:rsid w:val="00E8365C"/>
    <w:rsid w:val="00E83671"/>
    <w:rsid w:val="00E8369D"/>
    <w:rsid w:val="00E83704"/>
    <w:rsid w:val="00E83751"/>
    <w:rsid w:val="00E83797"/>
    <w:rsid w:val="00E837B4"/>
    <w:rsid w:val="00E837B7"/>
    <w:rsid w:val="00E837C5"/>
    <w:rsid w:val="00E837F3"/>
    <w:rsid w:val="00E837F7"/>
    <w:rsid w:val="00E8381A"/>
    <w:rsid w:val="00E83848"/>
    <w:rsid w:val="00E8396C"/>
    <w:rsid w:val="00E83972"/>
    <w:rsid w:val="00E8398D"/>
    <w:rsid w:val="00E839C3"/>
    <w:rsid w:val="00E83A08"/>
    <w:rsid w:val="00E83A10"/>
    <w:rsid w:val="00E83A45"/>
    <w:rsid w:val="00E83A60"/>
    <w:rsid w:val="00E83A76"/>
    <w:rsid w:val="00E83A77"/>
    <w:rsid w:val="00E83AD4"/>
    <w:rsid w:val="00E83AEA"/>
    <w:rsid w:val="00E83AF7"/>
    <w:rsid w:val="00E83B59"/>
    <w:rsid w:val="00E83B69"/>
    <w:rsid w:val="00E83B6A"/>
    <w:rsid w:val="00E83B81"/>
    <w:rsid w:val="00E83BB9"/>
    <w:rsid w:val="00E83BBD"/>
    <w:rsid w:val="00E83BE2"/>
    <w:rsid w:val="00E83BF9"/>
    <w:rsid w:val="00E83C69"/>
    <w:rsid w:val="00E83C7E"/>
    <w:rsid w:val="00E83C89"/>
    <w:rsid w:val="00E83D5B"/>
    <w:rsid w:val="00E83D71"/>
    <w:rsid w:val="00E83D72"/>
    <w:rsid w:val="00E83D7A"/>
    <w:rsid w:val="00E83D9E"/>
    <w:rsid w:val="00E83D9F"/>
    <w:rsid w:val="00E83DB2"/>
    <w:rsid w:val="00E83DCB"/>
    <w:rsid w:val="00E83E75"/>
    <w:rsid w:val="00E83E9A"/>
    <w:rsid w:val="00E83EA3"/>
    <w:rsid w:val="00E83EC5"/>
    <w:rsid w:val="00E83EE6"/>
    <w:rsid w:val="00E83EF7"/>
    <w:rsid w:val="00E83F0E"/>
    <w:rsid w:val="00E83F15"/>
    <w:rsid w:val="00E83F5B"/>
    <w:rsid w:val="00E83F8C"/>
    <w:rsid w:val="00E83FF7"/>
    <w:rsid w:val="00E83FFE"/>
    <w:rsid w:val="00E8401D"/>
    <w:rsid w:val="00E8405D"/>
    <w:rsid w:val="00E84098"/>
    <w:rsid w:val="00E840CF"/>
    <w:rsid w:val="00E8413D"/>
    <w:rsid w:val="00E84194"/>
    <w:rsid w:val="00E84197"/>
    <w:rsid w:val="00E841CB"/>
    <w:rsid w:val="00E841DA"/>
    <w:rsid w:val="00E84229"/>
    <w:rsid w:val="00E8422D"/>
    <w:rsid w:val="00E84233"/>
    <w:rsid w:val="00E84240"/>
    <w:rsid w:val="00E84261"/>
    <w:rsid w:val="00E8427C"/>
    <w:rsid w:val="00E842D4"/>
    <w:rsid w:val="00E842F9"/>
    <w:rsid w:val="00E84356"/>
    <w:rsid w:val="00E84384"/>
    <w:rsid w:val="00E84387"/>
    <w:rsid w:val="00E843C1"/>
    <w:rsid w:val="00E84415"/>
    <w:rsid w:val="00E8446E"/>
    <w:rsid w:val="00E844E9"/>
    <w:rsid w:val="00E84568"/>
    <w:rsid w:val="00E8456C"/>
    <w:rsid w:val="00E8458C"/>
    <w:rsid w:val="00E8458E"/>
    <w:rsid w:val="00E845AD"/>
    <w:rsid w:val="00E845ED"/>
    <w:rsid w:val="00E846AB"/>
    <w:rsid w:val="00E8477A"/>
    <w:rsid w:val="00E847AD"/>
    <w:rsid w:val="00E847FE"/>
    <w:rsid w:val="00E8480F"/>
    <w:rsid w:val="00E84832"/>
    <w:rsid w:val="00E84845"/>
    <w:rsid w:val="00E84906"/>
    <w:rsid w:val="00E84953"/>
    <w:rsid w:val="00E84959"/>
    <w:rsid w:val="00E8495B"/>
    <w:rsid w:val="00E84972"/>
    <w:rsid w:val="00E84983"/>
    <w:rsid w:val="00E849E5"/>
    <w:rsid w:val="00E84A10"/>
    <w:rsid w:val="00E84A15"/>
    <w:rsid w:val="00E84A28"/>
    <w:rsid w:val="00E84A81"/>
    <w:rsid w:val="00E84AB4"/>
    <w:rsid w:val="00E84AC0"/>
    <w:rsid w:val="00E84B06"/>
    <w:rsid w:val="00E84B38"/>
    <w:rsid w:val="00E84B57"/>
    <w:rsid w:val="00E84BB0"/>
    <w:rsid w:val="00E84BC5"/>
    <w:rsid w:val="00E84C47"/>
    <w:rsid w:val="00E84C55"/>
    <w:rsid w:val="00E84C62"/>
    <w:rsid w:val="00E84C6A"/>
    <w:rsid w:val="00E84CA4"/>
    <w:rsid w:val="00E84CC1"/>
    <w:rsid w:val="00E84CE1"/>
    <w:rsid w:val="00E84CE7"/>
    <w:rsid w:val="00E84D4E"/>
    <w:rsid w:val="00E84D88"/>
    <w:rsid w:val="00E84DB1"/>
    <w:rsid w:val="00E84DBC"/>
    <w:rsid w:val="00E84DE0"/>
    <w:rsid w:val="00E84EA0"/>
    <w:rsid w:val="00E84EB9"/>
    <w:rsid w:val="00E84EC9"/>
    <w:rsid w:val="00E84EE6"/>
    <w:rsid w:val="00E84EF8"/>
    <w:rsid w:val="00E84F24"/>
    <w:rsid w:val="00E85046"/>
    <w:rsid w:val="00E8505F"/>
    <w:rsid w:val="00E8506F"/>
    <w:rsid w:val="00E850A7"/>
    <w:rsid w:val="00E850B6"/>
    <w:rsid w:val="00E8510D"/>
    <w:rsid w:val="00E85145"/>
    <w:rsid w:val="00E85150"/>
    <w:rsid w:val="00E85160"/>
    <w:rsid w:val="00E85176"/>
    <w:rsid w:val="00E8519B"/>
    <w:rsid w:val="00E851EC"/>
    <w:rsid w:val="00E8520C"/>
    <w:rsid w:val="00E85253"/>
    <w:rsid w:val="00E8527D"/>
    <w:rsid w:val="00E85299"/>
    <w:rsid w:val="00E8529D"/>
    <w:rsid w:val="00E8529F"/>
    <w:rsid w:val="00E852B8"/>
    <w:rsid w:val="00E852F0"/>
    <w:rsid w:val="00E8532E"/>
    <w:rsid w:val="00E85375"/>
    <w:rsid w:val="00E85398"/>
    <w:rsid w:val="00E85448"/>
    <w:rsid w:val="00E8545E"/>
    <w:rsid w:val="00E854A7"/>
    <w:rsid w:val="00E85570"/>
    <w:rsid w:val="00E855D4"/>
    <w:rsid w:val="00E8560C"/>
    <w:rsid w:val="00E85645"/>
    <w:rsid w:val="00E85657"/>
    <w:rsid w:val="00E85671"/>
    <w:rsid w:val="00E856C2"/>
    <w:rsid w:val="00E856C5"/>
    <w:rsid w:val="00E85781"/>
    <w:rsid w:val="00E857BE"/>
    <w:rsid w:val="00E857DA"/>
    <w:rsid w:val="00E85829"/>
    <w:rsid w:val="00E8587F"/>
    <w:rsid w:val="00E85880"/>
    <w:rsid w:val="00E858A6"/>
    <w:rsid w:val="00E858EF"/>
    <w:rsid w:val="00E85925"/>
    <w:rsid w:val="00E85A18"/>
    <w:rsid w:val="00E85A6A"/>
    <w:rsid w:val="00E85A81"/>
    <w:rsid w:val="00E85A95"/>
    <w:rsid w:val="00E85AC8"/>
    <w:rsid w:val="00E85AD1"/>
    <w:rsid w:val="00E85B05"/>
    <w:rsid w:val="00E85B09"/>
    <w:rsid w:val="00E85B0B"/>
    <w:rsid w:val="00E85B29"/>
    <w:rsid w:val="00E85B8A"/>
    <w:rsid w:val="00E85B95"/>
    <w:rsid w:val="00E85BC8"/>
    <w:rsid w:val="00E85BEB"/>
    <w:rsid w:val="00E85C4D"/>
    <w:rsid w:val="00E85C81"/>
    <w:rsid w:val="00E85CD7"/>
    <w:rsid w:val="00E85CE5"/>
    <w:rsid w:val="00E85CE7"/>
    <w:rsid w:val="00E85CFD"/>
    <w:rsid w:val="00E85D29"/>
    <w:rsid w:val="00E85D48"/>
    <w:rsid w:val="00E85D8A"/>
    <w:rsid w:val="00E85E29"/>
    <w:rsid w:val="00E85E69"/>
    <w:rsid w:val="00E85E8B"/>
    <w:rsid w:val="00E85EAD"/>
    <w:rsid w:val="00E85EBA"/>
    <w:rsid w:val="00E85ECB"/>
    <w:rsid w:val="00E85EEB"/>
    <w:rsid w:val="00E85F7F"/>
    <w:rsid w:val="00E85FA5"/>
    <w:rsid w:val="00E85FA7"/>
    <w:rsid w:val="00E85FBA"/>
    <w:rsid w:val="00E85FBE"/>
    <w:rsid w:val="00E85FF6"/>
    <w:rsid w:val="00E85FFC"/>
    <w:rsid w:val="00E86032"/>
    <w:rsid w:val="00E86033"/>
    <w:rsid w:val="00E86058"/>
    <w:rsid w:val="00E86072"/>
    <w:rsid w:val="00E8612B"/>
    <w:rsid w:val="00E86166"/>
    <w:rsid w:val="00E86180"/>
    <w:rsid w:val="00E86189"/>
    <w:rsid w:val="00E861BA"/>
    <w:rsid w:val="00E86251"/>
    <w:rsid w:val="00E86271"/>
    <w:rsid w:val="00E86273"/>
    <w:rsid w:val="00E862AC"/>
    <w:rsid w:val="00E862DD"/>
    <w:rsid w:val="00E862E8"/>
    <w:rsid w:val="00E8631C"/>
    <w:rsid w:val="00E86357"/>
    <w:rsid w:val="00E8639B"/>
    <w:rsid w:val="00E863E5"/>
    <w:rsid w:val="00E863F1"/>
    <w:rsid w:val="00E86434"/>
    <w:rsid w:val="00E86442"/>
    <w:rsid w:val="00E8645D"/>
    <w:rsid w:val="00E864DA"/>
    <w:rsid w:val="00E86530"/>
    <w:rsid w:val="00E86574"/>
    <w:rsid w:val="00E865A1"/>
    <w:rsid w:val="00E865B9"/>
    <w:rsid w:val="00E86641"/>
    <w:rsid w:val="00E866CF"/>
    <w:rsid w:val="00E866E4"/>
    <w:rsid w:val="00E866F8"/>
    <w:rsid w:val="00E866F9"/>
    <w:rsid w:val="00E866FC"/>
    <w:rsid w:val="00E86710"/>
    <w:rsid w:val="00E86743"/>
    <w:rsid w:val="00E8675F"/>
    <w:rsid w:val="00E867FA"/>
    <w:rsid w:val="00E8685C"/>
    <w:rsid w:val="00E86860"/>
    <w:rsid w:val="00E868A1"/>
    <w:rsid w:val="00E868D6"/>
    <w:rsid w:val="00E868D7"/>
    <w:rsid w:val="00E8690B"/>
    <w:rsid w:val="00E869E1"/>
    <w:rsid w:val="00E86A44"/>
    <w:rsid w:val="00E86A65"/>
    <w:rsid w:val="00E86A68"/>
    <w:rsid w:val="00E86AFD"/>
    <w:rsid w:val="00E86B4C"/>
    <w:rsid w:val="00E86C5D"/>
    <w:rsid w:val="00E86C78"/>
    <w:rsid w:val="00E86C93"/>
    <w:rsid w:val="00E86CA6"/>
    <w:rsid w:val="00E86CA8"/>
    <w:rsid w:val="00E86CB2"/>
    <w:rsid w:val="00E86CC3"/>
    <w:rsid w:val="00E86CD2"/>
    <w:rsid w:val="00E86D32"/>
    <w:rsid w:val="00E86D5C"/>
    <w:rsid w:val="00E86DA7"/>
    <w:rsid w:val="00E86DCC"/>
    <w:rsid w:val="00E86DD1"/>
    <w:rsid w:val="00E86E00"/>
    <w:rsid w:val="00E86E0A"/>
    <w:rsid w:val="00E86E27"/>
    <w:rsid w:val="00E86E28"/>
    <w:rsid w:val="00E86E29"/>
    <w:rsid w:val="00E86E4D"/>
    <w:rsid w:val="00E86E7C"/>
    <w:rsid w:val="00E86E96"/>
    <w:rsid w:val="00E86EDE"/>
    <w:rsid w:val="00E86F5A"/>
    <w:rsid w:val="00E86F91"/>
    <w:rsid w:val="00E86FA2"/>
    <w:rsid w:val="00E87084"/>
    <w:rsid w:val="00E870FA"/>
    <w:rsid w:val="00E870FE"/>
    <w:rsid w:val="00E87104"/>
    <w:rsid w:val="00E87167"/>
    <w:rsid w:val="00E871A1"/>
    <w:rsid w:val="00E87240"/>
    <w:rsid w:val="00E87264"/>
    <w:rsid w:val="00E872F4"/>
    <w:rsid w:val="00E87333"/>
    <w:rsid w:val="00E8735A"/>
    <w:rsid w:val="00E87386"/>
    <w:rsid w:val="00E873B2"/>
    <w:rsid w:val="00E873E2"/>
    <w:rsid w:val="00E874AA"/>
    <w:rsid w:val="00E874F4"/>
    <w:rsid w:val="00E87542"/>
    <w:rsid w:val="00E87558"/>
    <w:rsid w:val="00E87560"/>
    <w:rsid w:val="00E87572"/>
    <w:rsid w:val="00E875B0"/>
    <w:rsid w:val="00E87631"/>
    <w:rsid w:val="00E876A5"/>
    <w:rsid w:val="00E876A6"/>
    <w:rsid w:val="00E876AC"/>
    <w:rsid w:val="00E876B1"/>
    <w:rsid w:val="00E876FE"/>
    <w:rsid w:val="00E8770C"/>
    <w:rsid w:val="00E87710"/>
    <w:rsid w:val="00E87713"/>
    <w:rsid w:val="00E8771A"/>
    <w:rsid w:val="00E8775E"/>
    <w:rsid w:val="00E87775"/>
    <w:rsid w:val="00E87786"/>
    <w:rsid w:val="00E87792"/>
    <w:rsid w:val="00E877E1"/>
    <w:rsid w:val="00E87847"/>
    <w:rsid w:val="00E878AA"/>
    <w:rsid w:val="00E87990"/>
    <w:rsid w:val="00E879BD"/>
    <w:rsid w:val="00E879C5"/>
    <w:rsid w:val="00E879FA"/>
    <w:rsid w:val="00E87A2E"/>
    <w:rsid w:val="00E87A87"/>
    <w:rsid w:val="00E87A8A"/>
    <w:rsid w:val="00E87B33"/>
    <w:rsid w:val="00E87B8D"/>
    <w:rsid w:val="00E87BB5"/>
    <w:rsid w:val="00E87BEA"/>
    <w:rsid w:val="00E87C1C"/>
    <w:rsid w:val="00E87CBC"/>
    <w:rsid w:val="00E87CDA"/>
    <w:rsid w:val="00E87CFB"/>
    <w:rsid w:val="00E87D49"/>
    <w:rsid w:val="00E87D6C"/>
    <w:rsid w:val="00E87D94"/>
    <w:rsid w:val="00E87DF1"/>
    <w:rsid w:val="00E87E3F"/>
    <w:rsid w:val="00E87E60"/>
    <w:rsid w:val="00E87F00"/>
    <w:rsid w:val="00E87F43"/>
    <w:rsid w:val="00E87F81"/>
    <w:rsid w:val="00E87FAA"/>
    <w:rsid w:val="00E87FC5"/>
    <w:rsid w:val="00E87FC8"/>
    <w:rsid w:val="00E90037"/>
    <w:rsid w:val="00E90082"/>
    <w:rsid w:val="00E900A5"/>
    <w:rsid w:val="00E900B4"/>
    <w:rsid w:val="00E90101"/>
    <w:rsid w:val="00E90116"/>
    <w:rsid w:val="00E901B1"/>
    <w:rsid w:val="00E901C3"/>
    <w:rsid w:val="00E901EA"/>
    <w:rsid w:val="00E90290"/>
    <w:rsid w:val="00E902B0"/>
    <w:rsid w:val="00E902E8"/>
    <w:rsid w:val="00E902F5"/>
    <w:rsid w:val="00E902F7"/>
    <w:rsid w:val="00E90306"/>
    <w:rsid w:val="00E9039A"/>
    <w:rsid w:val="00E9039E"/>
    <w:rsid w:val="00E903C4"/>
    <w:rsid w:val="00E9049B"/>
    <w:rsid w:val="00E904A4"/>
    <w:rsid w:val="00E9050A"/>
    <w:rsid w:val="00E90512"/>
    <w:rsid w:val="00E905AD"/>
    <w:rsid w:val="00E9062C"/>
    <w:rsid w:val="00E90688"/>
    <w:rsid w:val="00E9068A"/>
    <w:rsid w:val="00E906AD"/>
    <w:rsid w:val="00E906E8"/>
    <w:rsid w:val="00E906EC"/>
    <w:rsid w:val="00E90706"/>
    <w:rsid w:val="00E90763"/>
    <w:rsid w:val="00E907BC"/>
    <w:rsid w:val="00E907C2"/>
    <w:rsid w:val="00E907EF"/>
    <w:rsid w:val="00E90860"/>
    <w:rsid w:val="00E9088A"/>
    <w:rsid w:val="00E9089E"/>
    <w:rsid w:val="00E908AC"/>
    <w:rsid w:val="00E908CE"/>
    <w:rsid w:val="00E908D5"/>
    <w:rsid w:val="00E908E2"/>
    <w:rsid w:val="00E908FB"/>
    <w:rsid w:val="00E90940"/>
    <w:rsid w:val="00E90983"/>
    <w:rsid w:val="00E9098A"/>
    <w:rsid w:val="00E909AD"/>
    <w:rsid w:val="00E909D1"/>
    <w:rsid w:val="00E90A4C"/>
    <w:rsid w:val="00E90A50"/>
    <w:rsid w:val="00E90A99"/>
    <w:rsid w:val="00E90ACD"/>
    <w:rsid w:val="00E90AF3"/>
    <w:rsid w:val="00E90B20"/>
    <w:rsid w:val="00E90B5C"/>
    <w:rsid w:val="00E90B70"/>
    <w:rsid w:val="00E90BA9"/>
    <w:rsid w:val="00E90BB0"/>
    <w:rsid w:val="00E90BCC"/>
    <w:rsid w:val="00E90C0C"/>
    <w:rsid w:val="00E90CA4"/>
    <w:rsid w:val="00E90D1D"/>
    <w:rsid w:val="00E90E9D"/>
    <w:rsid w:val="00E90EB1"/>
    <w:rsid w:val="00E90F3E"/>
    <w:rsid w:val="00E90F43"/>
    <w:rsid w:val="00E90F4D"/>
    <w:rsid w:val="00E90F88"/>
    <w:rsid w:val="00E90FB5"/>
    <w:rsid w:val="00E90FD2"/>
    <w:rsid w:val="00E90FD7"/>
    <w:rsid w:val="00E91089"/>
    <w:rsid w:val="00E910F4"/>
    <w:rsid w:val="00E9110E"/>
    <w:rsid w:val="00E91125"/>
    <w:rsid w:val="00E9113A"/>
    <w:rsid w:val="00E911A9"/>
    <w:rsid w:val="00E911C3"/>
    <w:rsid w:val="00E911C6"/>
    <w:rsid w:val="00E9121D"/>
    <w:rsid w:val="00E91236"/>
    <w:rsid w:val="00E91269"/>
    <w:rsid w:val="00E9127D"/>
    <w:rsid w:val="00E91293"/>
    <w:rsid w:val="00E9129B"/>
    <w:rsid w:val="00E91313"/>
    <w:rsid w:val="00E9131A"/>
    <w:rsid w:val="00E91345"/>
    <w:rsid w:val="00E913C1"/>
    <w:rsid w:val="00E91444"/>
    <w:rsid w:val="00E9148B"/>
    <w:rsid w:val="00E914B1"/>
    <w:rsid w:val="00E914CB"/>
    <w:rsid w:val="00E914DA"/>
    <w:rsid w:val="00E9150C"/>
    <w:rsid w:val="00E91522"/>
    <w:rsid w:val="00E9154C"/>
    <w:rsid w:val="00E91555"/>
    <w:rsid w:val="00E91618"/>
    <w:rsid w:val="00E9165F"/>
    <w:rsid w:val="00E91665"/>
    <w:rsid w:val="00E91696"/>
    <w:rsid w:val="00E916EB"/>
    <w:rsid w:val="00E91702"/>
    <w:rsid w:val="00E9171C"/>
    <w:rsid w:val="00E917E9"/>
    <w:rsid w:val="00E917EB"/>
    <w:rsid w:val="00E9184F"/>
    <w:rsid w:val="00E91870"/>
    <w:rsid w:val="00E91888"/>
    <w:rsid w:val="00E918B1"/>
    <w:rsid w:val="00E918EB"/>
    <w:rsid w:val="00E91900"/>
    <w:rsid w:val="00E91993"/>
    <w:rsid w:val="00E919B9"/>
    <w:rsid w:val="00E919BF"/>
    <w:rsid w:val="00E919E9"/>
    <w:rsid w:val="00E91A23"/>
    <w:rsid w:val="00E91AD7"/>
    <w:rsid w:val="00E91ADE"/>
    <w:rsid w:val="00E91B15"/>
    <w:rsid w:val="00E91B77"/>
    <w:rsid w:val="00E91B94"/>
    <w:rsid w:val="00E91BB3"/>
    <w:rsid w:val="00E91BE7"/>
    <w:rsid w:val="00E91BE9"/>
    <w:rsid w:val="00E91BFC"/>
    <w:rsid w:val="00E91C5C"/>
    <w:rsid w:val="00E91C5D"/>
    <w:rsid w:val="00E91C61"/>
    <w:rsid w:val="00E91CE4"/>
    <w:rsid w:val="00E91CE8"/>
    <w:rsid w:val="00E91D53"/>
    <w:rsid w:val="00E91E8F"/>
    <w:rsid w:val="00E91EE9"/>
    <w:rsid w:val="00E91EF9"/>
    <w:rsid w:val="00E91EFC"/>
    <w:rsid w:val="00E91F28"/>
    <w:rsid w:val="00E91F87"/>
    <w:rsid w:val="00E91F9F"/>
    <w:rsid w:val="00E91FA7"/>
    <w:rsid w:val="00E91FE7"/>
    <w:rsid w:val="00E9202A"/>
    <w:rsid w:val="00E92064"/>
    <w:rsid w:val="00E92067"/>
    <w:rsid w:val="00E92077"/>
    <w:rsid w:val="00E92090"/>
    <w:rsid w:val="00E920D3"/>
    <w:rsid w:val="00E9210A"/>
    <w:rsid w:val="00E92121"/>
    <w:rsid w:val="00E92140"/>
    <w:rsid w:val="00E92145"/>
    <w:rsid w:val="00E92162"/>
    <w:rsid w:val="00E9218E"/>
    <w:rsid w:val="00E92197"/>
    <w:rsid w:val="00E921A3"/>
    <w:rsid w:val="00E921B3"/>
    <w:rsid w:val="00E921CE"/>
    <w:rsid w:val="00E921ED"/>
    <w:rsid w:val="00E92225"/>
    <w:rsid w:val="00E92288"/>
    <w:rsid w:val="00E922AA"/>
    <w:rsid w:val="00E922AD"/>
    <w:rsid w:val="00E922B2"/>
    <w:rsid w:val="00E922C5"/>
    <w:rsid w:val="00E9233E"/>
    <w:rsid w:val="00E923C9"/>
    <w:rsid w:val="00E923FC"/>
    <w:rsid w:val="00E92416"/>
    <w:rsid w:val="00E92438"/>
    <w:rsid w:val="00E9243C"/>
    <w:rsid w:val="00E92464"/>
    <w:rsid w:val="00E924A1"/>
    <w:rsid w:val="00E924C0"/>
    <w:rsid w:val="00E924D1"/>
    <w:rsid w:val="00E92538"/>
    <w:rsid w:val="00E92563"/>
    <w:rsid w:val="00E9259C"/>
    <w:rsid w:val="00E92626"/>
    <w:rsid w:val="00E9262C"/>
    <w:rsid w:val="00E92634"/>
    <w:rsid w:val="00E926E9"/>
    <w:rsid w:val="00E92730"/>
    <w:rsid w:val="00E9277E"/>
    <w:rsid w:val="00E927A8"/>
    <w:rsid w:val="00E92852"/>
    <w:rsid w:val="00E928D3"/>
    <w:rsid w:val="00E928FD"/>
    <w:rsid w:val="00E9291A"/>
    <w:rsid w:val="00E92921"/>
    <w:rsid w:val="00E92977"/>
    <w:rsid w:val="00E929EE"/>
    <w:rsid w:val="00E92A33"/>
    <w:rsid w:val="00E92A3E"/>
    <w:rsid w:val="00E92A7A"/>
    <w:rsid w:val="00E92AD7"/>
    <w:rsid w:val="00E92B51"/>
    <w:rsid w:val="00E92BB6"/>
    <w:rsid w:val="00E92BD5"/>
    <w:rsid w:val="00E92BF8"/>
    <w:rsid w:val="00E92BFA"/>
    <w:rsid w:val="00E92C21"/>
    <w:rsid w:val="00E92C40"/>
    <w:rsid w:val="00E92C71"/>
    <w:rsid w:val="00E92C9A"/>
    <w:rsid w:val="00E92DB0"/>
    <w:rsid w:val="00E92DF5"/>
    <w:rsid w:val="00E92E38"/>
    <w:rsid w:val="00E92E9C"/>
    <w:rsid w:val="00E92EA2"/>
    <w:rsid w:val="00E92EDF"/>
    <w:rsid w:val="00E92FC4"/>
    <w:rsid w:val="00E92FDC"/>
    <w:rsid w:val="00E92FE4"/>
    <w:rsid w:val="00E93078"/>
    <w:rsid w:val="00E930B1"/>
    <w:rsid w:val="00E930BB"/>
    <w:rsid w:val="00E93105"/>
    <w:rsid w:val="00E93111"/>
    <w:rsid w:val="00E93150"/>
    <w:rsid w:val="00E931AE"/>
    <w:rsid w:val="00E931DB"/>
    <w:rsid w:val="00E93237"/>
    <w:rsid w:val="00E932BC"/>
    <w:rsid w:val="00E932E8"/>
    <w:rsid w:val="00E9336C"/>
    <w:rsid w:val="00E93399"/>
    <w:rsid w:val="00E93491"/>
    <w:rsid w:val="00E934D4"/>
    <w:rsid w:val="00E9350A"/>
    <w:rsid w:val="00E93516"/>
    <w:rsid w:val="00E935E8"/>
    <w:rsid w:val="00E93642"/>
    <w:rsid w:val="00E93668"/>
    <w:rsid w:val="00E936D4"/>
    <w:rsid w:val="00E936FA"/>
    <w:rsid w:val="00E93738"/>
    <w:rsid w:val="00E93741"/>
    <w:rsid w:val="00E93763"/>
    <w:rsid w:val="00E93788"/>
    <w:rsid w:val="00E93793"/>
    <w:rsid w:val="00E937E9"/>
    <w:rsid w:val="00E93869"/>
    <w:rsid w:val="00E93872"/>
    <w:rsid w:val="00E9394F"/>
    <w:rsid w:val="00E93A3A"/>
    <w:rsid w:val="00E93A67"/>
    <w:rsid w:val="00E93AD4"/>
    <w:rsid w:val="00E93AD7"/>
    <w:rsid w:val="00E93B23"/>
    <w:rsid w:val="00E93B41"/>
    <w:rsid w:val="00E93B8F"/>
    <w:rsid w:val="00E93B9B"/>
    <w:rsid w:val="00E93BCB"/>
    <w:rsid w:val="00E93C41"/>
    <w:rsid w:val="00E93CA9"/>
    <w:rsid w:val="00E93D23"/>
    <w:rsid w:val="00E93D2D"/>
    <w:rsid w:val="00E93DAA"/>
    <w:rsid w:val="00E93E2C"/>
    <w:rsid w:val="00E93E42"/>
    <w:rsid w:val="00E93E8F"/>
    <w:rsid w:val="00E93EA4"/>
    <w:rsid w:val="00E93EDC"/>
    <w:rsid w:val="00E93F00"/>
    <w:rsid w:val="00E93F0B"/>
    <w:rsid w:val="00E93F92"/>
    <w:rsid w:val="00E93F95"/>
    <w:rsid w:val="00E93FD1"/>
    <w:rsid w:val="00E9401B"/>
    <w:rsid w:val="00E94065"/>
    <w:rsid w:val="00E94118"/>
    <w:rsid w:val="00E9421B"/>
    <w:rsid w:val="00E94223"/>
    <w:rsid w:val="00E9422F"/>
    <w:rsid w:val="00E94270"/>
    <w:rsid w:val="00E94289"/>
    <w:rsid w:val="00E942A3"/>
    <w:rsid w:val="00E942E6"/>
    <w:rsid w:val="00E94344"/>
    <w:rsid w:val="00E94357"/>
    <w:rsid w:val="00E9436D"/>
    <w:rsid w:val="00E943AF"/>
    <w:rsid w:val="00E943BA"/>
    <w:rsid w:val="00E943C2"/>
    <w:rsid w:val="00E943D1"/>
    <w:rsid w:val="00E943F4"/>
    <w:rsid w:val="00E943FD"/>
    <w:rsid w:val="00E94474"/>
    <w:rsid w:val="00E94481"/>
    <w:rsid w:val="00E9449A"/>
    <w:rsid w:val="00E94505"/>
    <w:rsid w:val="00E94514"/>
    <w:rsid w:val="00E9455E"/>
    <w:rsid w:val="00E94571"/>
    <w:rsid w:val="00E945B9"/>
    <w:rsid w:val="00E94604"/>
    <w:rsid w:val="00E9465D"/>
    <w:rsid w:val="00E946C3"/>
    <w:rsid w:val="00E9471C"/>
    <w:rsid w:val="00E94790"/>
    <w:rsid w:val="00E947A8"/>
    <w:rsid w:val="00E9480E"/>
    <w:rsid w:val="00E94889"/>
    <w:rsid w:val="00E948D1"/>
    <w:rsid w:val="00E948D6"/>
    <w:rsid w:val="00E948DC"/>
    <w:rsid w:val="00E948FB"/>
    <w:rsid w:val="00E94940"/>
    <w:rsid w:val="00E949C2"/>
    <w:rsid w:val="00E949F6"/>
    <w:rsid w:val="00E94A21"/>
    <w:rsid w:val="00E94A76"/>
    <w:rsid w:val="00E94A79"/>
    <w:rsid w:val="00E94ADB"/>
    <w:rsid w:val="00E94B07"/>
    <w:rsid w:val="00E94B14"/>
    <w:rsid w:val="00E94B4B"/>
    <w:rsid w:val="00E94B56"/>
    <w:rsid w:val="00E94B5D"/>
    <w:rsid w:val="00E94B80"/>
    <w:rsid w:val="00E94B99"/>
    <w:rsid w:val="00E94BFE"/>
    <w:rsid w:val="00E94C03"/>
    <w:rsid w:val="00E94C96"/>
    <w:rsid w:val="00E94CD5"/>
    <w:rsid w:val="00E94CDE"/>
    <w:rsid w:val="00E94E65"/>
    <w:rsid w:val="00E94E67"/>
    <w:rsid w:val="00E94F11"/>
    <w:rsid w:val="00E94F63"/>
    <w:rsid w:val="00E94F70"/>
    <w:rsid w:val="00E94F7D"/>
    <w:rsid w:val="00E94F94"/>
    <w:rsid w:val="00E94F95"/>
    <w:rsid w:val="00E94FE7"/>
    <w:rsid w:val="00E94FFE"/>
    <w:rsid w:val="00E95040"/>
    <w:rsid w:val="00E9507E"/>
    <w:rsid w:val="00E9509F"/>
    <w:rsid w:val="00E950CC"/>
    <w:rsid w:val="00E950DF"/>
    <w:rsid w:val="00E950F4"/>
    <w:rsid w:val="00E95103"/>
    <w:rsid w:val="00E95106"/>
    <w:rsid w:val="00E9511A"/>
    <w:rsid w:val="00E9511B"/>
    <w:rsid w:val="00E951AB"/>
    <w:rsid w:val="00E951EA"/>
    <w:rsid w:val="00E95289"/>
    <w:rsid w:val="00E952C8"/>
    <w:rsid w:val="00E952F4"/>
    <w:rsid w:val="00E9537D"/>
    <w:rsid w:val="00E9537E"/>
    <w:rsid w:val="00E953B8"/>
    <w:rsid w:val="00E953CA"/>
    <w:rsid w:val="00E953DC"/>
    <w:rsid w:val="00E9542C"/>
    <w:rsid w:val="00E95445"/>
    <w:rsid w:val="00E9549C"/>
    <w:rsid w:val="00E954DE"/>
    <w:rsid w:val="00E95532"/>
    <w:rsid w:val="00E9553B"/>
    <w:rsid w:val="00E95581"/>
    <w:rsid w:val="00E955BC"/>
    <w:rsid w:val="00E955DC"/>
    <w:rsid w:val="00E955F2"/>
    <w:rsid w:val="00E9563D"/>
    <w:rsid w:val="00E956CB"/>
    <w:rsid w:val="00E95728"/>
    <w:rsid w:val="00E95753"/>
    <w:rsid w:val="00E9579F"/>
    <w:rsid w:val="00E957D2"/>
    <w:rsid w:val="00E957DC"/>
    <w:rsid w:val="00E958A2"/>
    <w:rsid w:val="00E958C9"/>
    <w:rsid w:val="00E95944"/>
    <w:rsid w:val="00E95971"/>
    <w:rsid w:val="00E95988"/>
    <w:rsid w:val="00E9599D"/>
    <w:rsid w:val="00E959AF"/>
    <w:rsid w:val="00E95A3B"/>
    <w:rsid w:val="00E95A5B"/>
    <w:rsid w:val="00E95A78"/>
    <w:rsid w:val="00E95AB0"/>
    <w:rsid w:val="00E95AEC"/>
    <w:rsid w:val="00E95B4D"/>
    <w:rsid w:val="00E95B7A"/>
    <w:rsid w:val="00E95B9A"/>
    <w:rsid w:val="00E95BA7"/>
    <w:rsid w:val="00E95BA8"/>
    <w:rsid w:val="00E95BC9"/>
    <w:rsid w:val="00E95BE7"/>
    <w:rsid w:val="00E95BEA"/>
    <w:rsid w:val="00E95C0E"/>
    <w:rsid w:val="00E95C14"/>
    <w:rsid w:val="00E95C1B"/>
    <w:rsid w:val="00E95C2C"/>
    <w:rsid w:val="00E95C48"/>
    <w:rsid w:val="00E95CB8"/>
    <w:rsid w:val="00E95D32"/>
    <w:rsid w:val="00E95D82"/>
    <w:rsid w:val="00E95DA0"/>
    <w:rsid w:val="00E95DD1"/>
    <w:rsid w:val="00E95E0E"/>
    <w:rsid w:val="00E95E2D"/>
    <w:rsid w:val="00E95EB1"/>
    <w:rsid w:val="00E95ED5"/>
    <w:rsid w:val="00E95EF7"/>
    <w:rsid w:val="00E95F34"/>
    <w:rsid w:val="00E95F4F"/>
    <w:rsid w:val="00E95F7A"/>
    <w:rsid w:val="00E95F8F"/>
    <w:rsid w:val="00E95FC1"/>
    <w:rsid w:val="00E95FD1"/>
    <w:rsid w:val="00E95FDB"/>
    <w:rsid w:val="00E9601D"/>
    <w:rsid w:val="00E96068"/>
    <w:rsid w:val="00E9607F"/>
    <w:rsid w:val="00E96085"/>
    <w:rsid w:val="00E9608E"/>
    <w:rsid w:val="00E960A2"/>
    <w:rsid w:val="00E960B6"/>
    <w:rsid w:val="00E96123"/>
    <w:rsid w:val="00E96152"/>
    <w:rsid w:val="00E96179"/>
    <w:rsid w:val="00E961AF"/>
    <w:rsid w:val="00E961D8"/>
    <w:rsid w:val="00E961F9"/>
    <w:rsid w:val="00E96220"/>
    <w:rsid w:val="00E96231"/>
    <w:rsid w:val="00E962AC"/>
    <w:rsid w:val="00E962C5"/>
    <w:rsid w:val="00E962F4"/>
    <w:rsid w:val="00E962F5"/>
    <w:rsid w:val="00E96341"/>
    <w:rsid w:val="00E9639A"/>
    <w:rsid w:val="00E963E2"/>
    <w:rsid w:val="00E96413"/>
    <w:rsid w:val="00E9641A"/>
    <w:rsid w:val="00E964D4"/>
    <w:rsid w:val="00E96549"/>
    <w:rsid w:val="00E96550"/>
    <w:rsid w:val="00E96559"/>
    <w:rsid w:val="00E9657E"/>
    <w:rsid w:val="00E96591"/>
    <w:rsid w:val="00E965F5"/>
    <w:rsid w:val="00E96604"/>
    <w:rsid w:val="00E9663C"/>
    <w:rsid w:val="00E96662"/>
    <w:rsid w:val="00E96663"/>
    <w:rsid w:val="00E966D8"/>
    <w:rsid w:val="00E966F2"/>
    <w:rsid w:val="00E9673E"/>
    <w:rsid w:val="00E967DA"/>
    <w:rsid w:val="00E9681F"/>
    <w:rsid w:val="00E968AA"/>
    <w:rsid w:val="00E968BF"/>
    <w:rsid w:val="00E968C3"/>
    <w:rsid w:val="00E968CD"/>
    <w:rsid w:val="00E96927"/>
    <w:rsid w:val="00E96943"/>
    <w:rsid w:val="00E96984"/>
    <w:rsid w:val="00E9699F"/>
    <w:rsid w:val="00E969D8"/>
    <w:rsid w:val="00E96A00"/>
    <w:rsid w:val="00E96A35"/>
    <w:rsid w:val="00E96AAF"/>
    <w:rsid w:val="00E96AF6"/>
    <w:rsid w:val="00E96B40"/>
    <w:rsid w:val="00E96B63"/>
    <w:rsid w:val="00E96BB3"/>
    <w:rsid w:val="00E96BCB"/>
    <w:rsid w:val="00E96BDE"/>
    <w:rsid w:val="00E96C1F"/>
    <w:rsid w:val="00E96C47"/>
    <w:rsid w:val="00E96C5F"/>
    <w:rsid w:val="00E96C77"/>
    <w:rsid w:val="00E96CB5"/>
    <w:rsid w:val="00E96CCF"/>
    <w:rsid w:val="00E96D1F"/>
    <w:rsid w:val="00E96D6A"/>
    <w:rsid w:val="00E96D8B"/>
    <w:rsid w:val="00E96DA2"/>
    <w:rsid w:val="00E96DB0"/>
    <w:rsid w:val="00E96E4A"/>
    <w:rsid w:val="00E96E58"/>
    <w:rsid w:val="00E96E5B"/>
    <w:rsid w:val="00E96E94"/>
    <w:rsid w:val="00E96EAE"/>
    <w:rsid w:val="00E96ECF"/>
    <w:rsid w:val="00E96ED6"/>
    <w:rsid w:val="00E96F05"/>
    <w:rsid w:val="00E96F06"/>
    <w:rsid w:val="00E96F0B"/>
    <w:rsid w:val="00E96F24"/>
    <w:rsid w:val="00E96F5B"/>
    <w:rsid w:val="00E9700E"/>
    <w:rsid w:val="00E97038"/>
    <w:rsid w:val="00E97042"/>
    <w:rsid w:val="00E970D8"/>
    <w:rsid w:val="00E97120"/>
    <w:rsid w:val="00E97127"/>
    <w:rsid w:val="00E9714A"/>
    <w:rsid w:val="00E97164"/>
    <w:rsid w:val="00E9718E"/>
    <w:rsid w:val="00E971BD"/>
    <w:rsid w:val="00E97217"/>
    <w:rsid w:val="00E97283"/>
    <w:rsid w:val="00E972A1"/>
    <w:rsid w:val="00E97315"/>
    <w:rsid w:val="00E97339"/>
    <w:rsid w:val="00E97342"/>
    <w:rsid w:val="00E9735C"/>
    <w:rsid w:val="00E97375"/>
    <w:rsid w:val="00E97397"/>
    <w:rsid w:val="00E9739F"/>
    <w:rsid w:val="00E97472"/>
    <w:rsid w:val="00E974A7"/>
    <w:rsid w:val="00E974BD"/>
    <w:rsid w:val="00E974D5"/>
    <w:rsid w:val="00E97500"/>
    <w:rsid w:val="00E9750C"/>
    <w:rsid w:val="00E97532"/>
    <w:rsid w:val="00E97533"/>
    <w:rsid w:val="00E97557"/>
    <w:rsid w:val="00E9756A"/>
    <w:rsid w:val="00E9758C"/>
    <w:rsid w:val="00E975B4"/>
    <w:rsid w:val="00E975DF"/>
    <w:rsid w:val="00E9760C"/>
    <w:rsid w:val="00E97632"/>
    <w:rsid w:val="00E97645"/>
    <w:rsid w:val="00E9765D"/>
    <w:rsid w:val="00E97685"/>
    <w:rsid w:val="00E976AF"/>
    <w:rsid w:val="00E976B0"/>
    <w:rsid w:val="00E976B9"/>
    <w:rsid w:val="00E976C2"/>
    <w:rsid w:val="00E97734"/>
    <w:rsid w:val="00E97751"/>
    <w:rsid w:val="00E9776B"/>
    <w:rsid w:val="00E97792"/>
    <w:rsid w:val="00E97797"/>
    <w:rsid w:val="00E977A8"/>
    <w:rsid w:val="00E977C2"/>
    <w:rsid w:val="00E977CE"/>
    <w:rsid w:val="00E97829"/>
    <w:rsid w:val="00E9782C"/>
    <w:rsid w:val="00E978EA"/>
    <w:rsid w:val="00E978F9"/>
    <w:rsid w:val="00E97902"/>
    <w:rsid w:val="00E97938"/>
    <w:rsid w:val="00E9793B"/>
    <w:rsid w:val="00E979B0"/>
    <w:rsid w:val="00E979EF"/>
    <w:rsid w:val="00E97A58"/>
    <w:rsid w:val="00E97A66"/>
    <w:rsid w:val="00E97A6F"/>
    <w:rsid w:val="00E97AFE"/>
    <w:rsid w:val="00E97B32"/>
    <w:rsid w:val="00E97B51"/>
    <w:rsid w:val="00E97C52"/>
    <w:rsid w:val="00E97C6D"/>
    <w:rsid w:val="00E97C99"/>
    <w:rsid w:val="00E97CC3"/>
    <w:rsid w:val="00E97D0B"/>
    <w:rsid w:val="00E97D12"/>
    <w:rsid w:val="00E97D38"/>
    <w:rsid w:val="00E97D41"/>
    <w:rsid w:val="00E97D49"/>
    <w:rsid w:val="00E97D4E"/>
    <w:rsid w:val="00E97DB0"/>
    <w:rsid w:val="00E97E2A"/>
    <w:rsid w:val="00E97E3D"/>
    <w:rsid w:val="00E97E90"/>
    <w:rsid w:val="00E97F04"/>
    <w:rsid w:val="00E97F45"/>
    <w:rsid w:val="00E97F55"/>
    <w:rsid w:val="00E97F5E"/>
    <w:rsid w:val="00E97F63"/>
    <w:rsid w:val="00E97F8B"/>
    <w:rsid w:val="00E97FAD"/>
    <w:rsid w:val="00E97FEF"/>
    <w:rsid w:val="00EA0022"/>
    <w:rsid w:val="00EA0038"/>
    <w:rsid w:val="00EA0065"/>
    <w:rsid w:val="00EA0071"/>
    <w:rsid w:val="00EA00B4"/>
    <w:rsid w:val="00EA0150"/>
    <w:rsid w:val="00EA0170"/>
    <w:rsid w:val="00EA017B"/>
    <w:rsid w:val="00EA01B4"/>
    <w:rsid w:val="00EA01E3"/>
    <w:rsid w:val="00EA0209"/>
    <w:rsid w:val="00EA0234"/>
    <w:rsid w:val="00EA0253"/>
    <w:rsid w:val="00EA02B8"/>
    <w:rsid w:val="00EA02D0"/>
    <w:rsid w:val="00EA02EF"/>
    <w:rsid w:val="00EA02F7"/>
    <w:rsid w:val="00EA0326"/>
    <w:rsid w:val="00EA0356"/>
    <w:rsid w:val="00EA03A8"/>
    <w:rsid w:val="00EA03CA"/>
    <w:rsid w:val="00EA04F2"/>
    <w:rsid w:val="00EA052F"/>
    <w:rsid w:val="00EA0598"/>
    <w:rsid w:val="00EA0638"/>
    <w:rsid w:val="00EA0670"/>
    <w:rsid w:val="00EA06B0"/>
    <w:rsid w:val="00EA0713"/>
    <w:rsid w:val="00EA0731"/>
    <w:rsid w:val="00EA0784"/>
    <w:rsid w:val="00EA0849"/>
    <w:rsid w:val="00EA087C"/>
    <w:rsid w:val="00EA0892"/>
    <w:rsid w:val="00EA08C8"/>
    <w:rsid w:val="00EA08D2"/>
    <w:rsid w:val="00EA08DB"/>
    <w:rsid w:val="00EA0924"/>
    <w:rsid w:val="00EA093F"/>
    <w:rsid w:val="00EA0966"/>
    <w:rsid w:val="00EA09A8"/>
    <w:rsid w:val="00EA09BC"/>
    <w:rsid w:val="00EA09C0"/>
    <w:rsid w:val="00EA09D7"/>
    <w:rsid w:val="00EA09DF"/>
    <w:rsid w:val="00EA09E6"/>
    <w:rsid w:val="00EA0A0B"/>
    <w:rsid w:val="00EA0A5B"/>
    <w:rsid w:val="00EA0AB3"/>
    <w:rsid w:val="00EA0ABE"/>
    <w:rsid w:val="00EA0AC8"/>
    <w:rsid w:val="00EA0AE2"/>
    <w:rsid w:val="00EA0B55"/>
    <w:rsid w:val="00EA0B56"/>
    <w:rsid w:val="00EA0B6D"/>
    <w:rsid w:val="00EA0B93"/>
    <w:rsid w:val="00EA0B9A"/>
    <w:rsid w:val="00EA0BFD"/>
    <w:rsid w:val="00EA0C01"/>
    <w:rsid w:val="00EA0C17"/>
    <w:rsid w:val="00EA0C23"/>
    <w:rsid w:val="00EA0C44"/>
    <w:rsid w:val="00EA0CAC"/>
    <w:rsid w:val="00EA0CCD"/>
    <w:rsid w:val="00EA0CE7"/>
    <w:rsid w:val="00EA0D0D"/>
    <w:rsid w:val="00EA0D18"/>
    <w:rsid w:val="00EA0E40"/>
    <w:rsid w:val="00EA0E62"/>
    <w:rsid w:val="00EA0F40"/>
    <w:rsid w:val="00EA0F56"/>
    <w:rsid w:val="00EA0F75"/>
    <w:rsid w:val="00EA0F7E"/>
    <w:rsid w:val="00EA0F80"/>
    <w:rsid w:val="00EA10C2"/>
    <w:rsid w:val="00EA10FD"/>
    <w:rsid w:val="00EA111F"/>
    <w:rsid w:val="00EA1154"/>
    <w:rsid w:val="00EA118E"/>
    <w:rsid w:val="00EA11A9"/>
    <w:rsid w:val="00EA11AF"/>
    <w:rsid w:val="00EA11F0"/>
    <w:rsid w:val="00EA1234"/>
    <w:rsid w:val="00EA12AB"/>
    <w:rsid w:val="00EA12E8"/>
    <w:rsid w:val="00EA1328"/>
    <w:rsid w:val="00EA133A"/>
    <w:rsid w:val="00EA1467"/>
    <w:rsid w:val="00EA146C"/>
    <w:rsid w:val="00EA1492"/>
    <w:rsid w:val="00EA14A8"/>
    <w:rsid w:val="00EA1572"/>
    <w:rsid w:val="00EA1577"/>
    <w:rsid w:val="00EA15E0"/>
    <w:rsid w:val="00EA1624"/>
    <w:rsid w:val="00EA1690"/>
    <w:rsid w:val="00EA169D"/>
    <w:rsid w:val="00EA16FA"/>
    <w:rsid w:val="00EA1711"/>
    <w:rsid w:val="00EA1735"/>
    <w:rsid w:val="00EA1747"/>
    <w:rsid w:val="00EA1771"/>
    <w:rsid w:val="00EA178C"/>
    <w:rsid w:val="00EA17AC"/>
    <w:rsid w:val="00EA17EB"/>
    <w:rsid w:val="00EA1840"/>
    <w:rsid w:val="00EA1895"/>
    <w:rsid w:val="00EA18FE"/>
    <w:rsid w:val="00EA190C"/>
    <w:rsid w:val="00EA1A17"/>
    <w:rsid w:val="00EA1AA3"/>
    <w:rsid w:val="00EA1AC6"/>
    <w:rsid w:val="00EA1B21"/>
    <w:rsid w:val="00EA1B37"/>
    <w:rsid w:val="00EA1B4F"/>
    <w:rsid w:val="00EA1B65"/>
    <w:rsid w:val="00EA1B91"/>
    <w:rsid w:val="00EA1BE6"/>
    <w:rsid w:val="00EA1BFE"/>
    <w:rsid w:val="00EA1C14"/>
    <w:rsid w:val="00EA1C85"/>
    <w:rsid w:val="00EA1CFB"/>
    <w:rsid w:val="00EA1D08"/>
    <w:rsid w:val="00EA1D12"/>
    <w:rsid w:val="00EA1D40"/>
    <w:rsid w:val="00EA1D6B"/>
    <w:rsid w:val="00EA1D76"/>
    <w:rsid w:val="00EA1D8B"/>
    <w:rsid w:val="00EA1DAD"/>
    <w:rsid w:val="00EA1DAE"/>
    <w:rsid w:val="00EA1DB1"/>
    <w:rsid w:val="00EA1E47"/>
    <w:rsid w:val="00EA1E82"/>
    <w:rsid w:val="00EA1ECE"/>
    <w:rsid w:val="00EA1ED8"/>
    <w:rsid w:val="00EA1EF8"/>
    <w:rsid w:val="00EA1F35"/>
    <w:rsid w:val="00EA1F91"/>
    <w:rsid w:val="00EA1F9C"/>
    <w:rsid w:val="00EA1FF9"/>
    <w:rsid w:val="00EA2015"/>
    <w:rsid w:val="00EA203B"/>
    <w:rsid w:val="00EA2081"/>
    <w:rsid w:val="00EA20A9"/>
    <w:rsid w:val="00EA20BA"/>
    <w:rsid w:val="00EA20D2"/>
    <w:rsid w:val="00EA20D3"/>
    <w:rsid w:val="00EA20EB"/>
    <w:rsid w:val="00EA20F1"/>
    <w:rsid w:val="00EA2111"/>
    <w:rsid w:val="00EA2115"/>
    <w:rsid w:val="00EA219A"/>
    <w:rsid w:val="00EA21A8"/>
    <w:rsid w:val="00EA21AD"/>
    <w:rsid w:val="00EA21F6"/>
    <w:rsid w:val="00EA21F9"/>
    <w:rsid w:val="00EA225E"/>
    <w:rsid w:val="00EA22B2"/>
    <w:rsid w:val="00EA22BF"/>
    <w:rsid w:val="00EA239E"/>
    <w:rsid w:val="00EA23A6"/>
    <w:rsid w:val="00EA23AC"/>
    <w:rsid w:val="00EA23BE"/>
    <w:rsid w:val="00EA2403"/>
    <w:rsid w:val="00EA2424"/>
    <w:rsid w:val="00EA2431"/>
    <w:rsid w:val="00EA2464"/>
    <w:rsid w:val="00EA2467"/>
    <w:rsid w:val="00EA2470"/>
    <w:rsid w:val="00EA2488"/>
    <w:rsid w:val="00EA24F4"/>
    <w:rsid w:val="00EA252F"/>
    <w:rsid w:val="00EA2548"/>
    <w:rsid w:val="00EA2570"/>
    <w:rsid w:val="00EA258D"/>
    <w:rsid w:val="00EA25DB"/>
    <w:rsid w:val="00EA25FA"/>
    <w:rsid w:val="00EA261B"/>
    <w:rsid w:val="00EA2685"/>
    <w:rsid w:val="00EA2689"/>
    <w:rsid w:val="00EA268B"/>
    <w:rsid w:val="00EA2698"/>
    <w:rsid w:val="00EA26A3"/>
    <w:rsid w:val="00EA26CC"/>
    <w:rsid w:val="00EA26E9"/>
    <w:rsid w:val="00EA26F7"/>
    <w:rsid w:val="00EA2745"/>
    <w:rsid w:val="00EA275D"/>
    <w:rsid w:val="00EA277C"/>
    <w:rsid w:val="00EA278A"/>
    <w:rsid w:val="00EA27AF"/>
    <w:rsid w:val="00EA27B2"/>
    <w:rsid w:val="00EA2851"/>
    <w:rsid w:val="00EA2876"/>
    <w:rsid w:val="00EA288E"/>
    <w:rsid w:val="00EA2896"/>
    <w:rsid w:val="00EA28A5"/>
    <w:rsid w:val="00EA2900"/>
    <w:rsid w:val="00EA2905"/>
    <w:rsid w:val="00EA2918"/>
    <w:rsid w:val="00EA2919"/>
    <w:rsid w:val="00EA296E"/>
    <w:rsid w:val="00EA2994"/>
    <w:rsid w:val="00EA299D"/>
    <w:rsid w:val="00EA29C1"/>
    <w:rsid w:val="00EA29E6"/>
    <w:rsid w:val="00EA29F6"/>
    <w:rsid w:val="00EA2A4B"/>
    <w:rsid w:val="00EA2AFF"/>
    <w:rsid w:val="00EA2B01"/>
    <w:rsid w:val="00EA2B39"/>
    <w:rsid w:val="00EA2BBC"/>
    <w:rsid w:val="00EA2BD3"/>
    <w:rsid w:val="00EA2BE2"/>
    <w:rsid w:val="00EA2C00"/>
    <w:rsid w:val="00EA2C0D"/>
    <w:rsid w:val="00EA2C2A"/>
    <w:rsid w:val="00EA2C6F"/>
    <w:rsid w:val="00EA2C85"/>
    <w:rsid w:val="00EA2CDF"/>
    <w:rsid w:val="00EA2D0B"/>
    <w:rsid w:val="00EA2D33"/>
    <w:rsid w:val="00EA2D3F"/>
    <w:rsid w:val="00EA2D5A"/>
    <w:rsid w:val="00EA2D62"/>
    <w:rsid w:val="00EA2D84"/>
    <w:rsid w:val="00EA2DAC"/>
    <w:rsid w:val="00EA2DD3"/>
    <w:rsid w:val="00EA2DD5"/>
    <w:rsid w:val="00EA2E3B"/>
    <w:rsid w:val="00EA2EE0"/>
    <w:rsid w:val="00EA2FB8"/>
    <w:rsid w:val="00EA2FE3"/>
    <w:rsid w:val="00EA2FFF"/>
    <w:rsid w:val="00EA3003"/>
    <w:rsid w:val="00EA3037"/>
    <w:rsid w:val="00EA30F7"/>
    <w:rsid w:val="00EA310D"/>
    <w:rsid w:val="00EA3131"/>
    <w:rsid w:val="00EA319B"/>
    <w:rsid w:val="00EA31C3"/>
    <w:rsid w:val="00EA31F8"/>
    <w:rsid w:val="00EA324D"/>
    <w:rsid w:val="00EA32A5"/>
    <w:rsid w:val="00EA32A9"/>
    <w:rsid w:val="00EA32D1"/>
    <w:rsid w:val="00EA32F4"/>
    <w:rsid w:val="00EA331F"/>
    <w:rsid w:val="00EA33B9"/>
    <w:rsid w:val="00EA3422"/>
    <w:rsid w:val="00EA350A"/>
    <w:rsid w:val="00EA3529"/>
    <w:rsid w:val="00EA352E"/>
    <w:rsid w:val="00EA3546"/>
    <w:rsid w:val="00EA357A"/>
    <w:rsid w:val="00EA35B1"/>
    <w:rsid w:val="00EA35D8"/>
    <w:rsid w:val="00EA35FA"/>
    <w:rsid w:val="00EA371D"/>
    <w:rsid w:val="00EA3772"/>
    <w:rsid w:val="00EA37BA"/>
    <w:rsid w:val="00EA37BC"/>
    <w:rsid w:val="00EA37D4"/>
    <w:rsid w:val="00EA37E2"/>
    <w:rsid w:val="00EA3853"/>
    <w:rsid w:val="00EA386D"/>
    <w:rsid w:val="00EA3899"/>
    <w:rsid w:val="00EA390C"/>
    <w:rsid w:val="00EA397E"/>
    <w:rsid w:val="00EA39A9"/>
    <w:rsid w:val="00EA39BD"/>
    <w:rsid w:val="00EA3AC5"/>
    <w:rsid w:val="00EA3AD8"/>
    <w:rsid w:val="00EA3AF0"/>
    <w:rsid w:val="00EA3B0C"/>
    <w:rsid w:val="00EA3B20"/>
    <w:rsid w:val="00EA3B3E"/>
    <w:rsid w:val="00EA3B72"/>
    <w:rsid w:val="00EA3BAE"/>
    <w:rsid w:val="00EA3BCD"/>
    <w:rsid w:val="00EA3BDF"/>
    <w:rsid w:val="00EA3C3D"/>
    <w:rsid w:val="00EA3C50"/>
    <w:rsid w:val="00EA3CA2"/>
    <w:rsid w:val="00EA3D00"/>
    <w:rsid w:val="00EA3D4F"/>
    <w:rsid w:val="00EA3D71"/>
    <w:rsid w:val="00EA3D79"/>
    <w:rsid w:val="00EA3DE6"/>
    <w:rsid w:val="00EA3E30"/>
    <w:rsid w:val="00EA3E68"/>
    <w:rsid w:val="00EA3E73"/>
    <w:rsid w:val="00EA3E7C"/>
    <w:rsid w:val="00EA3F13"/>
    <w:rsid w:val="00EA3F20"/>
    <w:rsid w:val="00EA3F6F"/>
    <w:rsid w:val="00EA3F73"/>
    <w:rsid w:val="00EA3F80"/>
    <w:rsid w:val="00EA4089"/>
    <w:rsid w:val="00EA40C2"/>
    <w:rsid w:val="00EA40ED"/>
    <w:rsid w:val="00EA40F4"/>
    <w:rsid w:val="00EA4169"/>
    <w:rsid w:val="00EA41AA"/>
    <w:rsid w:val="00EA4221"/>
    <w:rsid w:val="00EA4236"/>
    <w:rsid w:val="00EA4264"/>
    <w:rsid w:val="00EA4286"/>
    <w:rsid w:val="00EA428B"/>
    <w:rsid w:val="00EA42A9"/>
    <w:rsid w:val="00EA42D8"/>
    <w:rsid w:val="00EA4346"/>
    <w:rsid w:val="00EA435F"/>
    <w:rsid w:val="00EA4390"/>
    <w:rsid w:val="00EA4392"/>
    <w:rsid w:val="00EA43A7"/>
    <w:rsid w:val="00EA4432"/>
    <w:rsid w:val="00EA446D"/>
    <w:rsid w:val="00EA44AC"/>
    <w:rsid w:val="00EA4516"/>
    <w:rsid w:val="00EA4522"/>
    <w:rsid w:val="00EA4544"/>
    <w:rsid w:val="00EA4549"/>
    <w:rsid w:val="00EA4552"/>
    <w:rsid w:val="00EA4601"/>
    <w:rsid w:val="00EA4614"/>
    <w:rsid w:val="00EA4647"/>
    <w:rsid w:val="00EA464D"/>
    <w:rsid w:val="00EA46A6"/>
    <w:rsid w:val="00EA46E0"/>
    <w:rsid w:val="00EA46F1"/>
    <w:rsid w:val="00EA472E"/>
    <w:rsid w:val="00EA4743"/>
    <w:rsid w:val="00EA475E"/>
    <w:rsid w:val="00EA47DB"/>
    <w:rsid w:val="00EA47F2"/>
    <w:rsid w:val="00EA4826"/>
    <w:rsid w:val="00EA483A"/>
    <w:rsid w:val="00EA48FD"/>
    <w:rsid w:val="00EA492A"/>
    <w:rsid w:val="00EA4972"/>
    <w:rsid w:val="00EA49B7"/>
    <w:rsid w:val="00EA49BA"/>
    <w:rsid w:val="00EA49E6"/>
    <w:rsid w:val="00EA49E9"/>
    <w:rsid w:val="00EA4A1A"/>
    <w:rsid w:val="00EA4A70"/>
    <w:rsid w:val="00EA4A9C"/>
    <w:rsid w:val="00EA4AAE"/>
    <w:rsid w:val="00EA4B01"/>
    <w:rsid w:val="00EA4B06"/>
    <w:rsid w:val="00EA4BAC"/>
    <w:rsid w:val="00EA4BBB"/>
    <w:rsid w:val="00EA4BCE"/>
    <w:rsid w:val="00EA4BE2"/>
    <w:rsid w:val="00EA4C2B"/>
    <w:rsid w:val="00EA4C41"/>
    <w:rsid w:val="00EA4C80"/>
    <w:rsid w:val="00EA4CB4"/>
    <w:rsid w:val="00EA4CD2"/>
    <w:rsid w:val="00EA4CF7"/>
    <w:rsid w:val="00EA4D03"/>
    <w:rsid w:val="00EA4D59"/>
    <w:rsid w:val="00EA4D6D"/>
    <w:rsid w:val="00EA4D89"/>
    <w:rsid w:val="00EA4D92"/>
    <w:rsid w:val="00EA4DD0"/>
    <w:rsid w:val="00EA4EC0"/>
    <w:rsid w:val="00EA4EE0"/>
    <w:rsid w:val="00EA4EF1"/>
    <w:rsid w:val="00EA4EF4"/>
    <w:rsid w:val="00EA4F43"/>
    <w:rsid w:val="00EA4F8D"/>
    <w:rsid w:val="00EA4FA0"/>
    <w:rsid w:val="00EA4FE9"/>
    <w:rsid w:val="00EA4FF0"/>
    <w:rsid w:val="00EA5000"/>
    <w:rsid w:val="00EA505B"/>
    <w:rsid w:val="00EA5075"/>
    <w:rsid w:val="00EA5096"/>
    <w:rsid w:val="00EA50A1"/>
    <w:rsid w:val="00EA5103"/>
    <w:rsid w:val="00EA511A"/>
    <w:rsid w:val="00EA51E1"/>
    <w:rsid w:val="00EA5201"/>
    <w:rsid w:val="00EA5237"/>
    <w:rsid w:val="00EA5245"/>
    <w:rsid w:val="00EA52A6"/>
    <w:rsid w:val="00EA52EB"/>
    <w:rsid w:val="00EA5393"/>
    <w:rsid w:val="00EA53B4"/>
    <w:rsid w:val="00EA54CC"/>
    <w:rsid w:val="00EA54D5"/>
    <w:rsid w:val="00EA54F1"/>
    <w:rsid w:val="00EA555D"/>
    <w:rsid w:val="00EA55AC"/>
    <w:rsid w:val="00EA55BC"/>
    <w:rsid w:val="00EA55C5"/>
    <w:rsid w:val="00EA55D9"/>
    <w:rsid w:val="00EA55E3"/>
    <w:rsid w:val="00EA55F9"/>
    <w:rsid w:val="00EA562B"/>
    <w:rsid w:val="00EA5695"/>
    <w:rsid w:val="00EA573C"/>
    <w:rsid w:val="00EA5765"/>
    <w:rsid w:val="00EA57E5"/>
    <w:rsid w:val="00EA58EB"/>
    <w:rsid w:val="00EA5913"/>
    <w:rsid w:val="00EA5917"/>
    <w:rsid w:val="00EA592A"/>
    <w:rsid w:val="00EA5934"/>
    <w:rsid w:val="00EA5992"/>
    <w:rsid w:val="00EA59C9"/>
    <w:rsid w:val="00EA5A31"/>
    <w:rsid w:val="00EA5A34"/>
    <w:rsid w:val="00EA5A5A"/>
    <w:rsid w:val="00EA5A5D"/>
    <w:rsid w:val="00EA5B5C"/>
    <w:rsid w:val="00EA5B5E"/>
    <w:rsid w:val="00EA5B70"/>
    <w:rsid w:val="00EA5B79"/>
    <w:rsid w:val="00EA5B96"/>
    <w:rsid w:val="00EA5BFB"/>
    <w:rsid w:val="00EA5C07"/>
    <w:rsid w:val="00EA5C12"/>
    <w:rsid w:val="00EA5C22"/>
    <w:rsid w:val="00EA5C2F"/>
    <w:rsid w:val="00EA5C5E"/>
    <w:rsid w:val="00EA5C9B"/>
    <w:rsid w:val="00EA5CC9"/>
    <w:rsid w:val="00EA5CDD"/>
    <w:rsid w:val="00EA5D76"/>
    <w:rsid w:val="00EA5E2F"/>
    <w:rsid w:val="00EA5E4F"/>
    <w:rsid w:val="00EA5EB9"/>
    <w:rsid w:val="00EA5F0F"/>
    <w:rsid w:val="00EA5F3C"/>
    <w:rsid w:val="00EA5FF9"/>
    <w:rsid w:val="00EA6005"/>
    <w:rsid w:val="00EA6071"/>
    <w:rsid w:val="00EA6127"/>
    <w:rsid w:val="00EA6161"/>
    <w:rsid w:val="00EA618D"/>
    <w:rsid w:val="00EA61B9"/>
    <w:rsid w:val="00EA61BF"/>
    <w:rsid w:val="00EA61CB"/>
    <w:rsid w:val="00EA61FA"/>
    <w:rsid w:val="00EA622B"/>
    <w:rsid w:val="00EA625D"/>
    <w:rsid w:val="00EA62AC"/>
    <w:rsid w:val="00EA62C1"/>
    <w:rsid w:val="00EA62CB"/>
    <w:rsid w:val="00EA62EC"/>
    <w:rsid w:val="00EA632C"/>
    <w:rsid w:val="00EA6408"/>
    <w:rsid w:val="00EA6422"/>
    <w:rsid w:val="00EA6426"/>
    <w:rsid w:val="00EA6464"/>
    <w:rsid w:val="00EA64BA"/>
    <w:rsid w:val="00EA6529"/>
    <w:rsid w:val="00EA6536"/>
    <w:rsid w:val="00EA65C9"/>
    <w:rsid w:val="00EA65F2"/>
    <w:rsid w:val="00EA664D"/>
    <w:rsid w:val="00EA665E"/>
    <w:rsid w:val="00EA6660"/>
    <w:rsid w:val="00EA6671"/>
    <w:rsid w:val="00EA66A2"/>
    <w:rsid w:val="00EA66AB"/>
    <w:rsid w:val="00EA66D8"/>
    <w:rsid w:val="00EA66E9"/>
    <w:rsid w:val="00EA6701"/>
    <w:rsid w:val="00EA6707"/>
    <w:rsid w:val="00EA672E"/>
    <w:rsid w:val="00EA6792"/>
    <w:rsid w:val="00EA67D4"/>
    <w:rsid w:val="00EA67F1"/>
    <w:rsid w:val="00EA6826"/>
    <w:rsid w:val="00EA687A"/>
    <w:rsid w:val="00EA6894"/>
    <w:rsid w:val="00EA689A"/>
    <w:rsid w:val="00EA68CB"/>
    <w:rsid w:val="00EA69A9"/>
    <w:rsid w:val="00EA69C6"/>
    <w:rsid w:val="00EA69E3"/>
    <w:rsid w:val="00EA6A95"/>
    <w:rsid w:val="00EA6ACA"/>
    <w:rsid w:val="00EA6AD8"/>
    <w:rsid w:val="00EA6AF0"/>
    <w:rsid w:val="00EA6BB1"/>
    <w:rsid w:val="00EA6C00"/>
    <w:rsid w:val="00EA6C08"/>
    <w:rsid w:val="00EA6C48"/>
    <w:rsid w:val="00EA6C88"/>
    <w:rsid w:val="00EA6C8C"/>
    <w:rsid w:val="00EA6C95"/>
    <w:rsid w:val="00EA6C9C"/>
    <w:rsid w:val="00EA6CAD"/>
    <w:rsid w:val="00EA6CF0"/>
    <w:rsid w:val="00EA6D04"/>
    <w:rsid w:val="00EA6D5E"/>
    <w:rsid w:val="00EA6D61"/>
    <w:rsid w:val="00EA6D6E"/>
    <w:rsid w:val="00EA6D87"/>
    <w:rsid w:val="00EA6DA8"/>
    <w:rsid w:val="00EA6DB8"/>
    <w:rsid w:val="00EA6DC2"/>
    <w:rsid w:val="00EA6DD5"/>
    <w:rsid w:val="00EA6E98"/>
    <w:rsid w:val="00EA6EB0"/>
    <w:rsid w:val="00EA6F4B"/>
    <w:rsid w:val="00EA700F"/>
    <w:rsid w:val="00EA7029"/>
    <w:rsid w:val="00EA7042"/>
    <w:rsid w:val="00EA705E"/>
    <w:rsid w:val="00EA7087"/>
    <w:rsid w:val="00EA70A4"/>
    <w:rsid w:val="00EA70B6"/>
    <w:rsid w:val="00EA70C8"/>
    <w:rsid w:val="00EA70DF"/>
    <w:rsid w:val="00EA7111"/>
    <w:rsid w:val="00EA717E"/>
    <w:rsid w:val="00EA718F"/>
    <w:rsid w:val="00EA7273"/>
    <w:rsid w:val="00EA72A3"/>
    <w:rsid w:val="00EA72E4"/>
    <w:rsid w:val="00EA72F1"/>
    <w:rsid w:val="00EA7388"/>
    <w:rsid w:val="00EA7391"/>
    <w:rsid w:val="00EA73DC"/>
    <w:rsid w:val="00EA747D"/>
    <w:rsid w:val="00EA7480"/>
    <w:rsid w:val="00EA74A4"/>
    <w:rsid w:val="00EA74BF"/>
    <w:rsid w:val="00EA7561"/>
    <w:rsid w:val="00EA7581"/>
    <w:rsid w:val="00EA75C1"/>
    <w:rsid w:val="00EA75DE"/>
    <w:rsid w:val="00EA7669"/>
    <w:rsid w:val="00EA767B"/>
    <w:rsid w:val="00EA7692"/>
    <w:rsid w:val="00EA76B3"/>
    <w:rsid w:val="00EA76FB"/>
    <w:rsid w:val="00EA7728"/>
    <w:rsid w:val="00EA772E"/>
    <w:rsid w:val="00EA77D6"/>
    <w:rsid w:val="00EA78EE"/>
    <w:rsid w:val="00EA78F9"/>
    <w:rsid w:val="00EA7967"/>
    <w:rsid w:val="00EA79DC"/>
    <w:rsid w:val="00EA79FE"/>
    <w:rsid w:val="00EA7A1F"/>
    <w:rsid w:val="00EA7B39"/>
    <w:rsid w:val="00EA7B44"/>
    <w:rsid w:val="00EA7B74"/>
    <w:rsid w:val="00EA7B7B"/>
    <w:rsid w:val="00EA7B9D"/>
    <w:rsid w:val="00EA7BCD"/>
    <w:rsid w:val="00EA7BF3"/>
    <w:rsid w:val="00EA7C0B"/>
    <w:rsid w:val="00EA7C31"/>
    <w:rsid w:val="00EA7C3D"/>
    <w:rsid w:val="00EA7C61"/>
    <w:rsid w:val="00EA7C92"/>
    <w:rsid w:val="00EA7CA4"/>
    <w:rsid w:val="00EA7D07"/>
    <w:rsid w:val="00EA7D4E"/>
    <w:rsid w:val="00EA7D78"/>
    <w:rsid w:val="00EA7D84"/>
    <w:rsid w:val="00EA7DBE"/>
    <w:rsid w:val="00EA7DCA"/>
    <w:rsid w:val="00EA7E0A"/>
    <w:rsid w:val="00EA7E67"/>
    <w:rsid w:val="00EA7ED9"/>
    <w:rsid w:val="00EA7EE6"/>
    <w:rsid w:val="00EA7FE5"/>
    <w:rsid w:val="00EA7FEE"/>
    <w:rsid w:val="00EB00BB"/>
    <w:rsid w:val="00EB00D0"/>
    <w:rsid w:val="00EB013C"/>
    <w:rsid w:val="00EB017B"/>
    <w:rsid w:val="00EB022B"/>
    <w:rsid w:val="00EB0235"/>
    <w:rsid w:val="00EB0250"/>
    <w:rsid w:val="00EB0266"/>
    <w:rsid w:val="00EB0297"/>
    <w:rsid w:val="00EB029B"/>
    <w:rsid w:val="00EB0331"/>
    <w:rsid w:val="00EB039E"/>
    <w:rsid w:val="00EB03E3"/>
    <w:rsid w:val="00EB044F"/>
    <w:rsid w:val="00EB0458"/>
    <w:rsid w:val="00EB04E1"/>
    <w:rsid w:val="00EB04FE"/>
    <w:rsid w:val="00EB0506"/>
    <w:rsid w:val="00EB0550"/>
    <w:rsid w:val="00EB05E6"/>
    <w:rsid w:val="00EB05F4"/>
    <w:rsid w:val="00EB05F8"/>
    <w:rsid w:val="00EB05FB"/>
    <w:rsid w:val="00EB0632"/>
    <w:rsid w:val="00EB0649"/>
    <w:rsid w:val="00EB064D"/>
    <w:rsid w:val="00EB0668"/>
    <w:rsid w:val="00EB068F"/>
    <w:rsid w:val="00EB0690"/>
    <w:rsid w:val="00EB0711"/>
    <w:rsid w:val="00EB0741"/>
    <w:rsid w:val="00EB0749"/>
    <w:rsid w:val="00EB074D"/>
    <w:rsid w:val="00EB0773"/>
    <w:rsid w:val="00EB07D3"/>
    <w:rsid w:val="00EB085D"/>
    <w:rsid w:val="00EB08A2"/>
    <w:rsid w:val="00EB0984"/>
    <w:rsid w:val="00EB0A78"/>
    <w:rsid w:val="00EB0A8A"/>
    <w:rsid w:val="00EB0AAD"/>
    <w:rsid w:val="00EB0B21"/>
    <w:rsid w:val="00EB0B2A"/>
    <w:rsid w:val="00EB0B8C"/>
    <w:rsid w:val="00EB0BC4"/>
    <w:rsid w:val="00EB0C4B"/>
    <w:rsid w:val="00EB0C6F"/>
    <w:rsid w:val="00EB0C85"/>
    <w:rsid w:val="00EB0CB0"/>
    <w:rsid w:val="00EB0CE3"/>
    <w:rsid w:val="00EB0D04"/>
    <w:rsid w:val="00EB0D43"/>
    <w:rsid w:val="00EB0D66"/>
    <w:rsid w:val="00EB0D79"/>
    <w:rsid w:val="00EB0DD4"/>
    <w:rsid w:val="00EB0DF1"/>
    <w:rsid w:val="00EB0E27"/>
    <w:rsid w:val="00EB0E7C"/>
    <w:rsid w:val="00EB0E92"/>
    <w:rsid w:val="00EB0EB7"/>
    <w:rsid w:val="00EB0ED3"/>
    <w:rsid w:val="00EB0F27"/>
    <w:rsid w:val="00EB0F43"/>
    <w:rsid w:val="00EB0F4D"/>
    <w:rsid w:val="00EB0FBC"/>
    <w:rsid w:val="00EB1002"/>
    <w:rsid w:val="00EB107C"/>
    <w:rsid w:val="00EB10F9"/>
    <w:rsid w:val="00EB110F"/>
    <w:rsid w:val="00EB1131"/>
    <w:rsid w:val="00EB11DD"/>
    <w:rsid w:val="00EB11F9"/>
    <w:rsid w:val="00EB1296"/>
    <w:rsid w:val="00EB1298"/>
    <w:rsid w:val="00EB130A"/>
    <w:rsid w:val="00EB13A7"/>
    <w:rsid w:val="00EB1427"/>
    <w:rsid w:val="00EB143A"/>
    <w:rsid w:val="00EB144D"/>
    <w:rsid w:val="00EB1489"/>
    <w:rsid w:val="00EB149F"/>
    <w:rsid w:val="00EB14BE"/>
    <w:rsid w:val="00EB14D0"/>
    <w:rsid w:val="00EB1537"/>
    <w:rsid w:val="00EB15A4"/>
    <w:rsid w:val="00EB15D5"/>
    <w:rsid w:val="00EB1603"/>
    <w:rsid w:val="00EB161F"/>
    <w:rsid w:val="00EB1643"/>
    <w:rsid w:val="00EB167E"/>
    <w:rsid w:val="00EB16CB"/>
    <w:rsid w:val="00EB16E5"/>
    <w:rsid w:val="00EB1720"/>
    <w:rsid w:val="00EB1781"/>
    <w:rsid w:val="00EB1797"/>
    <w:rsid w:val="00EB17CF"/>
    <w:rsid w:val="00EB1849"/>
    <w:rsid w:val="00EB189A"/>
    <w:rsid w:val="00EB189E"/>
    <w:rsid w:val="00EB18A0"/>
    <w:rsid w:val="00EB18A3"/>
    <w:rsid w:val="00EB1903"/>
    <w:rsid w:val="00EB1924"/>
    <w:rsid w:val="00EB192C"/>
    <w:rsid w:val="00EB1959"/>
    <w:rsid w:val="00EB1961"/>
    <w:rsid w:val="00EB19B3"/>
    <w:rsid w:val="00EB19EB"/>
    <w:rsid w:val="00EB1A0D"/>
    <w:rsid w:val="00EB1A1A"/>
    <w:rsid w:val="00EB1A6B"/>
    <w:rsid w:val="00EB1AC6"/>
    <w:rsid w:val="00EB1ACD"/>
    <w:rsid w:val="00EB1B77"/>
    <w:rsid w:val="00EB1BAB"/>
    <w:rsid w:val="00EB1BC3"/>
    <w:rsid w:val="00EB1C3E"/>
    <w:rsid w:val="00EB1C4A"/>
    <w:rsid w:val="00EB1C8F"/>
    <w:rsid w:val="00EB1C98"/>
    <w:rsid w:val="00EB1D20"/>
    <w:rsid w:val="00EB1D4C"/>
    <w:rsid w:val="00EB1D9D"/>
    <w:rsid w:val="00EB1DA2"/>
    <w:rsid w:val="00EB1DB3"/>
    <w:rsid w:val="00EB1DC4"/>
    <w:rsid w:val="00EB1DD7"/>
    <w:rsid w:val="00EB1E17"/>
    <w:rsid w:val="00EB1E59"/>
    <w:rsid w:val="00EB1E9A"/>
    <w:rsid w:val="00EB1EC5"/>
    <w:rsid w:val="00EB1F71"/>
    <w:rsid w:val="00EB1FA1"/>
    <w:rsid w:val="00EB1FAE"/>
    <w:rsid w:val="00EB1FC2"/>
    <w:rsid w:val="00EB1FF7"/>
    <w:rsid w:val="00EB200F"/>
    <w:rsid w:val="00EB201F"/>
    <w:rsid w:val="00EB2046"/>
    <w:rsid w:val="00EB204A"/>
    <w:rsid w:val="00EB2066"/>
    <w:rsid w:val="00EB2074"/>
    <w:rsid w:val="00EB2082"/>
    <w:rsid w:val="00EB20D9"/>
    <w:rsid w:val="00EB20FB"/>
    <w:rsid w:val="00EB214C"/>
    <w:rsid w:val="00EB2151"/>
    <w:rsid w:val="00EB215C"/>
    <w:rsid w:val="00EB2298"/>
    <w:rsid w:val="00EB22CD"/>
    <w:rsid w:val="00EB233B"/>
    <w:rsid w:val="00EB233D"/>
    <w:rsid w:val="00EB2348"/>
    <w:rsid w:val="00EB2367"/>
    <w:rsid w:val="00EB237E"/>
    <w:rsid w:val="00EB2390"/>
    <w:rsid w:val="00EB2415"/>
    <w:rsid w:val="00EB2441"/>
    <w:rsid w:val="00EB256B"/>
    <w:rsid w:val="00EB25AE"/>
    <w:rsid w:val="00EB25ED"/>
    <w:rsid w:val="00EB2669"/>
    <w:rsid w:val="00EB269B"/>
    <w:rsid w:val="00EB26E6"/>
    <w:rsid w:val="00EB26EE"/>
    <w:rsid w:val="00EB2709"/>
    <w:rsid w:val="00EB2740"/>
    <w:rsid w:val="00EB2762"/>
    <w:rsid w:val="00EB27A1"/>
    <w:rsid w:val="00EB27F6"/>
    <w:rsid w:val="00EB283A"/>
    <w:rsid w:val="00EB283B"/>
    <w:rsid w:val="00EB2861"/>
    <w:rsid w:val="00EB286B"/>
    <w:rsid w:val="00EB2875"/>
    <w:rsid w:val="00EB2880"/>
    <w:rsid w:val="00EB2891"/>
    <w:rsid w:val="00EB289D"/>
    <w:rsid w:val="00EB28C6"/>
    <w:rsid w:val="00EB2938"/>
    <w:rsid w:val="00EB2979"/>
    <w:rsid w:val="00EB29C3"/>
    <w:rsid w:val="00EB29D5"/>
    <w:rsid w:val="00EB29DB"/>
    <w:rsid w:val="00EB29EE"/>
    <w:rsid w:val="00EB29F8"/>
    <w:rsid w:val="00EB2A64"/>
    <w:rsid w:val="00EB2A68"/>
    <w:rsid w:val="00EB2AAA"/>
    <w:rsid w:val="00EB2AAF"/>
    <w:rsid w:val="00EB2AE7"/>
    <w:rsid w:val="00EB2B1B"/>
    <w:rsid w:val="00EB2B26"/>
    <w:rsid w:val="00EB2B49"/>
    <w:rsid w:val="00EB2B92"/>
    <w:rsid w:val="00EB2B97"/>
    <w:rsid w:val="00EB2C64"/>
    <w:rsid w:val="00EB2C92"/>
    <w:rsid w:val="00EB2CA1"/>
    <w:rsid w:val="00EB2CE4"/>
    <w:rsid w:val="00EB2D3A"/>
    <w:rsid w:val="00EB2D50"/>
    <w:rsid w:val="00EB2D90"/>
    <w:rsid w:val="00EB2DCB"/>
    <w:rsid w:val="00EB2DE8"/>
    <w:rsid w:val="00EB2E9E"/>
    <w:rsid w:val="00EB2EC2"/>
    <w:rsid w:val="00EB2EFD"/>
    <w:rsid w:val="00EB2F01"/>
    <w:rsid w:val="00EB2F2E"/>
    <w:rsid w:val="00EB2F7C"/>
    <w:rsid w:val="00EB2F91"/>
    <w:rsid w:val="00EB2FC5"/>
    <w:rsid w:val="00EB2FDB"/>
    <w:rsid w:val="00EB2FE3"/>
    <w:rsid w:val="00EB3032"/>
    <w:rsid w:val="00EB306F"/>
    <w:rsid w:val="00EB307D"/>
    <w:rsid w:val="00EB309B"/>
    <w:rsid w:val="00EB30AD"/>
    <w:rsid w:val="00EB30C8"/>
    <w:rsid w:val="00EB30D1"/>
    <w:rsid w:val="00EB30D2"/>
    <w:rsid w:val="00EB3110"/>
    <w:rsid w:val="00EB3188"/>
    <w:rsid w:val="00EB3196"/>
    <w:rsid w:val="00EB31D9"/>
    <w:rsid w:val="00EB3261"/>
    <w:rsid w:val="00EB328D"/>
    <w:rsid w:val="00EB32B9"/>
    <w:rsid w:val="00EB32CC"/>
    <w:rsid w:val="00EB3301"/>
    <w:rsid w:val="00EB3332"/>
    <w:rsid w:val="00EB3388"/>
    <w:rsid w:val="00EB33A0"/>
    <w:rsid w:val="00EB3406"/>
    <w:rsid w:val="00EB345F"/>
    <w:rsid w:val="00EB34D6"/>
    <w:rsid w:val="00EB34E8"/>
    <w:rsid w:val="00EB3536"/>
    <w:rsid w:val="00EB356F"/>
    <w:rsid w:val="00EB35B3"/>
    <w:rsid w:val="00EB35FC"/>
    <w:rsid w:val="00EB362B"/>
    <w:rsid w:val="00EB3685"/>
    <w:rsid w:val="00EB36F3"/>
    <w:rsid w:val="00EB36FE"/>
    <w:rsid w:val="00EB3748"/>
    <w:rsid w:val="00EB3762"/>
    <w:rsid w:val="00EB379D"/>
    <w:rsid w:val="00EB3814"/>
    <w:rsid w:val="00EB3860"/>
    <w:rsid w:val="00EB38CC"/>
    <w:rsid w:val="00EB38FD"/>
    <w:rsid w:val="00EB393F"/>
    <w:rsid w:val="00EB395D"/>
    <w:rsid w:val="00EB39E8"/>
    <w:rsid w:val="00EB3A53"/>
    <w:rsid w:val="00EB3A72"/>
    <w:rsid w:val="00EB3A96"/>
    <w:rsid w:val="00EB3A9F"/>
    <w:rsid w:val="00EB3AA1"/>
    <w:rsid w:val="00EB3AE0"/>
    <w:rsid w:val="00EB3AE4"/>
    <w:rsid w:val="00EB3B3F"/>
    <w:rsid w:val="00EB3BFD"/>
    <w:rsid w:val="00EB3C2D"/>
    <w:rsid w:val="00EB3C5E"/>
    <w:rsid w:val="00EB3C7C"/>
    <w:rsid w:val="00EB3D03"/>
    <w:rsid w:val="00EB3D54"/>
    <w:rsid w:val="00EB3E17"/>
    <w:rsid w:val="00EB3EBD"/>
    <w:rsid w:val="00EB3F17"/>
    <w:rsid w:val="00EB3F59"/>
    <w:rsid w:val="00EB3F8E"/>
    <w:rsid w:val="00EB400A"/>
    <w:rsid w:val="00EB4011"/>
    <w:rsid w:val="00EB40A7"/>
    <w:rsid w:val="00EB40BB"/>
    <w:rsid w:val="00EB40C4"/>
    <w:rsid w:val="00EB40EA"/>
    <w:rsid w:val="00EB410D"/>
    <w:rsid w:val="00EB411F"/>
    <w:rsid w:val="00EB4147"/>
    <w:rsid w:val="00EB4155"/>
    <w:rsid w:val="00EB418A"/>
    <w:rsid w:val="00EB41AA"/>
    <w:rsid w:val="00EB41B2"/>
    <w:rsid w:val="00EB41DA"/>
    <w:rsid w:val="00EB41F7"/>
    <w:rsid w:val="00EB425C"/>
    <w:rsid w:val="00EB4303"/>
    <w:rsid w:val="00EB4330"/>
    <w:rsid w:val="00EB4345"/>
    <w:rsid w:val="00EB4346"/>
    <w:rsid w:val="00EB4354"/>
    <w:rsid w:val="00EB436D"/>
    <w:rsid w:val="00EB437D"/>
    <w:rsid w:val="00EB4407"/>
    <w:rsid w:val="00EB4492"/>
    <w:rsid w:val="00EB4499"/>
    <w:rsid w:val="00EB44B0"/>
    <w:rsid w:val="00EB44E5"/>
    <w:rsid w:val="00EB45A0"/>
    <w:rsid w:val="00EB462C"/>
    <w:rsid w:val="00EB4635"/>
    <w:rsid w:val="00EB465A"/>
    <w:rsid w:val="00EB467C"/>
    <w:rsid w:val="00EB468E"/>
    <w:rsid w:val="00EB468F"/>
    <w:rsid w:val="00EB46B0"/>
    <w:rsid w:val="00EB46C4"/>
    <w:rsid w:val="00EB46D6"/>
    <w:rsid w:val="00EB473B"/>
    <w:rsid w:val="00EB4798"/>
    <w:rsid w:val="00EB47C6"/>
    <w:rsid w:val="00EB47CA"/>
    <w:rsid w:val="00EB47FA"/>
    <w:rsid w:val="00EB4808"/>
    <w:rsid w:val="00EB4810"/>
    <w:rsid w:val="00EB4889"/>
    <w:rsid w:val="00EB48CA"/>
    <w:rsid w:val="00EB4913"/>
    <w:rsid w:val="00EB4958"/>
    <w:rsid w:val="00EB495A"/>
    <w:rsid w:val="00EB49A6"/>
    <w:rsid w:val="00EB4A46"/>
    <w:rsid w:val="00EB4A6B"/>
    <w:rsid w:val="00EB4A86"/>
    <w:rsid w:val="00EB4AAD"/>
    <w:rsid w:val="00EB4AB5"/>
    <w:rsid w:val="00EB4AE6"/>
    <w:rsid w:val="00EB4B24"/>
    <w:rsid w:val="00EB4B51"/>
    <w:rsid w:val="00EB4B57"/>
    <w:rsid w:val="00EB4C4B"/>
    <w:rsid w:val="00EB4CB2"/>
    <w:rsid w:val="00EB4CCE"/>
    <w:rsid w:val="00EB4CE7"/>
    <w:rsid w:val="00EB4DC1"/>
    <w:rsid w:val="00EB4DE0"/>
    <w:rsid w:val="00EB4E3F"/>
    <w:rsid w:val="00EB4E56"/>
    <w:rsid w:val="00EB4E67"/>
    <w:rsid w:val="00EB4E9D"/>
    <w:rsid w:val="00EB4EFE"/>
    <w:rsid w:val="00EB502E"/>
    <w:rsid w:val="00EB50B7"/>
    <w:rsid w:val="00EB50CC"/>
    <w:rsid w:val="00EB50D3"/>
    <w:rsid w:val="00EB512D"/>
    <w:rsid w:val="00EB5141"/>
    <w:rsid w:val="00EB515A"/>
    <w:rsid w:val="00EB5193"/>
    <w:rsid w:val="00EB51D9"/>
    <w:rsid w:val="00EB5268"/>
    <w:rsid w:val="00EB5284"/>
    <w:rsid w:val="00EB529C"/>
    <w:rsid w:val="00EB531D"/>
    <w:rsid w:val="00EB5370"/>
    <w:rsid w:val="00EB53E4"/>
    <w:rsid w:val="00EB54B5"/>
    <w:rsid w:val="00EB54CC"/>
    <w:rsid w:val="00EB54CF"/>
    <w:rsid w:val="00EB552E"/>
    <w:rsid w:val="00EB5597"/>
    <w:rsid w:val="00EB559A"/>
    <w:rsid w:val="00EB55BE"/>
    <w:rsid w:val="00EB55C6"/>
    <w:rsid w:val="00EB5642"/>
    <w:rsid w:val="00EB5679"/>
    <w:rsid w:val="00EB56B8"/>
    <w:rsid w:val="00EB5755"/>
    <w:rsid w:val="00EB57F4"/>
    <w:rsid w:val="00EB580B"/>
    <w:rsid w:val="00EB580E"/>
    <w:rsid w:val="00EB5816"/>
    <w:rsid w:val="00EB5840"/>
    <w:rsid w:val="00EB5866"/>
    <w:rsid w:val="00EB587C"/>
    <w:rsid w:val="00EB58C0"/>
    <w:rsid w:val="00EB58C8"/>
    <w:rsid w:val="00EB58CC"/>
    <w:rsid w:val="00EB5927"/>
    <w:rsid w:val="00EB593B"/>
    <w:rsid w:val="00EB594E"/>
    <w:rsid w:val="00EB5998"/>
    <w:rsid w:val="00EB599C"/>
    <w:rsid w:val="00EB59A8"/>
    <w:rsid w:val="00EB59BC"/>
    <w:rsid w:val="00EB59D3"/>
    <w:rsid w:val="00EB5A2D"/>
    <w:rsid w:val="00EB5A57"/>
    <w:rsid w:val="00EB5A84"/>
    <w:rsid w:val="00EB5A92"/>
    <w:rsid w:val="00EB5AC8"/>
    <w:rsid w:val="00EB5B21"/>
    <w:rsid w:val="00EB5B26"/>
    <w:rsid w:val="00EB5B29"/>
    <w:rsid w:val="00EB5B81"/>
    <w:rsid w:val="00EB5BC3"/>
    <w:rsid w:val="00EB5BC6"/>
    <w:rsid w:val="00EB5C1F"/>
    <w:rsid w:val="00EB5C4B"/>
    <w:rsid w:val="00EB5C59"/>
    <w:rsid w:val="00EB5C6B"/>
    <w:rsid w:val="00EB5C6C"/>
    <w:rsid w:val="00EB5D6F"/>
    <w:rsid w:val="00EB5DC1"/>
    <w:rsid w:val="00EB5DDF"/>
    <w:rsid w:val="00EB5DE0"/>
    <w:rsid w:val="00EB5DEF"/>
    <w:rsid w:val="00EB5E1A"/>
    <w:rsid w:val="00EB5E1B"/>
    <w:rsid w:val="00EB5E28"/>
    <w:rsid w:val="00EB5E30"/>
    <w:rsid w:val="00EB5E59"/>
    <w:rsid w:val="00EB5E8C"/>
    <w:rsid w:val="00EB5E8F"/>
    <w:rsid w:val="00EB5E9A"/>
    <w:rsid w:val="00EB5EA9"/>
    <w:rsid w:val="00EB5EAF"/>
    <w:rsid w:val="00EB5ECD"/>
    <w:rsid w:val="00EB5ECF"/>
    <w:rsid w:val="00EB5EFF"/>
    <w:rsid w:val="00EB5F94"/>
    <w:rsid w:val="00EB5FCE"/>
    <w:rsid w:val="00EB5FEB"/>
    <w:rsid w:val="00EB60D6"/>
    <w:rsid w:val="00EB60ED"/>
    <w:rsid w:val="00EB6117"/>
    <w:rsid w:val="00EB6136"/>
    <w:rsid w:val="00EB61CC"/>
    <w:rsid w:val="00EB61E1"/>
    <w:rsid w:val="00EB6225"/>
    <w:rsid w:val="00EB632F"/>
    <w:rsid w:val="00EB6415"/>
    <w:rsid w:val="00EB646B"/>
    <w:rsid w:val="00EB6471"/>
    <w:rsid w:val="00EB64A0"/>
    <w:rsid w:val="00EB656E"/>
    <w:rsid w:val="00EB65ED"/>
    <w:rsid w:val="00EB65FC"/>
    <w:rsid w:val="00EB65FE"/>
    <w:rsid w:val="00EB660D"/>
    <w:rsid w:val="00EB6654"/>
    <w:rsid w:val="00EB66F2"/>
    <w:rsid w:val="00EB6749"/>
    <w:rsid w:val="00EB6762"/>
    <w:rsid w:val="00EB677C"/>
    <w:rsid w:val="00EB67B6"/>
    <w:rsid w:val="00EB67E9"/>
    <w:rsid w:val="00EB67F5"/>
    <w:rsid w:val="00EB67F8"/>
    <w:rsid w:val="00EB6829"/>
    <w:rsid w:val="00EB6848"/>
    <w:rsid w:val="00EB6850"/>
    <w:rsid w:val="00EB6859"/>
    <w:rsid w:val="00EB6878"/>
    <w:rsid w:val="00EB6882"/>
    <w:rsid w:val="00EB68B8"/>
    <w:rsid w:val="00EB6909"/>
    <w:rsid w:val="00EB690A"/>
    <w:rsid w:val="00EB6913"/>
    <w:rsid w:val="00EB691D"/>
    <w:rsid w:val="00EB6959"/>
    <w:rsid w:val="00EB69B4"/>
    <w:rsid w:val="00EB6A60"/>
    <w:rsid w:val="00EB6A7E"/>
    <w:rsid w:val="00EB6B1E"/>
    <w:rsid w:val="00EB6B1F"/>
    <w:rsid w:val="00EB6BD0"/>
    <w:rsid w:val="00EB6C27"/>
    <w:rsid w:val="00EB6D12"/>
    <w:rsid w:val="00EB6D5F"/>
    <w:rsid w:val="00EB6D82"/>
    <w:rsid w:val="00EB6D8E"/>
    <w:rsid w:val="00EB6DDB"/>
    <w:rsid w:val="00EB6E08"/>
    <w:rsid w:val="00EB6E2A"/>
    <w:rsid w:val="00EB6EA0"/>
    <w:rsid w:val="00EB6EA9"/>
    <w:rsid w:val="00EB6EC6"/>
    <w:rsid w:val="00EB6F20"/>
    <w:rsid w:val="00EB6F53"/>
    <w:rsid w:val="00EB6FD4"/>
    <w:rsid w:val="00EB703A"/>
    <w:rsid w:val="00EB70AC"/>
    <w:rsid w:val="00EB70F5"/>
    <w:rsid w:val="00EB7102"/>
    <w:rsid w:val="00EB71B7"/>
    <w:rsid w:val="00EB7206"/>
    <w:rsid w:val="00EB721F"/>
    <w:rsid w:val="00EB72B3"/>
    <w:rsid w:val="00EB72E2"/>
    <w:rsid w:val="00EB733D"/>
    <w:rsid w:val="00EB7340"/>
    <w:rsid w:val="00EB73F1"/>
    <w:rsid w:val="00EB740E"/>
    <w:rsid w:val="00EB7412"/>
    <w:rsid w:val="00EB7461"/>
    <w:rsid w:val="00EB749D"/>
    <w:rsid w:val="00EB74A9"/>
    <w:rsid w:val="00EB74C6"/>
    <w:rsid w:val="00EB7515"/>
    <w:rsid w:val="00EB753A"/>
    <w:rsid w:val="00EB755F"/>
    <w:rsid w:val="00EB75D4"/>
    <w:rsid w:val="00EB75DA"/>
    <w:rsid w:val="00EB75F5"/>
    <w:rsid w:val="00EB768D"/>
    <w:rsid w:val="00EB7700"/>
    <w:rsid w:val="00EB7719"/>
    <w:rsid w:val="00EB7788"/>
    <w:rsid w:val="00EB778D"/>
    <w:rsid w:val="00EB7792"/>
    <w:rsid w:val="00EB77CD"/>
    <w:rsid w:val="00EB7835"/>
    <w:rsid w:val="00EB78AD"/>
    <w:rsid w:val="00EB78C1"/>
    <w:rsid w:val="00EB78FA"/>
    <w:rsid w:val="00EB7913"/>
    <w:rsid w:val="00EB7955"/>
    <w:rsid w:val="00EB795B"/>
    <w:rsid w:val="00EB7989"/>
    <w:rsid w:val="00EB79D2"/>
    <w:rsid w:val="00EB79DC"/>
    <w:rsid w:val="00EB7A02"/>
    <w:rsid w:val="00EB7A04"/>
    <w:rsid w:val="00EB7A32"/>
    <w:rsid w:val="00EB7A37"/>
    <w:rsid w:val="00EB7A3C"/>
    <w:rsid w:val="00EB7AA9"/>
    <w:rsid w:val="00EB7AB7"/>
    <w:rsid w:val="00EB7AC3"/>
    <w:rsid w:val="00EB7B23"/>
    <w:rsid w:val="00EB7B69"/>
    <w:rsid w:val="00EB7B94"/>
    <w:rsid w:val="00EB7BB4"/>
    <w:rsid w:val="00EB7BE0"/>
    <w:rsid w:val="00EB7BEF"/>
    <w:rsid w:val="00EB7C71"/>
    <w:rsid w:val="00EB7CC9"/>
    <w:rsid w:val="00EB7CD3"/>
    <w:rsid w:val="00EB7CD7"/>
    <w:rsid w:val="00EB7CF2"/>
    <w:rsid w:val="00EB7D65"/>
    <w:rsid w:val="00EB7D80"/>
    <w:rsid w:val="00EB7E00"/>
    <w:rsid w:val="00EB7E1A"/>
    <w:rsid w:val="00EB7E51"/>
    <w:rsid w:val="00EB7F27"/>
    <w:rsid w:val="00EB7F29"/>
    <w:rsid w:val="00EB7F61"/>
    <w:rsid w:val="00EB7F81"/>
    <w:rsid w:val="00EB7FB6"/>
    <w:rsid w:val="00EB7FBA"/>
    <w:rsid w:val="00EB7FCD"/>
    <w:rsid w:val="00EB7FD4"/>
    <w:rsid w:val="00EB7FDC"/>
    <w:rsid w:val="00EB7FEC"/>
    <w:rsid w:val="00EB7FF0"/>
    <w:rsid w:val="00EB7FF4"/>
    <w:rsid w:val="00EC0066"/>
    <w:rsid w:val="00EC00A7"/>
    <w:rsid w:val="00EC00C0"/>
    <w:rsid w:val="00EC00DF"/>
    <w:rsid w:val="00EC0121"/>
    <w:rsid w:val="00EC01E5"/>
    <w:rsid w:val="00EC026B"/>
    <w:rsid w:val="00EC028E"/>
    <w:rsid w:val="00EC02CA"/>
    <w:rsid w:val="00EC02F4"/>
    <w:rsid w:val="00EC03B0"/>
    <w:rsid w:val="00EC03D1"/>
    <w:rsid w:val="00EC0457"/>
    <w:rsid w:val="00EC0492"/>
    <w:rsid w:val="00EC0498"/>
    <w:rsid w:val="00EC04B3"/>
    <w:rsid w:val="00EC0507"/>
    <w:rsid w:val="00EC053D"/>
    <w:rsid w:val="00EC05C7"/>
    <w:rsid w:val="00EC05CB"/>
    <w:rsid w:val="00EC05DA"/>
    <w:rsid w:val="00EC05E5"/>
    <w:rsid w:val="00EC062C"/>
    <w:rsid w:val="00EC0669"/>
    <w:rsid w:val="00EC0692"/>
    <w:rsid w:val="00EC0694"/>
    <w:rsid w:val="00EC06B5"/>
    <w:rsid w:val="00EC06E7"/>
    <w:rsid w:val="00EC06F6"/>
    <w:rsid w:val="00EC0705"/>
    <w:rsid w:val="00EC0758"/>
    <w:rsid w:val="00EC0786"/>
    <w:rsid w:val="00EC07A2"/>
    <w:rsid w:val="00EC07CA"/>
    <w:rsid w:val="00EC07DC"/>
    <w:rsid w:val="00EC0871"/>
    <w:rsid w:val="00EC08AD"/>
    <w:rsid w:val="00EC08D0"/>
    <w:rsid w:val="00EC08F5"/>
    <w:rsid w:val="00EC0932"/>
    <w:rsid w:val="00EC09B1"/>
    <w:rsid w:val="00EC09F3"/>
    <w:rsid w:val="00EC0A09"/>
    <w:rsid w:val="00EC0A20"/>
    <w:rsid w:val="00EC0A63"/>
    <w:rsid w:val="00EC0ACF"/>
    <w:rsid w:val="00EC0AFA"/>
    <w:rsid w:val="00EC0B0C"/>
    <w:rsid w:val="00EC0B7F"/>
    <w:rsid w:val="00EC0BA0"/>
    <w:rsid w:val="00EC0BDD"/>
    <w:rsid w:val="00EC0BE1"/>
    <w:rsid w:val="00EC0C0E"/>
    <w:rsid w:val="00EC0C41"/>
    <w:rsid w:val="00EC0C8C"/>
    <w:rsid w:val="00EC0CA4"/>
    <w:rsid w:val="00EC0CF4"/>
    <w:rsid w:val="00EC0D19"/>
    <w:rsid w:val="00EC0D2F"/>
    <w:rsid w:val="00EC0D5C"/>
    <w:rsid w:val="00EC0D91"/>
    <w:rsid w:val="00EC0DA4"/>
    <w:rsid w:val="00EC0E3F"/>
    <w:rsid w:val="00EC0E4D"/>
    <w:rsid w:val="00EC0E50"/>
    <w:rsid w:val="00EC0EA2"/>
    <w:rsid w:val="00EC0EAA"/>
    <w:rsid w:val="00EC0F15"/>
    <w:rsid w:val="00EC0F56"/>
    <w:rsid w:val="00EC0F8F"/>
    <w:rsid w:val="00EC0FB7"/>
    <w:rsid w:val="00EC0FBD"/>
    <w:rsid w:val="00EC105F"/>
    <w:rsid w:val="00EC10AA"/>
    <w:rsid w:val="00EC10BE"/>
    <w:rsid w:val="00EC124E"/>
    <w:rsid w:val="00EC128F"/>
    <w:rsid w:val="00EC1299"/>
    <w:rsid w:val="00EC129E"/>
    <w:rsid w:val="00EC12E5"/>
    <w:rsid w:val="00EC12FD"/>
    <w:rsid w:val="00EC1355"/>
    <w:rsid w:val="00EC149C"/>
    <w:rsid w:val="00EC1521"/>
    <w:rsid w:val="00EC156C"/>
    <w:rsid w:val="00EC15A3"/>
    <w:rsid w:val="00EC15E4"/>
    <w:rsid w:val="00EC160C"/>
    <w:rsid w:val="00EC1634"/>
    <w:rsid w:val="00EC1652"/>
    <w:rsid w:val="00EC16A8"/>
    <w:rsid w:val="00EC16F1"/>
    <w:rsid w:val="00EC17B6"/>
    <w:rsid w:val="00EC17ED"/>
    <w:rsid w:val="00EC1878"/>
    <w:rsid w:val="00EC1923"/>
    <w:rsid w:val="00EC199D"/>
    <w:rsid w:val="00EC19BB"/>
    <w:rsid w:val="00EC19C2"/>
    <w:rsid w:val="00EC1A34"/>
    <w:rsid w:val="00EC1A3B"/>
    <w:rsid w:val="00EC1A5A"/>
    <w:rsid w:val="00EC1B2B"/>
    <w:rsid w:val="00EC1B4B"/>
    <w:rsid w:val="00EC1B8B"/>
    <w:rsid w:val="00EC1BA3"/>
    <w:rsid w:val="00EC1BCB"/>
    <w:rsid w:val="00EC1BE1"/>
    <w:rsid w:val="00EC1C2D"/>
    <w:rsid w:val="00EC1C4D"/>
    <w:rsid w:val="00EC1CB7"/>
    <w:rsid w:val="00EC1CF6"/>
    <w:rsid w:val="00EC1D77"/>
    <w:rsid w:val="00EC1E0E"/>
    <w:rsid w:val="00EC1E2C"/>
    <w:rsid w:val="00EC1E5C"/>
    <w:rsid w:val="00EC1E72"/>
    <w:rsid w:val="00EC1E91"/>
    <w:rsid w:val="00EC1E9B"/>
    <w:rsid w:val="00EC1EAD"/>
    <w:rsid w:val="00EC1F2C"/>
    <w:rsid w:val="00EC1F68"/>
    <w:rsid w:val="00EC1F79"/>
    <w:rsid w:val="00EC1FB3"/>
    <w:rsid w:val="00EC1FB4"/>
    <w:rsid w:val="00EC1FE7"/>
    <w:rsid w:val="00EC2013"/>
    <w:rsid w:val="00EC203A"/>
    <w:rsid w:val="00EC2063"/>
    <w:rsid w:val="00EC2079"/>
    <w:rsid w:val="00EC208C"/>
    <w:rsid w:val="00EC20B2"/>
    <w:rsid w:val="00EC20BE"/>
    <w:rsid w:val="00EC20D6"/>
    <w:rsid w:val="00EC210B"/>
    <w:rsid w:val="00EC2177"/>
    <w:rsid w:val="00EC2181"/>
    <w:rsid w:val="00EC21DB"/>
    <w:rsid w:val="00EC2209"/>
    <w:rsid w:val="00EC22C9"/>
    <w:rsid w:val="00EC22D1"/>
    <w:rsid w:val="00EC22D6"/>
    <w:rsid w:val="00EC22EE"/>
    <w:rsid w:val="00EC22FA"/>
    <w:rsid w:val="00EC2342"/>
    <w:rsid w:val="00EC2343"/>
    <w:rsid w:val="00EC2366"/>
    <w:rsid w:val="00EC236D"/>
    <w:rsid w:val="00EC2386"/>
    <w:rsid w:val="00EC23B2"/>
    <w:rsid w:val="00EC23D1"/>
    <w:rsid w:val="00EC241B"/>
    <w:rsid w:val="00EC247E"/>
    <w:rsid w:val="00EC24B3"/>
    <w:rsid w:val="00EC2515"/>
    <w:rsid w:val="00EC2543"/>
    <w:rsid w:val="00EC258E"/>
    <w:rsid w:val="00EC25AB"/>
    <w:rsid w:val="00EC25B8"/>
    <w:rsid w:val="00EC2633"/>
    <w:rsid w:val="00EC267B"/>
    <w:rsid w:val="00EC26AD"/>
    <w:rsid w:val="00EC26B4"/>
    <w:rsid w:val="00EC26C8"/>
    <w:rsid w:val="00EC26DF"/>
    <w:rsid w:val="00EC26F3"/>
    <w:rsid w:val="00EC2709"/>
    <w:rsid w:val="00EC27B2"/>
    <w:rsid w:val="00EC27C7"/>
    <w:rsid w:val="00EC28F1"/>
    <w:rsid w:val="00EC28F2"/>
    <w:rsid w:val="00EC293F"/>
    <w:rsid w:val="00EC297F"/>
    <w:rsid w:val="00EC29A6"/>
    <w:rsid w:val="00EC29CC"/>
    <w:rsid w:val="00EC29D1"/>
    <w:rsid w:val="00EC2A22"/>
    <w:rsid w:val="00EC2A74"/>
    <w:rsid w:val="00EC2ABE"/>
    <w:rsid w:val="00EC2B2F"/>
    <w:rsid w:val="00EC2C7D"/>
    <w:rsid w:val="00EC2CA3"/>
    <w:rsid w:val="00EC2D1F"/>
    <w:rsid w:val="00EC2D5D"/>
    <w:rsid w:val="00EC2D74"/>
    <w:rsid w:val="00EC2D91"/>
    <w:rsid w:val="00EC2DAE"/>
    <w:rsid w:val="00EC2DC9"/>
    <w:rsid w:val="00EC2E0B"/>
    <w:rsid w:val="00EC2E21"/>
    <w:rsid w:val="00EC2E3E"/>
    <w:rsid w:val="00EC2E50"/>
    <w:rsid w:val="00EC2EEF"/>
    <w:rsid w:val="00EC2F09"/>
    <w:rsid w:val="00EC2F0F"/>
    <w:rsid w:val="00EC2F51"/>
    <w:rsid w:val="00EC2F8C"/>
    <w:rsid w:val="00EC2F99"/>
    <w:rsid w:val="00EC2FA7"/>
    <w:rsid w:val="00EC2FB5"/>
    <w:rsid w:val="00EC2FF5"/>
    <w:rsid w:val="00EC2FF8"/>
    <w:rsid w:val="00EC2FF9"/>
    <w:rsid w:val="00EC2FFA"/>
    <w:rsid w:val="00EC301B"/>
    <w:rsid w:val="00EC3057"/>
    <w:rsid w:val="00EC3110"/>
    <w:rsid w:val="00EC3138"/>
    <w:rsid w:val="00EC316C"/>
    <w:rsid w:val="00EC321E"/>
    <w:rsid w:val="00EC3248"/>
    <w:rsid w:val="00EC3265"/>
    <w:rsid w:val="00EC3270"/>
    <w:rsid w:val="00EC327B"/>
    <w:rsid w:val="00EC3295"/>
    <w:rsid w:val="00EC32F9"/>
    <w:rsid w:val="00EC3325"/>
    <w:rsid w:val="00EC338B"/>
    <w:rsid w:val="00EC33EA"/>
    <w:rsid w:val="00EC3402"/>
    <w:rsid w:val="00EC3470"/>
    <w:rsid w:val="00EC3571"/>
    <w:rsid w:val="00EC3598"/>
    <w:rsid w:val="00EC35D2"/>
    <w:rsid w:val="00EC365F"/>
    <w:rsid w:val="00EC37E6"/>
    <w:rsid w:val="00EC37F5"/>
    <w:rsid w:val="00EC3831"/>
    <w:rsid w:val="00EC383E"/>
    <w:rsid w:val="00EC3865"/>
    <w:rsid w:val="00EC387D"/>
    <w:rsid w:val="00EC38B0"/>
    <w:rsid w:val="00EC3943"/>
    <w:rsid w:val="00EC3966"/>
    <w:rsid w:val="00EC3A44"/>
    <w:rsid w:val="00EC3A57"/>
    <w:rsid w:val="00EC3AA4"/>
    <w:rsid w:val="00EC3AF4"/>
    <w:rsid w:val="00EC3B02"/>
    <w:rsid w:val="00EC3B2E"/>
    <w:rsid w:val="00EC3B3A"/>
    <w:rsid w:val="00EC3B63"/>
    <w:rsid w:val="00EC3C53"/>
    <w:rsid w:val="00EC3C8D"/>
    <w:rsid w:val="00EC3CCD"/>
    <w:rsid w:val="00EC3CDB"/>
    <w:rsid w:val="00EC3D07"/>
    <w:rsid w:val="00EC3D15"/>
    <w:rsid w:val="00EC3D3C"/>
    <w:rsid w:val="00EC3DF1"/>
    <w:rsid w:val="00EC3E02"/>
    <w:rsid w:val="00EC3E03"/>
    <w:rsid w:val="00EC3E0E"/>
    <w:rsid w:val="00EC3E25"/>
    <w:rsid w:val="00EC3E31"/>
    <w:rsid w:val="00EC3E44"/>
    <w:rsid w:val="00EC3F90"/>
    <w:rsid w:val="00EC401D"/>
    <w:rsid w:val="00EC4050"/>
    <w:rsid w:val="00EC4079"/>
    <w:rsid w:val="00EC408D"/>
    <w:rsid w:val="00EC40A6"/>
    <w:rsid w:val="00EC411F"/>
    <w:rsid w:val="00EC415E"/>
    <w:rsid w:val="00EC41C8"/>
    <w:rsid w:val="00EC421D"/>
    <w:rsid w:val="00EC428D"/>
    <w:rsid w:val="00EC4296"/>
    <w:rsid w:val="00EC42A4"/>
    <w:rsid w:val="00EC42E0"/>
    <w:rsid w:val="00EC431A"/>
    <w:rsid w:val="00EC437B"/>
    <w:rsid w:val="00EC43A2"/>
    <w:rsid w:val="00EC43BA"/>
    <w:rsid w:val="00EC43C3"/>
    <w:rsid w:val="00EC43DC"/>
    <w:rsid w:val="00EC43DE"/>
    <w:rsid w:val="00EC440C"/>
    <w:rsid w:val="00EC4474"/>
    <w:rsid w:val="00EC447D"/>
    <w:rsid w:val="00EC44BE"/>
    <w:rsid w:val="00EC44D3"/>
    <w:rsid w:val="00EC4517"/>
    <w:rsid w:val="00EC4528"/>
    <w:rsid w:val="00EC454A"/>
    <w:rsid w:val="00EC454B"/>
    <w:rsid w:val="00EC458A"/>
    <w:rsid w:val="00EC458D"/>
    <w:rsid w:val="00EC4593"/>
    <w:rsid w:val="00EC45EB"/>
    <w:rsid w:val="00EC4616"/>
    <w:rsid w:val="00EC4650"/>
    <w:rsid w:val="00EC466D"/>
    <w:rsid w:val="00EC46A5"/>
    <w:rsid w:val="00EC46AA"/>
    <w:rsid w:val="00EC46C3"/>
    <w:rsid w:val="00EC46FF"/>
    <w:rsid w:val="00EC470E"/>
    <w:rsid w:val="00EC4779"/>
    <w:rsid w:val="00EC4801"/>
    <w:rsid w:val="00EC483E"/>
    <w:rsid w:val="00EC4846"/>
    <w:rsid w:val="00EC4865"/>
    <w:rsid w:val="00EC4923"/>
    <w:rsid w:val="00EC493A"/>
    <w:rsid w:val="00EC496F"/>
    <w:rsid w:val="00EC49C9"/>
    <w:rsid w:val="00EC4A56"/>
    <w:rsid w:val="00EC4A5D"/>
    <w:rsid w:val="00EC4AA6"/>
    <w:rsid w:val="00EC4AAB"/>
    <w:rsid w:val="00EC4AC9"/>
    <w:rsid w:val="00EC4AE6"/>
    <w:rsid w:val="00EC4B04"/>
    <w:rsid w:val="00EC4B3A"/>
    <w:rsid w:val="00EC4B8C"/>
    <w:rsid w:val="00EC4BAD"/>
    <w:rsid w:val="00EC4BC3"/>
    <w:rsid w:val="00EC4BCC"/>
    <w:rsid w:val="00EC4C4B"/>
    <w:rsid w:val="00EC4C68"/>
    <w:rsid w:val="00EC4CC7"/>
    <w:rsid w:val="00EC4CF5"/>
    <w:rsid w:val="00EC4D12"/>
    <w:rsid w:val="00EC4D43"/>
    <w:rsid w:val="00EC4D90"/>
    <w:rsid w:val="00EC4DB0"/>
    <w:rsid w:val="00EC4DD7"/>
    <w:rsid w:val="00EC4E57"/>
    <w:rsid w:val="00EC4F0C"/>
    <w:rsid w:val="00EC4F1C"/>
    <w:rsid w:val="00EC4F37"/>
    <w:rsid w:val="00EC4FCF"/>
    <w:rsid w:val="00EC500C"/>
    <w:rsid w:val="00EC50FE"/>
    <w:rsid w:val="00EC5101"/>
    <w:rsid w:val="00EC5139"/>
    <w:rsid w:val="00EC5162"/>
    <w:rsid w:val="00EC5189"/>
    <w:rsid w:val="00EC51AA"/>
    <w:rsid w:val="00EC51E9"/>
    <w:rsid w:val="00EC5256"/>
    <w:rsid w:val="00EC526F"/>
    <w:rsid w:val="00EC52A2"/>
    <w:rsid w:val="00EC52EE"/>
    <w:rsid w:val="00EC531D"/>
    <w:rsid w:val="00EC5341"/>
    <w:rsid w:val="00EC5370"/>
    <w:rsid w:val="00EC538A"/>
    <w:rsid w:val="00EC5395"/>
    <w:rsid w:val="00EC542F"/>
    <w:rsid w:val="00EC544D"/>
    <w:rsid w:val="00EC545D"/>
    <w:rsid w:val="00EC54AB"/>
    <w:rsid w:val="00EC54D5"/>
    <w:rsid w:val="00EC551C"/>
    <w:rsid w:val="00EC5521"/>
    <w:rsid w:val="00EC5529"/>
    <w:rsid w:val="00EC5578"/>
    <w:rsid w:val="00EC5675"/>
    <w:rsid w:val="00EC56F0"/>
    <w:rsid w:val="00EC574B"/>
    <w:rsid w:val="00EC5751"/>
    <w:rsid w:val="00EC5783"/>
    <w:rsid w:val="00EC5789"/>
    <w:rsid w:val="00EC57EE"/>
    <w:rsid w:val="00EC5816"/>
    <w:rsid w:val="00EC586F"/>
    <w:rsid w:val="00EC58C1"/>
    <w:rsid w:val="00EC58FF"/>
    <w:rsid w:val="00EC594A"/>
    <w:rsid w:val="00EC5963"/>
    <w:rsid w:val="00EC5981"/>
    <w:rsid w:val="00EC59B2"/>
    <w:rsid w:val="00EC59C1"/>
    <w:rsid w:val="00EC5A82"/>
    <w:rsid w:val="00EC5A8B"/>
    <w:rsid w:val="00EC5A95"/>
    <w:rsid w:val="00EC5AD3"/>
    <w:rsid w:val="00EC5AEE"/>
    <w:rsid w:val="00EC5AFD"/>
    <w:rsid w:val="00EC5B05"/>
    <w:rsid w:val="00EC5B23"/>
    <w:rsid w:val="00EC5B28"/>
    <w:rsid w:val="00EC5B2B"/>
    <w:rsid w:val="00EC5B7F"/>
    <w:rsid w:val="00EC5B9E"/>
    <w:rsid w:val="00EC5BD0"/>
    <w:rsid w:val="00EC5BEF"/>
    <w:rsid w:val="00EC5C10"/>
    <w:rsid w:val="00EC5C1C"/>
    <w:rsid w:val="00EC5C2F"/>
    <w:rsid w:val="00EC5C67"/>
    <w:rsid w:val="00EC5C99"/>
    <w:rsid w:val="00EC5CA8"/>
    <w:rsid w:val="00EC5CE3"/>
    <w:rsid w:val="00EC5D0E"/>
    <w:rsid w:val="00EC5D11"/>
    <w:rsid w:val="00EC5D5E"/>
    <w:rsid w:val="00EC5DAF"/>
    <w:rsid w:val="00EC5DDF"/>
    <w:rsid w:val="00EC5E56"/>
    <w:rsid w:val="00EC5E7E"/>
    <w:rsid w:val="00EC5EE5"/>
    <w:rsid w:val="00EC5EFD"/>
    <w:rsid w:val="00EC5F4D"/>
    <w:rsid w:val="00EC5F5D"/>
    <w:rsid w:val="00EC5F90"/>
    <w:rsid w:val="00EC5F96"/>
    <w:rsid w:val="00EC5FB1"/>
    <w:rsid w:val="00EC604C"/>
    <w:rsid w:val="00EC60A2"/>
    <w:rsid w:val="00EC60D0"/>
    <w:rsid w:val="00EC6111"/>
    <w:rsid w:val="00EC611B"/>
    <w:rsid w:val="00EC6139"/>
    <w:rsid w:val="00EC6183"/>
    <w:rsid w:val="00EC618E"/>
    <w:rsid w:val="00EC61E0"/>
    <w:rsid w:val="00EC6214"/>
    <w:rsid w:val="00EC6242"/>
    <w:rsid w:val="00EC629E"/>
    <w:rsid w:val="00EC6347"/>
    <w:rsid w:val="00EC634C"/>
    <w:rsid w:val="00EC63A9"/>
    <w:rsid w:val="00EC63B4"/>
    <w:rsid w:val="00EC63C2"/>
    <w:rsid w:val="00EC63C3"/>
    <w:rsid w:val="00EC63ED"/>
    <w:rsid w:val="00EC644E"/>
    <w:rsid w:val="00EC6459"/>
    <w:rsid w:val="00EC64B0"/>
    <w:rsid w:val="00EC64BE"/>
    <w:rsid w:val="00EC6560"/>
    <w:rsid w:val="00EC6573"/>
    <w:rsid w:val="00EC6576"/>
    <w:rsid w:val="00EC6586"/>
    <w:rsid w:val="00EC6593"/>
    <w:rsid w:val="00EC6631"/>
    <w:rsid w:val="00EC6659"/>
    <w:rsid w:val="00EC6734"/>
    <w:rsid w:val="00EC6736"/>
    <w:rsid w:val="00EC6779"/>
    <w:rsid w:val="00EC67B5"/>
    <w:rsid w:val="00EC67BB"/>
    <w:rsid w:val="00EC67D6"/>
    <w:rsid w:val="00EC67E9"/>
    <w:rsid w:val="00EC681B"/>
    <w:rsid w:val="00EC685F"/>
    <w:rsid w:val="00EC689B"/>
    <w:rsid w:val="00EC68A6"/>
    <w:rsid w:val="00EC68A8"/>
    <w:rsid w:val="00EC68D4"/>
    <w:rsid w:val="00EC6954"/>
    <w:rsid w:val="00EC6963"/>
    <w:rsid w:val="00EC69A5"/>
    <w:rsid w:val="00EC69B4"/>
    <w:rsid w:val="00EC69BA"/>
    <w:rsid w:val="00EC69E2"/>
    <w:rsid w:val="00EC6A07"/>
    <w:rsid w:val="00EC6A16"/>
    <w:rsid w:val="00EC6A8E"/>
    <w:rsid w:val="00EC6B03"/>
    <w:rsid w:val="00EC6B06"/>
    <w:rsid w:val="00EC6B16"/>
    <w:rsid w:val="00EC6B2A"/>
    <w:rsid w:val="00EC6B60"/>
    <w:rsid w:val="00EC6BE4"/>
    <w:rsid w:val="00EC6BE6"/>
    <w:rsid w:val="00EC6C16"/>
    <w:rsid w:val="00EC6C7F"/>
    <w:rsid w:val="00EC6C9C"/>
    <w:rsid w:val="00EC6CFE"/>
    <w:rsid w:val="00EC6D13"/>
    <w:rsid w:val="00EC6D44"/>
    <w:rsid w:val="00EC6DAC"/>
    <w:rsid w:val="00EC6E22"/>
    <w:rsid w:val="00EC6E6D"/>
    <w:rsid w:val="00EC6EF6"/>
    <w:rsid w:val="00EC6FBB"/>
    <w:rsid w:val="00EC6FC1"/>
    <w:rsid w:val="00EC6FDF"/>
    <w:rsid w:val="00EC703D"/>
    <w:rsid w:val="00EC706F"/>
    <w:rsid w:val="00EC7072"/>
    <w:rsid w:val="00EC70D6"/>
    <w:rsid w:val="00EC70D7"/>
    <w:rsid w:val="00EC70E7"/>
    <w:rsid w:val="00EC70FB"/>
    <w:rsid w:val="00EC718E"/>
    <w:rsid w:val="00EC71F3"/>
    <w:rsid w:val="00EC7251"/>
    <w:rsid w:val="00EC7272"/>
    <w:rsid w:val="00EC728A"/>
    <w:rsid w:val="00EC72DD"/>
    <w:rsid w:val="00EC72DF"/>
    <w:rsid w:val="00EC7311"/>
    <w:rsid w:val="00EC731A"/>
    <w:rsid w:val="00EC7346"/>
    <w:rsid w:val="00EC7359"/>
    <w:rsid w:val="00EC7360"/>
    <w:rsid w:val="00EC7379"/>
    <w:rsid w:val="00EC73A2"/>
    <w:rsid w:val="00EC73BB"/>
    <w:rsid w:val="00EC73C8"/>
    <w:rsid w:val="00EC73D1"/>
    <w:rsid w:val="00EC73D6"/>
    <w:rsid w:val="00EC73E6"/>
    <w:rsid w:val="00EC73F3"/>
    <w:rsid w:val="00EC73F9"/>
    <w:rsid w:val="00EC73FB"/>
    <w:rsid w:val="00EC741C"/>
    <w:rsid w:val="00EC744B"/>
    <w:rsid w:val="00EC7480"/>
    <w:rsid w:val="00EC74BF"/>
    <w:rsid w:val="00EC7504"/>
    <w:rsid w:val="00EC7518"/>
    <w:rsid w:val="00EC75B7"/>
    <w:rsid w:val="00EC761B"/>
    <w:rsid w:val="00EC762F"/>
    <w:rsid w:val="00EC7632"/>
    <w:rsid w:val="00EC763D"/>
    <w:rsid w:val="00EC7650"/>
    <w:rsid w:val="00EC7658"/>
    <w:rsid w:val="00EC76B6"/>
    <w:rsid w:val="00EC76B8"/>
    <w:rsid w:val="00EC771E"/>
    <w:rsid w:val="00EC776D"/>
    <w:rsid w:val="00EC7827"/>
    <w:rsid w:val="00EC78B6"/>
    <w:rsid w:val="00EC78F2"/>
    <w:rsid w:val="00EC790E"/>
    <w:rsid w:val="00EC798D"/>
    <w:rsid w:val="00EC7A1C"/>
    <w:rsid w:val="00EC7A4A"/>
    <w:rsid w:val="00EC7A6E"/>
    <w:rsid w:val="00EC7A97"/>
    <w:rsid w:val="00EC7A9F"/>
    <w:rsid w:val="00EC7AD4"/>
    <w:rsid w:val="00EC7B13"/>
    <w:rsid w:val="00EC7B67"/>
    <w:rsid w:val="00EC7B6F"/>
    <w:rsid w:val="00EC7BBB"/>
    <w:rsid w:val="00EC7C00"/>
    <w:rsid w:val="00EC7C30"/>
    <w:rsid w:val="00EC7CAC"/>
    <w:rsid w:val="00EC7CD7"/>
    <w:rsid w:val="00EC7D06"/>
    <w:rsid w:val="00EC7D0D"/>
    <w:rsid w:val="00EC7D11"/>
    <w:rsid w:val="00EC7D5B"/>
    <w:rsid w:val="00EC7DBC"/>
    <w:rsid w:val="00EC7DD3"/>
    <w:rsid w:val="00EC7E54"/>
    <w:rsid w:val="00EC7E57"/>
    <w:rsid w:val="00EC7E8C"/>
    <w:rsid w:val="00EC7E9F"/>
    <w:rsid w:val="00EC7F46"/>
    <w:rsid w:val="00EC7FED"/>
    <w:rsid w:val="00ED0005"/>
    <w:rsid w:val="00ED0116"/>
    <w:rsid w:val="00ED01BD"/>
    <w:rsid w:val="00ED01DB"/>
    <w:rsid w:val="00ED01E2"/>
    <w:rsid w:val="00ED022A"/>
    <w:rsid w:val="00ED022D"/>
    <w:rsid w:val="00ED027A"/>
    <w:rsid w:val="00ED02F9"/>
    <w:rsid w:val="00ED0316"/>
    <w:rsid w:val="00ED0331"/>
    <w:rsid w:val="00ED0366"/>
    <w:rsid w:val="00ED03A4"/>
    <w:rsid w:val="00ED03B4"/>
    <w:rsid w:val="00ED03E9"/>
    <w:rsid w:val="00ED03EA"/>
    <w:rsid w:val="00ED0424"/>
    <w:rsid w:val="00ED049C"/>
    <w:rsid w:val="00ED04C5"/>
    <w:rsid w:val="00ED04F5"/>
    <w:rsid w:val="00ED052B"/>
    <w:rsid w:val="00ED0537"/>
    <w:rsid w:val="00ED0553"/>
    <w:rsid w:val="00ED0594"/>
    <w:rsid w:val="00ED05BA"/>
    <w:rsid w:val="00ED05FE"/>
    <w:rsid w:val="00ED060A"/>
    <w:rsid w:val="00ED0610"/>
    <w:rsid w:val="00ED062A"/>
    <w:rsid w:val="00ED0645"/>
    <w:rsid w:val="00ED068A"/>
    <w:rsid w:val="00ED06AD"/>
    <w:rsid w:val="00ED06F0"/>
    <w:rsid w:val="00ED0721"/>
    <w:rsid w:val="00ED074B"/>
    <w:rsid w:val="00ED0767"/>
    <w:rsid w:val="00ED07AE"/>
    <w:rsid w:val="00ED07C7"/>
    <w:rsid w:val="00ED0840"/>
    <w:rsid w:val="00ED0850"/>
    <w:rsid w:val="00ED0875"/>
    <w:rsid w:val="00ED0884"/>
    <w:rsid w:val="00ED08B7"/>
    <w:rsid w:val="00ED08DC"/>
    <w:rsid w:val="00ED08E1"/>
    <w:rsid w:val="00ED08F2"/>
    <w:rsid w:val="00ED0920"/>
    <w:rsid w:val="00ED092D"/>
    <w:rsid w:val="00ED095E"/>
    <w:rsid w:val="00ED09DD"/>
    <w:rsid w:val="00ED09E7"/>
    <w:rsid w:val="00ED0A18"/>
    <w:rsid w:val="00ED0A27"/>
    <w:rsid w:val="00ED0A36"/>
    <w:rsid w:val="00ED0A4D"/>
    <w:rsid w:val="00ED0B0B"/>
    <w:rsid w:val="00ED0BB6"/>
    <w:rsid w:val="00ED0BD7"/>
    <w:rsid w:val="00ED0CF6"/>
    <w:rsid w:val="00ED0CFD"/>
    <w:rsid w:val="00ED0D0A"/>
    <w:rsid w:val="00ED0D5B"/>
    <w:rsid w:val="00ED0D62"/>
    <w:rsid w:val="00ED0DDD"/>
    <w:rsid w:val="00ED0E6D"/>
    <w:rsid w:val="00ED0E7E"/>
    <w:rsid w:val="00ED0E7F"/>
    <w:rsid w:val="00ED0EC9"/>
    <w:rsid w:val="00ED0F0B"/>
    <w:rsid w:val="00ED0F3D"/>
    <w:rsid w:val="00ED0F97"/>
    <w:rsid w:val="00ED0FFD"/>
    <w:rsid w:val="00ED1071"/>
    <w:rsid w:val="00ED10AB"/>
    <w:rsid w:val="00ED10AC"/>
    <w:rsid w:val="00ED10D7"/>
    <w:rsid w:val="00ED10D9"/>
    <w:rsid w:val="00ED10F0"/>
    <w:rsid w:val="00ED10FA"/>
    <w:rsid w:val="00ED111D"/>
    <w:rsid w:val="00ED113D"/>
    <w:rsid w:val="00ED113F"/>
    <w:rsid w:val="00ED1157"/>
    <w:rsid w:val="00ED11BB"/>
    <w:rsid w:val="00ED11E0"/>
    <w:rsid w:val="00ED121A"/>
    <w:rsid w:val="00ED1271"/>
    <w:rsid w:val="00ED12C7"/>
    <w:rsid w:val="00ED1301"/>
    <w:rsid w:val="00ED13F6"/>
    <w:rsid w:val="00ED140F"/>
    <w:rsid w:val="00ED145D"/>
    <w:rsid w:val="00ED14A1"/>
    <w:rsid w:val="00ED14C4"/>
    <w:rsid w:val="00ED14F6"/>
    <w:rsid w:val="00ED153D"/>
    <w:rsid w:val="00ED1558"/>
    <w:rsid w:val="00ED158B"/>
    <w:rsid w:val="00ED15A4"/>
    <w:rsid w:val="00ED15D5"/>
    <w:rsid w:val="00ED1683"/>
    <w:rsid w:val="00ED169C"/>
    <w:rsid w:val="00ED16C6"/>
    <w:rsid w:val="00ED16C7"/>
    <w:rsid w:val="00ED16EC"/>
    <w:rsid w:val="00ED17C7"/>
    <w:rsid w:val="00ED1811"/>
    <w:rsid w:val="00ED184D"/>
    <w:rsid w:val="00ED187F"/>
    <w:rsid w:val="00ED1884"/>
    <w:rsid w:val="00ED18E7"/>
    <w:rsid w:val="00ED1928"/>
    <w:rsid w:val="00ED1967"/>
    <w:rsid w:val="00ED1984"/>
    <w:rsid w:val="00ED19A9"/>
    <w:rsid w:val="00ED19AA"/>
    <w:rsid w:val="00ED19E0"/>
    <w:rsid w:val="00ED1A18"/>
    <w:rsid w:val="00ED1A24"/>
    <w:rsid w:val="00ED1A2D"/>
    <w:rsid w:val="00ED1A5A"/>
    <w:rsid w:val="00ED1A5E"/>
    <w:rsid w:val="00ED1A79"/>
    <w:rsid w:val="00ED1A82"/>
    <w:rsid w:val="00ED1AA2"/>
    <w:rsid w:val="00ED1ACE"/>
    <w:rsid w:val="00ED1AD1"/>
    <w:rsid w:val="00ED1ADE"/>
    <w:rsid w:val="00ED1B28"/>
    <w:rsid w:val="00ED1B56"/>
    <w:rsid w:val="00ED1BD9"/>
    <w:rsid w:val="00ED1BEE"/>
    <w:rsid w:val="00ED1C03"/>
    <w:rsid w:val="00ED1C31"/>
    <w:rsid w:val="00ED1C52"/>
    <w:rsid w:val="00ED1C96"/>
    <w:rsid w:val="00ED1CAB"/>
    <w:rsid w:val="00ED1CBA"/>
    <w:rsid w:val="00ED1CC1"/>
    <w:rsid w:val="00ED1CD7"/>
    <w:rsid w:val="00ED1CEB"/>
    <w:rsid w:val="00ED1CF0"/>
    <w:rsid w:val="00ED1D39"/>
    <w:rsid w:val="00ED1D5B"/>
    <w:rsid w:val="00ED1D6B"/>
    <w:rsid w:val="00ED1D70"/>
    <w:rsid w:val="00ED1DF1"/>
    <w:rsid w:val="00ED1DF2"/>
    <w:rsid w:val="00ED1E1F"/>
    <w:rsid w:val="00ED1E4C"/>
    <w:rsid w:val="00ED1E6A"/>
    <w:rsid w:val="00ED1E6B"/>
    <w:rsid w:val="00ED1EF1"/>
    <w:rsid w:val="00ED1EF4"/>
    <w:rsid w:val="00ED1F40"/>
    <w:rsid w:val="00ED1F98"/>
    <w:rsid w:val="00ED1FF3"/>
    <w:rsid w:val="00ED2019"/>
    <w:rsid w:val="00ED20B1"/>
    <w:rsid w:val="00ED2103"/>
    <w:rsid w:val="00ED211C"/>
    <w:rsid w:val="00ED211E"/>
    <w:rsid w:val="00ED212A"/>
    <w:rsid w:val="00ED21A6"/>
    <w:rsid w:val="00ED21AD"/>
    <w:rsid w:val="00ED21CF"/>
    <w:rsid w:val="00ED2249"/>
    <w:rsid w:val="00ED227A"/>
    <w:rsid w:val="00ED229E"/>
    <w:rsid w:val="00ED22B2"/>
    <w:rsid w:val="00ED22BA"/>
    <w:rsid w:val="00ED22FB"/>
    <w:rsid w:val="00ED2307"/>
    <w:rsid w:val="00ED2337"/>
    <w:rsid w:val="00ED2340"/>
    <w:rsid w:val="00ED239E"/>
    <w:rsid w:val="00ED23B9"/>
    <w:rsid w:val="00ED244E"/>
    <w:rsid w:val="00ED249E"/>
    <w:rsid w:val="00ED24BF"/>
    <w:rsid w:val="00ED24EF"/>
    <w:rsid w:val="00ED2500"/>
    <w:rsid w:val="00ED2509"/>
    <w:rsid w:val="00ED250E"/>
    <w:rsid w:val="00ED256C"/>
    <w:rsid w:val="00ED256F"/>
    <w:rsid w:val="00ED264B"/>
    <w:rsid w:val="00ED264F"/>
    <w:rsid w:val="00ED26AA"/>
    <w:rsid w:val="00ED26C8"/>
    <w:rsid w:val="00ED26C9"/>
    <w:rsid w:val="00ED26CC"/>
    <w:rsid w:val="00ED2712"/>
    <w:rsid w:val="00ED276E"/>
    <w:rsid w:val="00ED2778"/>
    <w:rsid w:val="00ED27B5"/>
    <w:rsid w:val="00ED2808"/>
    <w:rsid w:val="00ED285B"/>
    <w:rsid w:val="00ED2893"/>
    <w:rsid w:val="00ED28D0"/>
    <w:rsid w:val="00ED28D6"/>
    <w:rsid w:val="00ED28E5"/>
    <w:rsid w:val="00ED28FA"/>
    <w:rsid w:val="00ED290B"/>
    <w:rsid w:val="00ED291D"/>
    <w:rsid w:val="00ED292F"/>
    <w:rsid w:val="00ED2931"/>
    <w:rsid w:val="00ED297D"/>
    <w:rsid w:val="00ED2991"/>
    <w:rsid w:val="00ED29B7"/>
    <w:rsid w:val="00ED29C6"/>
    <w:rsid w:val="00ED29C9"/>
    <w:rsid w:val="00ED29DD"/>
    <w:rsid w:val="00ED2A0F"/>
    <w:rsid w:val="00ED2A5E"/>
    <w:rsid w:val="00ED2A61"/>
    <w:rsid w:val="00ED2B1C"/>
    <w:rsid w:val="00ED2BED"/>
    <w:rsid w:val="00ED2C1C"/>
    <w:rsid w:val="00ED2C5A"/>
    <w:rsid w:val="00ED2C9A"/>
    <w:rsid w:val="00ED2CD0"/>
    <w:rsid w:val="00ED2CDD"/>
    <w:rsid w:val="00ED2D04"/>
    <w:rsid w:val="00ED2D34"/>
    <w:rsid w:val="00ED2D6C"/>
    <w:rsid w:val="00ED2D95"/>
    <w:rsid w:val="00ED2DB8"/>
    <w:rsid w:val="00ED2DD1"/>
    <w:rsid w:val="00ED2E45"/>
    <w:rsid w:val="00ED2E54"/>
    <w:rsid w:val="00ED2E58"/>
    <w:rsid w:val="00ED2E73"/>
    <w:rsid w:val="00ED2E93"/>
    <w:rsid w:val="00ED2EC4"/>
    <w:rsid w:val="00ED2F15"/>
    <w:rsid w:val="00ED2F31"/>
    <w:rsid w:val="00ED2F70"/>
    <w:rsid w:val="00ED2F82"/>
    <w:rsid w:val="00ED2F8B"/>
    <w:rsid w:val="00ED2F9B"/>
    <w:rsid w:val="00ED2FDB"/>
    <w:rsid w:val="00ED2FE1"/>
    <w:rsid w:val="00ED301C"/>
    <w:rsid w:val="00ED304E"/>
    <w:rsid w:val="00ED3071"/>
    <w:rsid w:val="00ED30B7"/>
    <w:rsid w:val="00ED30FB"/>
    <w:rsid w:val="00ED3120"/>
    <w:rsid w:val="00ED3157"/>
    <w:rsid w:val="00ED3172"/>
    <w:rsid w:val="00ED31BC"/>
    <w:rsid w:val="00ED31E9"/>
    <w:rsid w:val="00ED31F6"/>
    <w:rsid w:val="00ED322F"/>
    <w:rsid w:val="00ED328E"/>
    <w:rsid w:val="00ED32B1"/>
    <w:rsid w:val="00ED32B6"/>
    <w:rsid w:val="00ED3328"/>
    <w:rsid w:val="00ED3337"/>
    <w:rsid w:val="00ED3398"/>
    <w:rsid w:val="00ED33A7"/>
    <w:rsid w:val="00ED33C7"/>
    <w:rsid w:val="00ED33E9"/>
    <w:rsid w:val="00ED3427"/>
    <w:rsid w:val="00ED346F"/>
    <w:rsid w:val="00ED3558"/>
    <w:rsid w:val="00ED3562"/>
    <w:rsid w:val="00ED357C"/>
    <w:rsid w:val="00ED357F"/>
    <w:rsid w:val="00ED35C8"/>
    <w:rsid w:val="00ED35DA"/>
    <w:rsid w:val="00ED35E9"/>
    <w:rsid w:val="00ED35EA"/>
    <w:rsid w:val="00ED360E"/>
    <w:rsid w:val="00ED366B"/>
    <w:rsid w:val="00ED3691"/>
    <w:rsid w:val="00ED36A2"/>
    <w:rsid w:val="00ED37A7"/>
    <w:rsid w:val="00ED37B9"/>
    <w:rsid w:val="00ED37D8"/>
    <w:rsid w:val="00ED37F1"/>
    <w:rsid w:val="00ED3897"/>
    <w:rsid w:val="00ED3905"/>
    <w:rsid w:val="00ED3936"/>
    <w:rsid w:val="00ED3937"/>
    <w:rsid w:val="00ED39C9"/>
    <w:rsid w:val="00ED3A6C"/>
    <w:rsid w:val="00ED3AB9"/>
    <w:rsid w:val="00ED3ADA"/>
    <w:rsid w:val="00ED3AF0"/>
    <w:rsid w:val="00ED3AF7"/>
    <w:rsid w:val="00ED3B0C"/>
    <w:rsid w:val="00ED3B11"/>
    <w:rsid w:val="00ED3B63"/>
    <w:rsid w:val="00ED3BB7"/>
    <w:rsid w:val="00ED3BF4"/>
    <w:rsid w:val="00ED3C43"/>
    <w:rsid w:val="00ED3C95"/>
    <w:rsid w:val="00ED3C9E"/>
    <w:rsid w:val="00ED3CA0"/>
    <w:rsid w:val="00ED3CBC"/>
    <w:rsid w:val="00ED3CF6"/>
    <w:rsid w:val="00ED3D25"/>
    <w:rsid w:val="00ED3D41"/>
    <w:rsid w:val="00ED3D46"/>
    <w:rsid w:val="00ED3D54"/>
    <w:rsid w:val="00ED3D59"/>
    <w:rsid w:val="00ED3D5C"/>
    <w:rsid w:val="00ED3D8E"/>
    <w:rsid w:val="00ED3D9A"/>
    <w:rsid w:val="00ED3E72"/>
    <w:rsid w:val="00ED3ECF"/>
    <w:rsid w:val="00ED3ED2"/>
    <w:rsid w:val="00ED3EE4"/>
    <w:rsid w:val="00ED3F7A"/>
    <w:rsid w:val="00ED3F87"/>
    <w:rsid w:val="00ED4029"/>
    <w:rsid w:val="00ED40FD"/>
    <w:rsid w:val="00ED4103"/>
    <w:rsid w:val="00ED4145"/>
    <w:rsid w:val="00ED414B"/>
    <w:rsid w:val="00ED414F"/>
    <w:rsid w:val="00ED415C"/>
    <w:rsid w:val="00ED4250"/>
    <w:rsid w:val="00ED4295"/>
    <w:rsid w:val="00ED43A9"/>
    <w:rsid w:val="00ED43DA"/>
    <w:rsid w:val="00ED4427"/>
    <w:rsid w:val="00ED443E"/>
    <w:rsid w:val="00ED44E1"/>
    <w:rsid w:val="00ED44EF"/>
    <w:rsid w:val="00ED44F9"/>
    <w:rsid w:val="00ED4512"/>
    <w:rsid w:val="00ED4513"/>
    <w:rsid w:val="00ED4546"/>
    <w:rsid w:val="00ED454A"/>
    <w:rsid w:val="00ED4567"/>
    <w:rsid w:val="00ED45B1"/>
    <w:rsid w:val="00ED45CE"/>
    <w:rsid w:val="00ED45F9"/>
    <w:rsid w:val="00ED462C"/>
    <w:rsid w:val="00ED4660"/>
    <w:rsid w:val="00ED46D0"/>
    <w:rsid w:val="00ED470B"/>
    <w:rsid w:val="00ED4725"/>
    <w:rsid w:val="00ED477F"/>
    <w:rsid w:val="00ED4791"/>
    <w:rsid w:val="00ED47A1"/>
    <w:rsid w:val="00ED47B6"/>
    <w:rsid w:val="00ED47DB"/>
    <w:rsid w:val="00ED47FE"/>
    <w:rsid w:val="00ED487E"/>
    <w:rsid w:val="00ED489A"/>
    <w:rsid w:val="00ED48C4"/>
    <w:rsid w:val="00ED48E3"/>
    <w:rsid w:val="00ED49B9"/>
    <w:rsid w:val="00ED49BD"/>
    <w:rsid w:val="00ED4A25"/>
    <w:rsid w:val="00ED4A34"/>
    <w:rsid w:val="00ED4A5A"/>
    <w:rsid w:val="00ED4A60"/>
    <w:rsid w:val="00ED4A92"/>
    <w:rsid w:val="00ED4ADE"/>
    <w:rsid w:val="00ED4AFF"/>
    <w:rsid w:val="00ED4C15"/>
    <w:rsid w:val="00ED4C3A"/>
    <w:rsid w:val="00ED4C49"/>
    <w:rsid w:val="00ED4C5C"/>
    <w:rsid w:val="00ED4CC9"/>
    <w:rsid w:val="00ED4D59"/>
    <w:rsid w:val="00ED4D5D"/>
    <w:rsid w:val="00ED4D65"/>
    <w:rsid w:val="00ED4D77"/>
    <w:rsid w:val="00ED4D9D"/>
    <w:rsid w:val="00ED4E73"/>
    <w:rsid w:val="00ED4E8A"/>
    <w:rsid w:val="00ED4EE4"/>
    <w:rsid w:val="00ED4F26"/>
    <w:rsid w:val="00ED4F2F"/>
    <w:rsid w:val="00ED4F78"/>
    <w:rsid w:val="00ED4FFC"/>
    <w:rsid w:val="00ED5007"/>
    <w:rsid w:val="00ED50A7"/>
    <w:rsid w:val="00ED50D7"/>
    <w:rsid w:val="00ED511E"/>
    <w:rsid w:val="00ED5197"/>
    <w:rsid w:val="00ED51FD"/>
    <w:rsid w:val="00ED5275"/>
    <w:rsid w:val="00ED5289"/>
    <w:rsid w:val="00ED52B1"/>
    <w:rsid w:val="00ED52BD"/>
    <w:rsid w:val="00ED52C0"/>
    <w:rsid w:val="00ED52C3"/>
    <w:rsid w:val="00ED52E3"/>
    <w:rsid w:val="00ED5334"/>
    <w:rsid w:val="00ED534E"/>
    <w:rsid w:val="00ED5350"/>
    <w:rsid w:val="00ED5392"/>
    <w:rsid w:val="00ED53BD"/>
    <w:rsid w:val="00ED5433"/>
    <w:rsid w:val="00ED5499"/>
    <w:rsid w:val="00ED54A3"/>
    <w:rsid w:val="00ED5522"/>
    <w:rsid w:val="00ED5559"/>
    <w:rsid w:val="00ED5574"/>
    <w:rsid w:val="00ED55C1"/>
    <w:rsid w:val="00ED55D9"/>
    <w:rsid w:val="00ED55F0"/>
    <w:rsid w:val="00ED564E"/>
    <w:rsid w:val="00ED5689"/>
    <w:rsid w:val="00ED56A7"/>
    <w:rsid w:val="00ED56C2"/>
    <w:rsid w:val="00ED56ED"/>
    <w:rsid w:val="00ED578C"/>
    <w:rsid w:val="00ED57E8"/>
    <w:rsid w:val="00ED583B"/>
    <w:rsid w:val="00ED5852"/>
    <w:rsid w:val="00ED586E"/>
    <w:rsid w:val="00ED5870"/>
    <w:rsid w:val="00ED5877"/>
    <w:rsid w:val="00ED58D7"/>
    <w:rsid w:val="00ED5967"/>
    <w:rsid w:val="00ED59CE"/>
    <w:rsid w:val="00ED5A06"/>
    <w:rsid w:val="00ED5A38"/>
    <w:rsid w:val="00ED5A63"/>
    <w:rsid w:val="00ED5A6E"/>
    <w:rsid w:val="00ED5AD8"/>
    <w:rsid w:val="00ED5AE5"/>
    <w:rsid w:val="00ED5AE9"/>
    <w:rsid w:val="00ED5AEA"/>
    <w:rsid w:val="00ED5AED"/>
    <w:rsid w:val="00ED5AF5"/>
    <w:rsid w:val="00ED5B19"/>
    <w:rsid w:val="00ED5B3A"/>
    <w:rsid w:val="00ED5B79"/>
    <w:rsid w:val="00ED5B84"/>
    <w:rsid w:val="00ED5BB7"/>
    <w:rsid w:val="00ED5BC2"/>
    <w:rsid w:val="00ED5C67"/>
    <w:rsid w:val="00ED5CAB"/>
    <w:rsid w:val="00ED5CB2"/>
    <w:rsid w:val="00ED5CB6"/>
    <w:rsid w:val="00ED5D7A"/>
    <w:rsid w:val="00ED5D81"/>
    <w:rsid w:val="00ED5D94"/>
    <w:rsid w:val="00ED5DB3"/>
    <w:rsid w:val="00ED5E13"/>
    <w:rsid w:val="00ED5E8D"/>
    <w:rsid w:val="00ED5E9A"/>
    <w:rsid w:val="00ED5EFB"/>
    <w:rsid w:val="00ED5F35"/>
    <w:rsid w:val="00ED5F39"/>
    <w:rsid w:val="00ED5F74"/>
    <w:rsid w:val="00ED5F7B"/>
    <w:rsid w:val="00ED5FFA"/>
    <w:rsid w:val="00ED5FFC"/>
    <w:rsid w:val="00ED6011"/>
    <w:rsid w:val="00ED6028"/>
    <w:rsid w:val="00ED6057"/>
    <w:rsid w:val="00ED6089"/>
    <w:rsid w:val="00ED60A2"/>
    <w:rsid w:val="00ED60BD"/>
    <w:rsid w:val="00ED6185"/>
    <w:rsid w:val="00ED61AC"/>
    <w:rsid w:val="00ED6286"/>
    <w:rsid w:val="00ED62C5"/>
    <w:rsid w:val="00ED62F0"/>
    <w:rsid w:val="00ED637C"/>
    <w:rsid w:val="00ED63C8"/>
    <w:rsid w:val="00ED63CD"/>
    <w:rsid w:val="00ED63FB"/>
    <w:rsid w:val="00ED63FF"/>
    <w:rsid w:val="00ED645D"/>
    <w:rsid w:val="00ED64AE"/>
    <w:rsid w:val="00ED64BF"/>
    <w:rsid w:val="00ED64EC"/>
    <w:rsid w:val="00ED6514"/>
    <w:rsid w:val="00ED651A"/>
    <w:rsid w:val="00ED6592"/>
    <w:rsid w:val="00ED65F7"/>
    <w:rsid w:val="00ED6628"/>
    <w:rsid w:val="00ED6637"/>
    <w:rsid w:val="00ED669E"/>
    <w:rsid w:val="00ED66BA"/>
    <w:rsid w:val="00ED66D8"/>
    <w:rsid w:val="00ED6711"/>
    <w:rsid w:val="00ED673A"/>
    <w:rsid w:val="00ED6767"/>
    <w:rsid w:val="00ED6769"/>
    <w:rsid w:val="00ED6773"/>
    <w:rsid w:val="00ED67C7"/>
    <w:rsid w:val="00ED67CB"/>
    <w:rsid w:val="00ED67E5"/>
    <w:rsid w:val="00ED6824"/>
    <w:rsid w:val="00ED6840"/>
    <w:rsid w:val="00ED685D"/>
    <w:rsid w:val="00ED6867"/>
    <w:rsid w:val="00ED68DA"/>
    <w:rsid w:val="00ED6955"/>
    <w:rsid w:val="00ED6A1A"/>
    <w:rsid w:val="00ED6A29"/>
    <w:rsid w:val="00ED6AB8"/>
    <w:rsid w:val="00ED6AD1"/>
    <w:rsid w:val="00ED6ADF"/>
    <w:rsid w:val="00ED6B01"/>
    <w:rsid w:val="00ED6B25"/>
    <w:rsid w:val="00ED6B5F"/>
    <w:rsid w:val="00ED6B7C"/>
    <w:rsid w:val="00ED6B8B"/>
    <w:rsid w:val="00ED6C31"/>
    <w:rsid w:val="00ED6C69"/>
    <w:rsid w:val="00ED6C7D"/>
    <w:rsid w:val="00ED6C8F"/>
    <w:rsid w:val="00ED6CB0"/>
    <w:rsid w:val="00ED6CBA"/>
    <w:rsid w:val="00ED6D30"/>
    <w:rsid w:val="00ED6E6D"/>
    <w:rsid w:val="00ED6E7A"/>
    <w:rsid w:val="00ED6FB3"/>
    <w:rsid w:val="00ED6FC8"/>
    <w:rsid w:val="00ED700D"/>
    <w:rsid w:val="00ED7042"/>
    <w:rsid w:val="00ED7048"/>
    <w:rsid w:val="00ED7060"/>
    <w:rsid w:val="00ED70AF"/>
    <w:rsid w:val="00ED7127"/>
    <w:rsid w:val="00ED713C"/>
    <w:rsid w:val="00ED717A"/>
    <w:rsid w:val="00ED7183"/>
    <w:rsid w:val="00ED7188"/>
    <w:rsid w:val="00ED71A2"/>
    <w:rsid w:val="00ED71C0"/>
    <w:rsid w:val="00ED7210"/>
    <w:rsid w:val="00ED722E"/>
    <w:rsid w:val="00ED7238"/>
    <w:rsid w:val="00ED7263"/>
    <w:rsid w:val="00ED727D"/>
    <w:rsid w:val="00ED7299"/>
    <w:rsid w:val="00ED729B"/>
    <w:rsid w:val="00ED72A4"/>
    <w:rsid w:val="00ED72C9"/>
    <w:rsid w:val="00ED73AA"/>
    <w:rsid w:val="00ED73BB"/>
    <w:rsid w:val="00ED744D"/>
    <w:rsid w:val="00ED7471"/>
    <w:rsid w:val="00ED748C"/>
    <w:rsid w:val="00ED7573"/>
    <w:rsid w:val="00ED7582"/>
    <w:rsid w:val="00ED75A5"/>
    <w:rsid w:val="00ED75AA"/>
    <w:rsid w:val="00ED7610"/>
    <w:rsid w:val="00ED7619"/>
    <w:rsid w:val="00ED7623"/>
    <w:rsid w:val="00ED767C"/>
    <w:rsid w:val="00ED7685"/>
    <w:rsid w:val="00ED76B4"/>
    <w:rsid w:val="00ED7725"/>
    <w:rsid w:val="00ED7736"/>
    <w:rsid w:val="00ED774A"/>
    <w:rsid w:val="00ED774D"/>
    <w:rsid w:val="00ED77C1"/>
    <w:rsid w:val="00ED788E"/>
    <w:rsid w:val="00ED78B0"/>
    <w:rsid w:val="00ED78EA"/>
    <w:rsid w:val="00ED7946"/>
    <w:rsid w:val="00ED7957"/>
    <w:rsid w:val="00ED7985"/>
    <w:rsid w:val="00ED79C1"/>
    <w:rsid w:val="00ED79D7"/>
    <w:rsid w:val="00ED7A0A"/>
    <w:rsid w:val="00ED7A21"/>
    <w:rsid w:val="00ED7A76"/>
    <w:rsid w:val="00ED7B12"/>
    <w:rsid w:val="00ED7B47"/>
    <w:rsid w:val="00ED7B96"/>
    <w:rsid w:val="00ED7C5B"/>
    <w:rsid w:val="00ED7C6E"/>
    <w:rsid w:val="00ED7C97"/>
    <w:rsid w:val="00ED7D0D"/>
    <w:rsid w:val="00ED7D26"/>
    <w:rsid w:val="00ED7D4E"/>
    <w:rsid w:val="00ED7D89"/>
    <w:rsid w:val="00ED7DBD"/>
    <w:rsid w:val="00ED7DCF"/>
    <w:rsid w:val="00ED7DD6"/>
    <w:rsid w:val="00ED7DE5"/>
    <w:rsid w:val="00ED7E00"/>
    <w:rsid w:val="00ED7E0A"/>
    <w:rsid w:val="00ED7E64"/>
    <w:rsid w:val="00ED7E8A"/>
    <w:rsid w:val="00ED7E97"/>
    <w:rsid w:val="00ED7EBC"/>
    <w:rsid w:val="00ED7EF4"/>
    <w:rsid w:val="00ED7F5D"/>
    <w:rsid w:val="00ED7F78"/>
    <w:rsid w:val="00ED7F7B"/>
    <w:rsid w:val="00EE001D"/>
    <w:rsid w:val="00EE003D"/>
    <w:rsid w:val="00EE0082"/>
    <w:rsid w:val="00EE0098"/>
    <w:rsid w:val="00EE00CA"/>
    <w:rsid w:val="00EE00E5"/>
    <w:rsid w:val="00EE0108"/>
    <w:rsid w:val="00EE014F"/>
    <w:rsid w:val="00EE016E"/>
    <w:rsid w:val="00EE01A0"/>
    <w:rsid w:val="00EE021C"/>
    <w:rsid w:val="00EE0221"/>
    <w:rsid w:val="00EE028E"/>
    <w:rsid w:val="00EE02DB"/>
    <w:rsid w:val="00EE030D"/>
    <w:rsid w:val="00EE030E"/>
    <w:rsid w:val="00EE031F"/>
    <w:rsid w:val="00EE0335"/>
    <w:rsid w:val="00EE0354"/>
    <w:rsid w:val="00EE03AF"/>
    <w:rsid w:val="00EE03C9"/>
    <w:rsid w:val="00EE0410"/>
    <w:rsid w:val="00EE0470"/>
    <w:rsid w:val="00EE0486"/>
    <w:rsid w:val="00EE0574"/>
    <w:rsid w:val="00EE05D9"/>
    <w:rsid w:val="00EE0602"/>
    <w:rsid w:val="00EE0640"/>
    <w:rsid w:val="00EE064A"/>
    <w:rsid w:val="00EE0683"/>
    <w:rsid w:val="00EE06AA"/>
    <w:rsid w:val="00EE073E"/>
    <w:rsid w:val="00EE07D2"/>
    <w:rsid w:val="00EE07F5"/>
    <w:rsid w:val="00EE08C6"/>
    <w:rsid w:val="00EE08D6"/>
    <w:rsid w:val="00EE095D"/>
    <w:rsid w:val="00EE09A9"/>
    <w:rsid w:val="00EE09C3"/>
    <w:rsid w:val="00EE09E7"/>
    <w:rsid w:val="00EE0A73"/>
    <w:rsid w:val="00EE0A83"/>
    <w:rsid w:val="00EE0BAE"/>
    <w:rsid w:val="00EE0BE6"/>
    <w:rsid w:val="00EE0BF5"/>
    <w:rsid w:val="00EE0C0F"/>
    <w:rsid w:val="00EE0C4C"/>
    <w:rsid w:val="00EE0C59"/>
    <w:rsid w:val="00EE0C6F"/>
    <w:rsid w:val="00EE0CB8"/>
    <w:rsid w:val="00EE0D85"/>
    <w:rsid w:val="00EE0E0E"/>
    <w:rsid w:val="00EE0E40"/>
    <w:rsid w:val="00EE0E59"/>
    <w:rsid w:val="00EE0EC3"/>
    <w:rsid w:val="00EE0ECF"/>
    <w:rsid w:val="00EE0EDC"/>
    <w:rsid w:val="00EE0F79"/>
    <w:rsid w:val="00EE0FE5"/>
    <w:rsid w:val="00EE10AF"/>
    <w:rsid w:val="00EE10ED"/>
    <w:rsid w:val="00EE10F2"/>
    <w:rsid w:val="00EE1118"/>
    <w:rsid w:val="00EE1186"/>
    <w:rsid w:val="00EE11D1"/>
    <w:rsid w:val="00EE11E6"/>
    <w:rsid w:val="00EE11FA"/>
    <w:rsid w:val="00EE1220"/>
    <w:rsid w:val="00EE122F"/>
    <w:rsid w:val="00EE127A"/>
    <w:rsid w:val="00EE12EB"/>
    <w:rsid w:val="00EE12FC"/>
    <w:rsid w:val="00EE1319"/>
    <w:rsid w:val="00EE137B"/>
    <w:rsid w:val="00EE13BF"/>
    <w:rsid w:val="00EE13E4"/>
    <w:rsid w:val="00EE13FE"/>
    <w:rsid w:val="00EE1447"/>
    <w:rsid w:val="00EE1481"/>
    <w:rsid w:val="00EE14AA"/>
    <w:rsid w:val="00EE14B7"/>
    <w:rsid w:val="00EE1501"/>
    <w:rsid w:val="00EE1540"/>
    <w:rsid w:val="00EE1559"/>
    <w:rsid w:val="00EE15F9"/>
    <w:rsid w:val="00EE1646"/>
    <w:rsid w:val="00EE166E"/>
    <w:rsid w:val="00EE1677"/>
    <w:rsid w:val="00EE1697"/>
    <w:rsid w:val="00EE16F4"/>
    <w:rsid w:val="00EE16FF"/>
    <w:rsid w:val="00EE1716"/>
    <w:rsid w:val="00EE171F"/>
    <w:rsid w:val="00EE1720"/>
    <w:rsid w:val="00EE1764"/>
    <w:rsid w:val="00EE1796"/>
    <w:rsid w:val="00EE17AE"/>
    <w:rsid w:val="00EE17D6"/>
    <w:rsid w:val="00EE17E6"/>
    <w:rsid w:val="00EE17ED"/>
    <w:rsid w:val="00EE180C"/>
    <w:rsid w:val="00EE1829"/>
    <w:rsid w:val="00EE1899"/>
    <w:rsid w:val="00EE18B7"/>
    <w:rsid w:val="00EE18D4"/>
    <w:rsid w:val="00EE191D"/>
    <w:rsid w:val="00EE19DD"/>
    <w:rsid w:val="00EE19E7"/>
    <w:rsid w:val="00EE1A20"/>
    <w:rsid w:val="00EE1A47"/>
    <w:rsid w:val="00EE1AA3"/>
    <w:rsid w:val="00EE1ABB"/>
    <w:rsid w:val="00EE1B3F"/>
    <w:rsid w:val="00EE1BD1"/>
    <w:rsid w:val="00EE1BDC"/>
    <w:rsid w:val="00EE1C26"/>
    <w:rsid w:val="00EE1D40"/>
    <w:rsid w:val="00EE1D73"/>
    <w:rsid w:val="00EE1DFA"/>
    <w:rsid w:val="00EE1E17"/>
    <w:rsid w:val="00EE1E67"/>
    <w:rsid w:val="00EE1F1D"/>
    <w:rsid w:val="00EE1F29"/>
    <w:rsid w:val="00EE1F4F"/>
    <w:rsid w:val="00EE1F78"/>
    <w:rsid w:val="00EE1F8C"/>
    <w:rsid w:val="00EE1FBB"/>
    <w:rsid w:val="00EE1FFE"/>
    <w:rsid w:val="00EE2007"/>
    <w:rsid w:val="00EE201D"/>
    <w:rsid w:val="00EE2047"/>
    <w:rsid w:val="00EE206D"/>
    <w:rsid w:val="00EE208C"/>
    <w:rsid w:val="00EE2092"/>
    <w:rsid w:val="00EE2093"/>
    <w:rsid w:val="00EE209D"/>
    <w:rsid w:val="00EE20DC"/>
    <w:rsid w:val="00EE20DF"/>
    <w:rsid w:val="00EE20F5"/>
    <w:rsid w:val="00EE2101"/>
    <w:rsid w:val="00EE2106"/>
    <w:rsid w:val="00EE2154"/>
    <w:rsid w:val="00EE2168"/>
    <w:rsid w:val="00EE217B"/>
    <w:rsid w:val="00EE2232"/>
    <w:rsid w:val="00EE2245"/>
    <w:rsid w:val="00EE2288"/>
    <w:rsid w:val="00EE22F1"/>
    <w:rsid w:val="00EE230F"/>
    <w:rsid w:val="00EE2397"/>
    <w:rsid w:val="00EE23CB"/>
    <w:rsid w:val="00EE23D3"/>
    <w:rsid w:val="00EE23DC"/>
    <w:rsid w:val="00EE23E5"/>
    <w:rsid w:val="00EE23F3"/>
    <w:rsid w:val="00EE24A7"/>
    <w:rsid w:val="00EE24FE"/>
    <w:rsid w:val="00EE2521"/>
    <w:rsid w:val="00EE253B"/>
    <w:rsid w:val="00EE25BE"/>
    <w:rsid w:val="00EE25E1"/>
    <w:rsid w:val="00EE25FE"/>
    <w:rsid w:val="00EE2617"/>
    <w:rsid w:val="00EE2624"/>
    <w:rsid w:val="00EE263F"/>
    <w:rsid w:val="00EE26CB"/>
    <w:rsid w:val="00EE26D2"/>
    <w:rsid w:val="00EE26E7"/>
    <w:rsid w:val="00EE26F3"/>
    <w:rsid w:val="00EE26FF"/>
    <w:rsid w:val="00EE272A"/>
    <w:rsid w:val="00EE274F"/>
    <w:rsid w:val="00EE2828"/>
    <w:rsid w:val="00EE287B"/>
    <w:rsid w:val="00EE28D4"/>
    <w:rsid w:val="00EE291E"/>
    <w:rsid w:val="00EE293F"/>
    <w:rsid w:val="00EE298B"/>
    <w:rsid w:val="00EE2A1A"/>
    <w:rsid w:val="00EE2A1E"/>
    <w:rsid w:val="00EE2A41"/>
    <w:rsid w:val="00EE2A84"/>
    <w:rsid w:val="00EE2B00"/>
    <w:rsid w:val="00EE2B34"/>
    <w:rsid w:val="00EE2B72"/>
    <w:rsid w:val="00EE2B99"/>
    <w:rsid w:val="00EE2BB3"/>
    <w:rsid w:val="00EE2C0E"/>
    <w:rsid w:val="00EE2C1D"/>
    <w:rsid w:val="00EE2C49"/>
    <w:rsid w:val="00EE2C52"/>
    <w:rsid w:val="00EE2C6B"/>
    <w:rsid w:val="00EE2C6E"/>
    <w:rsid w:val="00EE2CC7"/>
    <w:rsid w:val="00EE2D90"/>
    <w:rsid w:val="00EE2DA4"/>
    <w:rsid w:val="00EE2DA9"/>
    <w:rsid w:val="00EE2DBB"/>
    <w:rsid w:val="00EE2DEA"/>
    <w:rsid w:val="00EE2DF9"/>
    <w:rsid w:val="00EE2DFF"/>
    <w:rsid w:val="00EE2E2D"/>
    <w:rsid w:val="00EE2E37"/>
    <w:rsid w:val="00EE2E4C"/>
    <w:rsid w:val="00EE2E9D"/>
    <w:rsid w:val="00EE2ECA"/>
    <w:rsid w:val="00EE2ECE"/>
    <w:rsid w:val="00EE2F40"/>
    <w:rsid w:val="00EE2F4E"/>
    <w:rsid w:val="00EE2F5D"/>
    <w:rsid w:val="00EE2F60"/>
    <w:rsid w:val="00EE2FB0"/>
    <w:rsid w:val="00EE2FBC"/>
    <w:rsid w:val="00EE2FF3"/>
    <w:rsid w:val="00EE2FFD"/>
    <w:rsid w:val="00EE303F"/>
    <w:rsid w:val="00EE30A7"/>
    <w:rsid w:val="00EE30BA"/>
    <w:rsid w:val="00EE30F3"/>
    <w:rsid w:val="00EE30F9"/>
    <w:rsid w:val="00EE3149"/>
    <w:rsid w:val="00EE314B"/>
    <w:rsid w:val="00EE31CD"/>
    <w:rsid w:val="00EE31F9"/>
    <w:rsid w:val="00EE320F"/>
    <w:rsid w:val="00EE3210"/>
    <w:rsid w:val="00EE324E"/>
    <w:rsid w:val="00EE32D3"/>
    <w:rsid w:val="00EE32F6"/>
    <w:rsid w:val="00EE32FD"/>
    <w:rsid w:val="00EE3311"/>
    <w:rsid w:val="00EE332D"/>
    <w:rsid w:val="00EE3345"/>
    <w:rsid w:val="00EE3388"/>
    <w:rsid w:val="00EE33C0"/>
    <w:rsid w:val="00EE33CC"/>
    <w:rsid w:val="00EE3410"/>
    <w:rsid w:val="00EE342B"/>
    <w:rsid w:val="00EE345E"/>
    <w:rsid w:val="00EE3485"/>
    <w:rsid w:val="00EE34E9"/>
    <w:rsid w:val="00EE3560"/>
    <w:rsid w:val="00EE3563"/>
    <w:rsid w:val="00EE3587"/>
    <w:rsid w:val="00EE3664"/>
    <w:rsid w:val="00EE36BD"/>
    <w:rsid w:val="00EE36F2"/>
    <w:rsid w:val="00EE3711"/>
    <w:rsid w:val="00EE3730"/>
    <w:rsid w:val="00EE375D"/>
    <w:rsid w:val="00EE37E4"/>
    <w:rsid w:val="00EE381A"/>
    <w:rsid w:val="00EE3830"/>
    <w:rsid w:val="00EE3850"/>
    <w:rsid w:val="00EE389F"/>
    <w:rsid w:val="00EE38DB"/>
    <w:rsid w:val="00EE3927"/>
    <w:rsid w:val="00EE3932"/>
    <w:rsid w:val="00EE3938"/>
    <w:rsid w:val="00EE3947"/>
    <w:rsid w:val="00EE3948"/>
    <w:rsid w:val="00EE3959"/>
    <w:rsid w:val="00EE3999"/>
    <w:rsid w:val="00EE39DE"/>
    <w:rsid w:val="00EE3A05"/>
    <w:rsid w:val="00EE3A0C"/>
    <w:rsid w:val="00EE3A26"/>
    <w:rsid w:val="00EE3A3B"/>
    <w:rsid w:val="00EE3A90"/>
    <w:rsid w:val="00EE3ADD"/>
    <w:rsid w:val="00EE3AF0"/>
    <w:rsid w:val="00EE3B3C"/>
    <w:rsid w:val="00EE3BBC"/>
    <w:rsid w:val="00EE3BF4"/>
    <w:rsid w:val="00EE3DA4"/>
    <w:rsid w:val="00EE3DBE"/>
    <w:rsid w:val="00EE3DCC"/>
    <w:rsid w:val="00EE3DDB"/>
    <w:rsid w:val="00EE3E4A"/>
    <w:rsid w:val="00EE3E95"/>
    <w:rsid w:val="00EE3EAA"/>
    <w:rsid w:val="00EE3F12"/>
    <w:rsid w:val="00EE3F73"/>
    <w:rsid w:val="00EE3F9C"/>
    <w:rsid w:val="00EE3FDC"/>
    <w:rsid w:val="00EE4033"/>
    <w:rsid w:val="00EE406B"/>
    <w:rsid w:val="00EE40CB"/>
    <w:rsid w:val="00EE411C"/>
    <w:rsid w:val="00EE4157"/>
    <w:rsid w:val="00EE4192"/>
    <w:rsid w:val="00EE41E9"/>
    <w:rsid w:val="00EE42D3"/>
    <w:rsid w:val="00EE430D"/>
    <w:rsid w:val="00EE4326"/>
    <w:rsid w:val="00EE4331"/>
    <w:rsid w:val="00EE43A3"/>
    <w:rsid w:val="00EE43A4"/>
    <w:rsid w:val="00EE43B5"/>
    <w:rsid w:val="00EE43B8"/>
    <w:rsid w:val="00EE43CD"/>
    <w:rsid w:val="00EE43ED"/>
    <w:rsid w:val="00EE445B"/>
    <w:rsid w:val="00EE4496"/>
    <w:rsid w:val="00EE44A9"/>
    <w:rsid w:val="00EE44DF"/>
    <w:rsid w:val="00EE4551"/>
    <w:rsid w:val="00EE4588"/>
    <w:rsid w:val="00EE45CF"/>
    <w:rsid w:val="00EE45D4"/>
    <w:rsid w:val="00EE45E2"/>
    <w:rsid w:val="00EE45E6"/>
    <w:rsid w:val="00EE46DA"/>
    <w:rsid w:val="00EE46DC"/>
    <w:rsid w:val="00EE46DF"/>
    <w:rsid w:val="00EE46ED"/>
    <w:rsid w:val="00EE46F0"/>
    <w:rsid w:val="00EE475B"/>
    <w:rsid w:val="00EE478C"/>
    <w:rsid w:val="00EE481E"/>
    <w:rsid w:val="00EE48CC"/>
    <w:rsid w:val="00EE48CD"/>
    <w:rsid w:val="00EE4901"/>
    <w:rsid w:val="00EE4907"/>
    <w:rsid w:val="00EE4987"/>
    <w:rsid w:val="00EE49AD"/>
    <w:rsid w:val="00EE49B0"/>
    <w:rsid w:val="00EE49B2"/>
    <w:rsid w:val="00EE4A5C"/>
    <w:rsid w:val="00EE4A6B"/>
    <w:rsid w:val="00EE4A7A"/>
    <w:rsid w:val="00EE4A7C"/>
    <w:rsid w:val="00EE4A95"/>
    <w:rsid w:val="00EE4AD3"/>
    <w:rsid w:val="00EE4AE4"/>
    <w:rsid w:val="00EE4B0A"/>
    <w:rsid w:val="00EE4B3A"/>
    <w:rsid w:val="00EE4B42"/>
    <w:rsid w:val="00EE4B60"/>
    <w:rsid w:val="00EE4B8B"/>
    <w:rsid w:val="00EE4BA6"/>
    <w:rsid w:val="00EE4BD5"/>
    <w:rsid w:val="00EE4BE6"/>
    <w:rsid w:val="00EE4CBD"/>
    <w:rsid w:val="00EE4D27"/>
    <w:rsid w:val="00EE4D41"/>
    <w:rsid w:val="00EE4D4A"/>
    <w:rsid w:val="00EE4D50"/>
    <w:rsid w:val="00EE4D5A"/>
    <w:rsid w:val="00EE4D72"/>
    <w:rsid w:val="00EE4D74"/>
    <w:rsid w:val="00EE4DC1"/>
    <w:rsid w:val="00EE4DC7"/>
    <w:rsid w:val="00EE4EAA"/>
    <w:rsid w:val="00EE4F95"/>
    <w:rsid w:val="00EE4FBA"/>
    <w:rsid w:val="00EE4FEF"/>
    <w:rsid w:val="00EE4FFB"/>
    <w:rsid w:val="00EE5042"/>
    <w:rsid w:val="00EE50E7"/>
    <w:rsid w:val="00EE50E8"/>
    <w:rsid w:val="00EE5128"/>
    <w:rsid w:val="00EE5148"/>
    <w:rsid w:val="00EE51C0"/>
    <w:rsid w:val="00EE526F"/>
    <w:rsid w:val="00EE529D"/>
    <w:rsid w:val="00EE52D8"/>
    <w:rsid w:val="00EE52D9"/>
    <w:rsid w:val="00EE52DB"/>
    <w:rsid w:val="00EE531E"/>
    <w:rsid w:val="00EE5364"/>
    <w:rsid w:val="00EE537C"/>
    <w:rsid w:val="00EE5383"/>
    <w:rsid w:val="00EE5409"/>
    <w:rsid w:val="00EE541E"/>
    <w:rsid w:val="00EE5477"/>
    <w:rsid w:val="00EE5487"/>
    <w:rsid w:val="00EE54B3"/>
    <w:rsid w:val="00EE54DE"/>
    <w:rsid w:val="00EE54EF"/>
    <w:rsid w:val="00EE54F3"/>
    <w:rsid w:val="00EE54FF"/>
    <w:rsid w:val="00EE552D"/>
    <w:rsid w:val="00EE5673"/>
    <w:rsid w:val="00EE5690"/>
    <w:rsid w:val="00EE56E5"/>
    <w:rsid w:val="00EE570B"/>
    <w:rsid w:val="00EE570F"/>
    <w:rsid w:val="00EE5723"/>
    <w:rsid w:val="00EE5771"/>
    <w:rsid w:val="00EE578A"/>
    <w:rsid w:val="00EE578C"/>
    <w:rsid w:val="00EE57C6"/>
    <w:rsid w:val="00EE57DA"/>
    <w:rsid w:val="00EE57E9"/>
    <w:rsid w:val="00EE57FE"/>
    <w:rsid w:val="00EE5854"/>
    <w:rsid w:val="00EE5870"/>
    <w:rsid w:val="00EE587B"/>
    <w:rsid w:val="00EE5907"/>
    <w:rsid w:val="00EE599B"/>
    <w:rsid w:val="00EE59B5"/>
    <w:rsid w:val="00EE59D4"/>
    <w:rsid w:val="00EE59DF"/>
    <w:rsid w:val="00EE59F5"/>
    <w:rsid w:val="00EE5A0F"/>
    <w:rsid w:val="00EE5A12"/>
    <w:rsid w:val="00EE5A2A"/>
    <w:rsid w:val="00EE5AAA"/>
    <w:rsid w:val="00EE5B17"/>
    <w:rsid w:val="00EE5B54"/>
    <w:rsid w:val="00EE5B6E"/>
    <w:rsid w:val="00EE5BAE"/>
    <w:rsid w:val="00EE5BB6"/>
    <w:rsid w:val="00EE5BBD"/>
    <w:rsid w:val="00EE5BBE"/>
    <w:rsid w:val="00EE5C01"/>
    <w:rsid w:val="00EE5C11"/>
    <w:rsid w:val="00EE5C17"/>
    <w:rsid w:val="00EE5C39"/>
    <w:rsid w:val="00EE5C67"/>
    <w:rsid w:val="00EE5C80"/>
    <w:rsid w:val="00EE5CBC"/>
    <w:rsid w:val="00EE5CC8"/>
    <w:rsid w:val="00EE5CFD"/>
    <w:rsid w:val="00EE5D1B"/>
    <w:rsid w:val="00EE5D48"/>
    <w:rsid w:val="00EE5D7A"/>
    <w:rsid w:val="00EE5D9A"/>
    <w:rsid w:val="00EE5DA7"/>
    <w:rsid w:val="00EE5DDE"/>
    <w:rsid w:val="00EE5E29"/>
    <w:rsid w:val="00EE5E2C"/>
    <w:rsid w:val="00EE5E5A"/>
    <w:rsid w:val="00EE5E79"/>
    <w:rsid w:val="00EE5E91"/>
    <w:rsid w:val="00EE5E9D"/>
    <w:rsid w:val="00EE5EAC"/>
    <w:rsid w:val="00EE5F0E"/>
    <w:rsid w:val="00EE5F3D"/>
    <w:rsid w:val="00EE5F72"/>
    <w:rsid w:val="00EE5FC1"/>
    <w:rsid w:val="00EE5FE9"/>
    <w:rsid w:val="00EE6036"/>
    <w:rsid w:val="00EE6090"/>
    <w:rsid w:val="00EE6093"/>
    <w:rsid w:val="00EE60A7"/>
    <w:rsid w:val="00EE60B4"/>
    <w:rsid w:val="00EE60D8"/>
    <w:rsid w:val="00EE617B"/>
    <w:rsid w:val="00EE61A1"/>
    <w:rsid w:val="00EE61DB"/>
    <w:rsid w:val="00EE620B"/>
    <w:rsid w:val="00EE622B"/>
    <w:rsid w:val="00EE6258"/>
    <w:rsid w:val="00EE6259"/>
    <w:rsid w:val="00EE6275"/>
    <w:rsid w:val="00EE627E"/>
    <w:rsid w:val="00EE6281"/>
    <w:rsid w:val="00EE6282"/>
    <w:rsid w:val="00EE6285"/>
    <w:rsid w:val="00EE628F"/>
    <w:rsid w:val="00EE6290"/>
    <w:rsid w:val="00EE6292"/>
    <w:rsid w:val="00EE62DD"/>
    <w:rsid w:val="00EE6357"/>
    <w:rsid w:val="00EE6387"/>
    <w:rsid w:val="00EE63C8"/>
    <w:rsid w:val="00EE63F9"/>
    <w:rsid w:val="00EE63FD"/>
    <w:rsid w:val="00EE6405"/>
    <w:rsid w:val="00EE6429"/>
    <w:rsid w:val="00EE643B"/>
    <w:rsid w:val="00EE6483"/>
    <w:rsid w:val="00EE64BC"/>
    <w:rsid w:val="00EE64D3"/>
    <w:rsid w:val="00EE6514"/>
    <w:rsid w:val="00EE6524"/>
    <w:rsid w:val="00EE65B4"/>
    <w:rsid w:val="00EE66A1"/>
    <w:rsid w:val="00EE670D"/>
    <w:rsid w:val="00EE674A"/>
    <w:rsid w:val="00EE67A2"/>
    <w:rsid w:val="00EE684A"/>
    <w:rsid w:val="00EE685D"/>
    <w:rsid w:val="00EE6868"/>
    <w:rsid w:val="00EE687A"/>
    <w:rsid w:val="00EE689E"/>
    <w:rsid w:val="00EE68BF"/>
    <w:rsid w:val="00EE68D2"/>
    <w:rsid w:val="00EE68D3"/>
    <w:rsid w:val="00EE68E8"/>
    <w:rsid w:val="00EE6911"/>
    <w:rsid w:val="00EE6923"/>
    <w:rsid w:val="00EE6942"/>
    <w:rsid w:val="00EE696B"/>
    <w:rsid w:val="00EE6972"/>
    <w:rsid w:val="00EE699F"/>
    <w:rsid w:val="00EE69EE"/>
    <w:rsid w:val="00EE6A0E"/>
    <w:rsid w:val="00EE6A23"/>
    <w:rsid w:val="00EE6AE4"/>
    <w:rsid w:val="00EE6B03"/>
    <w:rsid w:val="00EE6B0F"/>
    <w:rsid w:val="00EE6B1B"/>
    <w:rsid w:val="00EE6B21"/>
    <w:rsid w:val="00EE6B69"/>
    <w:rsid w:val="00EE6B78"/>
    <w:rsid w:val="00EE6B93"/>
    <w:rsid w:val="00EE6BBA"/>
    <w:rsid w:val="00EE6C59"/>
    <w:rsid w:val="00EE6C8C"/>
    <w:rsid w:val="00EE6C9E"/>
    <w:rsid w:val="00EE6CA8"/>
    <w:rsid w:val="00EE6CC0"/>
    <w:rsid w:val="00EE6D5B"/>
    <w:rsid w:val="00EE6DA5"/>
    <w:rsid w:val="00EE6E59"/>
    <w:rsid w:val="00EE6E5A"/>
    <w:rsid w:val="00EE6E94"/>
    <w:rsid w:val="00EE6ED2"/>
    <w:rsid w:val="00EE6F47"/>
    <w:rsid w:val="00EE6F8E"/>
    <w:rsid w:val="00EE6FC7"/>
    <w:rsid w:val="00EE6FD3"/>
    <w:rsid w:val="00EE6FDC"/>
    <w:rsid w:val="00EE7010"/>
    <w:rsid w:val="00EE7031"/>
    <w:rsid w:val="00EE703A"/>
    <w:rsid w:val="00EE707A"/>
    <w:rsid w:val="00EE70A8"/>
    <w:rsid w:val="00EE70B7"/>
    <w:rsid w:val="00EE7172"/>
    <w:rsid w:val="00EE7189"/>
    <w:rsid w:val="00EE7298"/>
    <w:rsid w:val="00EE72C0"/>
    <w:rsid w:val="00EE72DD"/>
    <w:rsid w:val="00EE72DF"/>
    <w:rsid w:val="00EE730D"/>
    <w:rsid w:val="00EE7346"/>
    <w:rsid w:val="00EE7347"/>
    <w:rsid w:val="00EE734C"/>
    <w:rsid w:val="00EE735D"/>
    <w:rsid w:val="00EE7360"/>
    <w:rsid w:val="00EE748B"/>
    <w:rsid w:val="00EE749A"/>
    <w:rsid w:val="00EE74C6"/>
    <w:rsid w:val="00EE74D0"/>
    <w:rsid w:val="00EE74F5"/>
    <w:rsid w:val="00EE751B"/>
    <w:rsid w:val="00EE7526"/>
    <w:rsid w:val="00EE752F"/>
    <w:rsid w:val="00EE7592"/>
    <w:rsid w:val="00EE75D6"/>
    <w:rsid w:val="00EE761B"/>
    <w:rsid w:val="00EE76AC"/>
    <w:rsid w:val="00EE7712"/>
    <w:rsid w:val="00EE771D"/>
    <w:rsid w:val="00EE7770"/>
    <w:rsid w:val="00EE77A2"/>
    <w:rsid w:val="00EE77C4"/>
    <w:rsid w:val="00EE7866"/>
    <w:rsid w:val="00EE7892"/>
    <w:rsid w:val="00EE789D"/>
    <w:rsid w:val="00EE78B5"/>
    <w:rsid w:val="00EE78CA"/>
    <w:rsid w:val="00EE78CB"/>
    <w:rsid w:val="00EE78FE"/>
    <w:rsid w:val="00EE793D"/>
    <w:rsid w:val="00EE7990"/>
    <w:rsid w:val="00EE79AA"/>
    <w:rsid w:val="00EE79D4"/>
    <w:rsid w:val="00EE7A34"/>
    <w:rsid w:val="00EE7A56"/>
    <w:rsid w:val="00EE7A6D"/>
    <w:rsid w:val="00EE7A83"/>
    <w:rsid w:val="00EE7A9C"/>
    <w:rsid w:val="00EE7ABD"/>
    <w:rsid w:val="00EE7AC2"/>
    <w:rsid w:val="00EE7AF6"/>
    <w:rsid w:val="00EE7B46"/>
    <w:rsid w:val="00EE7B4C"/>
    <w:rsid w:val="00EE7B54"/>
    <w:rsid w:val="00EE7B9E"/>
    <w:rsid w:val="00EE7BB1"/>
    <w:rsid w:val="00EE7BB7"/>
    <w:rsid w:val="00EE7C00"/>
    <w:rsid w:val="00EE7C25"/>
    <w:rsid w:val="00EE7C5D"/>
    <w:rsid w:val="00EE7CBE"/>
    <w:rsid w:val="00EE7CF4"/>
    <w:rsid w:val="00EE7D20"/>
    <w:rsid w:val="00EE7D68"/>
    <w:rsid w:val="00EE7D6B"/>
    <w:rsid w:val="00EE7D8F"/>
    <w:rsid w:val="00EE7E03"/>
    <w:rsid w:val="00EE7E0B"/>
    <w:rsid w:val="00EE7E32"/>
    <w:rsid w:val="00EE7ED9"/>
    <w:rsid w:val="00EE7EDA"/>
    <w:rsid w:val="00EE7F30"/>
    <w:rsid w:val="00EE7FEF"/>
    <w:rsid w:val="00EE7FF4"/>
    <w:rsid w:val="00EF0039"/>
    <w:rsid w:val="00EF005C"/>
    <w:rsid w:val="00EF008D"/>
    <w:rsid w:val="00EF0107"/>
    <w:rsid w:val="00EF0147"/>
    <w:rsid w:val="00EF019F"/>
    <w:rsid w:val="00EF01C5"/>
    <w:rsid w:val="00EF01DB"/>
    <w:rsid w:val="00EF0221"/>
    <w:rsid w:val="00EF0252"/>
    <w:rsid w:val="00EF02BE"/>
    <w:rsid w:val="00EF02D7"/>
    <w:rsid w:val="00EF02F6"/>
    <w:rsid w:val="00EF0352"/>
    <w:rsid w:val="00EF0354"/>
    <w:rsid w:val="00EF0358"/>
    <w:rsid w:val="00EF037D"/>
    <w:rsid w:val="00EF03FA"/>
    <w:rsid w:val="00EF0433"/>
    <w:rsid w:val="00EF0443"/>
    <w:rsid w:val="00EF04C3"/>
    <w:rsid w:val="00EF04F0"/>
    <w:rsid w:val="00EF0531"/>
    <w:rsid w:val="00EF0579"/>
    <w:rsid w:val="00EF0580"/>
    <w:rsid w:val="00EF0586"/>
    <w:rsid w:val="00EF0597"/>
    <w:rsid w:val="00EF0629"/>
    <w:rsid w:val="00EF0660"/>
    <w:rsid w:val="00EF06A4"/>
    <w:rsid w:val="00EF06B5"/>
    <w:rsid w:val="00EF06DA"/>
    <w:rsid w:val="00EF06FF"/>
    <w:rsid w:val="00EF0711"/>
    <w:rsid w:val="00EF0717"/>
    <w:rsid w:val="00EF0777"/>
    <w:rsid w:val="00EF07B9"/>
    <w:rsid w:val="00EF07BD"/>
    <w:rsid w:val="00EF07D9"/>
    <w:rsid w:val="00EF0867"/>
    <w:rsid w:val="00EF0883"/>
    <w:rsid w:val="00EF08C7"/>
    <w:rsid w:val="00EF08D4"/>
    <w:rsid w:val="00EF092A"/>
    <w:rsid w:val="00EF0980"/>
    <w:rsid w:val="00EF0989"/>
    <w:rsid w:val="00EF09AC"/>
    <w:rsid w:val="00EF09B5"/>
    <w:rsid w:val="00EF09D4"/>
    <w:rsid w:val="00EF09E0"/>
    <w:rsid w:val="00EF09E2"/>
    <w:rsid w:val="00EF0A2C"/>
    <w:rsid w:val="00EF0A40"/>
    <w:rsid w:val="00EF0A4D"/>
    <w:rsid w:val="00EF0A78"/>
    <w:rsid w:val="00EF0AE7"/>
    <w:rsid w:val="00EF0B1A"/>
    <w:rsid w:val="00EF0B1D"/>
    <w:rsid w:val="00EF0B38"/>
    <w:rsid w:val="00EF0BAB"/>
    <w:rsid w:val="00EF0BEE"/>
    <w:rsid w:val="00EF0BF3"/>
    <w:rsid w:val="00EF0C16"/>
    <w:rsid w:val="00EF0C70"/>
    <w:rsid w:val="00EF0C8F"/>
    <w:rsid w:val="00EF0CC2"/>
    <w:rsid w:val="00EF0CF0"/>
    <w:rsid w:val="00EF0CFB"/>
    <w:rsid w:val="00EF0CFE"/>
    <w:rsid w:val="00EF0D01"/>
    <w:rsid w:val="00EF0D36"/>
    <w:rsid w:val="00EF0D5F"/>
    <w:rsid w:val="00EF0D89"/>
    <w:rsid w:val="00EF0D91"/>
    <w:rsid w:val="00EF0DCD"/>
    <w:rsid w:val="00EF0E38"/>
    <w:rsid w:val="00EF0E78"/>
    <w:rsid w:val="00EF0F0C"/>
    <w:rsid w:val="00EF0F47"/>
    <w:rsid w:val="00EF0F4B"/>
    <w:rsid w:val="00EF0F52"/>
    <w:rsid w:val="00EF0FD4"/>
    <w:rsid w:val="00EF105E"/>
    <w:rsid w:val="00EF1083"/>
    <w:rsid w:val="00EF10D0"/>
    <w:rsid w:val="00EF10FD"/>
    <w:rsid w:val="00EF112B"/>
    <w:rsid w:val="00EF1173"/>
    <w:rsid w:val="00EF11EA"/>
    <w:rsid w:val="00EF11FF"/>
    <w:rsid w:val="00EF1213"/>
    <w:rsid w:val="00EF123D"/>
    <w:rsid w:val="00EF124A"/>
    <w:rsid w:val="00EF1268"/>
    <w:rsid w:val="00EF12B7"/>
    <w:rsid w:val="00EF1332"/>
    <w:rsid w:val="00EF135E"/>
    <w:rsid w:val="00EF13AD"/>
    <w:rsid w:val="00EF13E0"/>
    <w:rsid w:val="00EF13FE"/>
    <w:rsid w:val="00EF1409"/>
    <w:rsid w:val="00EF142E"/>
    <w:rsid w:val="00EF1441"/>
    <w:rsid w:val="00EF145E"/>
    <w:rsid w:val="00EF14D0"/>
    <w:rsid w:val="00EF14D8"/>
    <w:rsid w:val="00EF14DF"/>
    <w:rsid w:val="00EF150B"/>
    <w:rsid w:val="00EF154F"/>
    <w:rsid w:val="00EF15C4"/>
    <w:rsid w:val="00EF15C9"/>
    <w:rsid w:val="00EF15D0"/>
    <w:rsid w:val="00EF1623"/>
    <w:rsid w:val="00EF1637"/>
    <w:rsid w:val="00EF163A"/>
    <w:rsid w:val="00EF1661"/>
    <w:rsid w:val="00EF16EE"/>
    <w:rsid w:val="00EF1767"/>
    <w:rsid w:val="00EF17F2"/>
    <w:rsid w:val="00EF181C"/>
    <w:rsid w:val="00EF181D"/>
    <w:rsid w:val="00EF1843"/>
    <w:rsid w:val="00EF185D"/>
    <w:rsid w:val="00EF186A"/>
    <w:rsid w:val="00EF18A8"/>
    <w:rsid w:val="00EF19B0"/>
    <w:rsid w:val="00EF19EE"/>
    <w:rsid w:val="00EF1A37"/>
    <w:rsid w:val="00EF1A52"/>
    <w:rsid w:val="00EF1A90"/>
    <w:rsid w:val="00EF1B19"/>
    <w:rsid w:val="00EF1B23"/>
    <w:rsid w:val="00EF1BB2"/>
    <w:rsid w:val="00EF1BF4"/>
    <w:rsid w:val="00EF1C88"/>
    <w:rsid w:val="00EF1CCF"/>
    <w:rsid w:val="00EF1CD0"/>
    <w:rsid w:val="00EF1D4B"/>
    <w:rsid w:val="00EF1D61"/>
    <w:rsid w:val="00EF1E07"/>
    <w:rsid w:val="00EF1E2D"/>
    <w:rsid w:val="00EF1E6D"/>
    <w:rsid w:val="00EF1E8E"/>
    <w:rsid w:val="00EF1E90"/>
    <w:rsid w:val="00EF1EDE"/>
    <w:rsid w:val="00EF1F1F"/>
    <w:rsid w:val="00EF1F28"/>
    <w:rsid w:val="00EF1F6F"/>
    <w:rsid w:val="00EF1F9B"/>
    <w:rsid w:val="00EF1FAD"/>
    <w:rsid w:val="00EF1FC3"/>
    <w:rsid w:val="00EF1FD5"/>
    <w:rsid w:val="00EF1FFC"/>
    <w:rsid w:val="00EF2012"/>
    <w:rsid w:val="00EF2026"/>
    <w:rsid w:val="00EF203E"/>
    <w:rsid w:val="00EF20D2"/>
    <w:rsid w:val="00EF212D"/>
    <w:rsid w:val="00EF2130"/>
    <w:rsid w:val="00EF214E"/>
    <w:rsid w:val="00EF21B6"/>
    <w:rsid w:val="00EF21CC"/>
    <w:rsid w:val="00EF221E"/>
    <w:rsid w:val="00EF227C"/>
    <w:rsid w:val="00EF22B8"/>
    <w:rsid w:val="00EF22ED"/>
    <w:rsid w:val="00EF22FD"/>
    <w:rsid w:val="00EF233E"/>
    <w:rsid w:val="00EF23A1"/>
    <w:rsid w:val="00EF23F9"/>
    <w:rsid w:val="00EF241B"/>
    <w:rsid w:val="00EF241E"/>
    <w:rsid w:val="00EF2460"/>
    <w:rsid w:val="00EF2493"/>
    <w:rsid w:val="00EF251D"/>
    <w:rsid w:val="00EF2560"/>
    <w:rsid w:val="00EF2593"/>
    <w:rsid w:val="00EF2595"/>
    <w:rsid w:val="00EF25C4"/>
    <w:rsid w:val="00EF25E9"/>
    <w:rsid w:val="00EF2646"/>
    <w:rsid w:val="00EF2693"/>
    <w:rsid w:val="00EF26EC"/>
    <w:rsid w:val="00EF2704"/>
    <w:rsid w:val="00EF2795"/>
    <w:rsid w:val="00EF279F"/>
    <w:rsid w:val="00EF27AA"/>
    <w:rsid w:val="00EF27C2"/>
    <w:rsid w:val="00EF2870"/>
    <w:rsid w:val="00EF2875"/>
    <w:rsid w:val="00EF2897"/>
    <w:rsid w:val="00EF28B7"/>
    <w:rsid w:val="00EF28FD"/>
    <w:rsid w:val="00EF2947"/>
    <w:rsid w:val="00EF2962"/>
    <w:rsid w:val="00EF298F"/>
    <w:rsid w:val="00EF29EC"/>
    <w:rsid w:val="00EF2A18"/>
    <w:rsid w:val="00EF2A24"/>
    <w:rsid w:val="00EF2A4C"/>
    <w:rsid w:val="00EF2A4E"/>
    <w:rsid w:val="00EF2AB1"/>
    <w:rsid w:val="00EF2AF0"/>
    <w:rsid w:val="00EF2B5A"/>
    <w:rsid w:val="00EF2B8C"/>
    <w:rsid w:val="00EF2BAD"/>
    <w:rsid w:val="00EF2BBB"/>
    <w:rsid w:val="00EF2BBF"/>
    <w:rsid w:val="00EF2BC6"/>
    <w:rsid w:val="00EF2BD4"/>
    <w:rsid w:val="00EF2BDB"/>
    <w:rsid w:val="00EF2CB7"/>
    <w:rsid w:val="00EF2CC1"/>
    <w:rsid w:val="00EF2CE3"/>
    <w:rsid w:val="00EF2D4D"/>
    <w:rsid w:val="00EF2D95"/>
    <w:rsid w:val="00EF2DA9"/>
    <w:rsid w:val="00EF2DEA"/>
    <w:rsid w:val="00EF2E21"/>
    <w:rsid w:val="00EF2E42"/>
    <w:rsid w:val="00EF2EA5"/>
    <w:rsid w:val="00EF2EBC"/>
    <w:rsid w:val="00EF2EC8"/>
    <w:rsid w:val="00EF2ED9"/>
    <w:rsid w:val="00EF2F05"/>
    <w:rsid w:val="00EF2F3F"/>
    <w:rsid w:val="00EF2F4D"/>
    <w:rsid w:val="00EF2F66"/>
    <w:rsid w:val="00EF2F92"/>
    <w:rsid w:val="00EF2FAE"/>
    <w:rsid w:val="00EF2FC1"/>
    <w:rsid w:val="00EF2FE0"/>
    <w:rsid w:val="00EF30B0"/>
    <w:rsid w:val="00EF3127"/>
    <w:rsid w:val="00EF3137"/>
    <w:rsid w:val="00EF313D"/>
    <w:rsid w:val="00EF317B"/>
    <w:rsid w:val="00EF31A5"/>
    <w:rsid w:val="00EF31AD"/>
    <w:rsid w:val="00EF31B4"/>
    <w:rsid w:val="00EF31CA"/>
    <w:rsid w:val="00EF3213"/>
    <w:rsid w:val="00EF325E"/>
    <w:rsid w:val="00EF3273"/>
    <w:rsid w:val="00EF32D7"/>
    <w:rsid w:val="00EF3355"/>
    <w:rsid w:val="00EF3386"/>
    <w:rsid w:val="00EF339C"/>
    <w:rsid w:val="00EF3460"/>
    <w:rsid w:val="00EF3498"/>
    <w:rsid w:val="00EF34C8"/>
    <w:rsid w:val="00EF34FF"/>
    <w:rsid w:val="00EF3505"/>
    <w:rsid w:val="00EF3526"/>
    <w:rsid w:val="00EF3565"/>
    <w:rsid w:val="00EF3590"/>
    <w:rsid w:val="00EF35D9"/>
    <w:rsid w:val="00EF3604"/>
    <w:rsid w:val="00EF3645"/>
    <w:rsid w:val="00EF3681"/>
    <w:rsid w:val="00EF3694"/>
    <w:rsid w:val="00EF3696"/>
    <w:rsid w:val="00EF36F2"/>
    <w:rsid w:val="00EF3709"/>
    <w:rsid w:val="00EF3718"/>
    <w:rsid w:val="00EF3773"/>
    <w:rsid w:val="00EF377C"/>
    <w:rsid w:val="00EF37D5"/>
    <w:rsid w:val="00EF3804"/>
    <w:rsid w:val="00EF381A"/>
    <w:rsid w:val="00EF383E"/>
    <w:rsid w:val="00EF383F"/>
    <w:rsid w:val="00EF3856"/>
    <w:rsid w:val="00EF3880"/>
    <w:rsid w:val="00EF38B9"/>
    <w:rsid w:val="00EF38DB"/>
    <w:rsid w:val="00EF395D"/>
    <w:rsid w:val="00EF39A6"/>
    <w:rsid w:val="00EF39CD"/>
    <w:rsid w:val="00EF39D7"/>
    <w:rsid w:val="00EF3A4B"/>
    <w:rsid w:val="00EF3A68"/>
    <w:rsid w:val="00EF3AA3"/>
    <w:rsid w:val="00EF3AC1"/>
    <w:rsid w:val="00EF3AE5"/>
    <w:rsid w:val="00EF3AE8"/>
    <w:rsid w:val="00EF3B3C"/>
    <w:rsid w:val="00EF3B42"/>
    <w:rsid w:val="00EF3B7A"/>
    <w:rsid w:val="00EF3B84"/>
    <w:rsid w:val="00EF3BC6"/>
    <w:rsid w:val="00EF3BE7"/>
    <w:rsid w:val="00EF3C36"/>
    <w:rsid w:val="00EF3D13"/>
    <w:rsid w:val="00EF3D47"/>
    <w:rsid w:val="00EF3D49"/>
    <w:rsid w:val="00EF3D93"/>
    <w:rsid w:val="00EF3DB5"/>
    <w:rsid w:val="00EF3DE5"/>
    <w:rsid w:val="00EF3E03"/>
    <w:rsid w:val="00EF3E21"/>
    <w:rsid w:val="00EF3E62"/>
    <w:rsid w:val="00EF3E65"/>
    <w:rsid w:val="00EF3E6B"/>
    <w:rsid w:val="00EF3EA1"/>
    <w:rsid w:val="00EF3EBE"/>
    <w:rsid w:val="00EF3F24"/>
    <w:rsid w:val="00EF3FBA"/>
    <w:rsid w:val="00EF4023"/>
    <w:rsid w:val="00EF40AB"/>
    <w:rsid w:val="00EF4115"/>
    <w:rsid w:val="00EF413E"/>
    <w:rsid w:val="00EF41D2"/>
    <w:rsid w:val="00EF422B"/>
    <w:rsid w:val="00EF424D"/>
    <w:rsid w:val="00EF4252"/>
    <w:rsid w:val="00EF4259"/>
    <w:rsid w:val="00EF4273"/>
    <w:rsid w:val="00EF42C5"/>
    <w:rsid w:val="00EF42E7"/>
    <w:rsid w:val="00EF433E"/>
    <w:rsid w:val="00EF4360"/>
    <w:rsid w:val="00EF43B0"/>
    <w:rsid w:val="00EF43E7"/>
    <w:rsid w:val="00EF43F7"/>
    <w:rsid w:val="00EF4409"/>
    <w:rsid w:val="00EF4439"/>
    <w:rsid w:val="00EF444A"/>
    <w:rsid w:val="00EF45A5"/>
    <w:rsid w:val="00EF45AA"/>
    <w:rsid w:val="00EF4604"/>
    <w:rsid w:val="00EF4617"/>
    <w:rsid w:val="00EF462A"/>
    <w:rsid w:val="00EF4661"/>
    <w:rsid w:val="00EF468F"/>
    <w:rsid w:val="00EF46D4"/>
    <w:rsid w:val="00EF4709"/>
    <w:rsid w:val="00EF481D"/>
    <w:rsid w:val="00EF482E"/>
    <w:rsid w:val="00EF485E"/>
    <w:rsid w:val="00EF48D8"/>
    <w:rsid w:val="00EF48DD"/>
    <w:rsid w:val="00EF48EC"/>
    <w:rsid w:val="00EF4938"/>
    <w:rsid w:val="00EF49D6"/>
    <w:rsid w:val="00EF49F1"/>
    <w:rsid w:val="00EF4A52"/>
    <w:rsid w:val="00EF4A9C"/>
    <w:rsid w:val="00EF4BEB"/>
    <w:rsid w:val="00EF4C7F"/>
    <w:rsid w:val="00EF4CD1"/>
    <w:rsid w:val="00EF4D24"/>
    <w:rsid w:val="00EF4E0B"/>
    <w:rsid w:val="00EF4EFB"/>
    <w:rsid w:val="00EF4F7C"/>
    <w:rsid w:val="00EF4FA1"/>
    <w:rsid w:val="00EF4FC5"/>
    <w:rsid w:val="00EF4FF2"/>
    <w:rsid w:val="00EF50AB"/>
    <w:rsid w:val="00EF5101"/>
    <w:rsid w:val="00EF5119"/>
    <w:rsid w:val="00EF5140"/>
    <w:rsid w:val="00EF515E"/>
    <w:rsid w:val="00EF51C3"/>
    <w:rsid w:val="00EF51D7"/>
    <w:rsid w:val="00EF51E6"/>
    <w:rsid w:val="00EF520E"/>
    <w:rsid w:val="00EF522C"/>
    <w:rsid w:val="00EF5237"/>
    <w:rsid w:val="00EF5241"/>
    <w:rsid w:val="00EF5253"/>
    <w:rsid w:val="00EF5264"/>
    <w:rsid w:val="00EF52F5"/>
    <w:rsid w:val="00EF5311"/>
    <w:rsid w:val="00EF5312"/>
    <w:rsid w:val="00EF532B"/>
    <w:rsid w:val="00EF536A"/>
    <w:rsid w:val="00EF5376"/>
    <w:rsid w:val="00EF5384"/>
    <w:rsid w:val="00EF5399"/>
    <w:rsid w:val="00EF53D4"/>
    <w:rsid w:val="00EF53EA"/>
    <w:rsid w:val="00EF53FA"/>
    <w:rsid w:val="00EF543E"/>
    <w:rsid w:val="00EF549F"/>
    <w:rsid w:val="00EF54A6"/>
    <w:rsid w:val="00EF54AA"/>
    <w:rsid w:val="00EF54B2"/>
    <w:rsid w:val="00EF54E0"/>
    <w:rsid w:val="00EF552B"/>
    <w:rsid w:val="00EF5594"/>
    <w:rsid w:val="00EF55C9"/>
    <w:rsid w:val="00EF560F"/>
    <w:rsid w:val="00EF5620"/>
    <w:rsid w:val="00EF5663"/>
    <w:rsid w:val="00EF566E"/>
    <w:rsid w:val="00EF567D"/>
    <w:rsid w:val="00EF5692"/>
    <w:rsid w:val="00EF56F6"/>
    <w:rsid w:val="00EF571E"/>
    <w:rsid w:val="00EF573D"/>
    <w:rsid w:val="00EF578F"/>
    <w:rsid w:val="00EF57B9"/>
    <w:rsid w:val="00EF5874"/>
    <w:rsid w:val="00EF58C6"/>
    <w:rsid w:val="00EF58D7"/>
    <w:rsid w:val="00EF58E7"/>
    <w:rsid w:val="00EF592F"/>
    <w:rsid w:val="00EF5933"/>
    <w:rsid w:val="00EF5961"/>
    <w:rsid w:val="00EF5989"/>
    <w:rsid w:val="00EF59C5"/>
    <w:rsid w:val="00EF59C8"/>
    <w:rsid w:val="00EF5A73"/>
    <w:rsid w:val="00EF5A9B"/>
    <w:rsid w:val="00EF5ABD"/>
    <w:rsid w:val="00EF5B15"/>
    <w:rsid w:val="00EF5B2E"/>
    <w:rsid w:val="00EF5B36"/>
    <w:rsid w:val="00EF5B39"/>
    <w:rsid w:val="00EF5B94"/>
    <w:rsid w:val="00EF5BB1"/>
    <w:rsid w:val="00EF5BC8"/>
    <w:rsid w:val="00EF5C05"/>
    <w:rsid w:val="00EF5C27"/>
    <w:rsid w:val="00EF5C82"/>
    <w:rsid w:val="00EF5C9E"/>
    <w:rsid w:val="00EF5DB2"/>
    <w:rsid w:val="00EF5DD1"/>
    <w:rsid w:val="00EF5DE3"/>
    <w:rsid w:val="00EF5DFB"/>
    <w:rsid w:val="00EF5E12"/>
    <w:rsid w:val="00EF5E6A"/>
    <w:rsid w:val="00EF5EA1"/>
    <w:rsid w:val="00EF5ED2"/>
    <w:rsid w:val="00EF5F05"/>
    <w:rsid w:val="00EF5F14"/>
    <w:rsid w:val="00EF5F47"/>
    <w:rsid w:val="00EF5F5B"/>
    <w:rsid w:val="00EF5FA5"/>
    <w:rsid w:val="00EF5FB8"/>
    <w:rsid w:val="00EF5FC8"/>
    <w:rsid w:val="00EF5FCA"/>
    <w:rsid w:val="00EF5FCB"/>
    <w:rsid w:val="00EF607C"/>
    <w:rsid w:val="00EF60C7"/>
    <w:rsid w:val="00EF61CA"/>
    <w:rsid w:val="00EF61FC"/>
    <w:rsid w:val="00EF622A"/>
    <w:rsid w:val="00EF6257"/>
    <w:rsid w:val="00EF6279"/>
    <w:rsid w:val="00EF62B0"/>
    <w:rsid w:val="00EF62B5"/>
    <w:rsid w:val="00EF62B9"/>
    <w:rsid w:val="00EF62C1"/>
    <w:rsid w:val="00EF635F"/>
    <w:rsid w:val="00EF63B3"/>
    <w:rsid w:val="00EF63D3"/>
    <w:rsid w:val="00EF63D6"/>
    <w:rsid w:val="00EF63DF"/>
    <w:rsid w:val="00EF6412"/>
    <w:rsid w:val="00EF64B3"/>
    <w:rsid w:val="00EF64C7"/>
    <w:rsid w:val="00EF6522"/>
    <w:rsid w:val="00EF6528"/>
    <w:rsid w:val="00EF65B5"/>
    <w:rsid w:val="00EF65B6"/>
    <w:rsid w:val="00EF6679"/>
    <w:rsid w:val="00EF6688"/>
    <w:rsid w:val="00EF66A9"/>
    <w:rsid w:val="00EF66B1"/>
    <w:rsid w:val="00EF66F2"/>
    <w:rsid w:val="00EF671E"/>
    <w:rsid w:val="00EF675E"/>
    <w:rsid w:val="00EF67C8"/>
    <w:rsid w:val="00EF67D4"/>
    <w:rsid w:val="00EF67D7"/>
    <w:rsid w:val="00EF67F1"/>
    <w:rsid w:val="00EF684B"/>
    <w:rsid w:val="00EF688D"/>
    <w:rsid w:val="00EF68DB"/>
    <w:rsid w:val="00EF68EF"/>
    <w:rsid w:val="00EF6926"/>
    <w:rsid w:val="00EF6940"/>
    <w:rsid w:val="00EF6968"/>
    <w:rsid w:val="00EF69DF"/>
    <w:rsid w:val="00EF69EB"/>
    <w:rsid w:val="00EF6A83"/>
    <w:rsid w:val="00EF6AA2"/>
    <w:rsid w:val="00EF6AB6"/>
    <w:rsid w:val="00EF6AE1"/>
    <w:rsid w:val="00EF6B20"/>
    <w:rsid w:val="00EF6B52"/>
    <w:rsid w:val="00EF6B75"/>
    <w:rsid w:val="00EF6BF3"/>
    <w:rsid w:val="00EF6C30"/>
    <w:rsid w:val="00EF6C70"/>
    <w:rsid w:val="00EF6CA4"/>
    <w:rsid w:val="00EF6CEB"/>
    <w:rsid w:val="00EF6CEC"/>
    <w:rsid w:val="00EF6CF3"/>
    <w:rsid w:val="00EF6D21"/>
    <w:rsid w:val="00EF6D4D"/>
    <w:rsid w:val="00EF6D85"/>
    <w:rsid w:val="00EF6DFF"/>
    <w:rsid w:val="00EF6E1F"/>
    <w:rsid w:val="00EF6E31"/>
    <w:rsid w:val="00EF6E36"/>
    <w:rsid w:val="00EF6E75"/>
    <w:rsid w:val="00EF6E8F"/>
    <w:rsid w:val="00EF6E9B"/>
    <w:rsid w:val="00EF6EE0"/>
    <w:rsid w:val="00EF6EE5"/>
    <w:rsid w:val="00EF6EEF"/>
    <w:rsid w:val="00EF6F37"/>
    <w:rsid w:val="00EF6F4F"/>
    <w:rsid w:val="00EF6FA7"/>
    <w:rsid w:val="00EF6FB1"/>
    <w:rsid w:val="00EF6FB3"/>
    <w:rsid w:val="00EF6FE0"/>
    <w:rsid w:val="00EF6FF5"/>
    <w:rsid w:val="00EF704F"/>
    <w:rsid w:val="00EF7052"/>
    <w:rsid w:val="00EF7058"/>
    <w:rsid w:val="00EF70EA"/>
    <w:rsid w:val="00EF70F4"/>
    <w:rsid w:val="00EF714E"/>
    <w:rsid w:val="00EF71A5"/>
    <w:rsid w:val="00EF71CC"/>
    <w:rsid w:val="00EF7251"/>
    <w:rsid w:val="00EF7259"/>
    <w:rsid w:val="00EF725A"/>
    <w:rsid w:val="00EF726E"/>
    <w:rsid w:val="00EF7382"/>
    <w:rsid w:val="00EF73B6"/>
    <w:rsid w:val="00EF73FC"/>
    <w:rsid w:val="00EF7403"/>
    <w:rsid w:val="00EF743B"/>
    <w:rsid w:val="00EF74A3"/>
    <w:rsid w:val="00EF7510"/>
    <w:rsid w:val="00EF757C"/>
    <w:rsid w:val="00EF75A1"/>
    <w:rsid w:val="00EF7650"/>
    <w:rsid w:val="00EF7667"/>
    <w:rsid w:val="00EF76B9"/>
    <w:rsid w:val="00EF770E"/>
    <w:rsid w:val="00EF772F"/>
    <w:rsid w:val="00EF781A"/>
    <w:rsid w:val="00EF7843"/>
    <w:rsid w:val="00EF7851"/>
    <w:rsid w:val="00EF787B"/>
    <w:rsid w:val="00EF78A9"/>
    <w:rsid w:val="00EF78BD"/>
    <w:rsid w:val="00EF78DB"/>
    <w:rsid w:val="00EF790A"/>
    <w:rsid w:val="00EF790C"/>
    <w:rsid w:val="00EF7947"/>
    <w:rsid w:val="00EF794A"/>
    <w:rsid w:val="00EF7967"/>
    <w:rsid w:val="00EF79CC"/>
    <w:rsid w:val="00EF7A78"/>
    <w:rsid w:val="00EF7A91"/>
    <w:rsid w:val="00EF7A93"/>
    <w:rsid w:val="00EF7A97"/>
    <w:rsid w:val="00EF7AC9"/>
    <w:rsid w:val="00EF7ACD"/>
    <w:rsid w:val="00EF7B07"/>
    <w:rsid w:val="00EF7B3D"/>
    <w:rsid w:val="00EF7B73"/>
    <w:rsid w:val="00EF7C26"/>
    <w:rsid w:val="00EF7C63"/>
    <w:rsid w:val="00EF7C86"/>
    <w:rsid w:val="00EF7CB5"/>
    <w:rsid w:val="00EF7CCC"/>
    <w:rsid w:val="00EF7CEA"/>
    <w:rsid w:val="00EF7CF9"/>
    <w:rsid w:val="00EF7D67"/>
    <w:rsid w:val="00EF7E20"/>
    <w:rsid w:val="00EF7E50"/>
    <w:rsid w:val="00EF7E61"/>
    <w:rsid w:val="00EF7E91"/>
    <w:rsid w:val="00EF7EB7"/>
    <w:rsid w:val="00EF7EBD"/>
    <w:rsid w:val="00EF7EE2"/>
    <w:rsid w:val="00EF7F05"/>
    <w:rsid w:val="00EF7F21"/>
    <w:rsid w:val="00EF7F54"/>
    <w:rsid w:val="00EF7FB7"/>
    <w:rsid w:val="00EF7FC6"/>
    <w:rsid w:val="00F00014"/>
    <w:rsid w:val="00F00029"/>
    <w:rsid w:val="00F00076"/>
    <w:rsid w:val="00F00083"/>
    <w:rsid w:val="00F00112"/>
    <w:rsid w:val="00F00117"/>
    <w:rsid w:val="00F00197"/>
    <w:rsid w:val="00F001BF"/>
    <w:rsid w:val="00F001D4"/>
    <w:rsid w:val="00F00235"/>
    <w:rsid w:val="00F0023B"/>
    <w:rsid w:val="00F002BF"/>
    <w:rsid w:val="00F002D1"/>
    <w:rsid w:val="00F002EB"/>
    <w:rsid w:val="00F00312"/>
    <w:rsid w:val="00F0031E"/>
    <w:rsid w:val="00F0031F"/>
    <w:rsid w:val="00F00320"/>
    <w:rsid w:val="00F0036F"/>
    <w:rsid w:val="00F003C2"/>
    <w:rsid w:val="00F00459"/>
    <w:rsid w:val="00F004D4"/>
    <w:rsid w:val="00F004E9"/>
    <w:rsid w:val="00F00526"/>
    <w:rsid w:val="00F00545"/>
    <w:rsid w:val="00F00548"/>
    <w:rsid w:val="00F0058B"/>
    <w:rsid w:val="00F00669"/>
    <w:rsid w:val="00F006A7"/>
    <w:rsid w:val="00F006D4"/>
    <w:rsid w:val="00F00741"/>
    <w:rsid w:val="00F0075B"/>
    <w:rsid w:val="00F007AC"/>
    <w:rsid w:val="00F0080C"/>
    <w:rsid w:val="00F0082D"/>
    <w:rsid w:val="00F0085B"/>
    <w:rsid w:val="00F00866"/>
    <w:rsid w:val="00F00880"/>
    <w:rsid w:val="00F0089A"/>
    <w:rsid w:val="00F008CE"/>
    <w:rsid w:val="00F008EB"/>
    <w:rsid w:val="00F008F3"/>
    <w:rsid w:val="00F009D4"/>
    <w:rsid w:val="00F009E0"/>
    <w:rsid w:val="00F00B00"/>
    <w:rsid w:val="00F00B18"/>
    <w:rsid w:val="00F00B47"/>
    <w:rsid w:val="00F00B78"/>
    <w:rsid w:val="00F00B93"/>
    <w:rsid w:val="00F00BE8"/>
    <w:rsid w:val="00F00BEC"/>
    <w:rsid w:val="00F00BF1"/>
    <w:rsid w:val="00F00C77"/>
    <w:rsid w:val="00F00C78"/>
    <w:rsid w:val="00F00C9C"/>
    <w:rsid w:val="00F00D2A"/>
    <w:rsid w:val="00F00D59"/>
    <w:rsid w:val="00F00DEC"/>
    <w:rsid w:val="00F00E79"/>
    <w:rsid w:val="00F00F47"/>
    <w:rsid w:val="00F00F8E"/>
    <w:rsid w:val="00F00FC4"/>
    <w:rsid w:val="00F00FDE"/>
    <w:rsid w:val="00F00FFC"/>
    <w:rsid w:val="00F01052"/>
    <w:rsid w:val="00F01054"/>
    <w:rsid w:val="00F01090"/>
    <w:rsid w:val="00F010A5"/>
    <w:rsid w:val="00F010B1"/>
    <w:rsid w:val="00F0112E"/>
    <w:rsid w:val="00F011C0"/>
    <w:rsid w:val="00F011E3"/>
    <w:rsid w:val="00F01244"/>
    <w:rsid w:val="00F01284"/>
    <w:rsid w:val="00F01337"/>
    <w:rsid w:val="00F01363"/>
    <w:rsid w:val="00F0137D"/>
    <w:rsid w:val="00F0138A"/>
    <w:rsid w:val="00F013CE"/>
    <w:rsid w:val="00F013DA"/>
    <w:rsid w:val="00F013F5"/>
    <w:rsid w:val="00F01472"/>
    <w:rsid w:val="00F0147C"/>
    <w:rsid w:val="00F014E3"/>
    <w:rsid w:val="00F01588"/>
    <w:rsid w:val="00F015AB"/>
    <w:rsid w:val="00F015C1"/>
    <w:rsid w:val="00F015DF"/>
    <w:rsid w:val="00F015E0"/>
    <w:rsid w:val="00F015EC"/>
    <w:rsid w:val="00F01612"/>
    <w:rsid w:val="00F01687"/>
    <w:rsid w:val="00F016A0"/>
    <w:rsid w:val="00F016AF"/>
    <w:rsid w:val="00F016B5"/>
    <w:rsid w:val="00F016C6"/>
    <w:rsid w:val="00F01773"/>
    <w:rsid w:val="00F017FC"/>
    <w:rsid w:val="00F01897"/>
    <w:rsid w:val="00F01898"/>
    <w:rsid w:val="00F018BE"/>
    <w:rsid w:val="00F018F2"/>
    <w:rsid w:val="00F0193D"/>
    <w:rsid w:val="00F0193F"/>
    <w:rsid w:val="00F01959"/>
    <w:rsid w:val="00F01985"/>
    <w:rsid w:val="00F019A0"/>
    <w:rsid w:val="00F019D5"/>
    <w:rsid w:val="00F01A88"/>
    <w:rsid w:val="00F01AC3"/>
    <w:rsid w:val="00F01AEA"/>
    <w:rsid w:val="00F01AED"/>
    <w:rsid w:val="00F01B21"/>
    <w:rsid w:val="00F01B37"/>
    <w:rsid w:val="00F01B5D"/>
    <w:rsid w:val="00F01BAF"/>
    <w:rsid w:val="00F01BE2"/>
    <w:rsid w:val="00F01BE9"/>
    <w:rsid w:val="00F01BEB"/>
    <w:rsid w:val="00F01C1B"/>
    <w:rsid w:val="00F01C27"/>
    <w:rsid w:val="00F01C5C"/>
    <w:rsid w:val="00F01C84"/>
    <w:rsid w:val="00F01C90"/>
    <w:rsid w:val="00F01C96"/>
    <w:rsid w:val="00F01C9A"/>
    <w:rsid w:val="00F01CD6"/>
    <w:rsid w:val="00F01CE3"/>
    <w:rsid w:val="00F01D3A"/>
    <w:rsid w:val="00F01D3E"/>
    <w:rsid w:val="00F01DF1"/>
    <w:rsid w:val="00F01E4C"/>
    <w:rsid w:val="00F01E7C"/>
    <w:rsid w:val="00F01E82"/>
    <w:rsid w:val="00F01ED2"/>
    <w:rsid w:val="00F01EE3"/>
    <w:rsid w:val="00F01F13"/>
    <w:rsid w:val="00F01F4C"/>
    <w:rsid w:val="00F01F50"/>
    <w:rsid w:val="00F01F51"/>
    <w:rsid w:val="00F01F76"/>
    <w:rsid w:val="00F01F99"/>
    <w:rsid w:val="00F01FE4"/>
    <w:rsid w:val="00F01FF6"/>
    <w:rsid w:val="00F0200F"/>
    <w:rsid w:val="00F0202A"/>
    <w:rsid w:val="00F020A6"/>
    <w:rsid w:val="00F02101"/>
    <w:rsid w:val="00F0211C"/>
    <w:rsid w:val="00F02283"/>
    <w:rsid w:val="00F0228D"/>
    <w:rsid w:val="00F022F4"/>
    <w:rsid w:val="00F02301"/>
    <w:rsid w:val="00F0230F"/>
    <w:rsid w:val="00F02376"/>
    <w:rsid w:val="00F02389"/>
    <w:rsid w:val="00F023B5"/>
    <w:rsid w:val="00F023BA"/>
    <w:rsid w:val="00F02423"/>
    <w:rsid w:val="00F0243E"/>
    <w:rsid w:val="00F02456"/>
    <w:rsid w:val="00F024F3"/>
    <w:rsid w:val="00F0258C"/>
    <w:rsid w:val="00F025BC"/>
    <w:rsid w:val="00F025C5"/>
    <w:rsid w:val="00F025C8"/>
    <w:rsid w:val="00F025E5"/>
    <w:rsid w:val="00F02612"/>
    <w:rsid w:val="00F0263F"/>
    <w:rsid w:val="00F026E2"/>
    <w:rsid w:val="00F026FB"/>
    <w:rsid w:val="00F02724"/>
    <w:rsid w:val="00F0272B"/>
    <w:rsid w:val="00F02734"/>
    <w:rsid w:val="00F02741"/>
    <w:rsid w:val="00F02848"/>
    <w:rsid w:val="00F0287D"/>
    <w:rsid w:val="00F0293C"/>
    <w:rsid w:val="00F02967"/>
    <w:rsid w:val="00F029F2"/>
    <w:rsid w:val="00F02A26"/>
    <w:rsid w:val="00F02AD5"/>
    <w:rsid w:val="00F02B2E"/>
    <w:rsid w:val="00F02B3E"/>
    <w:rsid w:val="00F02B48"/>
    <w:rsid w:val="00F02B6A"/>
    <w:rsid w:val="00F02BC5"/>
    <w:rsid w:val="00F02BCD"/>
    <w:rsid w:val="00F02C14"/>
    <w:rsid w:val="00F02C3B"/>
    <w:rsid w:val="00F02C65"/>
    <w:rsid w:val="00F02C8B"/>
    <w:rsid w:val="00F02CAD"/>
    <w:rsid w:val="00F02D07"/>
    <w:rsid w:val="00F02D27"/>
    <w:rsid w:val="00F02D35"/>
    <w:rsid w:val="00F02DC7"/>
    <w:rsid w:val="00F02DE7"/>
    <w:rsid w:val="00F02E1C"/>
    <w:rsid w:val="00F02E75"/>
    <w:rsid w:val="00F02E83"/>
    <w:rsid w:val="00F02E94"/>
    <w:rsid w:val="00F02EB0"/>
    <w:rsid w:val="00F02EE5"/>
    <w:rsid w:val="00F02F66"/>
    <w:rsid w:val="00F02FA0"/>
    <w:rsid w:val="00F02FEB"/>
    <w:rsid w:val="00F03071"/>
    <w:rsid w:val="00F0308E"/>
    <w:rsid w:val="00F030C0"/>
    <w:rsid w:val="00F030C6"/>
    <w:rsid w:val="00F0310F"/>
    <w:rsid w:val="00F03122"/>
    <w:rsid w:val="00F03135"/>
    <w:rsid w:val="00F03150"/>
    <w:rsid w:val="00F03192"/>
    <w:rsid w:val="00F03203"/>
    <w:rsid w:val="00F03243"/>
    <w:rsid w:val="00F0327B"/>
    <w:rsid w:val="00F0327C"/>
    <w:rsid w:val="00F032A3"/>
    <w:rsid w:val="00F032A6"/>
    <w:rsid w:val="00F032BC"/>
    <w:rsid w:val="00F032BD"/>
    <w:rsid w:val="00F032FE"/>
    <w:rsid w:val="00F03310"/>
    <w:rsid w:val="00F03335"/>
    <w:rsid w:val="00F03345"/>
    <w:rsid w:val="00F0334D"/>
    <w:rsid w:val="00F0339D"/>
    <w:rsid w:val="00F033A4"/>
    <w:rsid w:val="00F033A7"/>
    <w:rsid w:val="00F033B2"/>
    <w:rsid w:val="00F03403"/>
    <w:rsid w:val="00F03418"/>
    <w:rsid w:val="00F03441"/>
    <w:rsid w:val="00F034A8"/>
    <w:rsid w:val="00F034B2"/>
    <w:rsid w:val="00F034D2"/>
    <w:rsid w:val="00F034E4"/>
    <w:rsid w:val="00F03510"/>
    <w:rsid w:val="00F03545"/>
    <w:rsid w:val="00F03569"/>
    <w:rsid w:val="00F0356E"/>
    <w:rsid w:val="00F03616"/>
    <w:rsid w:val="00F0364E"/>
    <w:rsid w:val="00F0367B"/>
    <w:rsid w:val="00F03680"/>
    <w:rsid w:val="00F036EF"/>
    <w:rsid w:val="00F0370F"/>
    <w:rsid w:val="00F03719"/>
    <w:rsid w:val="00F03769"/>
    <w:rsid w:val="00F037E8"/>
    <w:rsid w:val="00F03824"/>
    <w:rsid w:val="00F0382F"/>
    <w:rsid w:val="00F03833"/>
    <w:rsid w:val="00F03849"/>
    <w:rsid w:val="00F03867"/>
    <w:rsid w:val="00F0386C"/>
    <w:rsid w:val="00F03899"/>
    <w:rsid w:val="00F038A0"/>
    <w:rsid w:val="00F038B0"/>
    <w:rsid w:val="00F038FB"/>
    <w:rsid w:val="00F0390C"/>
    <w:rsid w:val="00F03963"/>
    <w:rsid w:val="00F03991"/>
    <w:rsid w:val="00F039DD"/>
    <w:rsid w:val="00F03A5C"/>
    <w:rsid w:val="00F03A8B"/>
    <w:rsid w:val="00F03A91"/>
    <w:rsid w:val="00F03AB4"/>
    <w:rsid w:val="00F03AD1"/>
    <w:rsid w:val="00F03B5E"/>
    <w:rsid w:val="00F03BBF"/>
    <w:rsid w:val="00F03BC3"/>
    <w:rsid w:val="00F03C02"/>
    <w:rsid w:val="00F03C1F"/>
    <w:rsid w:val="00F03C76"/>
    <w:rsid w:val="00F03CBF"/>
    <w:rsid w:val="00F03CC0"/>
    <w:rsid w:val="00F03CC9"/>
    <w:rsid w:val="00F03D46"/>
    <w:rsid w:val="00F03D59"/>
    <w:rsid w:val="00F03D7C"/>
    <w:rsid w:val="00F03DF5"/>
    <w:rsid w:val="00F03E22"/>
    <w:rsid w:val="00F03EBD"/>
    <w:rsid w:val="00F03ECA"/>
    <w:rsid w:val="00F03F24"/>
    <w:rsid w:val="00F03F57"/>
    <w:rsid w:val="00F03F74"/>
    <w:rsid w:val="00F03F7D"/>
    <w:rsid w:val="00F03FBA"/>
    <w:rsid w:val="00F04070"/>
    <w:rsid w:val="00F0409B"/>
    <w:rsid w:val="00F040DA"/>
    <w:rsid w:val="00F040E9"/>
    <w:rsid w:val="00F04100"/>
    <w:rsid w:val="00F04121"/>
    <w:rsid w:val="00F04132"/>
    <w:rsid w:val="00F0414F"/>
    <w:rsid w:val="00F04154"/>
    <w:rsid w:val="00F041E0"/>
    <w:rsid w:val="00F0420A"/>
    <w:rsid w:val="00F04244"/>
    <w:rsid w:val="00F0425E"/>
    <w:rsid w:val="00F04355"/>
    <w:rsid w:val="00F0435F"/>
    <w:rsid w:val="00F04378"/>
    <w:rsid w:val="00F0438A"/>
    <w:rsid w:val="00F043D2"/>
    <w:rsid w:val="00F043DD"/>
    <w:rsid w:val="00F043EB"/>
    <w:rsid w:val="00F043FF"/>
    <w:rsid w:val="00F04454"/>
    <w:rsid w:val="00F04512"/>
    <w:rsid w:val="00F0451F"/>
    <w:rsid w:val="00F04526"/>
    <w:rsid w:val="00F04541"/>
    <w:rsid w:val="00F045ED"/>
    <w:rsid w:val="00F0463D"/>
    <w:rsid w:val="00F046AF"/>
    <w:rsid w:val="00F0475B"/>
    <w:rsid w:val="00F04791"/>
    <w:rsid w:val="00F047B6"/>
    <w:rsid w:val="00F047B8"/>
    <w:rsid w:val="00F047CA"/>
    <w:rsid w:val="00F047FB"/>
    <w:rsid w:val="00F0487E"/>
    <w:rsid w:val="00F048B9"/>
    <w:rsid w:val="00F048C8"/>
    <w:rsid w:val="00F048DE"/>
    <w:rsid w:val="00F04938"/>
    <w:rsid w:val="00F04962"/>
    <w:rsid w:val="00F0496B"/>
    <w:rsid w:val="00F04978"/>
    <w:rsid w:val="00F04998"/>
    <w:rsid w:val="00F04A1E"/>
    <w:rsid w:val="00F04A99"/>
    <w:rsid w:val="00F04AB7"/>
    <w:rsid w:val="00F04ACA"/>
    <w:rsid w:val="00F04ACE"/>
    <w:rsid w:val="00F04B02"/>
    <w:rsid w:val="00F04B39"/>
    <w:rsid w:val="00F04B42"/>
    <w:rsid w:val="00F04B71"/>
    <w:rsid w:val="00F04B7E"/>
    <w:rsid w:val="00F04C30"/>
    <w:rsid w:val="00F04C83"/>
    <w:rsid w:val="00F04D67"/>
    <w:rsid w:val="00F04DCB"/>
    <w:rsid w:val="00F04DD2"/>
    <w:rsid w:val="00F04DDC"/>
    <w:rsid w:val="00F04E73"/>
    <w:rsid w:val="00F04E74"/>
    <w:rsid w:val="00F04EA7"/>
    <w:rsid w:val="00F04EAA"/>
    <w:rsid w:val="00F04EEC"/>
    <w:rsid w:val="00F04F30"/>
    <w:rsid w:val="00F04F42"/>
    <w:rsid w:val="00F04F7C"/>
    <w:rsid w:val="00F04F87"/>
    <w:rsid w:val="00F04F9E"/>
    <w:rsid w:val="00F04FAC"/>
    <w:rsid w:val="00F05020"/>
    <w:rsid w:val="00F0510B"/>
    <w:rsid w:val="00F051E2"/>
    <w:rsid w:val="00F05263"/>
    <w:rsid w:val="00F05265"/>
    <w:rsid w:val="00F05287"/>
    <w:rsid w:val="00F052C2"/>
    <w:rsid w:val="00F05334"/>
    <w:rsid w:val="00F05343"/>
    <w:rsid w:val="00F0536D"/>
    <w:rsid w:val="00F053CF"/>
    <w:rsid w:val="00F05463"/>
    <w:rsid w:val="00F0548B"/>
    <w:rsid w:val="00F05499"/>
    <w:rsid w:val="00F05551"/>
    <w:rsid w:val="00F055C4"/>
    <w:rsid w:val="00F0562C"/>
    <w:rsid w:val="00F0564F"/>
    <w:rsid w:val="00F05752"/>
    <w:rsid w:val="00F057D2"/>
    <w:rsid w:val="00F057F2"/>
    <w:rsid w:val="00F05817"/>
    <w:rsid w:val="00F0585D"/>
    <w:rsid w:val="00F0591A"/>
    <w:rsid w:val="00F059FF"/>
    <w:rsid w:val="00F05A28"/>
    <w:rsid w:val="00F05A4A"/>
    <w:rsid w:val="00F05A51"/>
    <w:rsid w:val="00F05A74"/>
    <w:rsid w:val="00F05AE2"/>
    <w:rsid w:val="00F05AEE"/>
    <w:rsid w:val="00F05AF6"/>
    <w:rsid w:val="00F05B06"/>
    <w:rsid w:val="00F05B5E"/>
    <w:rsid w:val="00F05B63"/>
    <w:rsid w:val="00F05B72"/>
    <w:rsid w:val="00F05BA0"/>
    <w:rsid w:val="00F05BD5"/>
    <w:rsid w:val="00F05BE1"/>
    <w:rsid w:val="00F05C07"/>
    <w:rsid w:val="00F05C28"/>
    <w:rsid w:val="00F05C4D"/>
    <w:rsid w:val="00F05D12"/>
    <w:rsid w:val="00F05D43"/>
    <w:rsid w:val="00F05D66"/>
    <w:rsid w:val="00F05DD2"/>
    <w:rsid w:val="00F05DF1"/>
    <w:rsid w:val="00F05E27"/>
    <w:rsid w:val="00F05E68"/>
    <w:rsid w:val="00F05E71"/>
    <w:rsid w:val="00F05EBF"/>
    <w:rsid w:val="00F05F25"/>
    <w:rsid w:val="00F05F8E"/>
    <w:rsid w:val="00F0604E"/>
    <w:rsid w:val="00F060A3"/>
    <w:rsid w:val="00F060CA"/>
    <w:rsid w:val="00F060D1"/>
    <w:rsid w:val="00F060DA"/>
    <w:rsid w:val="00F060FA"/>
    <w:rsid w:val="00F06110"/>
    <w:rsid w:val="00F0615E"/>
    <w:rsid w:val="00F0619B"/>
    <w:rsid w:val="00F061C9"/>
    <w:rsid w:val="00F061F2"/>
    <w:rsid w:val="00F061FF"/>
    <w:rsid w:val="00F06207"/>
    <w:rsid w:val="00F06225"/>
    <w:rsid w:val="00F06240"/>
    <w:rsid w:val="00F06243"/>
    <w:rsid w:val="00F06262"/>
    <w:rsid w:val="00F06270"/>
    <w:rsid w:val="00F06343"/>
    <w:rsid w:val="00F06376"/>
    <w:rsid w:val="00F063A4"/>
    <w:rsid w:val="00F06437"/>
    <w:rsid w:val="00F06458"/>
    <w:rsid w:val="00F064B9"/>
    <w:rsid w:val="00F064BE"/>
    <w:rsid w:val="00F06513"/>
    <w:rsid w:val="00F06557"/>
    <w:rsid w:val="00F065B2"/>
    <w:rsid w:val="00F065B9"/>
    <w:rsid w:val="00F0661A"/>
    <w:rsid w:val="00F066C9"/>
    <w:rsid w:val="00F066D8"/>
    <w:rsid w:val="00F066DE"/>
    <w:rsid w:val="00F06705"/>
    <w:rsid w:val="00F0672A"/>
    <w:rsid w:val="00F0672B"/>
    <w:rsid w:val="00F0672C"/>
    <w:rsid w:val="00F067C4"/>
    <w:rsid w:val="00F067CF"/>
    <w:rsid w:val="00F067F1"/>
    <w:rsid w:val="00F0681E"/>
    <w:rsid w:val="00F0683C"/>
    <w:rsid w:val="00F0687A"/>
    <w:rsid w:val="00F068C9"/>
    <w:rsid w:val="00F0692A"/>
    <w:rsid w:val="00F06983"/>
    <w:rsid w:val="00F06986"/>
    <w:rsid w:val="00F069D0"/>
    <w:rsid w:val="00F06A2C"/>
    <w:rsid w:val="00F06A52"/>
    <w:rsid w:val="00F06B84"/>
    <w:rsid w:val="00F06BA6"/>
    <w:rsid w:val="00F06BBC"/>
    <w:rsid w:val="00F06BEA"/>
    <w:rsid w:val="00F06C18"/>
    <w:rsid w:val="00F06C26"/>
    <w:rsid w:val="00F06C45"/>
    <w:rsid w:val="00F06CA4"/>
    <w:rsid w:val="00F06CAC"/>
    <w:rsid w:val="00F06CD2"/>
    <w:rsid w:val="00F06CF2"/>
    <w:rsid w:val="00F06D27"/>
    <w:rsid w:val="00F06D90"/>
    <w:rsid w:val="00F06D9C"/>
    <w:rsid w:val="00F06DCD"/>
    <w:rsid w:val="00F06DDE"/>
    <w:rsid w:val="00F06E2D"/>
    <w:rsid w:val="00F06E65"/>
    <w:rsid w:val="00F06EC5"/>
    <w:rsid w:val="00F06F52"/>
    <w:rsid w:val="00F06FCD"/>
    <w:rsid w:val="00F06FEE"/>
    <w:rsid w:val="00F07008"/>
    <w:rsid w:val="00F07015"/>
    <w:rsid w:val="00F07053"/>
    <w:rsid w:val="00F07077"/>
    <w:rsid w:val="00F07097"/>
    <w:rsid w:val="00F070A5"/>
    <w:rsid w:val="00F0711C"/>
    <w:rsid w:val="00F07168"/>
    <w:rsid w:val="00F07181"/>
    <w:rsid w:val="00F07183"/>
    <w:rsid w:val="00F071EA"/>
    <w:rsid w:val="00F072BD"/>
    <w:rsid w:val="00F072C6"/>
    <w:rsid w:val="00F072CD"/>
    <w:rsid w:val="00F072E8"/>
    <w:rsid w:val="00F072F6"/>
    <w:rsid w:val="00F0736D"/>
    <w:rsid w:val="00F073A0"/>
    <w:rsid w:val="00F0741A"/>
    <w:rsid w:val="00F07427"/>
    <w:rsid w:val="00F074B4"/>
    <w:rsid w:val="00F074DE"/>
    <w:rsid w:val="00F074ED"/>
    <w:rsid w:val="00F07504"/>
    <w:rsid w:val="00F07507"/>
    <w:rsid w:val="00F07522"/>
    <w:rsid w:val="00F07539"/>
    <w:rsid w:val="00F0756E"/>
    <w:rsid w:val="00F075EB"/>
    <w:rsid w:val="00F07642"/>
    <w:rsid w:val="00F07643"/>
    <w:rsid w:val="00F076BF"/>
    <w:rsid w:val="00F076F1"/>
    <w:rsid w:val="00F076FC"/>
    <w:rsid w:val="00F07700"/>
    <w:rsid w:val="00F0772A"/>
    <w:rsid w:val="00F0775E"/>
    <w:rsid w:val="00F077C8"/>
    <w:rsid w:val="00F07846"/>
    <w:rsid w:val="00F07849"/>
    <w:rsid w:val="00F0789A"/>
    <w:rsid w:val="00F078DA"/>
    <w:rsid w:val="00F07918"/>
    <w:rsid w:val="00F07926"/>
    <w:rsid w:val="00F07934"/>
    <w:rsid w:val="00F0793C"/>
    <w:rsid w:val="00F0794C"/>
    <w:rsid w:val="00F0794F"/>
    <w:rsid w:val="00F0798D"/>
    <w:rsid w:val="00F079D9"/>
    <w:rsid w:val="00F079E0"/>
    <w:rsid w:val="00F079E8"/>
    <w:rsid w:val="00F07A03"/>
    <w:rsid w:val="00F07AE6"/>
    <w:rsid w:val="00F07BA0"/>
    <w:rsid w:val="00F07BC3"/>
    <w:rsid w:val="00F07BDE"/>
    <w:rsid w:val="00F07C5E"/>
    <w:rsid w:val="00F07C6B"/>
    <w:rsid w:val="00F07C90"/>
    <w:rsid w:val="00F07CD3"/>
    <w:rsid w:val="00F07CD5"/>
    <w:rsid w:val="00F07D03"/>
    <w:rsid w:val="00F07D37"/>
    <w:rsid w:val="00F07D5D"/>
    <w:rsid w:val="00F07DB8"/>
    <w:rsid w:val="00F07E1F"/>
    <w:rsid w:val="00F07EB4"/>
    <w:rsid w:val="00F07EF0"/>
    <w:rsid w:val="00F07F16"/>
    <w:rsid w:val="00F07F49"/>
    <w:rsid w:val="00F07F51"/>
    <w:rsid w:val="00F07F52"/>
    <w:rsid w:val="00F07F96"/>
    <w:rsid w:val="00F07FB3"/>
    <w:rsid w:val="00F07FC8"/>
    <w:rsid w:val="00F07FD1"/>
    <w:rsid w:val="00F07FFE"/>
    <w:rsid w:val="00F1000E"/>
    <w:rsid w:val="00F1001F"/>
    <w:rsid w:val="00F1002C"/>
    <w:rsid w:val="00F1011F"/>
    <w:rsid w:val="00F10120"/>
    <w:rsid w:val="00F10160"/>
    <w:rsid w:val="00F1025A"/>
    <w:rsid w:val="00F1026E"/>
    <w:rsid w:val="00F1026F"/>
    <w:rsid w:val="00F1028C"/>
    <w:rsid w:val="00F102A3"/>
    <w:rsid w:val="00F102A7"/>
    <w:rsid w:val="00F102BF"/>
    <w:rsid w:val="00F102EA"/>
    <w:rsid w:val="00F102F1"/>
    <w:rsid w:val="00F10306"/>
    <w:rsid w:val="00F10363"/>
    <w:rsid w:val="00F1036E"/>
    <w:rsid w:val="00F1038B"/>
    <w:rsid w:val="00F103C7"/>
    <w:rsid w:val="00F1048B"/>
    <w:rsid w:val="00F104A9"/>
    <w:rsid w:val="00F104CC"/>
    <w:rsid w:val="00F10511"/>
    <w:rsid w:val="00F1052B"/>
    <w:rsid w:val="00F1056A"/>
    <w:rsid w:val="00F1056F"/>
    <w:rsid w:val="00F105DB"/>
    <w:rsid w:val="00F105F8"/>
    <w:rsid w:val="00F1061A"/>
    <w:rsid w:val="00F1061C"/>
    <w:rsid w:val="00F10625"/>
    <w:rsid w:val="00F10678"/>
    <w:rsid w:val="00F106B4"/>
    <w:rsid w:val="00F106B9"/>
    <w:rsid w:val="00F10789"/>
    <w:rsid w:val="00F107BD"/>
    <w:rsid w:val="00F10809"/>
    <w:rsid w:val="00F1085D"/>
    <w:rsid w:val="00F10886"/>
    <w:rsid w:val="00F108C5"/>
    <w:rsid w:val="00F108E4"/>
    <w:rsid w:val="00F108F3"/>
    <w:rsid w:val="00F10921"/>
    <w:rsid w:val="00F10924"/>
    <w:rsid w:val="00F10999"/>
    <w:rsid w:val="00F10ABE"/>
    <w:rsid w:val="00F10B11"/>
    <w:rsid w:val="00F10B7B"/>
    <w:rsid w:val="00F10BD1"/>
    <w:rsid w:val="00F10BF5"/>
    <w:rsid w:val="00F10C03"/>
    <w:rsid w:val="00F10C19"/>
    <w:rsid w:val="00F10C20"/>
    <w:rsid w:val="00F10C37"/>
    <w:rsid w:val="00F10CB9"/>
    <w:rsid w:val="00F10CC0"/>
    <w:rsid w:val="00F10CD4"/>
    <w:rsid w:val="00F10D9B"/>
    <w:rsid w:val="00F10DD5"/>
    <w:rsid w:val="00F10E36"/>
    <w:rsid w:val="00F10F30"/>
    <w:rsid w:val="00F10F47"/>
    <w:rsid w:val="00F10F50"/>
    <w:rsid w:val="00F10F5F"/>
    <w:rsid w:val="00F10F96"/>
    <w:rsid w:val="00F10FA3"/>
    <w:rsid w:val="00F11024"/>
    <w:rsid w:val="00F11066"/>
    <w:rsid w:val="00F1106A"/>
    <w:rsid w:val="00F11071"/>
    <w:rsid w:val="00F11118"/>
    <w:rsid w:val="00F1114D"/>
    <w:rsid w:val="00F11162"/>
    <w:rsid w:val="00F1116D"/>
    <w:rsid w:val="00F11185"/>
    <w:rsid w:val="00F1118B"/>
    <w:rsid w:val="00F111C7"/>
    <w:rsid w:val="00F111CF"/>
    <w:rsid w:val="00F11205"/>
    <w:rsid w:val="00F11242"/>
    <w:rsid w:val="00F1128F"/>
    <w:rsid w:val="00F112F8"/>
    <w:rsid w:val="00F11366"/>
    <w:rsid w:val="00F1136C"/>
    <w:rsid w:val="00F11384"/>
    <w:rsid w:val="00F113AE"/>
    <w:rsid w:val="00F113B6"/>
    <w:rsid w:val="00F11407"/>
    <w:rsid w:val="00F11477"/>
    <w:rsid w:val="00F114EB"/>
    <w:rsid w:val="00F11551"/>
    <w:rsid w:val="00F11570"/>
    <w:rsid w:val="00F115B8"/>
    <w:rsid w:val="00F116C2"/>
    <w:rsid w:val="00F1170A"/>
    <w:rsid w:val="00F11754"/>
    <w:rsid w:val="00F11769"/>
    <w:rsid w:val="00F1179F"/>
    <w:rsid w:val="00F117A5"/>
    <w:rsid w:val="00F117ED"/>
    <w:rsid w:val="00F117FC"/>
    <w:rsid w:val="00F11834"/>
    <w:rsid w:val="00F11838"/>
    <w:rsid w:val="00F118AF"/>
    <w:rsid w:val="00F1193E"/>
    <w:rsid w:val="00F11944"/>
    <w:rsid w:val="00F11977"/>
    <w:rsid w:val="00F11A58"/>
    <w:rsid w:val="00F11A74"/>
    <w:rsid w:val="00F11AC6"/>
    <w:rsid w:val="00F11B0F"/>
    <w:rsid w:val="00F11B59"/>
    <w:rsid w:val="00F11C39"/>
    <w:rsid w:val="00F11C58"/>
    <w:rsid w:val="00F11C86"/>
    <w:rsid w:val="00F11C8E"/>
    <w:rsid w:val="00F11CEB"/>
    <w:rsid w:val="00F11CF0"/>
    <w:rsid w:val="00F11D1C"/>
    <w:rsid w:val="00F11DEE"/>
    <w:rsid w:val="00F11DF1"/>
    <w:rsid w:val="00F11E01"/>
    <w:rsid w:val="00F11E7D"/>
    <w:rsid w:val="00F11EE5"/>
    <w:rsid w:val="00F11F66"/>
    <w:rsid w:val="00F12058"/>
    <w:rsid w:val="00F120A0"/>
    <w:rsid w:val="00F120AC"/>
    <w:rsid w:val="00F120B6"/>
    <w:rsid w:val="00F12117"/>
    <w:rsid w:val="00F12131"/>
    <w:rsid w:val="00F12148"/>
    <w:rsid w:val="00F121CA"/>
    <w:rsid w:val="00F121D2"/>
    <w:rsid w:val="00F121DA"/>
    <w:rsid w:val="00F12214"/>
    <w:rsid w:val="00F1221D"/>
    <w:rsid w:val="00F122BD"/>
    <w:rsid w:val="00F12302"/>
    <w:rsid w:val="00F12305"/>
    <w:rsid w:val="00F12329"/>
    <w:rsid w:val="00F12349"/>
    <w:rsid w:val="00F123A9"/>
    <w:rsid w:val="00F12427"/>
    <w:rsid w:val="00F1242E"/>
    <w:rsid w:val="00F1243B"/>
    <w:rsid w:val="00F12473"/>
    <w:rsid w:val="00F12489"/>
    <w:rsid w:val="00F12500"/>
    <w:rsid w:val="00F1252C"/>
    <w:rsid w:val="00F12537"/>
    <w:rsid w:val="00F1253A"/>
    <w:rsid w:val="00F12549"/>
    <w:rsid w:val="00F12593"/>
    <w:rsid w:val="00F125BD"/>
    <w:rsid w:val="00F12654"/>
    <w:rsid w:val="00F12671"/>
    <w:rsid w:val="00F126F4"/>
    <w:rsid w:val="00F12722"/>
    <w:rsid w:val="00F12758"/>
    <w:rsid w:val="00F1275B"/>
    <w:rsid w:val="00F1275F"/>
    <w:rsid w:val="00F12764"/>
    <w:rsid w:val="00F12785"/>
    <w:rsid w:val="00F127AC"/>
    <w:rsid w:val="00F127F3"/>
    <w:rsid w:val="00F12856"/>
    <w:rsid w:val="00F12862"/>
    <w:rsid w:val="00F12898"/>
    <w:rsid w:val="00F128D1"/>
    <w:rsid w:val="00F12983"/>
    <w:rsid w:val="00F129C8"/>
    <w:rsid w:val="00F12A34"/>
    <w:rsid w:val="00F12A9E"/>
    <w:rsid w:val="00F12B04"/>
    <w:rsid w:val="00F12B2E"/>
    <w:rsid w:val="00F12B95"/>
    <w:rsid w:val="00F12BA2"/>
    <w:rsid w:val="00F12BDC"/>
    <w:rsid w:val="00F12C2F"/>
    <w:rsid w:val="00F12C40"/>
    <w:rsid w:val="00F12C91"/>
    <w:rsid w:val="00F12CB8"/>
    <w:rsid w:val="00F12D00"/>
    <w:rsid w:val="00F12D26"/>
    <w:rsid w:val="00F12DCC"/>
    <w:rsid w:val="00F12DF9"/>
    <w:rsid w:val="00F12E07"/>
    <w:rsid w:val="00F12E64"/>
    <w:rsid w:val="00F12E6A"/>
    <w:rsid w:val="00F12E82"/>
    <w:rsid w:val="00F12EA8"/>
    <w:rsid w:val="00F12ED9"/>
    <w:rsid w:val="00F12EDD"/>
    <w:rsid w:val="00F12F55"/>
    <w:rsid w:val="00F12F6E"/>
    <w:rsid w:val="00F12FA6"/>
    <w:rsid w:val="00F13029"/>
    <w:rsid w:val="00F13085"/>
    <w:rsid w:val="00F130DA"/>
    <w:rsid w:val="00F13108"/>
    <w:rsid w:val="00F13113"/>
    <w:rsid w:val="00F13141"/>
    <w:rsid w:val="00F13179"/>
    <w:rsid w:val="00F1317A"/>
    <w:rsid w:val="00F131E8"/>
    <w:rsid w:val="00F13240"/>
    <w:rsid w:val="00F1328D"/>
    <w:rsid w:val="00F132C1"/>
    <w:rsid w:val="00F1330A"/>
    <w:rsid w:val="00F1333C"/>
    <w:rsid w:val="00F1336D"/>
    <w:rsid w:val="00F13377"/>
    <w:rsid w:val="00F133A0"/>
    <w:rsid w:val="00F133BB"/>
    <w:rsid w:val="00F133CD"/>
    <w:rsid w:val="00F133E4"/>
    <w:rsid w:val="00F13410"/>
    <w:rsid w:val="00F13417"/>
    <w:rsid w:val="00F134FB"/>
    <w:rsid w:val="00F1350A"/>
    <w:rsid w:val="00F1355E"/>
    <w:rsid w:val="00F1359E"/>
    <w:rsid w:val="00F135B4"/>
    <w:rsid w:val="00F135DA"/>
    <w:rsid w:val="00F135DC"/>
    <w:rsid w:val="00F13656"/>
    <w:rsid w:val="00F13689"/>
    <w:rsid w:val="00F136BB"/>
    <w:rsid w:val="00F13731"/>
    <w:rsid w:val="00F13745"/>
    <w:rsid w:val="00F13779"/>
    <w:rsid w:val="00F137EF"/>
    <w:rsid w:val="00F137F3"/>
    <w:rsid w:val="00F13881"/>
    <w:rsid w:val="00F138AF"/>
    <w:rsid w:val="00F138FC"/>
    <w:rsid w:val="00F1394D"/>
    <w:rsid w:val="00F139EB"/>
    <w:rsid w:val="00F13A0A"/>
    <w:rsid w:val="00F13A45"/>
    <w:rsid w:val="00F13A5C"/>
    <w:rsid w:val="00F13A5D"/>
    <w:rsid w:val="00F13A90"/>
    <w:rsid w:val="00F13AB2"/>
    <w:rsid w:val="00F13AD2"/>
    <w:rsid w:val="00F13AD6"/>
    <w:rsid w:val="00F13AF2"/>
    <w:rsid w:val="00F13B0D"/>
    <w:rsid w:val="00F13B20"/>
    <w:rsid w:val="00F13B53"/>
    <w:rsid w:val="00F13BAB"/>
    <w:rsid w:val="00F13BBB"/>
    <w:rsid w:val="00F13BC0"/>
    <w:rsid w:val="00F13BC8"/>
    <w:rsid w:val="00F13C32"/>
    <w:rsid w:val="00F13C63"/>
    <w:rsid w:val="00F13CAD"/>
    <w:rsid w:val="00F13CB1"/>
    <w:rsid w:val="00F13D43"/>
    <w:rsid w:val="00F13D73"/>
    <w:rsid w:val="00F13DC4"/>
    <w:rsid w:val="00F13DC7"/>
    <w:rsid w:val="00F13DD3"/>
    <w:rsid w:val="00F13DDC"/>
    <w:rsid w:val="00F13DDD"/>
    <w:rsid w:val="00F13E64"/>
    <w:rsid w:val="00F13EAB"/>
    <w:rsid w:val="00F13F51"/>
    <w:rsid w:val="00F14015"/>
    <w:rsid w:val="00F14017"/>
    <w:rsid w:val="00F14043"/>
    <w:rsid w:val="00F14074"/>
    <w:rsid w:val="00F140FA"/>
    <w:rsid w:val="00F14101"/>
    <w:rsid w:val="00F1410B"/>
    <w:rsid w:val="00F1415C"/>
    <w:rsid w:val="00F14168"/>
    <w:rsid w:val="00F141AC"/>
    <w:rsid w:val="00F141EE"/>
    <w:rsid w:val="00F14203"/>
    <w:rsid w:val="00F1425E"/>
    <w:rsid w:val="00F14272"/>
    <w:rsid w:val="00F142AF"/>
    <w:rsid w:val="00F142F1"/>
    <w:rsid w:val="00F1430D"/>
    <w:rsid w:val="00F1432A"/>
    <w:rsid w:val="00F1434A"/>
    <w:rsid w:val="00F14392"/>
    <w:rsid w:val="00F143AB"/>
    <w:rsid w:val="00F143D1"/>
    <w:rsid w:val="00F143DD"/>
    <w:rsid w:val="00F144B3"/>
    <w:rsid w:val="00F144BB"/>
    <w:rsid w:val="00F1454F"/>
    <w:rsid w:val="00F1457A"/>
    <w:rsid w:val="00F1459B"/>
    <w:rsid w:val="00F145BF"/>
    <w:rsid w:val="00F145E7"/>
    <w:rsid w:val="00F1461C"/>
    <w:rsid w:val="00F14647"/>
    <w:rsid w:val="00F14658"/>
    <w:rsid w:val="00F1465F"/>
    <w:rsid w:val="00F14699"/>
    <w:rsid w:val="00F146C7"/>
    <w:rsid w:val="00F1476A"/>
    <w:rsid w:val="00F14793"/>
    <w:rsid w:val="00F14837"/>
    <w:rsid w:val="00F1488B"/>
    <w:rsid w:val="00F1489C"/>
    <w:rsid w:val="00F148B4"/>
    <w:rsid w:val="00F148C5"/>
    <w:rsid w:val="00F148DB"/>
    <w:rsid w:val="00F1490D"/>
    <w:rsid w:val="00F14938"/>
    <w:rsid w:val="00F14957"/>
    <w:rsid w:val="00F14967"/>
    <w:rsid w:val="00F1496C"/>
    <w:rsid w:val="00F149D5"/>
    <w:rsid w:val="00F149DD"/>
    <w:rsid w:val="00F14A22"/>
    <w:rsid w:val="00F14A87"/>
    <w:rsid w:val="00F14B16"/>
    <w:rsid w:val="00F14B19"/>
    <w:rsid w:val="00F14B48"/>
    <w:rsid w:val="00F14B5A"/>
    <w:rsid w:val="00F14BCC"/>
    <w:rsid w:val="00F14BF1"/>
    <w:rsid w:val="00F14C7E"/>
    <w:rsid w:val="00F14C7F"/>
    <w:rsid w:val="00F14C81"/>
    <w:rsid w:val="00F14C92"/>
    <w:rsid w:val="00F14D21"/>
    <w:rsid w:val="00F14D4B"/>
    <w:rsid w:val="00F14D8D"/>
    <w:rsid w:val="00F14DBC"/>
    <w:rsid w:val="00F14DC0"/>
    <w:rsid w:val="00F14DE4"/>
    <w:rsid w:val="00F14E03"/>
    <w:rsid w:val="00F14E1B"/>
    <w:rsid w:val="00F14E55"/>
    <w:rsid w:val="00F14EA0"/>
    <w:rsid w:val="00F14EB9"/>
    <w:rsid w:val="00F14EDE"/>
    <w:rsid w:val="00F14F4D"/>
    <w:rsid w:val="00F14F5A"/>
    <w:rsid w:val="00F14F5F"/>
    <w:rsid w:val="00F14F69"/>
    <w:rsid w:val="00F14F79"/>
    <w:rsid w:val="00F14F7B"/>
    <w:rsid w:val="00F14FB5"/>
    <w:rsid w:val="00F15011"/>
    <w:rsid w:val="00F15023"/>
    <w:rsid w:val="00F15040"/>
    <w:rsid w:val="00F150AE"/>
    <w:rsid w:val="00F1515C"/>
    <w:rsid w:val="00F15169"/>
    <w:rsid w:val="00F1518F"/>
    <w:rsid w:val="00F151DC"/>
    <w:rsid w:val="00F151F7"/>
    <w:rsid w:val="00F15226"/>
    <w:rsid w:val="00F152AC"/>
    <w:rsid w:val="00F152FE"/>
    <w:rsid w:val="00F15305"/>
    <w:rsid w:val="00F15360"/>
    <w:rsid w:val="00F1539E"/>
    <w:rsid w:val="00F153A1"/>
    <w:rsid w:val="00F153C3"/>
    <w:rsid w:val="00F1540C"/>
    <w:rsid w:val="00F1544D"/>
    <w:rsid w:val="00F1549C"/>
    <w:rsid w:val="00F154D2"/>
    <w:rsid w:val="00F15557"/>
    <w:rsid w:val="00F15564"/>
    <w:rsid w:val="00F15594"/>
    <w:rsid w:val="00F155CE"/>
    <w:rsid w:val="00F1560C"/>
    <w:rsid w:val="00F15654"/>
    <w:rsid w:val="00F156A1"/>
    <w:rsid w:val="00F156A2"/>
    <w:rsid w:val="00F156CC"/>
    <w:rsid w:val="00F156D8"/>
    <w:rsid w:val="00F1573A"/>
    <w:rsid w:val="00F15744"/>
    <w:rsid w:val="00F15783"/>
    <w:rsid w:val="00F15785"/>
    <w:rsid w:val="00F15790"/>
    <w:rsid w:val="00F15806"/>
    <w:rsid w:val="00F1585C"/>
    <w:rsid w:val="00F158CD"/>
    <w:rsid w:val="00F158E3"/>
    <w:rsid w:val="00F1590B"/>
    <w:rsid w:val="00F15920"/>
    <w:rsid w:val="00F15929"/>
    <w:rsid w:val="00F15975"/>
    <w:rsid w:val="00F159A2"/>
    <w:rsid w:val="00F159EF"/>
    <w:rsid w:val="00F15A5F"/>
    <w:rsid w:val="00F15A79"/>
    <w:rsid w:val="00F15ACB"/>
    <w:rsid w:val="00F15B09"/>
    <w:rsid w:val="00F15B64"/>
    <w:rsid w:val="00F15C08"/>
    <w:rsid w:val="00F15C79"/>
    <w:rsid w:val="00F15CA8"/>
    <w:rsid w:val="00F15CAE"/>
    <w:rsid w:val="00F15D66"/>
    <w:rsid w:val="00F15D91"/>
    <w:rsid w:val="00F15E0F"/>
    <w:rsid w:val="00F15E43"/>
    <w:rsid w:val="00F15ED9"/>
    <w:rsid w:val="00F15F03"/>
    <w:rsid w:val="00F15F2B"/>
    <w:rsid w:val="00F15F41"/>
    <w:rsid w:val="00F15F4D"/>
    <w:rsid w:val="00F15F6D"/>
    <w:rsid w:val="00F15F74"/>
    <w:rsid w:val="00F15F93"/>
    <w:rsid w:val="00F15FB0"/>
    <w:rsid w:val="00F1600B"/>
    <w:rsid w:val="00F16052"/>
    <w:rsid w:val="00F16078"/>
    <w:rsid w:val="00F160E2"/>
    <w:rsid w:val="00F16127"/>
    <w:rsid w:val="00F161BA"/>
    <w:rsid w:val="00F161E5"/>
    <w:rsid w:val="00F161E7"/>
    <w:rsid w:val="00F1622F"/>
    <w:rsid w:val="00F1628B"/>
    <w:rsid w:val="00F16291"/>
    <w:rsid w:val="00F162A1"/>
    <w:rsid w:val="00F162B0"/>
    <w:rsid w:val="00F162EE"/>
    <w:rsid w:val="00F162F3"/>
    <w:rsid w:val="00F16373"/>
    <w:rsid w:val="00F16400"/>
    <w:rsid w:val="00F16423"/>
    <w:rsid w:val="00F16489"/>
    <w:rsid w:val="00F16497"/>
    <w:rsid w:val="00F16508"/>
    <w:rsid w:val="00F16524"/>
    <w:rsid w:val="00F16546"/>
    <w:rsid w:val="00F1663D"/>
    <w:rsid w:val="00F1668C"/>
    <w:rsid w:val="00F166CF"/>
    <w:rsid w:val="00F166D6"/>
    <w:rsid w:val="00F166EB"/>
    <w:rsid w:val="00F16703"/>
    <w:rsid w:val="00F16751"/>
    <w:rsid w:val="00F1676D"/>
    <w:rsid w:val="00F167C2"/>
    <w:rsid w:val="00F167E3"/>
    <w:rsid w:val="00F167EC"/>
    <w:rsid w:val="00F16811"/>
    <w:rsid w:val="00F168C5"/>
    <w:rsid w:val="00F168DB"/>
    <w:rsid w:val="00F16911"/>
    <w:rsid w:val="00F16967"/>
    <w:rsid w:val="00F16988"/>
    <w:rsid w:val="00F1698A"/>
    <w:rsid w:val="00F169CE"/>
    <w:rsid w:val="00F169D8"/>
    <w:rsid w:val="00F169EA"/>
    <w:rsid w:val="00F16A3F"/>
    <w:rsid w:val="00F16B64"/>
    <w:rsid w:val="00F16B70"/>
    <w:rsid w:val="00F16B80"/>
    <w:rsid w:val="00F16BC7"/>
    <w:rsid w:val="00F16C43"/>
    <w:rsid w:val="00F16C95"/>
    <w:rsid w:val="00F16C9E"/>
    <w:rsid w:val="00F16CC3"/>
    <w:rsid w:val="00F16CDF"/>
    <w:rsid w:val="00F16D04"/>
    <w:rsid w:val="00F16D07"/>
    <w:rsid w:val="00F16D6C"/>
    <w:rsid w:val="00F16D6D"/>
    <w:rsid w:val="00F16D6E"/>
    <w:rsid w:val="00F16D70"/>
    <w:rsid w:val="00F16D9C"/>
    <w:rsid w:val="00F16DB9"/>
    <w:rsid w:val="00F16DEA"/>
    <w:rsid w:val="00F16E26"/>
    <w:rsid w:val="00F16E57"/>
    <w:rsid w:val="00F16E76"/>
    <w:rsid w:val="00F16EBD"/>
    <w:rsid w:val="00F16F25"/>
    <w:rsid w:val="00F16F9F"/>
    <w:rsid w:val="00F16FFA"/>
    <w:rsid w:val="00F17011"/>
    <w:rsid w:val="00F1707D"/>
    <w:rsid w:val="00F170A8"/>
    <w:rsid w:val="00F170B1"/>
    <w:rsid w:val="00F170E2"/>
    <w:rsid w:val="00F170FA"/>
    <w:rsid w:val="00F17164"/>
    <w:rsid w:val="00F1716E"/>
    <w:rsid w:val="00F17188"/>
    <w:rsid w:val="00F171CD"/>
    <w:rsid w:val="00F171E1"/>
    <w:rsid w:val="00F171E7"/>
    <w:rsid w:val="00F171F6"/>
    <w:rsid w:val="00F17258"/>
    <w:rsid w:val="00F1725C"/>
    <w:rsid w:val="00F17329"/>
    <w:rsid w:val="00F17337"/>
    <w:rsid w:val="00F17338"/>
    <w:rsid w:val="00F1738E"/>
    <w:rsid w:val="00F173B9"/>
    <w:rsid w:val="00F17432"/>
    <w:rsid w:val="00F17441"/>
    <w:rsid w:val="00F17462"/>
    <w:rsid w:val="00F1746F"/>
    <w:rsid w:val="00F174C3"/>
    <w:rsid w:val="00F174FB"/>
    <w:rsid w:val="00F17504"/>
    <w:rsid w:val="00F1750A"/>
    <w:rsid w:val="00F17545"/>
    <w:rsid w:val="00F17569"/>
    <w:rsid w:val="00F1756E"/>
    <w:rsid w:val="00F17577"/>
    <w:rsid w:val="00F17721"/>
    <w:rsid w:val="00F177CF"/>
    <w:rsid w:val="00F1781A"/>
    <w:rsid w:val="00F17831"/>
    <w:rsid w:val="00F17883"/>
    <w:rsid w:val="00F17886"/>
    <w:rsid w:val="00F17896"/>
    <w:rsid w:val="00F178CB"/>
    <w:rsid w:val="00F178D5"/>
    <w:rsid w:val="00F178FC"/>
    <w:rsid w:val="00F1790C"/>
    <w:rsid w:val="00F17917"/>
    <w:rsid w:val="00F1791C"/>
    <w:rsid w:val="00F1794F"/>
    <w:rsid w:val="00F179A4"/>
    <w:rsid w:val="00F179B0"/>
    <w:rsid w:val="00F179CF"/>
    <w:rsid w:val="00F179FB"/>
    <w:rsid w:val="00F17A5B"/>
    <w:rsid w:val="00F17AD1"/>
    <w:rsid w:val="00F17AF4"/>
    <w:rsid w:val="00F17B04"/>
    <w:rsid w:val="00F17B1F"/>
    <w:rsid w:val="00F17B21"/>
    <w:rsid w:val="00F17B4C"/>
    <w:rsid w:val="00F17BAC"/>
    <w:rsid w:val="00F17C9A"/>
    <w:rsid w:val="00F17CC7"/>
    <w:rsid w:val="00F17CE3"/>
    <w:rsid w:val="00F17D10"/>
    <w:rsid w:val="00F17D9B"/>
    <w:rsid w:val="00F17E21"/>
    <w:rsid w:val="00F17E5C"/>
    <w:rsid w:val="00F17E62"/>
    <w:rsid w:val="00F17EA7"/>
    <w:rsid w:val="00F17EAB"/>
    <w:rsid w:val="00F17F6E"/>
    <w:rsid w:val="00F17F7D"/>
    <w:rsid w:val="00F20128"/>
    <w:rsid w:val="00F20199"/>
    <w:rsid w:val="00F201FC"/>
    <w:rsid w:val="00F20211"/>
    <w:rsid w:val="00F2028D"/>
    <w:rsid w:val="00F20296"/>
    <w:rsid w:val="00F202C2"/>
    <w:rsid w:val="00F2037F"/>
    <w:rsid w:val="00F203BF"/>
    <w:rsid w:val="00F20412"/>
    <w:rsid w:val="00F20453"/>
    <w:rsid w:val="00F20487"/>
    <w:rsid w:val="00F204A8"/>
    <w:rsid w:val="00F204B2"/>
    <w:rsid w:val="00F204FD"/>
    <w:rsid w:val="00F20623"/>
    <w:rsid w:val="00F20635"/>
    <w:rsid w:val="00F2067A"/>
    <w:rsid w:val="00F206AF"/>
    <w:rsid w:val="00F206E9"/>
    <w:rsid w:val="00F20770"/>
    <w:rsid w:val="00F2078B"/>
    <w:rsid w:val="00F2078E"/>
    <w:rsid w:val="00F207A6"/>
    <w:rsid w:val="00F207F0"/>
    <w:rsid w:val="00F20802"/>
    <w:rsid w:val="00F20818"/>
    <w:rsid w:val="00F20864"/>
    <w:rsid w:val="00F20865"/>
    <w:rsid w:val="00F2088E"/>
    <w:rsid w:val="00F208C9"/>
    <w:rsid w:val="00F209C9"/>
    <w:rsid w:val="00F20A47"/>
    <w:rsid w:val="00F20A4D"/>
    <w:rsid w:val="00F20AF2"/>
    <w:rsid w:val="00F20B25"/>
    <w:rsid w:val="00F20B56"/>
    <w:rsid w:val="00F20BA4"/>
    <w:rsid w:val="00F20BA9"/>
    <w:rsid w:val="00F20BCD"/>
    <w:rsid w:val="00F20C8C"/>
    <w:rsid w:val="00F20CAB"/>
    <w:rsid w:val="00F20CBA"/>
    <w:rsid w:val="00F20CE0"/>
    <w:rsid w:val="00F20D1F"/>
    <w:rsid w:val="00F20D63"/>
    <w:rsid w:val="00F20DAF"/>
    <w:rsid w:val="00F20E1D"/>
    <w:rsid w:val="00F20E27"/>
    <w:rsid w:val="00F20E2A"/>
    <w:rsid w:val="00F20E50"/>
    <w:rsid w:val="00F20EBD"/>
    <w:rsid w:val="00F20F02"/>
    <w:rsid w:val="00F20F78"/>
    <w:rsid w:val="00F20FA6"/>
    <w:rsid w:val="00F20FB2"/>
    <w:rsid w:val="00F20FBB"/>
    <w:rsid w:val="00F21018"/>
    <w:rsid w:val="00F210D4"/>
    <w:rsid w:val="00F210FB"/>
    <w:rsid w:val="00F21107"/>
    <w:rsid w:val="00F21137"/>
    <w:rsid w:val="00F21182"/>
    <w:rsid w:val="00F211D1"/>
    <w:rsid w:val="00F211D8"/>
    <w:rsid w:val="00F211F2"/>
    <w:rsid w:val="00F21233"/>
    <w:rsid w:val="00F2125F"/>
    <w:rsid w:val="00F212A9"/>
    <w:rsid w:val="00F212FB"/>
    <w:rsid w:val="00F21311"/>
    <w:rsid w:val="00F21342"/>
    <w:rsid w:val="00F2138F"/>
    <w:rsid w:val="00F213C8"/>
    <w:rsid w:val="00F213EB"/>
    <w:rsid w:val="00F21446"/>
    <w:rsid w:val="00F21468"/>
    <w:rsid w:val="00F2148D"/>
    <w:rsid w:val="00F21507"/>
    <w:rsid w:val="00F21524"/>
    <w:rsid w:val="00F215F3"/>
    <w:rsid w:val="00F21609"/>
    <w:rsid w:val="00F21643"/>
    <w:rsid w:val="00F21739"/>
    <w:rsid w:val="00F2176A"/>
    <w:rsid w:val="00F21781"/>
    <w:rsid w:val="00F2179E"/>
    <w:rsid w:val="00F21878"/>
    <w:rsid w:val="00F218C8"/>
    <w:rsid w:val="00F21950"/>
    <w:rsid w:val="00F21981"/>
    <w:rsid w:val="00F21984"/>
    <w:rsid w:val="00F219E2"/>
    <w:rsid w:val="00F219E3"/>
    <w:rsid w:val="00F21A18"/>
    <w:rsid w:val="00F21A4F"/>
    <w:rsid w:val="00F21A6A"/>
    <w:rsid w:val="00F21B53"/>
    <w:rsid w:val="00F21B96"/>
    <w:rsid w:val="00F21BAB"/>
    <w:rsid w:val="00F21BC6"/>
    <w:rsid w:val="00F21BE3"/>
    <w:rsid w:val="00F21C08"/>
    <w:rsid w:val="00F21C43"/>
    <w:rsid w:val="00F21C83"/>
    <w:rsid w:val="00F21C89"/>
    <w:rsid w:val="00F21D1E"/>
    <w:rsid w:val="00F21D2D"/>
    <w:rsid w:val="00F21D9D"/>
    <w:rsid w:val="00F21DAC"/>
    <w:rsid w:val="00F21DC0"/>
    <w:rsid w:val="00F21E0B"/>
    <w:rsid w:val="00F21E72"/>
    <w:rsid w:val="00F21E74"/>
    <w:rsid w:val="00F21EFF"/>
    <w:rsid w:val="00F21FDD"/>
    <w:rsid w:val="00F21FEA"/>
    <w:rsid w:val="00F22003"/>
    <w:rsid w:val="00F22047"/>
    <w:rsid w:val="00F22048"/>
    <w:rsid w:val="00F22080"/>
    <w:rsid w:val="00F220F1"/>
    <w:rsid w:val="00F220FF"/>
    <w:rsid w:val="00F22191"/>
    <w:rsid w:val="00F22196"/>
    <w:rsid w:val="00F221B7"/>
    <w:rsid w:val="00F221EF"/>
    <w:rsid w:val="00F22261"/>
    <w:rsid w:val="00F222BB"/>
    <w:rsid w:val="00F222CE"/>
    <w:rsid w:val="00F22339"/>
    <w:rsid w:val="00F22369"/>
    <w:rsid w:val="00F22437"/>
    <w:rsid w:val="00F2243A"/>
    <w:rsid w:val="00F224C7"/>
    <w:rsid w:val="00F224E2"/>
    <w:rsid w:val="00F224E3"/>
    <w:rsid w:val="00F224FE"/>
    <w:rsid w:val="00F22508"/>
    <w:rsid w:val="00F2256A"/>
    <w:rsid w:val="00F225B5"/>
    <w:rsid w:val="00F225F2"/>
    <w:rsid w:val="00F22628"/>
    <w:rsid w:val="00F22646"/>
    <w:rsid w:val="00F226B3"/>
    <w:rsid w:val="00F226E6"/>
    <w:rsid w:val="00F2275B"/>
    <w:rsid w:val="00F2276B"/>
    <w:rsid w:val="00F2279E"/>
    <w:rsid w:val="00F22843"/>
    <w:rsid w:val="00F22867"/>
    <w:rsid w:val="00F22881"/>
    <w:rsid w:val="00F22888"/>
    <w:rsid w:val="00F228AD"/>
    <w:rsid w:val="00F22946"/>
    <w:rsid w:val="00F22954"/>
    <w:rsid w:val="00F229E9"/>
    <w:rsid w:val="00F22A03"/>
    <w:rsid w:val="00F22A72"/>
    <w:rsid w:val="00F22AA1"/>
    <w:rsid w:val="00F22AA2"/>
    <w:rsid w:val="00F22AA6"/>
    <w:rsid w:val="00F22AEB"/>
    <w:rsid w:val="00F22AF9"/>
    <w:rsid w:val="00F22B59"/>
    <w:rsid w:val="00F22BB4"/>
    <w:rsid w:val="00F22BBE"/>
    <w:rsid w:val="00F22C40"/>
    <w:rsid w:val="00F22C68"/>
    <w:rsid w:val="00F22C7D"/>
    <w:rsid w:val="00F22D12"/>
    <w:rsid w:val="00F22D1F"/>
    <w:rsid w:val="00F22D33"/>
    <w:rsid w:val="00F22D99"/>
    <w:rsid w:val="00F22DC6"/>
    <w:rsid w:val="00F22DFA"/>
    <w:rsid w:val="00F22E94"/>
    <w:rsid w:val="00F22ECB"/>
    <w:rsid w:val="00F22F31"/>
    <w:rsid w:val="00F22F58"/>
    <w:rsid w:val="00F22F8E"/>
    <w:rsid w:val="00F2301A"/>
    <w:rsid w:val="00F2303B"/>
    <w:rsid w:val="00F23059"/>
    <w:rsid w:val="00F230E1"/>
    <w:rsid w:val="00F23100"/>
    <w:rsid w:val="00F23141"/>
    <w:rsid w:val="00F23142"/>
    <w:rsid w:val="00F231BC"/>
    <w:rsid w:val="00F231C7"/>
    <w:rsid w:val="00F231D8"/>
    <w:rsid w:val="00F23201"/>
    <w:rsid w:val="00F23209"/>
    <w:rsid w:val="00F2331E"/>
    <w:rsid w:val="00F23332"/>
    <w:rsid w:val="00F2338E"/>
    <w:rsid w:val="00F233BF"/>
    <w:rsid w:val="00F233C1"/>
    <w:rsid w:val="00F233C7"/>
    <w:rsid w:val="00F233E5"/>
    <w:rsid w:val="00F23474"/>
    <w:rsid w:val="00F2347B"/>
    <w:rsid w:val="00F234A4"/>
    <w:rsid w:val="00F234E3"/>
    <w:rsid w:val="00F23552"/>
    <w:rsid w:val="00F235A1"/>
    <w:rsid w:val="00F235A4"/>
    <w:rsid w:val="00F2366E"/>
    <w:rsid w:val="00F23699"/>
    <w:rsid w:val="00F236AF"/>
    <w:rsid w:val="00F236BC"/>
    <w:rsid w:val="00F236DF"/>
    <w:rsid w:val="00F2372E"/>
    <w:rsid w:val="00F23741"/>
    <w:rsid w:val="00F2375E"/>
    <w:rsid w:val="00F23791"/>
    <w:rsid w:val="00F237C1"/>
    <w:rsid w:val="00F23804"/>
    <w:rsid w:val="00F23841"/>
    <w:rsid w:val="00F23875"/>
    <w:rsid w:val="00F23882"/>
    <w:rsid w:val="00F23892"/>
    <w:rsid w:val="00F238BB"/>
    <w:rsid w:val="00F23911"/>
    <w:rsid w:val="00F23977"/>
    <w:rsid w:val="00F23A9E"/>
    <w:rsid w:val="00F23AA2"/>
    <w:rsid w:val="00F23B0F"/>
    <w:rsid w:val="00F23B1A"/>
    <w:rsid w:val="00F23B3E"/>
    <w:rsid w:val="00F23BEF"/>
    <w:rsid w:val="00F23C39"/>
    <w:rsid w:val="00F23C7E"/>
    <w:rsid w:val="00F23CAB"/>
    <w:rsid w:val="00F23CF8"/>
    <w:rsid w:val="00F23D22"/>
    <w:rsid w:val="00F23D2D"/>
    <w:rsid w:val="00F23D5B"/>
    <w:rsid w:val="00F23D6F"/>
    <w:rsid w:val="00F23D9A"/>
    <w:rsid w:val="00F23DD3"/>
    <w:rsid w:val="00F23DDA"/>
    <w:rsid w:val="00F23DE4"/>
    <w:rsid w:val="00F23E07"/>
    <w:rsid w:val="00F23E0A"/>
    <w:rsid w:val="00F23E27"/>
    <w:rsid w:val="00F23EDD"/>
    <w:rsid w:val="00F23F01"/>
    <w:rsid w:val="00F23F0D"/>
    <w:rsid w:val="00F23FC4"/>
    <w:rsid w:val="00F23FE1"/>
    <w:rsid w:val="00F23FFF"/>
    <w:rsid w:val="00F24052"/>
    <w:rsid w:val="00F24055"/>
    <w:rsid w:val="00F24059"/>
    <w:rsid w:val="00F2406A"/>
    <w:rsid w:val="00F24076"/>
    <w:rsid w:val="00F24096"/>
    <w:rsid w:val="00F240A7"/>
    <w:rsid w:val="00F240AB"/>
    <w:rsid w:val="00F240E6"/>
    <w:rsid w:val="00F24116"/>
    <w:rsid w:val="00F24138"/>
    <w:rsid w:val="00F24154"/>
    <w:rsid w:val="00F2417F"/>
    <w:rsid w:val="00F241CE"/>
    <w:rsid w:val="00F2420E"/>
    <w:rsid w:val="00F24210"/>
    <w:rsid w:val="00F24211"/>
    <w:rsid w:val="00F24215"/>
    <w:rsid w:val="00F24226"/>
    <w:rsid w:val="00F24227"/>
    <w:rsid w:val="00F24236"/>
    <w:rsid w:val="00F2423C"/>
    <w:rsid w:val="00F2424C"/>
    <w:rsid w:val="00F24271"/>
    <w:rsid w:val="00F242E0"/>
    <w:rsid w:val="00F24302"/>
    <w:rsid w:val="00F24330"/>
    <w:rsid w:val="00F24342"/>
    <w:rsid w:val="00F2439C"/>
    <w:rsid w:val="00F243B7"/>
    <w:rsid w:val="00F243BC"/>
    <w:rsid w:val="00F243C4"/>
    <w:rsid w:val="00F24412"/>
    <w:rsid w:val="00F2447D"/>
    <w:rsid w:val="00F2448B"/>
    <w:rsid w:val="00F24495"/>
    <w:rsid w:val="00F24580"/>
    <w:rsid w:val="00F2459A"/>
    <w:rsid w:val="00F245A1"/>
    <w:rsid w:val="00F245D7"/>
    <w:rsid w:val="00F24623"/>
    <w:rsid w:val="00F24667"/>
    <w:rsid w:val="00F2466D"/>
    <w:rsid w:val="00F2478E"/>
    <w:rsid w:val="00F24795"/>
    <w:rsid w:val="00F247D2"/>
    <w:rsid w:val="00F247FA"/>
    <w:rsid w:val="00F2480D"/>
    <w:rsid w:val="00F2483E"/>
    <w:rsid w:val="00F24844"/>
    <w:rsid w:val="00F24862"/>
    <w:rsid w:val="00F2489C"/>
    <w:rsid w:val="00F248AD"/>
    <w:rsid w:val="00F248DF"/>
    <w:rsid w:val="00F248F9"/>
    <w:rsid w:val="00F24945"/>
    <w:rsid w:val="00F2497A"/>
    <w:rsid w:val="00F249C5"/>
    <w:rsid w:val="00F249CF"/>
    <w:rsid w:val="00F249D4"/>
    <w:rsid w:val="00F24A26"/>
    <w:rsid w:val="00F24A40"/>
    <w:rsid w:val="00F24A64"/>
    <w:rsid w:val="00F24AA0"/>
    <w:rsid w:val="00F24B2D"/>
    <w:rsid w:val="00F24B69"/>
    <w:rsid w:val="00F24B6E"/>
    <w:rsid w:val="00F24B8C"/>
    <w:rsid w:val="00F24BD6"/>
    <w:rsid w:val="00F24BD9"/>
    <w:rsid w:val="00F24BDD"/>
    <w:rsid w:val="00F24BF9"/>
    <w:rsid w:val="00F24C30"/>
    <w:rsid w:val="00F24C66"/>
    <w:rsid w:val="00F24CBC"/>
    <w:rsid w:val="00F24CC6"/>
    <w:rsid w:val="00F24CD8"/>
    <w:rsid w:val="00F24D00"/>
    <w:rsid w:val="00F24D4D"/>
    <w:rsid w:val="00F24D4F"/>
    <w:rsid w:val="00F24D61"/>
    <w:rsid w:val="00F24D8B"/>
    <w:rsid w:val="00F24DD2"/>
    <w:rsid w:val="00F24DE8"/>
    <w:rsid w:val="00F24DEB"/>
    <w:rsid w:val="00F24DEC"/>
    <w:rsid w:val="00F24E06"/>
    <w:rsid w:val="00F24E3D"/>
    <w:rsid w:val="00F24E65"/>
    <w:rsid w:val="00F24EBF"/>
    <w:rsid w:val="00F24EC4"/>
    <w:rsid w:val="00F24ECD"/>
    <w:rsid w:val="00F24EE4"/>
    <w:rsid w:val="00F24F36"/>
    <w:rsid w:val="00F24F38"/>
    <w:rsid w:val="00F24F58"/>
    <w:rsid w:val="00F24F63"/>
    <w:rsid w:val="00F24F9D"/>
    <w:rsid w:val="00F24F9E"/>
    <w:rsid w:val="00F24FC0"/>
    <w:rsid w:val="00F24FDD"/>
    <w:rsid w:val="00F24FDE"/>
    <w:rsid w:val="00F2501C"/>
    <w:rsid w:val="00F250F4"/>
    <w:rsid w:val="00F2510F"/>
    <w:rsid w:val="00F2511E"/>
    <w:rsid w:val="00F2515F"/>
    <w:rsid w:val="00F25182"/>
    <w:rsid w:val="00F2519F"/>
    <w:rsid w:val="00F251DC"/>
    <w:rsid w:val="00F2523A"/>
    <w:rsid w:val="00F252E7"/>
    <w:rsid w:val="00F25389"/>
    <w:rsid w:val="00F25395"/>
    <w:rsid w:val="00F253B5"/>
    <w:rsid w:val="00F2543E"/>
    <w:rsid w:val="00F2547B"/>
    <w:rsid w:val="00F254CF"/>
    <w:rsid w:val="00F25535"/>
    <w:rsid w:val="00F25570"/>
    <w:rsid w:val="00F25580"/>
    <w:rsid w:val="00F2559E"/>
    <w:rsid w:val="00F255AE"/>
    <w:rsid w:val="00F255C2"/>
    <w:rsid w:val="00F255DA"/>
    <w:rsid w:val="00F255FE"/>
    <w:rsid w:val="00F2560E"/>
    <w:rsid w:val="00F25642"/>
    <w:rsid w:val="00F256D2"/>
    <w:rsid w:val="00F256D8"/>
    <w:rsid w:val="00F256D9"/>
    <w:rsid w:val="00F256EB"/>
    <w:rsid w:val="00F256EE"/>
    <w:rsid w:val="00F2572A"/>
    <w:rsid w:val="00F25731"/>
    <w:rsid w:val="00F25752"/>
    <w:rsid w:val="00F2575C"/>
    <w:rsid w:val="00F2577A"/>
    <w:rsid w:val="00F2579A"/>
    <w:rsid w:val="00F257AC"/>
    <w:rsid w:val="00F257CD"/>
    <w:rsid w:val="00F257F1"/>
    <w:rsid w:val="00F25814"/>
    <w:rsid w:val="00F2582A"/>
    <w:rsid w:val="00F25858"/>
    <w:rsid w:val="00F25867"/>
    <w:rsid w:val="00F25871"/>
    <w:rsid w:val="00F25893"/>
    <w:rsid w:val="00F258CA"/>
    <w:rsid w:val="00F258CC"/>
    <w:rsid w:val="00F258DB"/>
    <w:rsid w:val="00F25942"/>
    <w:rsid w:val="00F25943"/>
    <w:rsid w:val="00F2595D"/>
    <w:rsid w:val="00F259B7"/>
    <w:rsid w:val="00F25A69"/>
    <w:rsid w:val="00F25AAA"/>
    <w:rsid w:val="00F25AB4"/>
    <w:rsid w:val="00F25AF4"/>
    <w:rsid w:val="00F25AFA"/>
    <w:rsid w:val="00F25B03"/>
    <w:rsid w:val="00F25B6E"/>
    <w:rsid w:val="00F25C14"/>
    <w:rsid w:val="00F25C50"/>
    <w:rsid w:val="00F25CA8"/>
    <w:rsid w:val="00F25CE9"/>
    <w:rsid w:val="00F25D53"/>
    <w:rsid w:val="00F25D5E"/>
    <w:rsid w:val="00F25D75"/>
    <w:rsid w:val="00F25DCB"/>
    <w:rsid w:val="00F25DD8"/>
    <w:rsid w:val="00F25DE8"/>
    <w:rsid w:val="00F25E38"/>
    <w:rsid w:val="00F25E48"/>
    <w:rsid w:val="00F25E55"/>
    <w:rsid w:val="00F25E71"/>
    <w:rsid w:val="00F25F78"/>
    <w:rsid w:val="00F25F93"/>
    <w:rsid w:val="00F26013"/>
    <w:rsid w:val="00F26056"/>
    <w:rsid w:val="00F260C8"/>
    <w:rsid w:val="00F260CE"/>
    <w:rsid w:val="00F260DC"/>
    <w:rsid w:val="00F2616F"/>
    <w:rsid w:val="00F26216"/>
    <w:rsid w:val="00F26278"/>
    <w:rsid w:val="00F2628F"/>
    <w:rsid w:val="00F262E1"/>
    <w:rsid w:val="00F26306"/>
    <w:rsid w:val="00F2630D"/>
    <w:rsid w:val="00F2632C"/>
    <w:rsid w:val="00F26435"/>
    <w:rsid w:val="00F26441"/>
    <w:rsid w:val="00F26492"/>
    <w:rsid w:val="00F2650E"/>
    <w:rsid w:val="00F2654D"/>
    <w:rsid w:val="00F2655E"/>
    <w:rsid w:val="00F2657F"/>
    <w:rsid w:val="00F26594"/>
    <w:rsid w:val="00F265E9"/>
    <w:rsid w:val="00F26621"/>
    <w:rsid w:val="00F26665"/>
    <w:rsid w:val="00F266AB"/>
    <w:rsid w:val="00F266B4"/>
    <w:rsid w:val="00F266EC"/>
    <w:rsid w:val="00F266F9"/>
    <w:rsid w:val="00F26768"/>
    <w:rsid w:val="00F26809"/>
    <w:rsid w:val="00F26829"/>
    <w:rsid w:val="00F26852"/>
    <w:rsid w:val="00F268F5"/>
    <w:rsid w:val="00F268FF"/>
    <w:rsid w:val="00F26972"/>
    <w:rsid w:val="00F269D8"/>
    <w:rsid w:val="00F26A68"/>
    <w:rsid w:val="00F26A91"/>
    <w:rsid w:val="00F26AC1"/>
    <w:rsid w:val="00F26BBE"/>
    <w:rsid w:val="00F26BFD"/>
    <w:rsid w:val="00F26C40"/>
    <w:rsid w:val="00F26C74"/>
    <w:rsid w:val="00F26CD0"/>
    <w:rsid w:val="00F26CFD"/>
    <w:rsid w:val="00F26D69"/>
    <w:rsid w:val="00F26DB5"/>
    <w:rsid w:val="00F26DBC"/>
    <w:rsid w:val="00F26DD7"/>
    <w:rsid w:val="00F26E67"/>
    <w:rsid w:val="00F26E6C"/>
    <w:rsid w:val="00F26E81"/>
    <w:rsid w:val="00F26E95"/>
    <w:rsid w:val="00F26E97"/>
    <w:rsid w:val="00F26EC3"/>
    <w:rsid w:val="00F26EF8"/>
    <w:rsid w:val="00F26F33"/>
    <w:rsid w:val="00F26F81"/>
    <w:rsid w:val="00F26F99"/>
    <w:rsid w:val="00F26FA9"/>
    <w:rsid w:val="00F26FFA"/>
    <w:rsid w:val="00F2700D"/>
    <w:rsid w:val="00F27015"/>
    <w:rsid w:val="00F2703D"/>
    <w:rsid w:val="00F27044"/>
    <w:rsid w:val="00F2704A"/>
    <w:rsid w:val="00F27052"/>
    <w:rsid w:val="00F27073"/>
    <w:rsid w:val="00F2708C"/>
    <w:rsid w:val="00F270BE"/>
    <w:rsid w:val="00F270EF"/>
    <w:rsid w:val="00F27197"/>
    <w:rsid w:val="00F271A2"/>
    <w:rsid w:val="00F271B2"/>
    <w:rsid w:val="00F271D9"/>
    <w:rsid w:val="00F272B0"/>
    <w:rsid w:val="00F272BE"/>
    <w:rsid w:val="00F2731D"/>
    <w:rsid w:val="00F27347"/>
    <w:rsid w:val="00F2739E"/>
    <w:rsid w:val="00F273A4"/>
    <w:rsid w:val="00F2741C"/>
    <w:rsid w:val="00F27431"/>
    <w:rsid w:val="00F2743C"/>
    <w:rsid w:val="00F274B1"/>
    <w:rsid w:val="00F274C1"/>
    <w:rsid w:val="00F27537"/>
    <w:rsid w:val="00F2755B"/>
    <w:rsid w:val="00F27588"/>
    <w:rsid w:val="00F275E2"/>
    <w:rsid w:val="00F2764D"/>
    <w:rsid w:val="00F27654"/>
    <w:rsid w:val="00F2765C"/>
    <w:rsid w:val="00F276AC"/>
    <w:rsid w:val="00F276EB"/>
    <w:rsid w:val="00F27734"/>
    <w:rsid w:val="00F2774D"/>
    <w:rsid w:val="00F27778"/>
    <w:rsid w:val="00F277F9"/>
    <w:rsid w:val="00F27822"/>
    <w:rsid w:val="00F2782D"/>
    <w:rsid w:val="00F2782F"/>
    <w:rsid w:val="00F2783A"/>
    <w:rsid w:val="00F2783D"/>
    <w:rsid w:val="00F27888"/>
    <w:rsid w:val="00F278FD"/>
    <w:rsid w:val="00F27902"/>
    <w:rsid w:val="00F27926"/>
    <w:rsid w:val="00F27977"/>
    <w:rsid w:val="00F279C7"/>
    <w:rsid w:val="00F27A02"/>
    <w:rsid w:val="00F27A22"/>
    <w:rsid w:val="00F27A56"/>
    <w:rsid w:val="00F27A83"/>
    <w:rsid w:val="00F27AA1"/>
    <w:rsid w:val="00F27AC9"/>
    <w:rsid w:val="00F27AE5"/>
    <w:rsid w:val="00F27B9E"/>
    <w:rsid w:val="00F27BAF"/>
    <w:rsid w:val="00F27C8F"/>
    <w:rsid w:val="00F27CA5"/>
    <w:rsid w:val="00F27CD6"/>
    <w:rsid w:val="00F27CE7"/>
    <w:rsid w:val="00F27D9F"/>
    <w:rsid w:val="00F27E38"/>
    <w:rsid w:val="00F27E81"/>
    <w:rsid w:val="00F27EC8"/>
    <w:rsid w:val="00F27ECB"/>
    <w:rsid w:val="00F27ECE"/>
    <w:rsid w:val="00F27EEF"/>
    <w:rsid w:val="00F27EF7"/>
    <w:rsid w:val="00F27F39"/>
    <w:rsid w:val="00F27F80"/>
    <w:rsid w:val="00F27F8A"/>
    <w:rsid w:val="00F27FA3"/>
    <w:rsid w:val="00F27FF5"/>
    <w:rsid w:val="00F30050"/>
    <w:rsid w:val="00F30059"/>
    <w:rsid w:val="00F3005D"/>
    <w:rsid w:val="00F300AC"/>
    <w:rsid w:val="00F300B4"/>
    <w:rsid w:val="00F300BE"/>
    <w:rsid w:val="00F300C4"/>
    <w:rsid w:val="00F300DC"/>
    <w:rsid w:val="00F30133"/>
    <w:rsid w:val="00F30142"/>
    <w:rsid w:val="00F30144"/>
    <w:rsid w:val="00F30148"/>
    <w:rsid w:val="00F30153"/>
    <w:rsid w:val="00F30155"/>
    <w:rsid w:val="00F30176"/>
    <w:rsid w:val="00F30234"/>
    <w:rsid w:val="00F30245"/>
    <w:rsid w:val="00F30287"/>
    <w:rsid w:val="00F302DC"/>
    <w:rsid w:val="00F3031D"/>
    <w:rsid w:val="00F3035A"/>
    <w:rsid w:val="00F30361"/>
    <w:rsid w:val="00F303AC"/>
    <w:rsid w:val="00F303D6"/>
    <w:rsid w:val="00F303EC"/>
    <w:rsid w:val="00F3040B"/>
    <w:rsid w:val="00F30440"/>
    <w:rsid w:val="00F30452"/>
    <w:rsid w:val="00F3046B"/>
    <w:rsid w:val="00F3047F"/>
    <w:rsid w:val="00F30480"/>
    <w:rsid w:val="00F304B0"/>
    <w:rsid w:val="00F304EB"/>
    <w:rsid w:val="00F30538"/>
    <w:rsid w:val="00F30547"/>
    <w:rsid w:val="00F3057F"/>
    <w:rsid w:val="00F305AD"/>
    <w:rsid w:val="00F3060A"/>
    <w:rsid w:val="00F30614"/>
    <w:rsid w:val="00F30626"/>
    <w:rsid w:val="00F30664"/>
    <w:rsid w:val="00F30669"/>
    <w:rsid w:val="00F30684"/>
    <w:rsid w:val="00F306A6"/>
    <w:rsid w:val="00F306BB"/>
    <w:rsid w:val="00F306F2"/>
    <w:rsid w:val="00F30727"/>
    <w:rsid w:val="00F30748"/>
    <w:rsid w:val="00F30795"/>
    <w:rsid w:val="00F3079F"/>
    <w:rsid w:val="00F307CF"/>
    <w:rsid w:val="00F307D2"/>
    <w:rsid w:val="00F30802"/>
    <w:rsid w:val="00F3080C"/>
    <w:rsid w:val="00F30837"/>
    <w:rsid w:val="00F30854"/>
    <w:rsid w:val="00F3085D"/>
    <w:rsid w:val="00F308A5"/>
    <w:rsid w:val="00F308EB"/>
    <w:rsid w:val="00F30947"/>
    <w:rsid w:val="00F30988"/>
    <w:rsid w:val="00F3098A"/>
    <w:rsid w:val="00F309B1"/>
    <w:rsid w:val="00F309E8"/>
    <w:rsid w:val="00F30A17"/>
    <w:rsid w:val="00F30A95"/>
    <w:rsid w:val="00F30AA7"/>
    <w:rsid w:val="00F30B5B"/>
    <w:rsid w:val="00F30B6A"/>
    <w:rsid w:val="00F30BC0"/>
    <w:rsid w:val="00F30BC8"/>
    <w:rsid w:val="00F30C15"/>
    <w:rsid w:val="00F30C77"/>
    <w:rsid w:val="00F30CA2"/>
    <w:rsid w:val="00F30CCA"/>
    <w:rsid w:val="00F30CD6"/>
    <w:rsid w:val="00F30D15"/>
    <w:rsid w:val="00F30D94"/>
    <w:rsid w:val="00F30DC0"/>
    <w:rsid w:val="00F30DD7"/>
    <w:rsid w:val="00F30E22"/>
    <w:rsid w:val="00F30E88"/>
    <w:rsid w:val="00F30EC8"/>
    <w:rsid w:val="00F30F0A"/>
    <w:rsid w:val="00F30F6B"/>
    <w:rsid w:val="00F30F75"/>
    <w:rsid w:val="00F30FC6"/>
    <w:rsid w:val="00F30FC8"/>
    <w:rsid w:val="00F30FEA"/>
    <w:rsid w:val="00F30FF7"/>
    <w:rsid w:val="00F31020"/>
    <w:rsid w:val="00F31050"/>
    <w:rsid w:val="00F3109B"/>
    <w:rsid w:val="00F310E5"/>
    <w:rsid w:val="00F31172"/>
    <w:rsid w:val="00F311F9"/>
    <w:rsid w:val="00F31215"/>
    <w:rsid w:val="00F3128C"/>
    <w:rsid w:val="00F312A5"/>
    <w:rsid w:val="00F312C6"/>
    <w:rsid w:val="00F312E4"/>
    <w:rsid w:val="00F3135B"/>
    <w:rsid w:val="00F31368"/>
    <w:rsid w:val="00F313B8"/>
    <w:rsid w:val="00F313C4"/>
    <w:rsid w:val="00F313D2"/>
    <w:rsid w:val="00F31428"/>
    <w:rsid w:val="00F314D5"/>
    <w:rsid w:val="00F31515"/>
    <w:rsid w:val="00F31542"/>
    <w:rsid w:val="00F31557"/>
    <w:rsid w:val="00F3155E"/>
    <w:rsid w:val="00F31562"/>
    <w:rsid w:val="00F31568"/>
    <w:rsid w:val="00F31584"/>
    <w:rsid w:val="00F31587"/>
    <w:rsid w:val="00F31598"/>
    <w:rsid w:val="00F315C4"/>
    <w:rsid w:val="00F315F7"/>
    <w:rsid w:val="00F315F9"/>
    <w:rsid w:val="00F31601"/>
    <w:rsid w:val="00F31620"/>
    <w:rsid w:val="00F31685"/>
    <w:rsid w:val="00F316AC"/>
    <w:rsid w:val="00F3170C"/>
    <w:rsid w:val="00F3170E"/>
    <w:rsid w:val="00F31721"/>
    <w:rsid w:val="00F3173A"/>
    <w:rsid w:val="00F3176D"/>
    <w:rsid w:val="00F31773"/>
    <w:rsid w:val="00F317F0"/>
    <w:rsid w:val="00F3182A"/>
    <w:rsid w:val="00F31835"/>
    <w:rsid w:val="00F31887"/>
    <w:rsid w:val="00F3188B"/>
    <w:rsid w:val="00F318EA"/>
    <w:rsid w:val="00F318F5"/>
    <w:rsid w:val="00F31901"/>
    <w:rsid w:val="00F31934"/>
    <w:rsid w:val="00F3194F"/>
    <w:rsid w:val="00F31956"/>
    <w:rsid w:val="00F3196B"/>
    <w:rsid w:val="00F31994"/>
    <w:rsid w:val="00F319FD"/>
    <w:rsid w:val="00F31A09"/>
    <w:rsid w:val="00F31A1A"/>
    <w:rsid w:val="00F31A59"/>
    <w:rsid w:val="00F31A89"/>
    <w:rsid w:val="00F31AA9"/>
    <w:rsid w:val="00F31B67"/>
    <w:rsid w:val="00F31B72"/>
    <w:rsid w:val="00F31BAC"/>
    <w:rsid w:val="00F31BD6"/>
    <w:rsid w:val="00F31C1C"/>
    <w:rsid w:val="00F31CA8"/>
    <w:rsid w:val="00F31CE0"/>
    <w:rsid w:val="00F31D0C"/>
    <w:rsid w:val="00F31D83"/>
    <w:rsid w:val="00F31DB5"/>
    <w:rsid w:val="00F31DB6"/>
    <w:rsid w:val="00F31E09"/>
    <w:rsid w:val="00F31E0C"/>
    <w:rsid w:val="00F31E1C"/>
    <w:rsid w:val="00F31E66"/>
    <w:rsid w:val="00F31E80"/>
    <w:rsid w:val="00F31EC3"/>
    <w:rsid w:val="00F31ED9"/>
    <w:rsid w:val="00F31F07"/>
    <w:rsid w:val="00F31F2B"/>
    <w:rsid w:val="00F31F4D"/>
    <w:rsid w:val="00F3204E"/>
    <w:rsid w:val="00F32057"/>
    <w:rsid w:val="00F3205D"/>
    <w:rsid w:val="00F32097"/>
    <w:rsid w:val="00F32126"/>
    <w:rsid w:val="00F32149"/>
    <w:rsid w:val="00F32169"/>
    <w:rsid w:val="00F32172"/>
    <w:rsid w:val="00F3218E"/>
    <w:rsid w:val="00F3222C"/>
    <w:rsid w:val="00F3229F"/>
    <w:rsid w:val="00F322A4"/>
    <w:rsid w:val="00F322BD"/>
    <w:rsid w:val="00F322BF"/>
    <w:rsid w:val="00F3236D"/>
    <w:rsid w:val="00F3242A"/>
    <w:rsid w:val="00F3242F"/>
    <w:rsid w:val="00F32456"/>
    <w:rsid w:val="00F32459"/>
    <w:rsid w:val="00F32511"/>
    <w:rsid w:val="00F3253A"/>
    <w:rsid w:val="00F3259F"/>
    <w:rsid w:val="00F325D4"/>
    <w:rsid w:val="00F325EF"/>
    <w:rsid w:val="00F3263F"/>
    <w:rsid w:val="00F32667"/>
    <w:rsid w:val="00F326A6"/>
    <w:rsid w:val="00F326EF"/>
    <w:rsid w:val="00F32726"/>
    <w:rsid w:val="00F32755"/>
    <w:rsid w:val="00F3276A"/>
    <w:rsid w:val="00F3279B"/>
    <w:rsid w:val="00F327FB"/>
    <w:rsid w:val="00F32805"/>
    <w:rsid w:val="00F32870"/>
    <w:rsid w:val="00F328D4"/>
    <w:rsid w:val="00F328DE"/>
    <w:rsid w:val="00F328E7"/>
    <w:rsid w:val="00F3294F"/>
    <w:rsid w:val="00F329A8"/>
    <w:rsid w:val="00F329B8"/>
    <w:rsid w:val="00F329EB"/>
    <w:rsid w:val="00F32A80"/>
    <w:rsid w:val="00F32A8C"/>
    <w:rsid w:val="00F32AE8"/>
    <w:rsid w:val="00F32AEA"/>
    <w:rsid w:val="00F32AF7"/>
    <w:rsid w:val="00F32B06"/>
    <w:rsid w:val="00F32BA9"/>
    <w:rsid w:val="00F32BAD"/>
    <w:rsid w:val="00F32BBF"/>
    <w:rsid w:val="00F32C42"/>
    <w:rsid w:val="00F32CCF"/>
    <w:rsid w:val="00F32CF6"/>
    <w:rsid w:val="00F32D48"/>
    <w:rsid w:val="00F32D50"/>
    <w:rsid w:val="00F32D94"/>
    <w:rsid w:val="00F32DCE"/>
    <w:rsid w:val="00F32DFE"/>
    <w:rsid w:val="00F32E05"/>
    <w:rsid w:val="00F32E16"/>
    <w:rsid w:val="00F32E82"/>
    <w:rsid w:val="00F32EAE"/>
    <w:rsid w:val="00F32EBA"/>
    <w:rsid w:val="00F32EC2"/>
    <w:rsid w:val="00F32F1E"/>
    <w:rsid w:val="00F32F77"/>
    <w:rsid w:val="00F32F9A"/>
    <w:rsid w:val="00F32FDD"/>
    <w:rsid w:val="00F32FE2"/>
    <w:rsid w:val="00F32FE3"/>
    <w:rsid w:val="00F33021"/>
    <w:rsid w:val="00F3303F"/>
    <w:rsid w:val="00F330A1"/>
    <w:rsid w:val="00F330CC"/>
    <w:rsid w:val="00F330EB"/>
    <w:rsid w:val="00F33109"/>
    <w:rsid w:val="00F33111"/>
    <w:rsid w:val="00F3312E"/>
    <w:rsid w:val="00F3313B"/>
    <w:rsid w:val="00F33165"/>
    <w:rsid w:val="00F3318D"/>
    <w:rsid w:val="00F331B6"/>
    <w:rsid w:val="00F3324E"/>
    <w:rsid w:val="00F33256"/>
    <w:rsid w:val="00F33267"/>
    <w:rsid w:val="00F332CE"/>
    <w:rsid w:val="00F33351"/>
    <w:rsid w:val="00F3336F"/>
    <w:rsid w:val="00F3338E"/>
    <w:rsid w:val="00F33392"/>
    <w:rsid w:val="00F333FB"/>
    <w:rsid w:val="00F33470"/>
    <w:rsid w:val="00F33499"/>
    <w:rsid w:val="00F334BB"/>
    <w:rsid w:val="00F334C7"/>
    <w:rsid w:val="00F334F6"/>
    <w:rsid w:val="00F33560"/>
    <w:rsid w:val="00F33572"/>
    <w:rsid w:val="00F335B5"/>
    <w:rsid w:val="00F335CB"/>
    <w:rsid w:val="00F3361C"/>
    <w:rsid w:val="00F33670"/>
    <w:rsid w:val="00F33673"/>
    <w:rsid w:val="00F3368A"/>
    <w:rsid w:val="00F3369F"/>
    <w:rsid w:val="00F336EB"/>
    <w:rsid w:val="00F336FC"/>
    <w:rsid w:val="00F33702"/>
    <w:rsid w:val="00F33709"/>
    <w:rsid w:val="00F33773"/>
    <w:rsid w:val="00F3377D"/>
    <w:rsid w:val="00F3378F"/>
    <w:rsid w:val="00F33795"/>
    <w:rsid w:val="00F337EF"/>
    <w:rsid w:val="00F33803"/>
    <w:rsid w:val="00F33840"/>
    <w:rsid w:val="00F33877"/>
    <w:rsid w:val="00F3387A"/>
    <w:rsid w:val="00F33880"/>
    <w:rsid w:val="00F338CA"/>
    <w:rsid w:val="00F33901"/>
    <w:rsid w:val="00F3393B"/>
    <w:rsid w:val="00F339DB"/>
    <w:rsid w:val="00F33A6D"/>
    <w:rsid w:val="00F33A89"/>
    <w:rsid w:val="00F33A98"/>
    <w:rsid w:val="00F33AAB"/>
    <w:rsid w:val="00F33AB7"/>
    <w:rsid w:val="00F33AE6"/>
    <w:rsid w:val="00F33B51"/>
    <w:rsid w:val="00F33B5B"/>
    <w:rsid w:val="00F33B97"/>
    <w:rsid w:val="00F33BAD"/>
    <w:rsid w:val="00F33C33"/>
    <w:rsid w:val="00F33C94"/>
    <w:rsid w:val="00F33CEF"/>
    <w:rsid w:val="00F33D4A"/>
    <w:rsid w:val="00F33D72"/>
    <w:rsid w:val="00F33DB8"/>
    <w:rsid w:val="00F33E0A"/>
    <w:rsid w:val="00F33E3E"/>
    <w:rsid w:val="00F33E50"/>
    <w:rsid w:val="00F33E8E"/>
    <w:rsid w:val="00F33EA8"/>
    <w:rsid w:val="00F33EC6"/>
    <w:rsid w:val="00F33EDD"/>
    <w:rsid w:val="00F33F34"/>
    <w:rsid w:val="00F33F65"/>
    <w:rsid w:val="00F33F71"/>
    <w:rsid w:val="00F33F91"/>
    <w:rsid w:val="00F33FCC"/>
    <w:rsid w:val="00F33FEA"/>
    <w:rsid w:val="00F34007"/>
    <w:rsid w:val="00F34041"/>
    <w:rsid w:val="00F3405A"/>
    <w:rsid w:val="00F340B0"/>
    <w:rsid w:val="00F340DB"/>
    <w:rsid w:val="00F34113"/>
    <w:rsid w:val="00F34120"/>
    <w:rsid w:val="00F34122"/>
    <w:rsid w:val="00F34150"/>
    <w:rsid w:val="00F34153"/>
    <w:rsid w:val="00F3417B"/>
    <w:rsid w:val="00F34186"/>
    <w:rsid w:val="00F341AB"/>
    <w:rsid w:val="00F341C4"/>
    <w:rsid w:val="00F34224"/>
    <w:rsid w:val="00F34229"/>
    <w:rsid w:val="00F3426A"/>
    <w:rsid w:val="00F34296"/>
    <w:rsid w:val="00F3429F"/>
    <w:rsid w:val="00F3431F"/>
    <w:rsid w:val="00F34334"/>
    <w:rsid w:val="00F34374"/>
    <w:rsid w:val="00F343AE"/>
    <w:rsid w:val="00F343AF"/>
    <w:rsid w:val="00F343E7"/>
    <w:rsid w:val="00F343F2"/>
    <w:rsid w:val="00F34444"/>
    <w:rsid w:val="00F34455"/>
    <w:rsid w:val="00F34491"/>
    <w:rsid w:val="00F34496"/>
    <w:rsid w:val="00F344C1"/>
    <w:rsid w:val="00F344F9"/>
    <w:rsid w:val="00F3450E"/>
    <w:rsid w:val="00F34514"/>
    <w:rsid w:val="00F34600"/>
    <w:rsid w:val="00F3464E"/>
    <w:rsid w:val="00F34661"/>
    <w:rsid w:val="00F34664"/>
    <w:rsid w:val="00F34671"/>
    <w:rsid w:val="00F34698"/>
    <w:rsid w:val="00F346DE"/>
    <w:rsid w:val="00F346F6"/>
    <w:rsid w:val="00F34736"/>
    <w:rsid w:val="00F3476F"/>
    <w:rsid w:val="00F34803"/>
    <w:rsid w:val="00F3480A"/>
    <w:rsid w:val="00F34813"/>
    <w:rsid w:val="00F3481B"/>
    <w:rsid w:val="00F34867"/>
    <w:rsid w:val="00F3486F"/>
    <w:rsid w:val="00F3488E"/>
    <w:rsid w:val="00F34898"/>
    <w:rsid w:val="00F348AE"/>
    <w:rsid w:val="00F348B8"/>
    <w:rsid w:val="00F348C8"/>
    <w:rsid w:val="00F348DA"/>
    <w:rsid w:val="00F34975"/>
    <w:rsid w:val="00F3497C"/>
    <w:rsid w:val="00F349B6"/>
    <w:rsid w:val="00F34A1E"/>
    <w:rsid w:val="00F34A69"/>
    <w:rsid w:val="00F34AA8"/>
    <w:rsid w:val="00F34B24"/>
    <w:rsid w:val="00F34B4C"/>
    <w:rsid w:val="00F34B57"/>
    <w:rsid w:val="00F34B8A"/>
    <w:rsid w:val="00F34BB1"/>
    <w:rsid w:val="00F34BB2"/>
    <w:rsid w:val="00F34BBE"/>
    <w:rsid w:val="00F34C22"/>
    <w:rsid w:val="00F34C40"/>
    <w:rsid w:val="00F34C82"/>
    <w:rsid w:val="00F34CCB"/>
    <w:rsid w:val="00F34D6C"/>
    <w:rsid w:val="00F34DB7"/>
    <w:rsid w:val="00F34DC0"/>
    <w:rsid w:val="00F34DCF"/>
    <w:rsid w:val="00F34E0B"/>
    <w:rsid w:val="00F34E44"/>
    <w:rsid w:val="00F34E63"/>
    <w:rsid w:val="00F34E6A"/>
    <w:rsid w:val="00F34E81"/>
    <w:rsid w:val="00F34E98"/>
    <w:rsid w:val="00F34EDE"/>
    <w:rsid w:val="00F35000"/>
    <w:rsid w:val="00F35034"/>
    <w:rsid w:val="00F3504D"/>
    <w:rsid w:val="00F350B8"/>
    <w:rsid w:val="00F350C2"/>
    <w:rsid w:val="00F350D9"/>
    <w:rsid w:val="00F350F9"/>
    <w:rsid w:val="00F35109"/>
    <w:rsid w:val="00F351B4"/>
    <w:rsid w:val="00F351CF"/>
    <w:rsid w:val="00F351EE"/>
    <w:rsid w:val="00F351F5"/>
    <w:rsid w:val="00F35221"/>
    <w:rsid w:val="00F3525D"/>
    <w:rsid w:val="00F352C5"/>
    <w:rsid w:val="00F352DF"/>
    <w:rsid w:val="00F352E6"/>
    <w:rsid w:val="00F35348"/>
    <w:rsid w:val="00F353A9"/>
    <w:rsid w:val="00F35432"/>
    <w:rsid w:val="00F35433"/>
    <w:rsid w:val="00F35438"/>
    <w:rsid w:val="00F3546E"/>
    <w:rsid w:val="00F354D0"/>
    <w:rsid w:val="00F354F7"/>
    <w:rsid w:val="00F3550D"/>
    <w:rsid w:val="00F35520"/>
    <w:rsid w:val="00F35569"/>
    <w:rsid w:val="00F355B9"/>
    <w:rsid w:val="00F355D6"/>
    <w:rsid w:val="00F35634"/>
    <w:rsid w:val="00F3563E"/>
    <w:rsid w:val="00F35692"/>
    <w:rsid w:val="00F3569C"/>
    <w:rsid w:val="00F356A0"/>
    <w:rsid w:val="00F356A1"/>
    <w:rsid w:val="00F356A4"/>
    <w:rsid w:val="00F356B4"/>
    <w:rsid w:val="00F356F3"/>
    <w:rsid w:val="00F35751"/>
    <w:rsid w:val="00F3577F"/>
    <w:rsid w:val="00F35783"/>
    <w:rsid w:val="00F357FE"/>
    <w:rsid w:val="00F3580E"/>
    <w:rsid w:val="00F3585D"/>
    <w:rsid w:val="00F35876"/>
    <w:rsid w:val="00F358A6"/>
    <w:rsid w:val="00F358C7"/>
    <w:rsid w:val="00F35901"/>
    <w:rsid w:val="00F3592D"/>
    <w:rsid w:val="00F3593D"/>
    <w:rsid w:val="00F35950"/>
    <w:rsid w:val="00F3599A"/>
    <w:rsid w:val="00F35A28"/>
    <w:rsid w:val="00F35A36"/>
    <w:rsid w:val="00F35A4F"/>
    <w:rsid w:val="00F35A52"/>
    <w:rsid w:val="00F35A72"/>
    <w:rsid w:val="00F35AA0"/>
    <w:rsid w:val="00F35ACE"/>
    <w:rsid w:val="00F35AEA"/>
    <w:rsid w:val="00F35B4D"/>
    <w:rsid w:val="00F35B87"/>
    <w:rsid w:val="00F35B91"/>
    <w:rsid w:val="00F35BB1"/>
    <w:rsid w:val="00F35BC6"/>
    <w:rsid w:val="00F35BDA"/>
    <w:rsid w:val="00F35BE7"/>
    <w:rsid w:val="00F35C82"/>
    <w:rsid w:val="00F35C9D"/>
    <w:rsid w:val="00F35CB8"/>
    <w:rsid w:val="00F35CCA"/>
    <w:rsid w:val="00F35CD4"/>
    <w:rsid w:val="00F35CD9"/>
    <w:rsid w:val="00F35CDE"/>
    <w:rsid w:val="00F35CFB"/>
    <w:rsid w:val="00F35D44"/>
    <w:rsid w:val="00F35D4D"/>
    <w:rsid w:val="00F35D64"/>
    <w:rsid w:val="00F35DB1"/>
    <w:rsid w:val="00F35DF9"/>
    <w:rsid w:val="00F35E3D"/>
    <w:rsid w:val="00F35E4C"/>
    <w:rsid w:val="00F35E84"/>
    <w:rsid w:val="00F35E85"/>
    <w:rsid w:val="00F35F0F"/>
    <w:rsid w:val="00F35F22"/>
    <w:rsid w:val="00F35F3C"/>
    <w:rsid w:val="00F35FE7"/>
    <w:rsid w:val="00F35FF3"/>
    <w:rsid w:val="00F36081"/>
    <w:rsid w:val="00F36098"/>
    <w:rsid w:val="00F360E0"/>
    <w:rsid w:val="00F36115"/>
    <w:rsid w:val="00F36145"/>
    <w:rsid w:val="00F3619D"/>
    <w:rsid w:val="00F361C5"/>
    <w:rsid w:val="00F36206"/>
    <w:rsid w:val="00F3620F"/>
    <w:rsid w:val="00F3622A"/>
    <w:rsid w:val="00F3623C"/>
    <w:rsid w:val="00F3625F"/>
    <w:rsid w:val="00F362CC"/>
    <w:rsid w:val="00F3633B"/>
    <w:rsid w:val="00F36376"/>
    <w:rsid w:val="00F363A5"/>
    <w:rsid w:val="00F363B4"/>
    <w:rsid w:val="00F363BE"/>
    <w:rsid w:val="00F363EC"/>
    <w:rsid w:val="00F36425"/>
    <w:rsid w:val="00F3643B"/>
    <w:rsid w:val="00F3645D"/>
    <w:rsid w:val="00F36476"/>
    <w:rsid w:val="00F364A0"/>
    <w:rsid w:val="00F364FC"/>
    <w:rsid w:val="00F36514"/>
    <w:rsid w:val="00F36517"/>
    <w:rsid w:val="00F3652F"/>
    <w:rsid w:val="00F365C8"/>
    <w:rsid w:val="00F36642"/>
    <w:rsid w:val="00F36665"/>
    <w:rsid w:val="00F3668E"/>
    <w:rsid w:val="00F366B4"/>
    <w:rsid w:val="00F366CB"/>
    <w:rsid w:val="00F366E8"/>
    <w:rsid w:val="00F3670D"/>
    <w:rsid w:val="00F36730"/>
    <w:rsid w:val="00F36745"/>
    <w:rsid w:val="00F36781"/>
    <w:rsid w:val="00F36795"/>
    <w:rsid w:val="00F367AE"/>
    <w:rsid w:val="00F3680B"/>
    <w:rsid w:val="00F3684B"/>
    <w:rsid w:val="00F36868"/>
    <w:rsid w:val="00F368A3"/>
    <w:rsid w:val="00F368BD"/>
    <w:rsid w:val="00F36925"/>
    <w:rsid w:val="00F36953"/>
    <w:rsid w:val="00F3697C"/>
    <w:rsid w:val="00F369A4"/>
    <w:rsid w:val="00F369CC"/>
    <w:rsid w:val="00F369F1"/>
    <w:rsid w:val="00F36A41"/>
    <w:rsid w:val="00F36A93"/>
    <w:rsid w:val="00F36AA4"/>
    <w:rsid w:val="00F36AD2"/>
    <w:rsid w:val="00F36B2A"/>
    <w:rsid w:val="00F36B2B"/>
    <w:rsid w:val="00F36B36"/>
    <w:rsid w:val="00F36B4F"/>
    <w:rsid w:val="00F36C08"/>
    <w:rsid w:val="00F36C6B"/>
    <w:rsid w:val="00F36C74"/>
    <w:rsid w:val="00F36CE4"/>
    <w:rsid w:val="00F36D06"/>
    <w:rsid w:val="00F36D21"/>
    <w:rsid w:val="00F36D9D"/>
    <w:rsid w:val="00F36DDE"/>
    <w:rsid w:val="00F36E4B"/>
    <w:rsid w:val="00F36F1D"/>
    <w:rsid w:val="00F36FA3"/>
    <w:rsid w:val="00F36FC5"/>
    <w:rsid w:val="00F36FDD"/>
    <w:rsid w:val="00F37031"/>
    <w:rsid w:val="00F37039"/>
    <w:rsid w:val="00F370C4"/>
    <w:rsid w:val="00F370EB"/>
    <w:rsid w:val="00F371EE"/>
    <w:rsid w:val="00F37244"/>
    <w:rsid w:val="00F3728F"/>
    <w:rsid w:val="00F372BB"/>
    <w:rsid w:val="00F37315"/>
    <w:rsid w:val="00F37362"/>
    <w:rsid w:val="00F3736A"/>
    <w:rsid w:val="00F37398"/>
    <w:rsid w:val="00F373C6"/>
    <w:rsid w:val="00F373CD"/>
    <w:rsid w:val="00F373ED"/>
    <w:rsid w:val="00F373FD"/>
    <w:rsid w:val="00F374C9"/>
    <w:rsid w:val="00F37523"/>
    <w:rsid w:val="00F37530"/>
    <w:rsid w:val="00F37563"/>
    <w:rsid w:val="00F3757C"/>
    <w:rsid w:val="00F375D7"/>
    <w:rsid w:val="00F3760E"/>
    <w:rsid w:val="00F37622"/>
    <w:rsid w:val="00F3762A"/>
    <w:rsid w:val="00F3767F"/>
    <w:rsid w:val="00F376B1"/>
    <w:rsid w:val="00F376B4"/>
    <w:rsid w:val="00F3770C"/>
    <w:rsid w:val="00F37720"/>
    <w:rsid w:val="00F37723"/>
    <w:rsid w:val="00F3775B"/>
    <w:rsid w:val="00F377AA"/>
    <w:rsid w:val="00F377BB"/>
    <w:rsid w:val="00F377EC"/>
    <w:rsid w:val="00F377FE"/>
    <w:rsid w:val="00F37817"/>
    <w:rsid w:val="00F37829"/>
    <w:rsid w:val="00F37831"/>
    <w:rsid w:val="00F3785C"/>
    <w:rsid w:val="00F37875"/>
    <w:rsid w:val="00F3787C"/>
    <w:rsid w:val="00F378B1"/>
    <w:rsid w:val="00F37904"/>
    <w:rsid w:val="00F3791E"/>
    <w:rsid w:val="00F37953"/>
    <w:rsid w:val="00F379D5"/>
    <w:rsid w:val="00F37A0A"/>
    <w:rsid w:val="00F37B36"/>
    <w:rsid w:val="00F37BBC"/>
    <w:rsid w:val="00F37BBD"/>
    <w:rsid w:val="00F37BCD"/>
    <w:rsid w:val="00F37C79"/>
    <w:rsid w:val="00F37C7A"/>
    <w:rsid w:val="00F37CBA"/>
    <w:rsid w:val="00F37CC5"/>
    <w:rsid w:val="00F37CE7"/>
    <w:rsid w:val="00F37D21"/>
    <w:rsid w:val="00F37DCD"/>
    <w:rsid w:val="00F37E26"/>
    <w:rsid w:val="00F37E4E"/>
    <w:rsid w:val="00F37E69"/>
    <w:rsid w:val="00F37EDA"/>
    <w:rsid w:val="00F37EED"/>
    <w:rsid w:val="00F37F17"/>
    <w:rsid w:val="00F37F2D"/>
    <w:rsid w:val="00F37F37"/>
    <w:rsid w:val="00F37FD0"/>
    <w:rsid w:val="00F37FE0"/>
    <w:rsid w:val="00F37FEC"/>
    <w:rsid w:val="00F40033"/>
    <w:rsid w:val="00F400B9"/>
    <w:rsid w:val="00F4010F"/>
    <w:rsid w:val="00F4014E"/>
    <w:rsid w:val="00F401A4"/>
    <w:rsid w:val="00F401ED"/>
    <w:rsid w:val="00F40217"/>
    <w:rsid w:val="00F4024D"/>
    <w:rsid w:val="00F40267"/>
    <w:rsid w:val="00F4027E"/>
    <w:rsid w:val="00F40290"/>
    <w:rsid w:val="00F40296"/>
    <w:rsid w:val="00F402D2"/>
    <w:rsid w:val="00F40339"/>
    <w:rsid w:val="00F40381"/>
    <w:rsid w:val="00F40396"/>
    <w:rsid w:val="00F403C2"/>
    <w:rsid w:val="00F4044D"/>
    <w:rsid w:val="00F4046A"/>
    <w:rsid w:val="00F4047B"/>
    <w:rsid w:val="00F4049D"/>
    <w:rsid w:val="00F40521"/>
    <w:rsid w:val="00F40528"/>
    <w:rsid w:val="00F40553"/>
    <w:rsid w:val="00F40561"/>
    <w:rsid w:val="00F405CC"/>
    <w:rsid w:val="00F405D9"/>
    <w:rsid w:val="00F40635"/>
    <w:rsid w:val="00F4064A"/>
    <w:rsid w:val="00F4065C"/>
    <w:rsid w:val="00F40672"/>
    <w:rsid w:val="00F40690"/>
    <w:rsid w:val="00F406FD"/>
    <w:rsid w:val="00F40747"/>
    <w:rsid w:val="00F40786"/>
    <w:rsid w:val="00F407EB"/>
    <w:rsid w:val="00F407F8"/>
    <w:rsid w:val="00F408AB"/>
    <w:rsid w:val="00F4091A"/>
    <w:rsid w:val="00F409AE"/>
    <w:rsid w:val="00F40A2D"/>
    <w:rsid w:val="00F40A30"/>
    <w:rsid w:val="00F40A92"/>
    <w:rsid w:val="00F40A94"/>
    <w:rsid w:val="00F40A9E"/>
    <w:rsid w:val="00F40AEB"/>
    <w:rsid w:val="00F40AFA"/>
    <w:rsid w:val="00F40AFF"/>
    <w:rsid w:val="00F40B43"/>
    <w:rsid w:val="00F40BAC"/>
    <w:rsid w:val="00F40BDB"/>
    <w:rsid w:val="00F40BE3"/>
    <w:rsid w:val="00F40BE4"/>
    <w:rsid w:val="00F40D06"/>
    <w:rsid w:val="00F40D39"/>
    <w:rsid w:val="00F40D6F"/>
    <w:rsid w:val="00F40E68"/>
    <w:rsid w:val="00F40E9B"/>
    <w:rsid w:val="00F40F2E"/>
    <w:rsid w:val="00F40F7B"/>
    <w:rsid w:val="00F40F83"/>
    <w:rsid w:val="00F40FB0"/>
    <w:rsid w:val="00F40FD8"/>
    <w:rsid w:val="00F40FEC"/>
    <w:rsid w:val="00F40FEE"/>
    <w:rsid w:val="00F41063"/>
    <w:rsid w:val="00F4106A"/>
    <w:rsid w:val="00F41078"/>
    <w:rsid w:val="00F410D4"/>
    <w:rsid w:val="00F410E2"/>
    <w:rsid w:val="00F4114F"/>
    <w:rsid w:val="00F41164"/>
    <w:rsid w:val="00F41195"/>
    <w:rsid w:val="00F411E3"/>
    <w:rsid w:val="00F411F7"/>
    <w:rsid w:val="00F41215"/>
    <w:rsid w:val="00F4123A"/>
    <w:rsid w:val="00F41240"/>
    <w:rsid w:val="00F41247"/>
    <w:rsid w:val="00F41260"/>
    <w:rsid w:val="00F412AC"/>
    <w:rsid w:val="00F412AE"/>
    <w:rsid w:val="00F412DD"/>
    <w:rsid w:val="00F4136F"/>
    <w:rsid w:val="00F41380"/>
    <w:rsid w:val="00F4139A"/>
    <w:rsid w:val="00F413B0"/>
    <w:rsid w:val="00F41414"/>
    <w:rsid w:val="00F4142D"/>
    <w:rsid w:val="00F41483"/>
    <w:rsid w:val="00F414D2"/>
    <w:rsid w:val="00F414D8"/>
    <w:rsid w:val="00F41502"/>
    <w:rsid w:val="00F41507"/>
    <w:rsid w:val="00F4150D"/>
    <w:rsid w:val="00F4157B"/>
    <w:rsid w:val="00F415DB"/>
    <w:rsid w:val="00F41603"/>
    <w:rsid w:val="00F41622"/>
    <w:rsid w:val="00F416C5"/>
    <w:rsid w:val="00F416D2"/>
    <w:rsid w:val="00F416DD"/>
    <w:rsid w:val="00F41713"/>
    <w:rsid w:val="00F4173E"/>
    <w:rsid w:val="00F4175B"/>
    <w:rsid w:val="00F41763"/>
    <w:rsid w:val="00F4177B"/>
    <w:rsid w:val="00F4177C"/>
    <w:rsid w:val="00F41843"/>
    <w:rsid w:val="00F4187F"/>
    <w:rsid w:val="00F418B8"/>
    <w:rsid w:val="00F41932"/>
    <w:rsid w:val="00F4193C"/>
    <w:rsid w:val="00F41947"/>
    <w:rsid w:val="00F4195F"/>
    <w:rsid w:val="00F419E6"/>
    <w:rsid w:val="00F41A09"/>
    <w:rsid w:val="00F41A5D"/>
    <w:rsid w:val="00F41B07"/>
    <w:rsid w:val="00F41B13"/>
    <w:rsid w:val="00F41B31"/>
    <w:rsid w:val="00F41B47"/>
    <w:rsid w:val="00F41B4A"/>
    <w:rsid w:val="00F41BA8"/>
    <w:rsid w:val="00F41BD3"/>
    <w:rsid w:val="00F41BD6"/>
    <w:rsid w:val="00F41BF2"/>
    <w:rsid w:val="00F41C14"/>
    <w:rsid w:val="00F41C31"/>
    <w:rsid w:val="00F41C63"/>
    <w:rsid w:val="00F41CA1"/>
    <w:rsid w:val="00F41CA4"/>
    <w:rsid w:val="00F41CF5"/>
    <w:rsid w:val="00F41CFF"/>
    <w:rsid w:val="00F41D33"/>
    <w:rsid w:val="00F41D77"/>
    <w:rsid w:val="00F41D99"/>
    <w:rsid w:val="00F41D9B"/>
    <w:rsid w:val="00F41DA4"/>
    <w:rsid w:val="00F41E26"/>
    <w:rsid w:val="00F41E2A"/>
    <w:rsid w:val="00F41E69"/>
    <w:rsid w:val="00F41E8A"/>
    <w:rsid w:val="00F41ED8"/>
    <w:rsid w:val="00F41EDA"/>
    <w:rsid w:val="00F41FED"/>
    <w:rsid w:val="00F42000"/>
    <w:rsid w:val="00F4203E"/>
    <w:rsid w:val="00F42052"/>
    <w:rsid w:val="00F420CC"/>
    <w:rsid w:val="00F420D3"/>
    <w:rsid w:val="00F42102"/>
    <w:rsid w:val="00F42111"/>
    <w:rsid w:val="00F42164"/>
    <w:rsid w:val="00F42193"/>
    <w:rsid w:val="00F42195"/>
    <w:rsid w:val="00F421F6"/>
    <w:rsid w:val="00F421FF"/>
    <w:rsid w:val="00F42205"/>
    <w:rsid w:val="00F4221D"/>
    <w:rsid w:val="00F4223C"/>
    <w:rsid w:val="00F4223D"/>
    <w:rsid w:val="00F422AF"/>
    <w:rsid w:val="00F422D1"/>
    <w:rsid w:val="00F4234A"/>
    <w:rsid w:val="00F42490"/>
    <w:rsid w:val="00F424CF"/>
    <w:rsid w:val="00F424D0"/>
    <w:rsid w:val="00F424E7"/>
    <w:rsid w:val="00F42501"/>
    <w:rsid w:val="00F42516"/>
    <w:rsid w:val="00F42523"/>
    <w:rsid w:val="00F42566"/>
    <w:rsid w:val="00F42581"/>
    <w:rsid w:val="00F42616"/>
    <w:rsid w:val="00F42646"/>
    <w:rsid w:val="00F42654"/>
    <w:rsid w:val="00F4265E"/>
    <w:rsid w:val="00F426D1"/>
    <w:rsid w:val="00F426EE"/>
    <w:rsid w:val="00F42738"/>
    <w:rsid w:val="00F42742"/>
    <w:rsid w:val="00F4274F"/>
    <w:rsid w:val="00F42765"/>
    <w:rsid w:val="00F4281B"/>
    <w:rsid w:val="00F4281C"/>
    <w:rsid w:val="00F428D7"/>
    <w:rsid w:val="00F4294B"/>
    <w:rsid w:val="00F4294D"/>
    <w:rsid w:val="00F4298C"/>
    <w:rsid w:val="00F42992"/>
    <w:rsid w:val="00F42994"/>
    <w:rsid w:val="00F429C0"/>
    <w:rsid w:val="00F429DC"/>
    <w:rsid w:val="00F42A1D"/>
    <w:rsid w:val="00F42A4C"/>
    <w:rsid w:val="00F42AD0"/>
    <w:rsid w:val="00F42B03"/>
    <w:rsid w:val="00F42B6D"/>
    <w:rsid w:val="00F42C08"/>
    <w:rsid w:val="00F42CB3"/>
    <w:rsid w:val="00F42CC8"/>
    <w:rsid w:val="00F42CD8"/>
    <w:rsid w:val="00F42D1D"/>
    <w:rsid w:val="00F42DFD"/>
    <w:rsid w:val="00F42E3B"/>
    <w:rsid w:val="00F42E49"/>
    <w:rsid w:val="00F42E63"/>
    <w:rsid w:val="00F42E9E"/>
    <w:rsid w:val="00F42F1E"/>
    <w:rsid w:val="00F42FCD"/>
    <w:rsid w:val="00F43015"/>
    <w:rsid w:val="00F4301E"/>
    <w:rsid w:val="00F43077"/>
    <w:rsid w:val="00F43086"/>
    <w:rsid w:val="00F430B2"/>
    <w:rsid w:val="00F430DD"/>
    <w:rsid w:val="00F43158"/>
    <w:rsid w:val="00F43165"/>
    <w:rsid w:val="00F43166"/>
    <w:rsid w:val="00F4318C"/>
    <w:rsid w:val="00F4318E"/>
    <w:rsid w:val="00F431F6"/>
    <w:rsid w:val="00F431F7"/>
    <w:rsid w:val="00F4322F"/>
    <w:rsid w:val="00F43233"/>
    <w:rsid w:val="00F43262"/>
    <w:rsid w:val="00F4328B"/>
    <w:rsid w:val="00F432A5"/>
    <w:rsid w:val="00F43305"/>
    <w:rsid w:val="00F43377"/>
    <w:rsid w:val="00F433BB"/>
    <w:rsid w:val="00F433C1"/>
    <w:rsid w:val="00F433E0"/>
    <w:rsid w:val="00F4340D"/>
    <w:rsid w:val="00F43440"/>
    <w:rsid w:val="00F43486"/>
    <w:rsid w:val="00F43497"/>
    <w:rsid w:val="00F434C7"/>
    <w:rsid w:val="00F434D7"/>
    <w:rsid w:val="00F434D8"/>
    <w:rsid w:val="00F434ED"/>
    <w:rsid w:val="00F4356C"/>
    <w:rsid w:val="00F435E0"/>
    <w:rsid w:val="00F43634"/>
    <w:rsid w:val="00F43677"/>
    <w:rsid w:val="00F436A5"/>
    <w:rsid w:val="00F436B3"/>
    <w:rsid w:val="00F436D3"/>
    <w:rsid w:val="00F43723"/>
    <w:rsid w:val="00F43735"/>
    <w:rsid w:val="00F43745"/>
    <w:rsid w:val="00F437C1"/>
    <w:rsid w:val="00F437DD"/>
    <w:rsid w:val="00F43826"/>
    <w:rsid w:val="00F43846"/>
    <w:rsid w:val="00F4384C"/>
    <w:rsid w:val="00F43864"/>
    <w:rsid w:val="00F4386F"/>
    <w:rsid w:val="00F438CE"/>
    <w:rsid w:val="00F43912"/>
    <w:rsid w:val="00F43974"/>
    <w:rsid w:val="00F43982"/>
    <w:rsid w:val="00F439E9"/>
    <w:rsid w:val="00F43A34"/>
    <w:rsid w:val="00F43A3B"/>
    <w:rsid w:val="00F43A79"/>
    <w:rsid w:val="00F43A7E"/>
    <w:rsid w:val="00F43AA7"/>
    <w:rsid w:val="00F43AB7"/>
    <w:rsid w:val="00F43ACE"/>
    <w:rsid w:val="00F43AF9"/>
    <w:rsid w:val="00F43B3A"/>
    <w:rsid w:val="00F43B67"/>
    <w:rsid w:val="00F43BEE"/>
    <w:rsid w:val="00F43C1E"/>
    <w:rsid w:val="00F43C44"/>
    <w:rsid w:val="00F43C74"/>
    <w:rsid w:val="00F43D03"/>
    <w:rsid w:val="00F43D1D"/>
    <w:rsid w:val="00F43D60"/>
    <w:rsid w:val="00F43D6A"/>
    <w:rsid w:val="00F43DB7"/>
    <w:rsid w:val="00F43DD6"/>
    <w:rsid w:val="00F43E71"/>
    <w:rsid w:val="00F43E78"/>
    <w:rsid w:val="00F43EDA"/>
    <w:rsid w:val="00F43EF1"/>
    <w:rsid w:val="00F43F09"/>
    <w:rsid w:val="00F43F0E"/>
    <w:rsid w:val="00F43F1D"/>
    <w:rsid w:val="00F43F6F"/>
    <w:rsid w:val="00F43FDC"/>
    <w:rsid w:val="00F43FEC"/>
    <w:rsid w:val="00F440B9"/>
    <w:rsid w:val="00F4410B"/>
    <w:rsid w:val="00F44113"/>
    <w:rsid w:val="00F4411D"/>
    <w:rsid w:val="00F441E2"/>
    <w:rsid w:val="00F441E3"/>
    <w:rsid w:val="00F44293"/>
    <w:rsid w:val="00F442A2"/>
    <w:rsid w:val="00F442A8"/>
    <w:rsid w:val="00F4431A"/>
    <w:rsid w:val="00F443B2"/>
    <w:rsid w:val="00F443D8"/>
    <w:rsid w:val="00F4440B"/>
    <w:rsid w:val="00F44431"/>
    <w:rsid w:val="00F4445E"/>
    <w:rsid w:val="00F444A6"/>
    <w:rsid w:val="00F444C6"/>
    <w:rsid w:val="00F44501"/>
    <w:rsid w:val="00F445D8"/>
    <w:rsid w:val="00F44668"/>
    <w:rsid w:val="00F44697"/>
    <w:rsid w:val="00F446E8"/>
    <w:rsid w:val="00F44705"/>
    <w:rsid w:val="00F44726"/>
    <w:rsid w:val="00F4473D"/>
    <w:rsid w:val="00F44753"/>
    <w:rsid w:val="00F4476A"/>
    <w:rsid w:val="00F4476D"/>
    <w:rsid w:val="00F4477F"/>
    <w:rsid w:val="00F4478C"/>
    <w:rsid w:val="00F4479D"/>
    <w:rsid w:val="00F447A9"/>
    <w:rsid w:val="00F447AF"/>
    <w:rsid w:val="00F44804"/>
    <w:rsid w:val="00F4481F"/>
    <w:rsid w:val="00F44822"/>
    <w:rsid w:val="00F44824"/>
    <w:rsid w:val="00F44849"/>
    <w:rsid w:val="00F44882"/>
    <w:rsid w:val="00F4488C"/>
    <w:rsid w:val="00F44895"/>
    <w:rsid w:val="00F448AE"/>
    <w:rsid w:val="00F44904"/>
    <w:rsid w:val="00F4492C"/>
    <w:rsid w:val="00F44963"/>
    <w:rsid w:val="00F449A8"/>
    <w:rsid w:val="00F449AA"/>
    <w:rsid w:val="00F449C9"/>
    <w:rsid w:val="00F449E3"/>
    <w:rsid w:val="00F44A53"/>
    <w:rsid w:val="00F44A6F"/>
    <w:rsid w:val="00F44AA0"/>
    <w:rsid w:val="00F44AB6"/>
    <w:rsid w:val="00F44ACD"/>
    <w:rsid w:val="00F44AD8"/>
    <w:rsid w:val="00F44B27"/>
    <w:rsid w:val="00F44B8F"/>
    <w:rsid w:val="00F44B96"/>
    <w:rsid w:val="00F44BAA"/>
    <w:rsid w:val="00F44BBC"/>
    <w:rsid w:val="00F44BBD"/>
    <w:rsid w:val="00F44C34"/>
    <w:rsid w:val="00F44C4F"/>
    <w:rsid w:val="00F44C93"/>
    <w:rsid w:val="00F44CD7"/>
    <w:rsid w:val="00F44CEC"/>
    <w:rsid w:val="00F44D4F"/>
    <w:rsid w:val="00F44DCC"/>
    <w:rsid w:val="00F44E13"/>
    <w:rsid w:val="00F44E46"/>
    <w:rsid w:val="00F44E85"/>
    <w:rsid w:val="00F44E86"/>
    <w:rsid w:val="00F44EEB"/>
    <w:rsid w:val="00F44EF1"/>
    <w:rsid w:val="00F44EFA"/>
    <w:rsid w:val="00F44F1A"/>
    <w:rsid w:val="00F44F7B"/>
    <w:rsid w:val="00F44F93"/>
    <w:rsid w:val="00F44FA6"/>
    <w:rsid w:val="00F44FCE"/>
    <w:rsid w:val="00F44FE6"/>
    <w:rsid w:val="00F450C8"/>
    <w:rsid w:val="00F450E7"/>
    <w:rsid w:val="00F451AA"/>
    <w:rsid w:val="00F452F2"/>
    <w:rsid w:val="00F45349"/>
    <w:rsid w:val="00F45355"/>
    <w:rsid w:val="00F45369"/>
    <w:rsid w:val="00F453B5"/>
    <w:rsid w:val="00F453D7"/>
    <w:rsid w:val="00F454C3"/>
    <w:rsid w:val="00F45500"/>
    <w:rsid w:val="00F4556B"/>
    <w:rsid w:val="00F4557E"/>
    <w:rsid w:val="00F455B2"/>
    <w:rsid w:val="00F455D0"/>
    <w:rsid w:val="00F45618"/>
    <w:rsid w:val="00F457BF"/>
    <w:rsid w:val="00F45862"/>
    <w:rsid w:val="00F45894"/>
    <w:rsid w:val="00F458BF"/>
    <w:rsid w:val="00F458F3"/>
    <w:rsid w:val="00F4592D"/>
    <w:rsid w:val="00F45956"/>
    <w:rsid w:val="00F45987"/>
    <w:rsid w:val="00F459D9"/>
    <w:rsid w:val="00F459E7"/>
    <w:rsid w:val="00F45A10"/>
    <w:rsid w:val="00F45A15"/>
    <w:rsid w:val="00F45A22"/>
    <w:rsid w:val="00F45A4C"/>
    <w:rsid w:val="00F45A6B"/>
    <w:rsid w:val="00F45A75"/>
    <w:rsid w:val="00F45AF0"/>
    <w:rsid w:val="00F45B11"/>
    <w:rsid w:val="00F45B17"/>
    <w:rsid w:val="00F45B3C"/>
    <w:rsid w:val="00F45B48"/>
    <w:rsid w:val="00F45B88"/>
    <w:rsid w:val="00F45B90"/>
    <w:rsid w:val="00F45BF1"/>
    <w:rsid w:val="00F45C06"/>
    <w:rsid w:val="00F45CCE"/>
    <w:rsid w:val="00F45D3A"/>
    <w:rsid w:val="00F45D4F"/>
    <w:rsid w:val="00F45D8E"/>
    <w:rsid w:val="00F45DAC"/>
    <w:rsid w:val="00F45DB6"/>
    <w:rsid w:val="00F45DCF"/>
    <w:rsid w:val="00F45E05"/>
    <w:rsid w:val="00F45E11"/>
    <w:rsid w:val="00F45E36"/>
    <w:rsid w:val="00F45E48"/>
    <w:rsid w:val="00F45E4E"/>
    <w:rsid w:val="00F45E5A"/>
    <w:rsid w:val="00F45E90"/>
    <w:rsid w:val="00F45E97"/>
    <w:rsid w:val="00F45F44"/>
    <w:rsid w:val="00F45F80"/>
    <w:rsid w:val="00F45F92"/>
    <w:rsid w:val="00F46098"/>
    <w:rsid w:val="00F460B9"/>
    <w:rsid w:val="00F460EF"/>
    <w:rsid w:val="00F46142"/>
    <w:rsid w:val="00F46145"/>
    <w:rsid w:val="00F46148"/>
    <w:rsid w:val="00F4618F"/>
    <w:rsid w:val="00F461AE"/>
    <w:rsid w:val="00F46291"/>
    <w:rsid w:val="00F462B9"/>
    <w:rsid w:val="00F462C6"/>
    <w:rsid w:val="00F462D5"/>
    <w:rsid w:val="00F46325"/>
    <w:rsid w:val="00F46386"/>
    <w:rsid w:val="00F46393"/>
    <w:rsid w:val="00F463D5"/>
    <w:rsid w:val="00F463FA"/>
    <w:rsid w:val="00F46418"/>
    <w:rsid w:val="00F4649B"/>
    <w:rsid w:val="00F464D2"/>
    <w:rsid w:val="00F464DA"/>
    <w:rsid w:val="00F464F8"/>
    <w:rsid w:val="00F4653E"/>
    <w:rsid w:val="00F46571"/>
    <w:rsid w:val="00F46577"/>
    <w:rsid w:val="00F46579"/>
    <w:rsid w:val="00F46630"/>
    <w:rsid w:val="00F4665B"/>
    <w:rsid w:val="00F466BC"/>
    <w:rsid w:val="00F466E2"/>
    <w:rsid w:val="00F466F4"/>
    <w:rsid w:val="00F466FC"/>
    <w:rsid w:val="00F46754"/>
    <w:rsid w:val="00F46772"/>
    <w:rsid w:val="00F46780"/>
    <w:rsid w:val="00F46786"/>
    <w:rsid w:val="00F467D9"/>
    <w:rsid w:val="00F467FB"/>
    <w:rsid w:val="00F4680D"/>
    <w:rsid w:val="00F46822"/>
    <w:rsid w:val="00F4683B"/>
    <w:rsid w:val="00F46851"/>
    <w:rsid w:val="00F46871"/>
    <w:rsid w:val="00F468AA"/>
    <w:rsid w:val="00F4697D"/>
    <w:rsid w:val="00F4698F"/>
    <w:rsid w:val="00F46993"/>
    <w:rsid w:val="00F46A0D"/>
    <w:rsid w:val="00F46A1D"/>
    <w:rsid w:val="00F46A27"/>
    <w:rsid w:val="00F46A58"/>
    <w:rsid w:val="00F46A91"/>
    <w:rsid w:val="00F46B89"/>
    <w:rsid w:val="00F46BAD"/>
    <w:rsid w:val="00F46BD5"/>
    <w:rsid w:val="00F46C25"/>
    <w:rsid w:val="00F46C4A"/>
    <w:rsid w:val="00F46C51"/>
    <w:rsid w:val="00F46CD6"/>
    <w:rsid w:val="00F46CEA"/>
    <w:rsid w:val="00F46D44"/>
    <w:rsid w:val="00F46DCD"/>
    <w:rsid w:val="00F46E04"/>
    <w:rsid w:val="00F46E83"/>
    <w:rsid w:val="00F46EA1"/>
    <w:rsid w:val="00F46EAA"/>
    <w:rsid w:val="00F46EAD"/>
    <w:rsid w:val="00F46EBA"/>
    <w:rsid w:val="00F46F57"/>
    <w:rsid w:val="00F46FA2"/>
    <w:rsid w:val="00F46FFD"/>
    <w:rsid w:val="00F47014"/>
    <w:rsid w:val="00F47061"/>
    <w:rsid w:val="00F470A3"/>
    <w:rsid w:val="00F470AA"/>
    <w:rsid w:val="00F470D5"/>
    <w:rsid w:val="00F471D7"/>
    <w:rsid w:val="00F471F3"/>
    <w:rsid w:val="00F471FC"/>
    <w:rsid w:val="00F4726F"/>
    <w:rsid w:val="00F47279"/>
    <w:rsid w:val="00F4728E"/>
    <w:rsid w:val="00F4729E"/>
    <w:rsid w:val="00F472A6"/>
    <w:rsid w:val="00F472F3"/>
    <w:rsid w:val="00F47322"/>
    <w:rsid w:val="00F47332"/>
    <w:rsid w:val="00F47348"/>
    <w:rsid w:val="00F4735B"/>
    <w:rsid w:val="00F473D4"/>
    <w:rsid w:val="00F47427"/>
    <w:rsid w:val="00F47437"/>
    <w:rsid w:val="00F47441"/>
    <w:rsid w:val="00F47445"/>
    <w:rsid w:val="00F47493"/>
    <w:rsid w:val="00F4749F"/>
    <w:rsid w:val="00F474C6"/>
    <w:rsid w:val="00F4753F"/>
    <w:rsid w:val="00F4756E"/>
    <w:rsid w:val="00F47570"/>
    <w:rsid w:val="00F47599"/>
    <w:rsid w:val="00F475AE"/>
    <w:rsid w:val="00F475CA"/>
    <w:rsid w:val="00F47637"/>
    <w:rsid w:val="00F47651"/>
    <w:rsid w:val="00F4766A"/>
    <w:rsid w:val="00F476DA"/>
    <w:rsid w:val="00F476EC"/>
    <w:rsid w:val="00F4772F"/>
    <w:rsid w:val="00F4773C"/>
    <w:rsid w:val="00F477D0"/>
    <w:rsid w:val="00F477DE"/>
    <w:rsid w:val="00F477EB"/>
    <w:rsid w:val="00F477FE"/>
    <w:rsid w:val="00F47825"/>
    <w:rsid w:val="00F47903"/>
    <w:rsid w:val="00F47919"/>
    <w:rsid w:val="00F47927"/>
    <w:rsid w:val="00F47954"/>
    <w:rsid w:val="00F4796A"/>
    <w:rsid w:val="00F4796D"/>
    <w:rsid w:val="00F4799B"/>
    <w:rsid w:val="00F479B9"/>
    <w:rsid w:val="00F479DF"/>
    <w:rsid w:val="00F47A36"/>
    <w:rsid w:val="00F47A40"/>
    <w:rsid w:val="00F47AA0"/>
    <w:rsid w:val="00F47AB2"/>
    <w:rsid w:val="00F47B1D"/>
    <w:rsid w:val="00F47B23"/>
    <w:rsid w:val="00F47B5B"/>
    <w:rsid w:val="00F47B7F"/>
    <w:rsid w:val="00F47BF0"/>
    <w:rsid w:val="00F47BFB"/>
    <w:rsid w:val="00F47C2A"/>
    <w:rsid w:val="00F47C44"/>
    <w:rsid w:val="00F47C62"/>
    <w:rsid w:val="00F47C66"/>
    <w:rsid w:val="00F47C6F"/>
    <w:rsid w:val="00F47C79"/>
    <w:rsid w:val="00F47CB5"/>
    <w:rsid w:val="00F47CC6"/>
    <w:rsid w:val="00F47CEB"/>
    <w:rsid w:val="00F47D19"/>
    <w:rsid w:val="00F47D42"/>
    <w:rsid w:val="00F47D4F"/>
    <w:rsid w:val="00F47D7A"/>
    <w:rsid w:val="00F47D85"/>
    <w:rsid w:val="00F47DDD"/>
    <w:rsid w:val="00F47DE6"/>
    <w:rsid w:val="00F47E03"/>
    <w:rsid w:val="00F47E2B"/>
    <w:rsid w:val="00F47E5C"/>
    <w:rsid w:val="00F47E67"/>
    <w:rsid w:val="00F47E8A"/>
    <w:rsid w:val="00F47E9D"/>
    <w:rsid w:val="00F47ED7"/>
    <w:rsid w:val="00F47EE7"/>
    <w:rsid w:val="00F47EFF"/>
    <w:rsid w:val="00F47F23"/>
    <w:rsid w:val="00F47F45"/>
    <w:rsid w:val="00F47F51"/>
    <w:rsid w:val="00F47F60"/>
    <w:rsid w:val="00F47F68"/>
    <w:rsid w:val="00F47F80"/>
    <w:rsid w:val="00F47FAE"/>
    <w:rsid w:val="00F5007E"/>
    <w:rsid w:val="00F5009C"/>
    <w:rsid w:val="00F500B5"/>
    <w:rsid w:val="00F500FF"/>
    <w:rsid w:val="00F5013D"/>
    <w:rsid w:val="00F501AF"/>
    <w:rsid w:val="00F50234"/>
    <w:rsid w:val="00F50235"/>
    <w:rsid w:val="00F5024B"/>
    <w:rsid w:val="00F5024D"/>
    <w:rsid w:val="00F50292"/>
    <w:rsid w:val="00F5039C"/>
    <w:rsid w:val="00F503AB"/>
    <w:rsid w:val="00F5040C"/>
    <w:rsid w:val="00F5043A"/>
    <w:rsid w:val="00F5043F"/>
    <w:rsid w:val="00F50479"/>
    <w:rsid w:val="00F50493"/>
    <w:rsid w:val="00F504BD"/>
    <w:rsid w:val="00F504E7"/>
    <w:rsid w:val="00F50526"/>
    <w:rsid w:val="00F5058B"/>
    <w:rsid w:val="00F50595"/>
    <w:rsid w:val="00F50617"/>
    <w:rsid w:val="00F5061C"/>
    <w:rsid w:val="00F5062B"/>
    <w:rsid w:val="00F50636"/>
    <w:rsid w:val="00F5063A"/>
    <w:rsid w:val="00F50670"/>
    <w:rsid w:val="00F50676"/>
    <w:rsid w:val="00F506B6"/>
    <w:rsid w:val="00F506C0"/>
    <w:rsid w:val="00F5070A"/>
    <w:rsid w:val="00F50718"/>
    <w:rsid w:val="00F5072C"/>
    <w:rsid w:val="00F50735"/>
    <w:rsid w:val="00F5075F"/>
    <w:rsid w:val="00F5076A"/>
    <w:rsid w:val="00F50813"/>
    <w:rsid w:val="00F5082F"/>
    <w:rsid w:val="00F50837"/>
    <w:rsid w:val="00F50859"/>
    <w:rsid w:val="00F50928"/>
    <w:rsid w:val="00F5092A"/>
    <w:rsid w:val="00F5093E"/>
    <w:rsid w:val="00F509B6"/>
    <w:rsid w:val="00F509C0"/>
    <w:rsid w:val="00F50A44"/>
    <w:rsid w:val="00F50A60"/>
    <w:rsid w:val="00F50A74"/>
    <w:rsid w:val="00F50A91"/>
    <w:rsid w:val="00F50B5D"/>
    <w:rsid w:val="00F50B84"/>
    <w:rsid w:val="00F50B8A"/>
    <w:rsid w:val="00F50BC5"/>
    <w:rsid w:val="00F50BCD"/>
    <w:rsid w:val="00F50C8F"/>
    <w:rsid w:val="00F50CB8"/>
    <w:rsid w:val="00F50CE7"/>
    <w:rsid w:val="00F50D86"/>
    <w:rsid w:val="00F50D8B"/>
    <w:rsid w:val="00F50D91"/>
    <w:rsid w:val="00F50DA3"/>
    <w:rsid w:val="00F50DBF"/>
    <w:rsid w:val="00F50DD2"/>
    <w:rsid w:val="00F50DD6"/>
    <w:rsid w:val="00F50DDA"/>
    <w:rsid w:val="00F50DF9"/>
    <w:rsid w:val="00F50E26"/>
    <w:rsid w:val="00F50E65"/>
    <w:rsid w:val="00F50E68"/>
    <w:rsid w:val="00F50E71"/>
    <w:rsid w:val="00F50E76"/>
    <w:rsid w:val="00F50E8F"/>
    <w:rsid w:val="00F50F49"/>
    <w:rsid w:val="00F50F79"/>
    <w:rsid w:val="00F50F86"/>
    <w:rsid w:val="00F50FC9"/>
    <w:rsid w:val="00F50FF9"/>
    <w:rsid w:val="00F51053"/>
    <w:rsid w:val="00F51070"/>
    <w:rsid w:val="00F510CB"/>
    <w:rsid w:val="00F510D0"/>
    <w:rsid w:val="00F510EB"/>
    <w:rsid w:val="00F51104"/>
    <w:rsid w:val="00F51110"/>
    <w:rsid w:val="00F5112F"/>
    <w:rsid w:val="00F5115D"/>
    <w:rsid w:val="00F51173"/>
    <w:rsid w:val="00F511B0"/>
    <w:rsid w:val="00F511B9"/>
    <w:rsid w:val="00F511CC"/>
    <w:rsid w:val="00F5125E"/>
    <w:rsid w:val="00F5128E"/>
    <w:rsid w:val="00F51317"/>
    <w:rsid w:val="00F51331"/>
    <w:rsid w:val="00F51394"/>
    <w:rsid w:val="00F513CB"/>
    <w:rsid w:val="00F51521"/>
    <w:rsid w:val="00F51535"/>
    <w:rsid w:val="00F5155A"/>
    <w:rsid w:val="00F51563"/>
    <w:rsid w:val="00F515B9"/>
    <w:rsid w:val="00F515BB"/>
    <w:rsid w:val="00F51608"/>
    <w:rsid w:val="00F51629"/>
    <w:rsid w:val="00F5164F"/>
    <w:rsid w:val="00F516DC"/>
    <w:rsid w:val="00F51734"/>
    <w:rsid w:val="00F51740"/>
    <w:rsid w:val="00F517A1"/>
    <w:rsid w:val="00F518BD"/>
    <w:rsid w:val="00F518C4"/>
    <w:rsid w:val="00F518D6"/>
    <w:rsid w:val="00F518D9"/>
    <w:rsid w:val="00F518EA"/>
    <w:rsid w:val="00F518EB"/>
    <w:rsid w:val="00F518EC"/>
    <w:rsid w:val="00F5190F"/>
    <w:rsid w:val="00F51922"/>
    <w:rsid w:val="00F51928"/>
    <w:rsid w:val="00F5192E"/>
    <w:rsid w:val="00F51950"/>
    <w:rsid w:val="00F5197E"/>
    <w:rsid w:val="00F51982"/>
    <w:rsid w:val="00F519E5"/>
    <w:rsid w:val="00F51B35"/>
    <w:rsid w:val="00F51B3F"/>
    <w:rsid w:val="00F51B49"/>
    <w:rsid w:val="00F51BB3"/>
    <w:rsid w:val="00F51BE9"/>
    <w:rsid w:val="00F51BF5"/>
    <w:rsid w:val="00F51C4C"/>
    <w:rsid w:val="00F51C59"/>
    <w:rsid w:val="00F51C88"/>
    <w:rsid w:val="00F51CC9"/>
    <w:rsid w:val="00F51CDB"/>
    <w:rsid w:val="00F51D6F"/>
    <w:rsid w:val="00F51E15"/>
    <w:rsid w:val="00F51E2C"/>
    <w:rsid w:val="00F51E6B"/>
    <w:rsid w:val="00F51E76"/>
    <w:rsid w:val="00F51F04"/>
    <w:rsid w:val="00F51F13"/>
    <w:rsid w:val="00F51FD6"/>
    <w:rsid w:val="00F5201A"/>
    <w:rsid w:val="00F52031"/>
    <w:rsid w:val="00F5205A"/>
    <w:rsid w:val="00F52153"/>
    <w:rsid w:val="00F52157"/>
    <w:rsid w:val="00F521F4"/>
    <w:rsid w:val="00F521F6"/>
    <w:rsid w:val="00F521F9"/>
    <w:rsid w:val="00F521FA"/>
    <w:rsid w:val="00F52234"/>
    <w:rsid w:val="00F52244"/>
    <w:rsid w:val="00F52267"/>
    <w:rsid w:val="00F52272"/>
    <w:rsid w:val="00F5227D"/>
    <w:rsid w:val="00F52296"/>
    <w:rsid w:val="00F5229B"/>
    <w:rsid w:val="00F522AE"/>
    <w:rsid w:val="00F5231A"/>
    <w:rsid w:val="00F5232D"/>
    <w:rsid w:val="00F523D5"/>
    <w:rsid w:val="00F52403"/>
    <w:rsid w:val="00F52429"/>
    <w:rsid w:val="00F52454"/>
    <w:rsid w:val="00F5245B"/>
    <w:rsid w:val="00F5246E"/>
    <w:rsid w:val="00F52477"/>
    <w:rsid w:val="00F524A4"/>
    <w:rsid w:val="00F524CB"/>
    <w:rsid w:val="00F524F9"/>
    <w:rsid w:val="00F52548"/>
    <w:rsid w:val="00F52558"/>
    <w:rsid w:val="00F52582"/>
    <w:rsid w:val="00F5261A"/>
    <w:rsid w:val="00F5264B"/>
    <w:rsid w:val="00F5267B"/>
    <w:rsid w:val="00F526D1"/>
    <w:rsid w:val="00F526E3"/>
    <w:rsid w:val="00F5278B"/>
    <w:rsid w:val="00F527CA"/>
    <w:rsid w:val="00F527EB"/>
    <w:rsid w:val="00F527FE"/>
    <w:rsid w:val="00F5282E"/>
    <w:rsid w:val="00F528B1"/>
    <w:rsid w:val="00F528D5"/>
    <w:rsid w:val="00F528E2"/>
    <w:rsid w:val="00F528F5"/>
    <w:rsid w:val="00F52901"/>
    <w:rsid w:val="00F52905"/>
    <w:rsid w:val="00F5292B"/>
    <w:rsid w:val="00F52939"/>
    <w:rsid w:val="00F5294D"/>
    <w:rsid w:val="00F52952"/>
    <w:rsid w:val="00F52A02"/>
    <w:rsid w:val="00F52A3D"/>
    <w:rsid w:val="00F52A55"/>
    <w:rsid w:val="00F52A57"/>
    <w:rsid w:val="00F52AAB"/>
    <w:rsid w:val="00F52B06"/>
    <w:rsid w:val="00F52B15"/>
    <w:rsid w:val="00F52B88"/>
    <w:rsid w:val="00F52B9B"/>
    <w:rsid w:val="00F52BAB"/>
    <w:rsid w:val="00F52BEC"/>
    <w:rsid w:val="00F52C25"/>
    <w:rsid w:val="00F52C4E"/>
    <w:rsid w:val="00F52C56"/>
    <w:rsid w:val="00F52C63"/>
    <w:rsid w:val="00F52C6C"/>
    <w:rsid w:val="00F52C84"/>
    <w:rsid w:val="00F52CCB"/>
    <w:rsid w:val="00F52D2B"/>
    <w:rsid w:val="00F52D5D"/>
    <w:rsid w:val="00F52DE8"/>
    <w:rsid w:val="00F52DF5"/>
    <w:rsid w:val="00F52E11"/>
    <w:rsid w:val="00F52E18"/>
    <w:rsid w:val="00F52E8F"/>
    <w:rsid w:val="00F52EB4"/>
    <w:rsid w:val="00F52EE3"/>
    <w:rsid w:val="00F52EF5"/>
    <w:rsid w:val="00F52F08"/>
    <w:rsid w:val="00F52F53"/>
    <w:rsid w:val="00F52F5B"/>
    <w:rsid w:val="00F52FA6"/>
    <w:rsid w:val="00F52FB9"/>
    <w:rsid w:val="00F52FBA"/>
    <w:rsid w:val="00F53024"/>
    <w:rsid w:val="00F53046"/>
    <w:rsid w:val="00F530C9"/>
    <w:rsid w:val="00F530D5"/>
    <w:rsid w:val="00F530E8"/>
    <w:rsid w:val="00F530F9"/>
    <w:rsid w:val="00F530FB"/>
    <w:rsid w:val="00F53106"/>
    <w:rsid w:val="00F53134"/>
    <w:rsid w:val="00F53197"/>
    <w:rsid w:val="00F531B8"/>
    <w:rsid w:val="00F53241"/>
    <w:rsid w:val="00F53254"/>
    <w:rsid w:val="00F53275"/>
    <w:rsid w:val="00F53298"/>
    <w:rsid w:val="00F532FC"/>
    <w:rsid w:val="00F5333C"/>
    <w:rsid w:val="00F5335D"/>
    <w:rsid w:val="00F5335E"/>
    <w:rsid w:val="00F533E1"/>
    <w:rsid w:val="00F53406"/>
    <w:rsid w:val="00F53408"/>
    <w:rsid w:val="00F5344D"/>
    <w:rsid w:val="00F5347D"/>
    <w:rsid w:val="00F534A9"/>
    <w:rsid w:val="00F53551"/>
    <w:rsid w:val="00F53554"/>
    <w:rsid w:val="00F5358E"/>
    <w:rsid w:val="00F5359E"/>
    <w:rsid w:val="00F535C4"/>
    <w:rsid w:val="00F536B1"/>
    <w:rsid w:val="00F536CD"/>
    <w:rsid w:val="00F536DC"/>
    <w:rsid w:val="00F53747"/>
    <w:rsid w:val="00F537BE"/>
    <w:rsid w:val="00F537C4"/>
    <w:rsid w:val="00F537D3"/>
    <w:rsid w:val="00F53862"/>
    <w:rsid w:val="00F53863"/>
    <w:rsid w:val="00F53877"/>
    <w:rsid w:val="00F53884"/>
    <w:rsid w:val="00F53898"/>
    <w:rsid w:val="00F538CE"/>
    <w:rsid w:val="00F53963"/>
    <w:rsid w:val="00F539BF"/>
    <w:rsid w:val="00F53A17"/>
    <w:rsid w:val="00F53A21"/>
    <w:rsid w:val="00F53A33"/>
    <w:rsid w:val="00F53A3A"/>
    <w:rsid w:val="00F53A3B"/>
    <w:rsid w:val="00F53A48"/>
    <w:rsid w:val="00F53A6E"/>
    <w:rsid w:val="00F53AE3"/>
    <w:rsid w:val="00F53AEC"/>
    <w:rsid w:val="00F53AFF"/>
    <w:rsid w:val="00F53B0E"/>
    <w:rsid w:val="00F53B3A"/>
    <w:rsid w:val="00F53B62"/>
    <w:rsid w:val="00F53B93"/>
    <w:rsid w:val="00F53BB7"/>
    <w:rsid w:val="00F53BCE"/>
    <w:rsid w:val="00F53C11"/>
    <w:rsid w:val="00F53CAC"/>
    <w:rsid w:val="00F53CBB"/>
    <w:rsid w:val="00F53D22"/>
    <w:rsid w:val="00F53D58"/>
    <w:rsid w:val="00F53D72"/>
    <w:rsid w:val="00F53D76"/>
    <w:rsid w:val="00F53D8E"/>
    <w:rsid w:val="00F53DC2"/>
    <w:rsid w:val="00F53DCA"/>
    <w:rsid w:val="00F53DDE"/>
    <w:rsid w:val="00F53E63"/>
    <w:rsid w:val="00F53F4E"/>
    <w:rsid w:val="00F53FAD"/>
    <w:rsid w:val="00F53FE0"/>
    <w:rsid w:val="00F53FE7"/>
    <w:rsid w:val="00F5402A"/>
    <w:rsid w:val="00F54074"/>
    <w:rsid w:val="00F54091"/>
    <w:rsid w:val="00F540C6"/>
    <w:rsid w:val="00F540D9"/>
    <w:rsid w:val="00F540DF"/>
    <w:rsid w:val="00F540E5"/>
    <w:rsid w:val="00F54196"/>
    <w:rsid w:val="00F541A1"/>
    <w:rsid w:val="00F541E4"/>
    <w:rsid w:val="00F54214"/>
    <w:rsid w:val="00F5428E"/>
    <w:rsid w:val="00F542A9"/>
    <w:rsid w:val="00F542CA"/>
    <w:rsid w:val="00F5432E"/>
    <w:rsid w:val="00F54398"/>
    <w:rsid w:val="00F543A3"/>
    <w:rsid w:val="00F543BF"/>
    <w:rsid w:val="00F543EB"/>
    <w:rsid w:val="00F54431"/>
    <w:rsid w:val="00F54436"/>
    <w:rsid w:val="00F5443A"/>
    <w:rsid w:val="00F54512"/>
    <w:rsid w:val="00F54544"/>
    <w:rsid w:val="00F54557"/>
    <w:rsid w:val="00F54578"/>
    <w:rsid w:val="00F5458D"/>
    <w:rsid w:val="00F545D8"/>
    <w:rsid w:val="00F54629"/>
    <w:rsid w:val="00F54669"/>
    <w:rsid w:val="00F546A2"/>
    <w:rsid w:val="00F546A3"/>
    <w:rsid w:val="00F546E5"/>
    <w:rsid w:val="00F54716"/>
    <w:rsid w:val="00F5472C"/>
    <w:rsid w:val="00F5475F"/>
    <w:rsid w:val="00F547CA"/>
    <w:rsid w:val="00F547D5"/>
    <w:rsid w:val="00F547F3"/>
    <w:rsid w:val="00F54809"/>
    <w:rsid w:val="00F54866"/>
    <w:rsid w:val="00F54890"/>
    <w:rsid w:val="00F548C2"/>
    <w:rsid w:val="00F54936"/>
    <w:rsid w:val="00F5493C"/>
    <w:rsid w:val="00F5494E"/>
    <w:rsid w:val="00F5497C"/>
    <w:rsid w:val="00F549B4"/>
    <w:rsid w:val="00F549F2"/>
    <w:rsid w:val="00F54A30"/>
    <w:rsid w:val="00F54A67"/>
    <w:rsid w:val="00F54A6E"/>
    <w:rsid w:val="00F54A74"/>
    <w:rsid w:val="00F54A81"/>
    <w:rsid w:val="00F54A96"/>
    <w:rsid w:val="00F54A99"/>
    <w:rsid w:val="00F54AC2"/>
    <w:rsid w:val="00F54ADC"/>
    <w:rsid w:val="00F54B0A"/>
    <w:rsid w:val="00F54B32"/>
    <w:rsid w:val="00F54B4C"/>
    <w:rsid w:val="00F54B75"/>
    <w:rsid w:val="00F54B80"/>
    <w:rsid w:val="00F54BA2"/>
    <w:rsid w:val="00F54BB2"/>
    <w:rsid w:val="00F54C0F"/>
    <w:rsid w:val="00F54C9A"/>
    <w:rsid w:val="00F54CA7"/>
    <w:rsid w:val="00F54CB3"/>
    <w:rsid w:val="00F54CB7"/>
    <w:rsid w:val="00F54CF1"/>
    <w:rsid w:val="00F54D25"/>
    <w:rsid w:val="00F54DD5"/>
    <w:rsid w:val="00F54DE3"/>
    <w:rsid w:val="00F54DF1"/>
    <w:rsid w:val="00F54DF8"/>
    <w:rsid w:val="00F54E43"/>
    <w:rsid w:val="00F54E8F"/>
    <w:rsid w:val="00F54E91"/>
    <w:rsid w:val="00F54ED9"/>
    <w:rsid w:val="00F54F1A"/>
    <w:rsid w:val="00F54FBB"/>
    <w:rsid w:val="00F5503E"/>
    <w:rsid w:val="00F55063"/>
    <w:rsid w:val="00F550C8"/>
    <w:rsid w:val="00F5510D"/>
    <w:rsid w:val="00F55153"/>
    <w:rsid w:val="00F551EC"/>
    <w:rsid w:val="00F5521F"/>
    <w:rsid w:val="00F55280"/>
    <w:rsid w:val="00F5528F"/>
    <w:rsid w:val="00F552A2"/>
    <w:rsid w:val="00F552A9"/>
    <w:rsid w:val="00F552E3"/>
    <w:rsid w:val="00F55566"/>
    <w:rsid w:val="00F5556E"/>
    <w:rsid w:val="00F555A2"/>
    <w:rsid w:val="00F555FD"/>
    <w:rsid w:val="00F55645"/>
    <w:rsid w:val="00F5564A"/>
    <w:rsid w:val="00F5567D"/>
    <w:rsid w:val="00F556C4"/>
    <w:rsid w:val="00F556E3"/>
    <w:rsid w:val="00F557B5"/>
    <w:rsid w:val="00F557C1"/>
    <w:rsid w:val="00F557CA"/>
    <w:rsid w:val="00F557CE"/>
    <w:rsid w:val="00F557F3"/>
    <w:rsid w:val="00F5580C"/>
    <w:rsid w:val="00F55828"/>
    <w:rsid w:val="00F55835"/>
    <w:rsid w:val="00F55857"/>
    <w:rsid w:val="00F55875"/>
    <w:rsid w:val="00F5591A"/>
    <w:rsid w:val="00F55960"/>
    <w:rsid w:val="00F5599E"/>
    <w:rsid w:val="00F559DA"/>
    <w:rsid w:val="00F55A93"/>
    <w:rsid w:val="00F55B0E"/>
    <w:rsid w:val="00F55B16"/>
    <w:rsid w:val="00F55B40"/>
    <w:rsid w:val="00F55B78"/>
    <w:rsid w:val="00F55B89"/>
    <w:rsid w:val="00F55C00"/>
    <w:rsid w:val="00F55C27"/>
    <w:rsid w:val="00F55CA9"/>
    <w:rsid w:val="00F55CC1"/>
    <w:rsid w:val="00F55D3D"/>
    <w:rsid w:val="00F55D51"/>
    <w:rsid w:val="00F55D63"/>
    <w:rsid w:val="00F55D68"/>
    <w:rsid w:val="00F55D7F"/>
    <w:rsid w:val="00F55E6A"/>
    <w:rsid w:val="00F55E87"/>
    <w:rsid w:val="00F55E8E"/>
    <w:rsid w:val="00F55EA4"/>
    <w:rsid w:val="00F55EED"/>
    <w:rsid w:val="00F55F0F"/>
    <w:rsid w:val="00F55F3E"/>
    <w:rsid w:val="00F55F5E"/>
    <w:rsid w:val="00F55F6A"/>
    <w:rsid w:val="00F55FF7"/>
    <w:rsid w:val="00F5602A"/>
    <w:rsid w:val="00F56059"/>
    <w:rsid w:val="00F560E1"/>
    <w:rsid w:val="00F560E5"/>
    <w:rsid w:val="00F5614E"/>
    <w:rsid w:val="00F5619E"/>
    <w:rsid w:val="00F561C3"/>
    <w:rsid w:val="00F561F2"/>
    <w:rsid w:val="00F561FF"/>
    <w:rsid w:val="00F56232"/>
    <w:rsid w:val="00F56247"/>
    <w:rsid w:val="00F56274"/>
    <w:rsid w:val="00F5628E"/>
    <w:rsid w:val="00F562A8"/>
    <w:rsid w:val="00F56371"/>
    <w:rsid w:val="00F563F9"/>
    <w:rsid w:val="00F56405"/>
    <w:rsid w:val="00F564C6"/>
    <w:rsid w:val="00F5651A"/>
    <w:rsid w:val="00F56531"/>
    <w:rsid w:val="00F5655D"/>
    <w:rsid w:val="00F565B6"/>
    <w:rsid w:val="00F56627"/>
    <w:rsid w:val="00F566BB"/>
    <w:rsid w:val="00F566C5"/>
    <w:rsid w:val="00F567CB"/>
    <w:rsid w:val="00F567D7"/>
    <w:rsid w:val="00F567F9"/>
    <w:rsid w:val="00F5684B"/>
    <w:rsid w:val="00F568AF"/>
    <w:rsid w:val="00F568F7"/>
    <w:rsid w:val="00F56908"/>
    <w:rsid w:val="00F56919"/>
    <w:rsid w:val="00F56965"/>
    <w:rsid w:val="00F56966"/>
    <w:rsid w:val="00F56974"/>
    <w:rsid w:val="00F569A3"/>
    <w:rsid w:val="00F56A12"/>
    <w:rsid w:val="00F56A2A"/>
    <w:rsid w:val="00F56A42"/>
    <w:rsid w:val="00F56A63"/>
    <w:rsid w:val="00F56A71"/>
    <w:rsid w:val="00F56A7F"/>
    <w:rsid w:val="00F56A9B"/>
    <w:rsid w:val="00F56AF4"/>
    <w:rsid w:val="00F56B41"/>
    <w:rsid w:val="00F56B4E"/>
    <w:rsid w:val="00F56B8E"/>
    <w:rsid w:val="00F56BB6"/>
    <w:rsid w:val="00F56C00"/>
    <w:rsid w:val="00F56C0B"/>
    <w:rsid w:val="00F56C72"/>
    <w:rsid w:val="00F56C80"/>
    <w:rsid w:val="00F56CD4"/>
    <w:rsid w:val="00F56CE0"/>
    <w:rsid w:val="00F56D06"/>
    <w:rsid w:val="00F56D28"/>
    <w:rsid w:val="00F56D72"/>
    <w:rsid w:val="00F56D98"/>
    <w:rsid w:val="00F56DF3"/>
    <w:rsid w:val="00F56E11"/>
    <w:rsid w:val="00F56E30"/>
    <w:rsid w:val="00F56E80"/>
    <w:rsid w:val="00F56E8D"/>
    <w:rsid w:val="00F56EBB"/>
    <w:rsid w:val="00F56EBD"/>
    <w:rsid w:val="00F56EDF"/>
    <w:rsid w:val="00F56F11"/>
    <w:rsid w:val="00F56F3D"/>
    <w:rsid w:val="00F56F7D"/>
    <w:rsid w:val="00F56F88"/>
    <w:rsid w:val="00F56F94"/>
    <w:rsid w:val="00F56FCE"/>
    <w:rsid w:val="00F570AB"/>
    <w:rsid w:val="00F570CB"/>
    <w:rsid w:val="00F570DF"/>
    <w:rsid w:val="00F570F8"/>
    <w:rsid w:val="00F5713B"/>
    <w:rsid w:val="00F57172"/>
    <w:rsid w:val="00F571C0"/>
    <w:rsid w:val="00F57233"/>
    <w:rsid w:val="00F57257"/>
    <w:rsid w:val="00F57289"/>
    <w:rsid w:val="00F5729B"/>
    <w:rsid w:val="00F5729E"/>
    <w:rsid w:val="00F572D2"/>
    <w:rsid w:val="00F572E2"/>
    <w:rsid w:val="00F57301"/>
    <w:rsid w:val="00F5742B"/>
    <w:rsid w:val="00F574B4"/>
    <w:rsid w:val="00F5750F"/>
    <w:rsid w:val="00F5756F"/>
    <w:rsid w:val="00F5757C"/>
    <w:rsid w:val="00F575A7"/>
    <w:rsid w:val="00F575E1"/>
    <w:rsid w:val="00F575E2"/>
    <w:rsid w:val="00F575EE"/>
    <w:rsid w:val="00F57635"/>
    <w:rsid w:val="00F57764"/>
    <w:rsid w:val="00F57777"/>
    <w:rsid w:val="00F5777E"/>
    <w:rsid w:val="00F5778C"/>
    <w:rsid w:val="00F5784F"/>
    <w:rsid w:val="00F57852"/>
    <w:rsid w:val="00F57926"/>
    <w:rsid w:val="00F5793E"/>
    <w:rsid w:val="00F57993"/>
    <w:rsid w:val="00F579A9"/>
    <w:rsid w:val="00F579AB"/>
    <w:rsid w:val="00F579F1"/>
    <w:rsid w:val="00F57A21"/>
    <w:rsid w:val="00F57A6E"/>
    <w:rsid w:val="00F57AC5"/>
    <w:rsid w:val="00F57ACC"/>
    <w:rsid w:val="00F57AF7"/>
    <w:rsid w:val="00F57B72"/>
    <w:rsid w:val="00F57B8F"/>
    <w:rsid w:val="00F57B98"/>
    <w:rsid w:val="00F57BE7"/>
    <w:rsid w:val="00F57BED"/>
    <w:rsid w:val="00F57C0C"/>
    <w:rsid w:val="00F57C45"/>
    <w:rsid w:val="00F57C47"/>
    <w:rsid w:val="00F57C4B"/>
    <w:rsid w:val="00F57CD5"/>
    <w:rsid w:val="00F57D3B"/>
    <w:rsid w:val="00F57D55"/>
    <w:rsid w:val="00F57D62"/>
    <w:rsid w:val="00F57D6B"/>
    <w:rsid w:val="00F57D71"/>
    <w:rsid w:val="00F57D95"/>
    <w:rsid w:val="00F57DD8"/>
    <w:rsid w:val="00F57DEC"/>
    <w:rsid w:val="00F57E45"/>
    <w:rsid w:val="00F57EBB"/>
    <w:rsid w:val="00F57ECA"/>
    <w:rsid w:val="00F57ED9"/>
    <w:rsid w:val="00F57F73"/>
    <w:rsid w:val="00F57F76"/>
    <w:rsid w:val="00F57FFB"/>
    <w:rsid w:val="00F60019"/>
    <w:rsid w:val="00F6001B"/>
    <w:rsid w:val="00F60032"/>
    <w:rsid w:val="00F600C5"/>
    <w:rsid w:val="00F600CF"/>
    <w:rsid w:val="00F600E5"/>
    <w:rsid w:val="00F600E7"/>
    <w:rsid w:val="00F6012B"/>
    <w:rsid w:val="00F60138"/>
    <w:rsid w:val="00F60139"/>
    <w:rsid w:val="00F6018C"/>
    <w:rsid w:val="00F60192"/>
    <w:rsid w:val="00F60198"/>
    <w:rsid w:val="00F601C2"/>
    <w:rsid w:val="00F60220"/>
    <w:rsid w:val="00F60297"/>
    <w:rsid w:val="00F602BE"/>
    <w:rsid w:val="00F602DB"/>
    <w:rsid w:val="00F6037A"/>
    <w:rsid w:val="00F60399"/>
    <w:rsid w:val="00F6039E"/>
    <w:rsid w:val="00F60456"/>
    <w:rsid w:val="00F60482"/>
    <w:rsid w:val="00F60604"/>
    <w:rsid w:val="00F60620"/>
    <w:rsid w:val="00F60637"/>
    <w:rsid w:val="00F60644"/>
    <w:rsid w:val="00F60674"/>
    <w:rsid w:val="00F606A3"/>
    <w:rsid w:val="00F606EC"/>
    <w:rsid w:val="00F6070C"/>
    <w:rsid w:val="00F60719"/>
    <w:rsid w:val="00F60756"/>
    <w:rsid w:val="00F60759"/>
    <w:rsid w:val="00F607A9"/>
    <w:rsid w:val="00F60854"/>
    <w:rsid w:val="00F6087E"/>
    <w:rsid w:val="00F6089B"/>
    <w:rsid w:val="00F6089D"/>
    <w:rsid w:val="00F6089E"/>
    <w:rsid w:val="00F60913"/>
    <w:rsid w:val="00F60968"/>
    <w:rsid w:val="00F60975"/>
    <w:rsid w:val="00F60992"/>
    <w:rsid w:val="00F609C6"/>
    <w:rsid w:val="00F609D4"/>
    <w:rsid w:val="00F609DD"/>
    <w:rsid w:val="00F60A39"/>
    <w:rsid w:val="00F60AAE"/>
    <w:rsid w:val="00F60AF9"/>
    <w:rsid w:val="00F60B2A"/>
    <w:rsid w:val="00F60BAB"/>
    <w:rsid w:val="00F60BCC"/>
    <w:rsid w:val="00F60BF6"/>
    <w:rsid w:val="00F60BFC"/>
    <w:rsid w:val="00F60CC7"/>
    <w:rsid w:val="00F60CF1"/>
    <w:rsid w:val="00F60D5C"/>
    <w:rsid w:val="00F60D88"/>
    <w:rsid w:val="00F60DAF"/>
    <w:rsid w:val="00F60DD0"/>
    <w:rsid w:val="00F60DEC"/>
    <w:rsid w:val="00F60DFF"/>
    <w:rsid w:val="00F60E11"/>
    <w:rsid w:val="00F60E1A"/>
    <w:rsid w:val="00F60E27"/>
    <w:rsid w:val="00F60E82"/>
    <w:rsid w:val="00F60ECA"/>
    <w:rsid w:val="00F60F36"/>
    <w:rsid w:val="00F60F88"/>
    <w:rsid w:val="00F60F8F"/>
    <w:rsid w:val="00F60F98"/>
    <w:rsid w:val="00F60FDC"/>
    <w:rsid w:val="00F61029"/>
    <w:rsid w:val="00F61066"/>
    <w:rsid w:val="00F6107C"/>
    <w:rsid w:val="00F610B5"/>
    <w:rsid w:val="00F61120"/>
    <w:rsid w:val="00F61133"/>
    <w:rsid w:val="00F6113F"/>
    <w:rsid w:val="00F61144"/>
    <w:rsid w:val="00F611ED"/>
    <w:rsid w:val="00F6126A"/>
    <w:rsid w:val="00F6128F"/>
    <w:rsid w:val="00F612B2"/>
    <w:rsid w:val="00F612B4"/>
    <w:rsid w:val="00F612D1"/>
    <w:rsid w:val="00F61323"/>
    <w:rsid w:val="00F61347"/>
    <w:rsid w:val="00F6134E"/>
    <w:rsid w:val="00F613CF"/>
    <w:rsid w:val="00F6141D"/>
    <w:rsid w:val="00F6147F"/>
    <w:rsid w:val="00F614B8"/>
    <w:rsid w:val="00F614E6"/>
    <w:rsid w:val="00F614E8"/>
    <w:rsid w:val="00F61513"/>
    <w:rsid w:val="00F61552"/>
    <w:rsid w:val="00F615D0"/>
    <w:rsid w:val="00F615E5"/>
    <w:rsid w:val="00F61601"/>
    <w:rsid w:val="00F6160D"/>
    <w:rsid w:val="00F61669"/>
    <w:rsid w:val="00F61674"/>
    <w:rsid w:val="00F6168F"/>
    <w:rsid w:val="00F616D1"/>
    <w:rsid w:val="00F616DA"/>
    <w:rsid w:val="00F616E4"/>
    <w:rsid w:val="00F6175E"/>
    <w:rsid w:val="00F61768"/>
    <w:rsid w:val="00F61773"/>
    <w:rsid w:val="00F617FD"/>
    <w:rsid w:val="00F6182C"/>
    <w:rsid w:val="00F61835"/>
    <w:rsid w:val="00F61840"/>
    <w:rsid w:val="00F618C8"/>
    <w:rsid w:val="00F618E0"/>
    <w:rsid w:val="00F6195C"/>
    <w:rsid w:val="00F61AEC"/>
    <w:rsid w:val="00F61AF6"/>
    <w:rsid w:val="00F61B00"/>
    <w:rsid w:val="00F61B33"/>
    <w:rsid w:val="00F61B44"/>
    <w:rsid w:val="00F61B7B"/>
    <w:rsid w:val="00F61B92"/>
    <w:rsid w:val="00F61BA0"/>
    <w:rsid w:val="00F61C1E"/>
    <w:rsid w:val="00F61C40"/>
    <w:rsid w:val="00F61C45"/>
    <w:rsid w:val="00F61C55"/>
    <w:rsid w:val="00F61CCA"/>
    <w:rsid w:val="00F61CCD"/>
    <w:rsid w:val="00F61CD3"/>
    <w:rsid w:val="00F61D1E"/>
    <w:rsid w:val="00F61D2F"/>
    <w:rsid w:val="00F61D4F"/>
    <w:rsid w:val="00F61D5A"/>
    <w:rsid w:val="00F61DCF"/>
    <w:rsid w:val="00F61DDA"/>
    <w:rsid w:val="00F61E10"/>
    <w:rsid w:val="00F61EC4"/>
    <w:rsid w:val="00F61F5F"/>
    <w:rsid w:val="00F61FC9"/>
    <w:rsid w:val="00F61FE5"/>
    <w:rsid w:val="00F61FEC"/>
    <w:rsid w:val="00F62016"/>
    <w:rsid w:val="00F62044"/>
    <w:rsid w:val="00F6205B"/>
    <w:rsid w:val="00F620A8"/>
    <w:rsid w:val="00F620DA"/>
    <w:rsid w:val="00F6217D"/>
    <w:rsid w:val="00F621F0"/>
    <w:rsid w:val="00F621FB"/>
    <w:rsid w:val="00F62216"/>
    <w:rsid w:val="00F62250"/>
    <w:rsid w:val="00F62261"/>
    <w:rsid w:val="00F62264"/>
    <w:rsid w:val="00F62317"/>
    <w:rsid w:val="00F62325"/>
    <w:rsid w:val="00F6232B"/>
    <w:rsid w:val="00F62352"/>
    <w:rsid w:val="00F623E5"/>
    <w:rsid w:val="00F62403"/>
    <w:rsid w:val="00F6245B"/>
    <w:rsid w:val="00F624D6"/>
    <w:rsid w:val="00F624DA"/>
    <w:rsid w:val="00F625BF"/>
    <w:rsid w:val="00F625C1"/>
    <w:rsid w:val="00F625E2"/>
    <w:rsid w:val="00F6260C"/>
    <w:rsid w:val="00F62649"/>
    <w:rsid w:val="00F62663"/>
    <w:rsid w:val="00F62672"/>
    <w:rsid w:val="00F6267F"/>
    <w:rsid w:val="00F626C6"/>
    <w:rsid w:val="00F626F2"/>
    <w:rsid w:val="00F62717"/>
    <w:rsid w:val="00F627C8"/>
    <w:rsid w:val="00F627D0"/>
    <w:rsid w:val="00F627DA"/>
    <w:rsid w:val="00F627EA"/>
    <w:rsid w:val="00F6289B"/>
    <w:rsid w:val="00F628AD"/>
    <w:rsid w:val="00F628B5"/>
    <w:rsid w:val="00F628C0"/>
    <w:rsid w:val="00F628D8"/>
    <w:rsid w:val="00F62907"/>
    <w:rsid w:val="00F62933"/>
    <w:rsid w:val="00F6293A"/>
    <w:rsid w:val="00F6296B"/>
    <w:rsid w:val="00F629A6"/>
    <w:rsid w:val="00F629BC"/>
    <w:rsid w:val="00F629CA"/>
    <w:rsid w:val="00F629D9"/>
    <w:rsid w:val="00F62A2D"/>
    <w:rsid w:val="00F62A93"/>
    <w:rsid w:val="00F62B0D"/>
    <w:rsid w:val="00F62B13"/>
    <w:rsid w:val="00F62B28"/>
    <w:rsid w:val="00F62B5A"/>
    <w:rsid w:val="00F62B73"/>
    <w:rsid w:val="00F62BE5"/>
    <w:rsid w:val="00F62BEC"/>
    <w:rsid w:val="00F62C7B"/>
    <w:rsid w:val="00F62CE7"/>
    <w:rsid w:val="00F62D65"/>
    <w:rsid w:val="00F62DB4"/>
    <w:rsid w:val="00F62DCE"/>
    <w:rsid w:val="00F62DD0"/>
    <w:rsid w:val="00F62DF3"/>
    <w:rsid w:val="00F62E0A"/>
    <w:rsid w:val="00F62E14"/>
    <w:rsid w:val="00F62E85"/>
    <w:rsid w:val="00F62F87"/>
    <w:rsid w:val="00F62FBE"/>
    <w:rsid w:val="00F62FE9"/>
    <w:rsid w:val="00F63017"/>
    <w:rsid w:val="00F63022"/>
    <w:rsid w:val="00F630CA"/>
    <w:rsid w:val="00F6310E"/>
    <w:rsid w:val="00F6315D"/>
    <w:rsid w:val="00F63161"/>
    <w:rsid w:val="00F631AF"/>
    <w:rsid w:val="00F631DB"/>
    <w:rsid w:val="00F631F5"/>
    <w:rsid w:val="00F6321A"/>
    <w:rsid w:val="00F632BB"/>
    <w:rsid w:val="00F632C1"/>
    <w:rsid w:val="00F632F3"/>
    <w:rsid w:val="00F63301"/>
    <w:rsid w:val="00F6333E"/>
    <w:rsid w:val="00F63354"/>
    <w:rsid w:val="00F63393"/>
    <w:rsid w:val="00F633BB"/>
    <w:rsid w:val="00F633C5"/>
    <w:rsid w:val="00F633EF"/>
    <w:rsid w:val="00F633F1"/>
    <w:rsid w:val="00F63428"/>
    <w:rsid w:val="00F63449"/>
    <w:rsid w:val="00F63484"/>
    <w:rsid w:val="00F63569"/>
    <w:rsid w:val="00F63580"/>
    <w:rsid w:val="00F635C3"/>
    <w:rsid w:val="00F635CD"/>
    <w:rsid w:val="00F63603"/>
    <w:rsid w:val="00F63646"/>
    <w:rsid w:val="00F6364C"/>
    <w:rsid w:val="00F6367C"/>
    <w:rsid w:val="00F63684"/>
    <w:rsid w:val="00F63687"/>
    <w:rsid w:val="00F636A0"/>
    <w:rsid w:val="00F636D2"/>
    <w:rsid w:val="00F636E0"/>
    <w:rsid w:val="00F636F9"/>
    <w:rsid w:val="00F63704"/>
    <w:rsid w:val="00F63763"/>
    <w:rsid w:val="00F63769"/>
    <w:rsid w:val="00F63784"/>
    <w:rsid w:val="00F63785"/>
    <w:rsid w:val="00F637B5"/>
    <w:rsid w:val="00F637DF"/>
    <w:rsid w:val="00F637F0"/>
    <w:rsid w:val="00F63814"/>
    <w:rsid w:val="00F6381A"/>
    <w:rsid w:val="00F63889"/>
    <w:rsid w:val="00F6388F"/>
    <w:rsid w:val="00F63891"/>
    <w:rsid w:val="00F638A0"/>
    <w:rsid w:val="00F638E7"/>
    <w:rsid w:val="00F6394E"/>
    <w:rsid w:val="00F639B0"/>
    <w:rsid w:val="00F639B9"/>
    <w:rsid w:val="00F63A15"/>
    <w:rsid w:val="00F63A1A"/>
    <w:rsid w:val="00F63A2E"/>
    <w:rsid w:val="00F63A6F"/>
    <w:rsid w:val="00F63A7E"/>
    <w:rsid w:val="00F63A8C"/>
    <w:rsid w:val="00F63A9B"/>
    <w:rsid w:val="00F63AD1"/>
    <w:rsid w:val="00F63B17"/>
    <w:rsid w:val="00F63B82"/>
    <w:rsid w:val="00F63BDA"/>
    <w:rsid w:val="00F63C0F"/>
    <w:rsid w:val="00F63C39"/>
    <w:rsid w:val="00F63C56"/>
    <w:rsid w:val="00F63C8D"/>
    <w:rsid w:val="00F63CF3"/>
    <w:rsid w:val="00F63DB9"/>
    <w:rsid w:val="00F63DD3"/>
    <w:rsid w:val="00F63DFD"/>
    <w:rsid w:val="00F63E21"/>
    <w:rsid w:val="00F63E38"/>
    <w:rsid w:val="00F63EC5"/>
    <w:rsid w:val="00F63EE0"/>
    <w:rsid w:val="00F63EE5"/>
    <w:rsid w:val="00F63F08"/>
    <w:rsid w:val="00F63F3C"/>
    <w:rsid w:val="00F63F4B"/>
    <w:rsid w:val="00F63F71"/>
    <w:rsid w:val="00F63F7C"/>
    <w:rsid w:val="00F63F9F"/>
    <w:rsid w:val="00F63FA7"/>
    <w:rsid w:val="00F63FE0"/>
    <w:rsid w:val="00F63FE5"/>
    <w:rsid w:val="00F64005"/>
    <w:rsid w:val="00F64025"/>
    <w:rsid w:val="00F6405A"/>
    <w:rsid w:val="00F64069"/>
    <w:rsid w:val="00F640FE"/>
    <w:rsid w:val="00F64103"/>
    <w:rsid w:val="00F64144"/>
    <w:rsid w:val="00F64171"/>
    <w:rsid w:val="00F641AB"/>
    <w:rsid w:val="00F641BA"/>
    <w:rsid w:val="00F641D5"/>
    <w:rsid w:val="00F64216"/>
    <w:rsid w:val="00F64299"/>
    <w:rsid w:val="00F642D6"/>
    <w:rsid w:val="00F64332"/>
    <w:rsid w:val="00F64339"/>
    <w:rsid w:val="00F64362"/>
    <w:rsid w:val="00F6437C"/>
    <w:rsid w:val="00F64400"/>
    <w:rsid w:val="00F64433"/>
    <w:rsid w:val="00F6447C"/>
    <w:rsid w:val="00F644A9"/>
    <w:rsid w:val="00F6450C"/>
    <w:rsid w:val="00F64513"/>
    <w:rsid w:val="00F6454A"/>
    <w:rsid w:val="00F64577"/>
    <w:rsid w:val="00F645D3"/>
    <w:rsid w:val="00F64621"/>
    <w:rsid w:val="00F64636"/>
    <w:rsid w:val="00F64650"/>
    <w:rsid w:val="00F64665"/>
    <w:rsid w:val="00F6466C"/>
    <w:rsid w:val="00F64687"/>
    <w:rsid w:val="00F646FC"/>
    <w:rsid w:val="00F64757"/>
    <w:rsid w:val="00F6476B"/>
    <w:rsid w:val="00F64788"/>
    <w:rsid w:val="00F6482A"/>
    <w:rsid w:val="00F6488D"/>
    <w:rsid w:val="00F648A3"/>
    <w:rsid w:val="00F64963"/>
    <w:rsid w:val="00F64977"/>
    <w:rsid w:val="00F649A8"/>
    <w:rsid w:val="00F64A82"/>
    <w:rsid w:val="00F64AB9"/>
    <w:rsid w:val="00F64B30"/>
    <w:rsid w:val="00F64B82"/>
    <w:rsid w:val="00F64BA3"/>
    <w:rsid w:val="00F64C09"/>
    <w:rsid w:val="00F64C63"/>
    <w:rsid w:val="00F64CCD"/>
    <w:rsid w:val="00F64D17"/>
    <w:rsid w:val="00F64D20"/>
    <w:rsid w:val="00F64D54"/>
    <w:rsid w:val="00F64D5C"/>
    <w:rsid w:val="00F64DAB"/>
    <w:rsid w:val="00F64DD7"/>
    <w:rsid w:val="00F64DE7"/>
    <w:rsid w:val="00F64DF9"/>
    <w:rsid w:val="00F64DFA"/>
    <w:rsid w:val="00F64E28"/>
    <w:rsid w:val="00F64E49"/>
    <w:rsid w:val="00F64E65"/>
    <w:rsid w:val="00F64E9C"/>
    <w:rsid w:val="00F64EA8"/>
    <w:rsid w:val="00F64EC5"/>
    <w:rsid w:val="00F64EC7"/>
    <w:rsid w:val="00F64F7E"/>
    <w:rsid w:val="00F64F87"/>
    <w:rsid w:val="00F64FB3"/>
    <w:rsid w:val="00F64FB8"/>
    <w:rsid w:val="00F64FD4"/>
    <w:rsid w:val="00F64FFF"/>
    <w:rsid w:val="00F65007"/>
    <w:rsid w:val="00F6500D"/>
    <w:rsid w:val="00F65015"/>
    <w:rsid w:val="00F65024"/>
    <w:rsid w:val="00F650A2"/>
    <w:rsid w:val="00F650C2"/>
    <w:rsid w:val="00F650CD"/>
    <w:rsid w:val="00F650EB"/>
    <w:rsid w:val="00F65109"/>
    <w:rsid w:val="00F65135"/>
    <w:rsid w:val="00F651E3"/>
    <w:rsid w:val="00F65212"/>
    <w:rsid w:val="00F652D1"/>
    <w:rsid w:val="00F65317"/>
    <w:rsid w:val="00F6532E"/>
    <w:rsid w:val="00F6532F"/>
    <w:rsid w:val="00F6533E"/>
    <w:rsid w:val="00F6535B"/>
    <w:rsid w:val="00F653DE"/>
    <w:rsid w:val="00F653EF"/>
    <w:rsid w:val="00F6541F"/>
    <w:rsid w:val="00F65452"/>
    <w:rsid w:val="00F65461"/>
    <w:rsid w:val="00F65483"/>
    <w:rsid w:val="00F65486"/>
    <w:rsid w:val="00F6549D"/>
    <w:rsid w:val="00F654B3"/>
    <w:rsid w:val="00F654EC"/>
    <w:rsid w:val="00F654F9"/>
    <w:rsid w:val="00F6553D"/>
    <w:rsid w:val="00F65544"/>
    <w:rsid w:val="00F6554B"/>
    <w:rsid w:val="00F65556"/>
    <w:rsid w:val="00F65587"/>
    <w:rsid w:val="00F655F0"/>
    <w:rsid w:val="00F6563E"/>
    <w:rsid w:val="00F65642"/>
    <w:rsid w:val="00F65643"/>
    <w:rsid w:val="00F656B4"/>
    <w:rsid w:val="00F656CA"/>
    <w:rsid w:val="00F6570B"/>
    <w:rsid w:val="00F6570E"/>
    <w:rsid w:val="00F6572D"/>
    <w:rsid w:val="00F657BC"/>
    <w:rsid w:val="00F65809"/>
    <w:rsid w:val="00F6589B"/>
    <w:rsid w:val="00F658CD"/>
    <w:rsid w:val="00F6593C"/>
    <w:rsid w:val="00F65956"/>
    <w:rsid w:val="00F659E9"/>
    <w:rsid w:val="00F65A8C"/>
    <w:rsid w:val="00F65AA6"/>
    <w:rsid w:val="00F65AE4"/>
    <w:rsid w:val="00F65B63"/>
    <w:rsid w:val="00F65B79"/>
    <w:rsid w:val="00F65BD8"/>
    <w:rsid w:val="00F65C2F"/>
    <w:rsid w:val="00F65C30"/>
    <w:rsid w:val="00F65C39"/>
    <w:rsid w:val="00F65C5E"/>
    <w:rsid w:val="00F65C8A"/>
    <w:rsid w:val="00F65D04"/>
    <w:rsid w:val="00F65D84"/>
    <w:rsid w:val="00F65D9E"/>
    <w:rsid w:val="00F65E38"/>
    <w:rsid w:val="00F65EAD"/>
    <w:rsid w:val="00F65EC5"/>
    <w:rsid w:val="00F65F3E"/>
    <w:rsid w:val="00F65F4A"/>
    <w:rsid w:val="00F65F67"/>
    <w:rsid w:val="00F65F8C"/>
    <w:rsid w:val="00F65FF7"/>
    <w:rsid w:val="00F66046"/>
    <w:rsid w:val="00F66048"/>
    <w:rsid w:val="00F660CA"/>
    <w:rsid w:val="00F660FA"/>
    <w:rsid w:val="00F66105"/>
    <w:rsid w:val="00F66109"/>
    <w:rsid w:val="00F661C8"/>
    <w:rsid w:val="00F661EA"/>
    <w:rsid w:val="00F6621E"/>
    <w:rsid w:val="00F6622D"/>
    <w:rsid w:val="00F66238"/>
    <w:rsid w:val="00F66277"/>
    <w:rsid w:val="00F66281"/>
    <w:rsid w:val="00F6628E"/>
    <w:rsid w:val="00F662A6"/>
    <w:rsid w:val="00F662D1"/>
    <w:rsid w:val="00F662EA"/>
    <w:rsid w:val="00F6639D"/>
    <w:rsid w:val="00F663A0"/>
    <w:rsid w:val="00F66412"/>
    <w:rsid w:val="00F6646B"/>
    <w:rsid w:val="00F664B1"/>
    <w:rsid w:val="00F664DC"/>
    <w:rsid w:val="00F66520"/>
    <w:rsid w:val="00F66535"/>
    <w:rsid w:val="00F6655D"/>
    <w:rsid w:val="00F6656E"/>
    <w:rsid w:val="00F6659D"/>
    <w:rsid w:val="00F665AF"/>
    <w:rsid w:val="00F665B7"/>
    <w:rsid w:val="00F665D2"/>
    <w:rsid w:val="00F665F2"/>
    <w:rsid w:val="00F6663E"/>
    <w:rsid w:val="00F6666B"/>
    <w:rsid w:val="00F66694"/>
    <w:rsid w:val="00F6670E"/>
    <w:rsid w:val="00F66741"/>
    <w:rsid w:val="00F66742"/>
    <w:rsid w:val="00F6677C"/>
    <w:rsid w:val="00F66789"/>
    <w:rsid w:val="00F66871"/>
    <w:rsid w:val="00F66896"/>
    <w:rsid w:val="00F668A2"/>
    <w:rsid w:val="00F668ED"/>
    <w:rsid w:val="00F66905"/>
    <w:rsid w:val="00F6693F"/>
    <w:rsid w:val="00F66953"/>
    <w:rsid w:val="00F6697C"/>
    <w:rsid w:val="00F669D5"/>
    <w:rsid w:val="00F66A0E"/>
    <w:rsid w:val="00F66AB6"/>
    <w:rsid w:val="00F66ABA"/>
    <w:rsid w:val="00F66B0B"/>
    <w:rsid w:val="00F66B0D"/>
    <w:rsid w:val="00F66B5B"/>
    <w:rsid w:val="00F66B74"/>
    <w:rsid w:val="00F66B75"/>
    <w:rsid w:val="00F66BBC"/>
    <w:rsid w:val="00F66BC1"/>
    <w:rsid w:val="00F66C09"/>
    <w:rsid w:val="00F66C44"/>
    <w:rsid w:val="00F66C59"/>
    <w:rsid w:val="00F66C9E"/>
    <w:rsid w:val="00F66CD7"/>
    <w:rsid w:val="00F66D03"/>
    <w:rsid w:val="00F66D54"/>
    <w:rsid w:val="00F66D76"/>
    <w:rsid w:val="00F66D78"/>
    <w:rsid w:val="00F66E21"/>
    <w:rsid w:val="00F66E54"/>
    <w:rsid w:val="00F66E8E"/>
    <w:rsid w:val="00F66EC0"/>
    <w:rsid w:val="00F66F00"/>
    <w:rsid w:val="00F66F0E"/>
    <w:rsid w:val="00F66F21"/>
    <w:rsid w:val="00F66F5A"/>
    <w:rsid w:val="00F66F75"/>
    <w:rsid w:val="00F66F94"/>
    <w:rsid w:val="00F66FA9"/>
    <w:rsid w:val="00F66FAA"/>
    <w:rsid w:val="00F6702F"/>
    <w:rsid w:val="00F67063"/>
    <w:rsid w:val="00F670B0"/>
    <w:rsid w:val="00F6720D"/>
    <w:rsid w:val="00F67256"/>
    <w:rsid w:val="00F6725D"/>
    <w:rsid w:val="00F672A1"/>
    <w:rsid w:val="00F672CD"/>
    <w:rsid w:val="00F672CF"/>
    <w:rsid w:val="00F67313"/>
    <w:rsid w:val="00F6733B"/>
    <w:rsid w:val="00F67357"/>
    <w:rsid w:val="00F67380"/>
    <w:rsid w:val="00F673AB"/>
    <w:rsid w:val="00F673B4"/>
    <w:rsid w:val="00F67424"/>
    <w:rsid w:val="00F6742A"/>
    <w:rsid w:val="00F67439"/>
    <w:rsid w:val="00F6743E"/>
    <w:rsid w:val="00F67482"/>
    <w:rsid w:val="00F67496"/>
    <w:rsid w:val="00F67499"/>
    <w:rsid w:val="00F67535"/>
    <w:rsid w:val="00F67594"/>
    <w:rsid w:val="00F675B4"/>
    <w:rsid w:val="00F675C0"/>
    <w:rsid w:val="00F6760C"/>
    <w:rsid w:val="00F67625"/>
    <w:rsid w:val="00F67632"/>
    <w:rsid w:val="00F676C2"/>
    <w:rsid w:val="00F676D2"/>
    <w:rsid w:val="00F67777"/>
    <w:rsid w:val="00F6778B"/>
    <w:rsid w:val="00F677B6"/>
    <w:rsid w:val="00F6781C"/>
    <w:rsid w:val="00F67857"/>
    <w:rsid w:val="00F67873"/>
    <w:rsid w:val="00F678A3"/>
    <w:rsid w:val="00F678A4"/>
    <w:rsid w:val="00F678B5"/>
    <w:rsid w:val="00F678BC"/>
    <w:rsid w:val="00F678C3"/>
    <w:rsid w:val="00F678DB"/>
    <w:rsid w:val="00F67954"/>
    <w:rsid w:val="00F6795F"/>
    <w:rsid w:val="00F679BF"/>
    <w:rsid w:val="00F679DE"/>
    <w:rsid w:val="00F67A62"/>
    <w:rsid w:val="00F67A77"/>
    <w:rsid w:val="00F67A98"/>
    <w:rsid w:val="00F67B02"/>
    <w:rsid w:val="00F67B76"/>
    <w:rsid w:val="00F67B85"/>
    <w:rsid w:val="00F67BAC"/>
    <w:rsid w:val="00F67BFC"/>
    <w:rsid w:val="00F67C8E"/>
    <w:rsid w:val="00F67CA0"/>
    <w:rsid w:val="00F67CC9"/>
    <w:rsid w:val="00F67CF1"/>
    <w:rsid w:val="00F67D29"/>
    <w:rsid w:val="00F67D50"/>
    <w:rsid w:val="00F67D6E"/>
    <w:rsid w:val="00F67E41"/>
    <w:rsid w:val="00F67E5C"/>
    <w:rsid w:val="00F67F74"/>
    <w:rsid w:val="00F67F9E"/>
    <w:rsid w:val="00F67FA5"/>
    <w:rsid w:val="00F67FC4"/>
    <w:rsid w:val="00F67FEA"/>
    <w:rsid w:val="00F67FFC"/>
    <w:rsid w:val="00F70011"/>
    <w:rsid w:val="00F7001C"/>
    <w:rsid w:val="00F70033"/>
    <w:rsid w:val="00F70036"/>
    <w:rsid w:val="00F70049"/>
    <w:rsid w:val="00F700B3"/>
    <w:rsid w:val="00F700D3"/>
    <w:rsid w:val="00F700FE"/>
    <w:rsid w:val="00F70113"/>
    <w:rsid w:val="00F70125"/>
    <w:rsid w:val="00F7012C"/>
    <w:rsid w:val="00F701F7"/>
    <w:rsid w:val="00F70211"/>
    <w:rsid w:val="00F70241"/>
    <w:rsid w:val="00F70285"/>
    <w:rsid w:val="00F70294"/>
    <w:rsid w:val="00F702A0"/>
    <w:rsid w:val="00F702D2"/>
    <w:rsid w:val="00F702D5"/>
    <w:rsid w:val="00F702F4"/>
    <w:rsid w:val="00F70310"/>
    <w:rsid w:val="00F7035B"/>
    <w:rsid w:val="00F70386"/>
    <w:rsid w:val="00F703A0"/>
    <w:rsid w:val="00F703E5"/>
    <w:rsid w:val="00F70403"/>
    <w:rsid w:val="00F70427"/>
    <w:rsid w:val="00F70465"/>
    <w:rsid w:val="00F7046D"/>
    <w:rsid w:val="00F7048D"/>
    <w:rsid w:val="00F70491"/>
    <w:rsid w:val="00F704C3"/>
    <w:rsid w:val="00F704D6"/>
    <w:rsid w:val="00F70511"/>
    <w:rsid w:val="00F7056E"/>
    <w:rsid w:val="00F7057D"/>
    <w:rsid w:val="00F70584"/>
    <w:rsid w:val="00F70586"/>
    <w:rsid w:val="00F7059A"/>
    <w:rsid w:val="00F705C0"/>
    <w:rsid w:val="00F705F7"/>
    <w:rsid w:val="00F7061B"/>
    <w:rsid w:val="00F7063F"/>
    <w:rsid w:val="00F70680"/>
    <w:rsid w:val="00F706EB"/>
    <w:rsid w:val="00F706FA"/>
    <w:rsid w:val="00F70715"/>
    <w:rsid w:val="00F707C4"/>
    <w:rsid w:val="00F70874"/>
    <w:rsid w:val="00F70876"/>
    <w:rsid w:val="00F708B2"/>
    <w:rsid w:val="00F7096B"/>
    <w:rsid w:val="00F7099B"/>
    <w:rsid w:val="00F709BB"/>
    <w:rsid w:val="00F709CD"/>
    <w:rsid w:val="00F709ED"/>
    <w:rsid w:val="00F70A62"/>
    <w:rsid w:val="00F70AA9"/>
    <w:rsid w:val="00F70ADA"/>
    <w:rsid w:val="00F70B22"/>
    <w:rsid w:val="00F70B23"/>
    <w:rsid w:val="00F70B38"/>
    <w:rsid w:val="00F70B67"/>
    <w:rsid w:val="00F70B6E"/>
    <w:rsid w:val="00F70BC6"/>
    <w:rsid w:val="00F70C0A"/>
    <w:rsid w:val="00F70C39"/>
    <w:rsid w:val="00F70CFD"/>
    <w:rsid w:val="00F70D38"/>
    <w:rsid w:val="00F70E0F"/>
    <w:rsid w:val="00F70EEE"/>
    <w:rsid w:val="00F70EF7"/>
    <w:rsid w:val="00F70F2C"/>
    <w:rsid w:val="00F70F3C"/>
    <w:rsid w:val="00F70F97"/>
    <w:rsid w:val="00F70FBE"/>
    <w:rsid w:val="00F70FCE"/>
    <w:rsid w:val="00F71007"/>
    <w:rsid w:val="00F71025"/>
    <w:rsid w:val="00F7109E"/>
    <w:rsid w:val="00F710D2"/>
    <w:rsid w:val="00F71163"/>
    <w:rsid w:val="00F71205"/>
    <w:rsid w:val="00F7121E"/>
    <w:rsid w:val="00F7124F"/>
    <w:rsid w:val="00F7125B"/>
    <w:rsid w:val="00F712F6"/>
    <w:rsid w:val="00F71346"/>
    <w:rsid w:val="00F7135F"/>
    <w:rsid w:val="00F7138A"/>
    <w:rsid w:val="00F713B0"/>
    <w:rsid w:val="00F713B2"/>
    <w:rsid w:val="00F713CA"/>
    <w:rsid w:val="00F7144B"/>
    <w:rsid w:val="00F7147E"/>
    <w:rsid w:val="00F7148F"/>
    <w:rsid w:val="00F714CF"/>
    <w:rsid w:val="00F714F5"/>
    <w:rsid w:val="00F715CA"/>
    <w:rsid w:val="00F715D1"/>
    <w:rsid w:val="00F715DA"/>
    <w:rsid w:val="00F715E8"/>
    <w:rsid w:val="00F7161A"/>
    <w:rsid w:val="00F7161C"/>
    <w:rsid w:val="00F7163D"/>
    <w:rsid w:val="00F71684"/>
    <w:rsid w:val="00F7168C"/>
    <w:rsid w:val="00F716A5"/>
    <w:rsid w:val="00F716BF"/>
    <w:rsid w:val="00F7176A"/>
    <w:rsid w:val="00F7179C"/>
    <w:rsid w:val="00F717E6"/>
    <w:rsid w:val="00F71821"/>
    <w:rsid w:val="00F71824"/>
    <w:rsid w:val="00F718C0"/>
    <w:rsid w:val="00F71942"/>
    <w:rsid w:val="00F7199A"/>
    <w:rsid w:val="00F719AA"/>
    <w:rsid w:val="00F719E6"/>
    <w:rsid w:val="00F719E7"/>
    <w:rsid w:val="00F71A88"/>
    <w:rsid w:val="00F71A9C"/>
    <w:rsid w:val="00F71B25"/>
    <w:rsid w:val="00F71B6C"/>
    <w:rsid w:val="00F71B75"/>
    <w:rsid w:val="00F71C48"/>
    <w:rsid w:val="00F71D14"/>
    <w:rsid w:val="00F71D28"/>
    <w:rsid w:val="00F71D7D"/>
    <w:rsid w:val="00F71D81"/>
    <w:rsid w:val="00F71D9F"/>
    <w:rsid w:val="00F71DE5"/>
    <w:rsid w:val="00F71E65"/>
    <w:rsid w:val="00F71EAD"/>
    <w:rsid w:val="00F71EF3"/>
    <w:rsid w:val="00F71F29"/>
    <w:rsid w:val="00F71F95"/>
    <w:rsid w:val="00F72020"/>
    <w:rsid w:val="00F7202B"/>
    <w:rsid w:val="00F7208F"/>
    <w:rsid w:val="00F720C6"/>
    <w:rsid w:val="00F720CF"/>
    <w:rsid w:val="00F720EB"/>
    <w:rsid w:val="00F7215D"/>
    <w:rsid w:val="00F721C1"/>
    <w:rsid w:val="00F721E4"/>
    <w:rsid w:val="00F7220D"/>
    <w:rsid w:val="00F72244"/>
    <w:rsid w:val="00F72276"/>
    <w:rsid w:val="00F722E4"/>
    <w:rsid w:val="00F7236E"/>
    <w:rsid w:val="00F7239E"/>
    <w:rsid w:val="00F723AB"/>
    <w:rsid w:val="00F723AC"/>
    <w:rsid w:val="00F723C1"/>
    <w:rsid w:val="00F723C5"/>
    <w:rsid w:val="00F7242F"/>
    <w:rsid w:val="00F724CD"/>
    <w:rsid w:val="00F724DB"/>
    <w:rsid w:val="00F7258E"/>
    <w:rsid w:val="00F725B2"/>
    <w:rsid w:val="00F725D0"/>
    <w:rsid w:val="00F725F2"/>
    <w:rsid w:val="00F725FC"/>
    <w:rsid w:val="00F7268A"/>
    <w:rsid w:val="00F72692"/>
    <w:rsid w:val="00F726ED"/>
    <w:rsid w:val="00F72707"/>
    <w:rsid w:val="00F72711"/>
    <w:rsid w:val="00F72749"/>
    <w:rsid w:val="00F7278F"/>
    <w:rsid w:val="00F7282C"/>
    <w:rsid w:val="00F72842"/>
    <w:rsid w:val="00F7286B"/>
    <w:rsid w:val="00F7292D"/>
    <w:rsid w:val="00F72938"/>
    <w:rsid w:val="00F72944"/>
    <w:rsid w:val="00F72984"/>
    <w:rsid w:val="00F729BB"/>
    <w:rsid w:val="00F72A05"/>
    <w:rsid w:val="00F72A6B"/>
    <w:rsid w:val="00F72A7E"/>
    <w:rsid w:val="00F72ACA"/>
    <w:rsid w:val="00F72AF1"/>
    <w:rsid w:val="00F72B09"/>
    <w:rsid w:val="00F72B93"/>
    <w:rsid w:val="00F72BBA"/>
    <w:rsid w:val="00F72BC5"/>
    <w:rsid w:val="00F72BCB"/>
    <w:rsid w:val="00F72C3F"/>
    <w:rsid w:val="00F72CBC"/>
    <w:rsid w:val="00F72CCB"/>
    <w:rsid w:val="00F72D1A"/>
    <w:rsid w:val="00F72D3B"/>
    <w:rsid w:val="00F72D89"/>
    <w:rsid w:val="00F72DE6"/>
    <w:rsid w:val="00F72E08"/>
    <w:rsid w:val="00F72E11"/>
    <w:rsid w:val="00F72E3F"/>
    <w:rsid w:val="00F72E4D"/>
    <w:rsid w:val="00F72E7C"/>
    <w:rsid w:val="00F72E8A"/>
    <w:rsid w:val="00F72E8F"/>
    <w:rsid w:val="00F72EB9"/>
    <w:rsid w:val="00F72EF6"/>
    <w:rsid w:val="00F72F38"/>
    <w:rsid w:val="00F72F4E"/>
    <w:rsid w:val="00F72F5E"/>
    <w:rsid w:val="00F72FDA"/>
    <w:rsid w:val="00F72FDB"/>
    <w:rsid w:val="00F72FDF"/>
    <w:rsid w:val="00F73004"/>
    <w:rsid w:val="00F73031"/>
    <w:rsid w:val="00F73039"/>
    <w:rsid w:val="00F7305D"/>
    <w:rsid w:val="00F7308B"/>
    <w:rsid w:val="00F730D9"/>
    <w:rsid w:val="00F73121"/>
    <w:rsid w:val="00F7313A"/>
    <w:rsid w:val="00F73163"/>
    <w:rsid w:val="00F731D7"/>
    <w:rsid w:val="00F731DD"/>
    <w:rsid w:val="00F7320A"/>
    <w:rsid w:val="00F73219"/>
    <w:rsid w:val="00F73291"/>
    <w:rsid w:val="00F732F2"/>
    <w:rsid w:val="00F7330D"/>
    <w:rsid w:val="00F73335"/>
    <w:rsid w:val="00F7333A"/>
    <w:rsid w:val="00F73371"/>
    <w:rsid w:val="00F733A8"/>
    <w:rsid w:val="00F733B3"/>
    <w:rsid w:val="00F733E0"/>
    <w:rsid w:val="00F7340B"/>
    <w:rsid w:val="00F73418"/>
    <w:rsid w:val="00F7342B"/>
    <w:rsid w:val="00F7346F"/>
    <w:rsid w:val="00F7348E"/>
    <w:rsid w:val="00F734CA"/>
    <w:rsid w:val="00F7350E"/>
    <w:rsid w:val="00F73559"/>
    <w:rsid w:val="00F735CC"/>
    <w:rsid w:val="00F73605"/>
    <w:rsid w:val="00F73662"/>
    <w:rsid w:val="00F73695"/>
    <w:rsid w:val="00F736FC"/>
    <w:rsid w:val="00F73740"/>
    <w:rsid w:val="00F7377D"/>
    <w:rsid w:val="00F7379E"/>
    <w:rsid w:val="00F737DD"/>
    <w:rsid w:val="00F73807"/>
    <w:rsid w:val="00F73847"/>
    <w:rsid w:val="00F7384A"/>
    <w:rsid w:val="00F7387F"/>
    <w:rsid w:val="00F738AD"/>
    <w:rsid w:val="00F738FC"/>
    <w:rsid w:val="00F73911"/>
    <w:rsid w:val="00F73917"/>
    <w:rsid w:val="00F73923"/>
    <w:rsid w:val="00F7392F"/>
    <w:rsid w:val="00F73936"/>
    <w:rsid w:val="00F73998"/>
    <w:rsid w:val="00F73A5C"/>
    <w:rsid w:val="00F73A6B"/>
    <w:rsid w:val="00F73ADE"/>
    <w:rsid w:val="00F73B17"/>
    <w:rsid w:val="00F73B27"/>
    <w:rsid w:val="00F73BC3"/>
    <w:rsid w:val="00F73C17"/>
    <w:rsid w:val="00F73C2F"/>
    <w:rsid w:val="00F73C3E"/>
    <w:rsid w:val="00F73CA0"/>
    <w:rsid w:val="00F73CBE"/>
    <w:rsid w:val="00F73CC6"/>
    <w:rsid w:val="00F73CC7"/>
    <w:rsid w:val="00F73CE6"/>
    <w:rsid w:val="00F73D13"/>
    <w:rsid w:val="00F73D27"/>
    <w:rsid w:val="00F73D4C"/>
    <w:rsid w:val="00F73D82"/>
    <w:rsid w:val="00F73DBC"/>
    <w:rsid w:val="00F73DCE"/>
    <w:rsid w:val="00F73DDE"/>
    <w:rsid w:val="00F73DE5"/>
    <w:rsid w:val="00F73E39"/>
    <w:rsid w:val="00F73E47"/>
    <w:rsid w:val="00F73E48"/>
    <w:rsid w:val="00F73E69"/>
    <w:rsid w:val="00F73E72"/>
    <w:rsid w:val="00F73E89"/>
    <w:rsid w:val="00F73F3E"/>
    <w:rsid w:val="00F73F46"/>
    <w:rsid w:val="00F73F6A"/>
    <w:rsid w:val="00F73F6F"/>
    <w:rsid w:val="00F73FAC"/>
    <w:rsid w:val="00F73FBF"/>
    <w:rsid w:val="00F73FE6"/>
    <w:rsid w:val="00F74004"/>
    <w:rsid w:val="00F74106"/>
    <w:rsid w:val="00F7412B"/>
    <w:rsid w:val="00F741AA"/>
    <w:rsid w:val="00F741E8"/>
    <w:rsid w:val="00F741E9"/>
    <w:rsid w:val="00F74205"/>
    <w:rsid w:val="00F7420E"/>
    <w:rsid w:val="00F7421D"/>
    <w:rsid w:val="00F7422D"/>
    <w:rsid w:val="00F74288"/>
    <w:rsid w:val="00F742B1"/>
    <w:rsid w:val="00F742E4"/>
    <w:rsid w:val="00F7435C"/>
    <w:rsid w:val="00F74378"/>
    <w:rsid w:val="00F7438A"/>
    <w:rsid w:val="00F743A0"/>
    <w:rsid w:val="00F743A6"/>
    <w:rsid w:val="00F7446B"/>
    <w:rsid w:val="00F744AE"/>
    <w:rsid w:val="00F744E8"/>
    <w:rsid w:val="00F744FC"/>
    <w:rsid w:val="00F74547"/>
    <w:rsid w:val="00F7455E"/>
    <w:rsid w:val="00F74563"/>
    <w:rsid w:val="00F7459E"/>
    <w:rsid w:val="00F745FE"/>
    <w:rsid w:val="00F74659"/>
    <w:rsid w:val="00F7467B"/>
    <w:rsid w:val="00F7468C"/>
    <w:rsid w:val="00F746C0"/>
    <w:rsid w:val="00F74710"/>
    <w:rsid w:val="00F74747"/>
    <w:rsid w:val="00F7474A"/>
    <w:rsid w:val="00F7475C"/>
    <w:rsid w:val="00F747B0"/>
    <w:rsid w:val="00F74873"/>
    <w:rsid w:val="00F74877"/>
    <w:rsid w:val="00F748C2"/>
    <w:rsid w:val="00F748E1"/>
    <w:rsid w:val="00F748F5"/>
    <w:rsid w:val="00F749DB"/>
    <w:rsid w:val="00F749EC"/>
    <w:rsid w:val="00F74A0F"/>
    <w:rsid w:val="00F74A20"/>
    <w:rsid w:val="00F74A37"/>
    <w:rsid w:val="00F74A38"/>
    <w:rsid w:val="00F74A4D"/>
    <w:rsid w:val="00F74A64"/>
    <w:rsid w:val="00F74AA4"/>
    <w:rsid w:val="00F74B17"/>
    <w:rsid w:val="00F74B85"/>
    <w:rsid w:val="00F74BA0"/>
    <w:rsid w:val="00F74BA4"/>
    <w:rsid w:val="00F74BED"/>
    <w:rsid w:val="00F74BF5"/>
    <w:rsid w:val="00F74BF9"/>
    <w:rsid w:val="00F74BFB"/>
    <w:rsid w:val="00F74C09"/>
    <w:rsid w:val="00F74C34"/>
    <w:rsid w:val="00F74C83"/>
    <w:rsid w:val="00F74D0A"/>
    <w:rsid w:val="00F74D0E"/>
    <w:rsid w:val="00F74D28"/>
    <w:rsid w:val="00F74DDD"/>
    <w:rsid w:val="00F74DF4"/>
    <w:rsid w:val="00F74E01"/>
    <w:rsid w:val="00F74E33"/>
    <w:rsid w:val="00F74E34"/>
    <w:rsid w:val="00F74F07"/>
    <w:rsid w:val="00F74FC6"/>
    <w:rsid w:val="00F74FCD"/>
    <w:rsid w:val="00F74FF2"/>
    <w:rsid w:val="00F75043"/>
    <w:rsid w:val="00F75061"/>
    <w:rsid w:val="00F750BD"/>
    <w:rsid w:val="00F750DE"/>
    <w:rsid w:val="00F75165"/>
    <w:rsid w:val="00F751DD"/>
    <w:rsid w:val="00F75210"/>
    <w:rsid w:val="00F7522D"/>
    <w:rsid w:val="00F75258"/>
    <w:rsid w:val="00F7527D"/>
    <w:rsid w:val="00F75287"/>
    <w:rsid w:val="00F752A2"/>
    <w:rsid w:val="00F752D5"/>
    <w:rsid w:val="00F752F5"/>
    <w:rsid w:val="00F752F6"/>
    <w:rsid w:val="00F752FE"/>
    <w:rsid w:val="00F75306"/>
    <w:rsid w:val="00F75352"/>
    <w:rsid w:val="00F7536F"/>
    <w:rsid w:val="00F753B8"/>
    <w:rsid w:val="00F753C3"/>
    <w:rsid w:val="00F753CE"/>
    <w:rsid w:val="00F753E0"/>
    <w:rsid w:val="00F75415"/>
    <w:rsid w:val="00F75447"/>
    <w:rsid w:val="00F7552D"/>
    <w:rsid w:val="00F7555C"/>
    <w:rsid w:val="00F7562A"/>
    <w:rsid w:val="00F75643"/>
    <w:rsid w:val="00F7567B"/>
    <w:rsid w:val="00F756A5"/>
    <w:rsid w:val="00F756EA"/>
    <w:rsid w:val="00F75818"/>
    <w:rsid w:val="00F75881"/>
    <w:rsid w:val="00F75882"/>
    <w:rsid w:val="00F7589A"/>
    <w:rsid w:val="00F758E4"/>
    <w:rsid w:val="00F7590B"/>
    <w:rsid w:val="00F75976"/>
    <w:rsid w:val="00F75981"/>
    <w:rsid w:val="00F75A11"/>
    <w:rsid w:val="00F75A1E"/>
    <w:rsid w:val="00F75A57"/>
    <w:rsid w:val="00F75B8E"/>
    <w:rsid w:val="00F75B91"/>
    <w:rsid w:val="00F75BA9"/>
    <w:rsid w:val="00F75BFD"/>
    <w:rsid w:val="00F75C0D"/>
    <w:rsid w:val="00F75C1B"/>
    <w:rsid w:val="00F75C66"/>
    <w:rsid w:val="00F75D05"/>
    <w:rsid w:val="00F75D16"/>
    <w:rsid w:val="00F75D4C"/>
    <w:rsid w:val="00F75F34"/>
    <w:rsid w:val="00F75F94"/>
    <w:rsid w:val="00F75FAA"/>
    <w:rsid w:val="00F75FF9"/>
    <w:rsid w:val="00F76010"/>
    <w:rsid w:val="00F7604C"/>
    <w:rsid w:val="00F76065"/>
    <w:rsid w:val="00F76097"/>
    <w:rsid w:val="00F76108"/>
    <w:rsid w:val="00F7610F"/>
    <w:rsid w:val="00F76133"/>
    <w:rsid w:val="00F7613A"/>
    <w:rsid w:val="00F76182"/>
    <w:rsid w:val="00F7618B"/>
    <w:rsid w:val="00F761C3"/>
    <w:rsid w:val="00F761C9"/>
    <w:rsid w:val="00F761D9"/>
    <w:rsid w:val="00F76209"/>
    <w:rsid w:val="00F7622E"/>
    <w:rsid w:val="00F76231"/>
    <w:rsid w:val="00F76261"/>
    <w:rsid w:val="00F762A0"/>
    <w:rsid w:val="00F762EF"/>
    <w:rsid w:val="00F76318"/>
    <w:rsid w:val="00F7631E"/>
    <w:rsid w:val="00F76322"/>
    <w:rsid w:val="00F76363"/>
    <w:rsid w:val="00F76390"/>
    <w:rsid w:val="00F763A9"/>
    <w:rsid w:val="00F763E9"/>
    <w:rsid w:val="00F763FD"/>
    <w:rsid w:val="00F76438"/>
    <w:rsid w:val="00F76450"/>
    <w:rsid w:val="00F76460"/>
    <w:rsid w:val="00F76468"/>
    <w:rsid w:val="00F7646B"/>
    <w:rsid w:val="00F76491"/>
    <w:rsid w:val="00F764F5"/>
    <w:rsid w:val="00F76529"/>
    <w:rsid w:val="00F7656B"/>
    <w:rsid w:val="00F765AF"/>
    <w:rsid w:val="00F765C8"/>
    <w:rsid w:val="00F765F3"/>
    <w:rsid w:val="00F765F9"/>
    <w:rsid w:val="00F76629"/>
    <w:rsid w:val="00F766A3"/>
    <w:rsid w:val="00F766A8"/>
    <w:rsid w:val="00F7670A"/>
    <w:rsid w:val="00F76730"/>
    <w:rsid w:val="00F76735"/>
    <w:rsid w:val="00F76770"/>
    <w:rsid w:val="00F76785"/>
    <w:rsid w:val="00F76798"/>
    <w:rsid w:val="00F767C2"/>
    <w:rsid w:val="00F767CD"/>
    <w:rsid w:val="00F76827"/>
    <w:rsid w:val="00F76841"/>
    <w:rsid w:val="00F7684F"/>
    <w:rsid w:val="00F76882"/>
    <w:rsid w:val="00F768F5"/>
    <w:rsid w:val="00F76945"/>
    <w:rsid w:val="00F76971"/>
    <w:rsid w:val="00F76A3D"/>
    <w:rsid w:val="00F76A92"/>
    <w:rsid w:val="00F76ABC"/>
    <w:rsid w:val="00F76B01"/>
    <w:rsid w:val="00F76B71"/>
    <w:rsid w:val="00F76C9C"/>
    <w:rsid w:val="00F76C9F"/>
    <w:rsid w:val="00F76CE0"/>
    <w:rsid w:val="00F76CE8"/>
    <w:rsid w:val="00F76CFA"/>
    <w:rsid w:val="00F76D71"/>
    <w:rsid w:val="00F76D9E"/>
    <w:rsid w:val="00F76DAB"/>
    <w:rsid w:val="00F76DB2"/>
    <w:rsid w:val="00F76DBF"/>
    <w:rsid w:val="00F76DCC"/>
    <w:rsid w:val="00F76DF4"/>
    <w:rsid w:val="00F76E33"/>
    <w:rsid w:val="00F76E44"/>
    <w:rsid w:val="00F76E5D"/>
    <w:rsid w:val="00F76ECF"/>
    <w:rsid w:val="00F76F1B"/>
    <w:rsid w:val="00F76F32"/>
    <w:rsid w:val="00F76F3E"/>
    <w:rsid w:val="00F76FC0"/>
    <w:rsid w:val="00F76FDC"/>
    <w:rsid w:val="00F77029"/>
    <w:rsid w:val="00F77042"/>
    <w:rsid w:val="00F77050"/>
    <w:rsid w:val="00F77066"/>
    <w:rsid w:val="00F77083"/>
    <w:rsid w:val="00F770F2"/>
    <w:rsid w:val="00F770FC"/>
    <w:rsid w:val="00F77107"/>
    <w:rsid w:val="00F771AF"/>
    <w:rsid w:val="00F771D1"/>
    <w:rsid w:val="00F77202"/>
    <w:rsid w:val="00F77242"/>
    <w:rsid w:val="00F7726F"/>
    <w:rsid w:val="00F77297"/>
    <w:rsid w:val="00F772C1"/>
    <w:rsid w:val="00F772D4"/>
    <w:rsid w:val="00F772DA"/>
    <w:rsid w:val="00F77310"/>
    <w:rsid w:val="00F7731C"/>
    <w:rsid w:val="00F7738C"/>
    <w:rsid w:val="00F773AB"/>
    <w:rsid w:val="00F773BB"/>
    <w:rsid w:val="00F773C5"/>
    <w:rsid w:val="00F7741E"/>
    <w:rsid w:val="00F77462"/>
    <w:rsid w:val="00F77499"/>
    <w:rsid w:val="00F774A0"/>
    <w:rsid w:val="00F774BE"/>
    <w:rsid w:val="00F774C0"/>
    <w:rsid w:val="00F774E2"/>
    <w:rsid w:val="00F774F0"/>
    <w:rsid w:val="00F774FC"/>
    <w:rsid w:val="00F7754E"/>
    <w:rsid w:val="00F7754F"/>
    <w:rsid w:val="00F7756C"/>
    <w:rsid w:val="00F77578"/>
    <w:rsid w:val="00F775B7"/>
    <w:rsid w:val="00F775FA"/>
    <w:rsid w:val="00F77606"/>
    <w:rsid w:val="00F7765D"/>
    <w:rsid w:val="00F7767A"/>
    <w:rsid w:val="00F77687"/>
    <w:rsid w:val="00F776A8"/>
    <w:rsid w:val="00F776AC"/>
    <w:rsid w:val="00F776D6"/>
    <w:rsid w:val="00F776F1"/>
    <w:rsid w:val="00F77723"/>
    <w:rsid w:val="00F77726"/>
    <w:rsid w:val="00F77744"/>
    <w:rsid w:val="00F77767"/>
    <w:rsid w:val="00F777D2"/>
    <w:rsid w:val="00F777F6"/>
    <w:rsid w:val="00F77859"/>
    <w:rsid w:val="00F77895"/>
    <w:rsid w:val="00F7790F"/>
    <w:rsid w:val="00F7791E"/>
    <w:rsid w:val="00F77943"/>
    <w:rsid w:val="00F77981"/>
    <w:rsid w:val="00F779B8"/>
    <w:rsid w:val="00F779E1"/>
    <w:rsid w:val="00F779E9"/>
    <w:rsid w:val="00F779FE"/>
    <w:rsid w:val="00F77A07"/>
    <w:rsid w:val="00F77A19"/>
    <w:rsid w:val="00F77A44"/>
    <w:rsid w:val="00F77A7A"/>
    <w:rsid w:val="00F77ABB"/>
    <w:rsid w:val="00F77B39"/>
    <w:rsid w:val="00F77B4D"/>
    <w:rsid w:val="00F77B58"/>
    <w:rsid w:val="00F77B5B"/>
    <w:rsid w:val="00F77BFF"/>
    <w:rsid w:val="00F77C4B"/>
    <w:rsid w:val="00F77C6F"/>
    <w:rsid w:val="00F77C74"/>
    <w:rsid w:val="00F77CC1"/>
    <w:rsid w:val="00F77CC7"/>
    <w:rsid w:val="00F77DB3"/>
    <w:rsid w:val="00F77E00"/>
    <w:rsid w:val="00F77E3E"/>
    <w:rsid w:val="00F77E91"/>
    <w:rsid w:val="00F77F04"/>
    <w:rsid w:val="00F77F70"/>
    <w:rsid w:val="00F77F81"/>
    <w:rsid w:val="00F77FFB"/>
    <w:rsid w:val="00F77FFE"/>
    <w:rsid w:val="00F8004E"/>
    <w:rsid w:val="00F800E0"/>
    <w:rsid w:val="00F800E1"/>
    <w:rsid w:val="00F80107"/>
    <w:rsid w:val="00F80151"/>
    <w:rsid w:val="00F8021C"/>
    <w:rsid w:val="00F80254"/>
    <w:rsid w:val="00F802B0"/>
    <w:rsid w:val="00F80308"/>
    <w:rsid w:val="00F8031F"/>
    <w:rsid w:val="00F80320"/>
    <w:rsid w:val="00F80366"/>
    <w:rsid w:val="00F8038E"/>
    <w:rsid w:val="00F8039B"/>
    <w:rsid w:val="00F803FF"/>
    <w:rsid w:val="00F80426"/>
    <w:rsid w:val="00F80450"/>
    <w:rsid w:val="00F804D8"/>
    <w:rsid w:val="00F804EE"/>
    <w:rsid w:val="00F804F8"/>
    <w:rsid w:val="00F80506"/>
    <w:rsid w:val="00F80511"/>
    <w:rsid w:val="00F80521"/>
    <w:rsid w:val="00F80524"/>
    <w:rsid w:val="00F8053F"/>
    <w:rsid w:val="00F8054C"/>
    <w:rsid w:val="00F80593"/>
    <w:rsid w:val="00F8061A"/>
    <w:rsid w:val="00F80642"/>
    <w:rsid w:val="00F80686"/>
    <w:rsid w:val="00F806D0"/>
    <w:rsid w:val="00F806D8"/>
    <w:rsid w:val="00F806D9"/>
    <w:rsid w:val="00F8070F"/>
    <w:rsid w:val="00F80723"/>
    <w:rsid w:val="00F807BA"/>
    <w:rsid w:val="00F807D3"/>
    <w:rsid w:val="00F80815"/>
    <w:rsid w:val="00F8081B"/>
    <w:rsid w:val="00F80834"/>
    <w:rsid w:val="00F808B3"/>
    <w:rsid w:val="00F808BC"/>
    <w:rsid w:val="00F808C9"/>
    <w:rsid w:val="00F808CF"/>
    <w:rsid w:val="00F808F9"/>
    <w:rsid w:val="00F80917"/>
    <w:rsid w:val="00F80957"/>
    <w:rsid w:val="00F80970"/>
    <w:rsid w:val="00F80977"/>
    <w:rsid w:val="00F80990"/>
    <w:rsid w:val="00F809A9"/>
    <w:rsid w:val="00F809AB"/>
    <w:rsid w:val="00F809BC"/>
    <w:rsid w:val="00F809D7"/>
    <w:rsid w:val="00F80A2D"/>
    <w:rsid w:val="00F80A67"/>
    <w:rsid w:val="00F80A6E"/>
    <w:rsid w:val="00F80A85"/>
    <w:rsid w:val="00F80A89"/>
    <w:rsid w:val="00F80A9F"/>
    <w:rsid w:val="00F80AF4"/>
    <w:rsid w:val="00F80BEF"/>
    <w:rsid w:val="00F80C0D"/>
    <w:rsid w:val="00F80C5D"/>
    <w:rsid w:val="00F80C9B"/>
    <w:rsid w:val="00F80CAB"/>
    <w:rsid w:val="00F80D15"/>
    <w:rsid w:val="00F80DA3"/>
    <w:rsid w:val="00F80DE3"/>
    <w:rsid w:val="00F80DE4"/>
    <w:rsid w:val="00F80E37"/>
    <w:rsid w:val="00F80E40"/>
    <w:rsid w:val="00F80E92"/>
    <w:rsid w:val="00F80F12"/>
    <w:rsid w:val="00F80F5F"/>
    <w:rsid w:val="00F80FE5"/>
    <w:rsid w:val="00F81003"/>
    <w:rsid w:val="00F81004"/>
    <w:rsid w:val="00F81005"/>
    <w:rsid w:val="00F8102A"/>
    <w:rsid w:val="00F81044"/>
    <w:rsid w:val="00F81052"/>
    <w:rsid w:val="00F8105E"/>
    <w:rsid w:val="00F81070"/>
    <w:rsid w:val="00F81085"/>
    <w:rsid w:val="00F810AD"/>
    <w:rsid w:val="00F810C7"/>
    <w:rsid w:val="00F81105"/>
    <w:rsid w:val="00F8111A"/>
    <w:rsid w:val="00F81144"/>
    <w:rsid w:val="00F81146"/>
    <w:rsid w:val="00F81165"/>
    <w:rsid w:val="00F811AF"/>
    <w:rsid w:val="00F811D6"/>
    <w:rsid w:val="00F811F3"/>
    <w:rsid w:val="00F81243"/>
    <w:rsid w:val="00F81315"/>
    <w:rsid w:val="00F8133C"/>
    <w:rsid w:val="00F81358"/>
    <w:rsid w:val="00F81378"/>
    <w:rsid w:val="00F813A8"/>
    <w:rsid w:val="00F813D3"/>
    <w:rsid w:val="00F814B6"/>
    <w:rsid w:val="00F814EE"/>
    <w:rsid w:val="00F814FA"/>
    <w:rsid w:val="00F8150C"/>
    <w:rsid w:val="00F81548"/>
    <w:rsid w:val="00F81572"/>
    <w:rsid w:val="00F8159B"/>
    <w:rsid w:val="00F815AD"/>
    <w:rsid w:val="00F815DA"/>
    <w:rsid w:val="00F81635"/>
    <w:rsid w:val="00F81673"/>
    <w:rsid w:val="00F8167F"/>
    <w:rsid w:val="00F81683"/>
    <w:rsid w:val="00F81688"/>
    <w:rsid w:val="00F81699"/>
    <w:rsid w:val="00F816D5"/>
    <w:rsid w:val="00F81752"/>
    <w:rsid w:val="00F81757"/>
    <w:rsid w:val="00F817CB"/>
    <w:rsid w:val="00F817E4"/>
    <w:rsid w:val="00F8186F"/>
    <w:rsid w:val="00F818F2"/>
    <w:rsid w:val="00F81913"/>
    <w:rsid w:val="00F81933"/>
    <w:rsid w:val="00F81950"/>
    <w:rsid w:val="00F81A19"/>
    <w:rsid w:val="00F81A2B"/>
    <w:rsid w:val="00F81A69"/>
    <w:rsid w:val="00F81AAF"/>
    <w:rsid w:val="00F81AC1"/>
    <w:rsid w:val="00F81B20"/>
    <w:rsid w:val="00F81B43"/>
    <w:rsid w:val="00F81B94"/>
    <w:rsid w:val="00F81C50"/>
    <w:rsid w:val="00F81C56"/>
    <w:rsid w:val="00F81CC8"/>
    <w:rsid w:val="00F81CF8"/>
    <w:rsid w:val="00F81CFB"/>
    <w:rsid w:val="00F81D09"/>
    <w:rsid w:val="00F81D40"/>
    <w:rsid w:val="00F81D9C"/>
    <w:rsid w:val="00F81DAE"/>
    <w:rsid w:val="00F81DF8"/>
    <w:rsid w:val="00F81E22"/>
    <w:rsid w:val="00F81E56"/>
    <w:rsid w:val="00F81EE8"/>
    <w:rsid w:val="00F81F20"/>
    <w:rsid w:val="00F81F88"/>
    <w:rsid w:val="00F81F9B"/>
    <w:rsid w:val="00F82003"/>
    <w:rsid w:val="00F82056"/>
    <w:rsid w:val="00F82059"/>
    <w:rsid w:val="00F820CC"/>
    <w:rsid w:val="00F820E9"/>
    <w:rsid w:val="00F820FD"/>
    <w:rsid w:val="00F8215F"/>
    <w:rsid w:val="00F8216B"/>
    <w:rsid w:val="00F821C5"/>
    <w:rsid w:val="00F821F7"/>
    <w:rsid w:val="00F821FD"/>
    <w:rsid w:val="00F8222D"/>
    <w:rsid w:val="00F8226C"/>
    <w:rsid w:val="00F8229A"/>
    <w:rsid w:val="00F822A1"/>
    <w:rsid w:val="00F822AF"/>
    <w:rsid w:val="00F82323"/>
    <w:rsid w:val="00F8232C"/>
    <w:rsid w:val="00F82336"/>
    <w:rsid w:val="00F82385"/>
    <w:rsid w:val="00F823CB"/>
    <w:rsid w:val="00F82418"/>
    <w:rsid w:val="00F82447"/>
    <w:rsid w:val="00F8249A"/>
    <w:rsid w:val="00F824C6"/>
    <w:rsid w:val="00F82502"/>
    <w:rsid w:val="00F8256E"/>
    <w:rsid w:val="00F8256F"/>
    <w:rsid w:val="00F82599"/>
    <w:rsid w:val="00F825E7"/>
    <w:rsid w:val="00F8266E"/>
    <w:rsid w:val="00F8266F"/>
    <w:rsid w:val="00F82673"/>
    <w:rsid w:val="00F82685"/>
    <w:rsid w:val="00F826A0"/>
    <w:rsid w:val="00F82700"/>
    <w:rsid w:val="00F82743"/>
    <w:rsid w:val="00F82746"/>
    <w:rsid w:val="00F82751"/>
    <w:rsid w:val="00F827B0"/>
    <w:rsid w:val="00F827D8"/>
    <w:rsid w:val="00F827DB"/>
    <w:rsid w:val="00F827E7"/>
    <w:rsid w:val="00F827F4"/>
    <w:rsid w:val="00F8283F"/>
    <w:rsid w:val="00F82841"/>
    <w:rsid w:val="00F8286D"/>
    <w:rsid w:val="00F82877"/>
    <w:rsid w:val="00F8287F"/>
    <w:rsid w:val="00F82894"/>
    <w:rsid w:val="00F82899"/>
    <w:rsid w:val="00F828BC"/>
    <w:rsid w:val="00F828C6"/>
    <w:rsid w:val="00F828CF"/>
    <w:rsid w:val="00F82938"/>
    <w:rsid w:val="00F829D8"/>
    <w:rsid w:val="00F82A11"/>
    <w:rsid w:val="00F82A1D"/>
    <w:rsid w:val="00F82AB9"/>
    <w:rsid w:val="00F82BB8"/>
    <w:rsid w:val="00F82BBA"/>
    <w:rsid w:val="00F82C11"/>
    <w:rsid w:val="00F82C20"/>
    <w:rsid w:val="00F82C65"/>
    <w:rsid w:val="00F82CBA"/>
    <w:rsid w:val="00F82D07"/>
    <w:rsid w:val="00F82D75"/>
    <w:rsid w:val="00F82D7B"/>
    <w:rsid w:val="00F82DB3"/>
    <w:rsid w:val="00F82DCE"/>
    <w:rsid w:val="00F82DCF"/>
    <w:rsid w:val="00F82E42"/>
    <w:rsid w:val="00F82E5B"/>
    <w:rsid w:val="00F82E75"/>
    <w:rsid w:val="00F82E7B"/>
    <w:rsid w:val="00F82EB1"/>
    <w:rsid w:val="00F82EE6"/>
    <w:rsid w:val="00F82F0A"/>
    <w:rsid w:val="00F82F47"/>
    <w:rsid w:val="00F82F4B"/>
    <w:rsid w:val="00F82F53"/>
    <w:rsid w:val="00F82F6B"/>
    <w:rsid w:val="00F82F7E"/>
    <w:rsid w:val="00F82FBD"/>
    <w:rsid w:val="00F82FF1"/>
    <w:rsid w:val="00F8300A"/>
    <w:rsid w:val="00F83041"/>
    <w:rsid w:val="00F8304F"/>
    <w:rsid w:val="00F83061"/>
    <w:rsid w:val="00F83063"/>
    <w:rsid w:val="00F83095"/>
    <w:rsid w:val="00F830B7"/>
    <w:rsid w:val="00F830F3"/>
    <w:rsid w:val="00F83101"/>
    <w:rsid w:val="00F8310B"/>
    <w:rsid w:val="00F831BD"/>
    <w:rsid w:val="00F83248"/>
    <w:rsid w:val="00F83291"/>
    <w:rsid w:val="00F8329E"/>
    <w:rsid w:val="00F832EC"/>
    <w:rsid w:val="00F832F6"/>
    <w:rsid w:val="00F83313"/>
    <w:rsid w:val="00F83350"/>
    <w:rsid w:val="00F8335E"/>
    <w:rsid w:val="00F8337C"/>
    <w:rsid w:val="00F83388"/>
    <w:rsid w:val="00F83400"/>
    <w:rsid w:val="00F83455"/>
    <w:rsid w:val="00F83460"/>
    <w:rsid w:val="00F83477"/>
    <w:rsid w:val="00F83546"/>
    <w:rsid w:val="00F83559"/>
    <w:rsid w:val="00F83568"/>
    <w:rsid w:val="00F8358F"/>
    <w:rsid w:val="00F835BD"/>
    <w:rsid w:val="00F835DA"/>
    <w:rsid w:val="00F83644"/>
    <w:rsid w:val="00F8365D"/>
    <w:rsid w:val="00F83685"/>
    <w:rsid w:val="00F836E6"/>
    <w:rsid w:val="00F836F9"/>
    <w:rsid w:val="00F83733"/>
    <w:rsid w:val="00F83737"/>
    <w:rsid w:val="00F8373F"/>
    <w:rsid w:val="00F83781"/>
    <w:rsid w:val="00F837D3"/>
    <w:rsid w:val="00F837E5"/>
    <w:rsid w:val="00F837EE"/>
    <w:rsid w:val="00F83844"/>
    <w:rsid w:val="00F83855"/>
    <w:rsid w:val="00F8385B"/>
    <w:rsid w:val="00F8385F"/>
    <w:rsid w:val="00F83904"/>
    <w:rsid w:val="00F83917"/>
    <w:rsid w:val="00F8391E"/>
    <w:rsid w:val="00F8391F"/>
    <w:rsid w:val="00F83933"/>
    <w:rsid w:val="00F83971"/>
    <w:rsid w:val="00F839A8"/>
    <w:rsid w:val="00F839BD"/>
    <w:rsid w:val="00F839C9"/>
    <w:rsid w:val="00F839D1"/>
    <w:rsid w:val="00F83A2C"/>
    <w:rsid w:val="00F83ADC"/>
    <w:rsid w:val="00F83AF8"/>
    <w:rsid w:val="00F83B26"/>
    <w:rsid w:val="00F83B2D"/>
    <w:rsid w:val="00F83B3E"/>
    <w:rsid w:val="00F83B4B"/>
    <w:rsid w:val="00F83BC3"/>
    <w:rsid w:val="00F83C1A"/>
    <w:rsid w:val="00F83C28"/>
    <w:rsid w:val="00F83C46"/>
    <w:rsid w:val="00F83C5C"/>
    <w:rsid w:val="00F83CA2"/>
    <w:rsid w:val="00F83CBE"/>
    <w:rsid w:val="00F83CE4"/>
    <w:rsid w:val="00F83CE9"/>
    <w:rsid w:val="00F83D02"/>
    <w:rsid w:val="00F83D0D"/>
    <w:rsid w:val="00F83D94"/>
    <w:rsid w:val="00F83EF1"/>
    <w:rsid w:val="00F83F8D"/>
    <w:rsid w:val="00F83FB2"/>
    <w:rsid w:val="00F83FC6"/>
    <w:rsid w:val="00F83FD4"/>
    <w:rsid w:val="00F83FDB"/>
    <w:rsid w:val="00F83FE6"/>
    <w:rsid w:val="00F84011"/>
    <w:rsid w:val="00F84045"/>
    <w:rsid w:val="00F8404F"/>
    <w:rsid w:val="00F84059"/>
    <w:rsid w:val="00F84114"/>
    <w:rsid w:val="00F8413F"/>
    <w:rsid w:val="00F841B2"/>
    <w:rsid w:val="00F841E7"/>
    <w:rsid w:val="00F84219"/>
    <w:rsid w:val="00F84260"/>
    <w:rsid w:val="00F842A7"/>
    <w:rsid w:val="00F84332"/>
    <w:rsid w:val="00F84341"/>
    <w:rsid w:val="00F8440E"/>
    <w:rsid w:val="00F8442A"/>
    <w:rsid w:val="00F84434"/>
    <w:rsid w:val="00F84435"/>
    <w:rsid w:val="00F8445B"/>
    <w:rsid w:val="00F84491"/>
    <w:rsid w:val="00F844E8"/>
    <w:rsid w:val="00F84505"/>
    <w:rsid w:val="00F84526"/>
    <w:rsid w:val="00F8454D"/>
    <w:rsid w:val="00F8454E"/>
    <w:rsid w:val="00F8455C"/>
    <w:rsid w:val="00F845D5"/>
    <w:rsid w:val="00F845D7"/>
    <w:rsid w:val="00F84622"/>
    <w:rsid w:val="00F84627"/>
    <w:rsid w:val="00F84647"/>
    <w:rsid w:val="00F84656"/>
    <w:rsid w:val="00F8466E"/>
    <w:rsid w:val="00F84706"/>
    <w:rsid w:val="00F8471E"/>
    <w:rsid w:val="00F84761"/>
    <w:rsid w:val="00F847BA"/>
    <w:rsid w:val="00F847BB"/>
    <w:rsid w:val="00F847F8"/>
    <w:rsid w:val="00F84801"/>
    <w:rsid w:val="00F8480B"/>
    <w:rsid w:val="00F8488F"/>
    <w:rsid w:val="00F848AC"/>
    <w:rsid w:val="00F848CC"/>
    <w:rsid w:val="00F848E3"/>
    <w:rsid w:val="00F848F2"/>
    <w:rsid w:val="00F848FD"/>
    <w:rsid w:val="00F84902"/>
    <w:rsid w:val="00F84906"/>
    <w:rsid w:val="00F84915"/>
    <w:rsid w:val="00F8497E"/>
    <w:rsid w:val="00F84AA9"/>
    <w:rsid w:val="00F84AC3"/>
    <w:rsid w:val="00F84C03"/>
    <w:rsid w:val="00F84C0B"/>
    <w:rsid w:val="00F84C1E"/>
    <w:rsid w:val="00F84C46"/>
    <w:rsid w:val="00F84C4C"/>
    <w:rsid w:val="00F84C61"/>
    <w:rsid w:val="00F84C7B"/>
    <w:rsid w:val="00F84D46"/>
    <w:rsid w:val="00F84DCE"/>
    <w:rsid w:val="00F84DEC"/>
    <w:rsid w:val="00F84DFA"/>
    <w:rsid w:val="00F84EC9"/>
    <w:rsid w:val="00F84F2E"/>
    <w:rsid w:val="00F84F5C"/>
    <w:rsid w:val="00F84F61"/>
    <w:rsid w:val="00F84F62"/>
    <w:rsid w:val="00F84F93"/>
    <w:rsid w:val="00F84FA9"/>
    <w:rsid w:val="00F84FB1"/>
    <w:rsid w:val="00F84FF7"/>
    <w:rsid w:val="00F8500F"/>
    <w:rsid w:val="00F8506C"/>
    <w:rsid w:val="00F85076"/>
    <w:rsid w:val="00F85099"/>
    <w:rsid w:val="00F850DE"/>
    <w:rsid w:val="00F85153"/>
    <w:rsid w:val="00F8515E"/>
    <w:rsid w:val="00F8519D"/>
    <w:rsid w:val="00F851AA"/>
    <w:rsid w:val="00F851FB"/>
    <w:rsid w:val="00F851FC"/>
    <w:rsid w:val="00F85207"/>
    <w:rsid w:val="00F8524F"/>
    <w:rsid w:val="00F85262"/>
    <w:rsid w:val="00F85286"/>
    <w:rsid w:val="00F852A8"/>
    <w:rsid w:val="00F852E5"/>
    <w:rsid w:val="00F852F4"/>
    <w:rsid w:val="00F85307"/>
    <w:rsid w:val="00F85331"/>
    <w:rsid w:val="00F85368"/>
    <w:rsid w:val="00F85373"/>
    <w:rsid w:val="00F853BA"/>
    <w:rsid w:val="00F854C1"/>
    <w:rsid w:val="00F854D0"/>
    <w:rsid w:val="00F854D1"/>
    <w:rsid w:val="00F854D9"/>
    <w:rsid w:val="00F85561"/>
    <w:rsid w:val="00F855A4"/>
    <w:rsid w:val="00F855D0"/>
    <w:rsid w:val="00F855E0"/>
    <w:rsid w:val="00F855FC"/>
    <w:rsid w:val="00F85606"/>
    <w:rsid w:val="00F8561A"/>
    <w:rsid w:val="00F85632"/>
    <w:rsid w:val="00F85659"/>
    <w:rsid w:val="00F85668"/>
    <w:rsid w:val="00F85679"/>
    <w:rsid w:val="00F8567D"/>
    <w:rsid w:val="00F8570D"/>
    <w:rsid w:val="00F85753"/>
    <w:rsid w:val="00F85772"/>
    <w:rsid w:val="00F8579E"/>
    <w:rsid w:val="00F857A0"/>
    <w:rsid w:val="00F857D2"/>
    <w:rsid w:val="00F85835"/>
    <w:rsid w:val="00F85849"/>
    <w:rsid w:val="00F8584B"/>
    <w:rsid w:val="00F8585F"/>
    <w:rsid w:val="00F85898"/>
    <w:rsid w:val="00F858C9"/>
    <w:rsid w:val="00F85981"/>
    <w:rsid w:val="00F859F8"/>
    <w:rsid w:val="00F85A60"/>
    <w:rsid w:val="00F85A6B"/>
    <w:rsid w:val="00F85A88"/>
    <w:rsid w:val="00F85B10"/>
    <w:rsid w:val="00F85B43"/>
    <w:rsid w:val="00F85B62"/>
    <w:rsid w:val="00F85B69"/>
    <w:rsid w:val="00F85BA0"/>
    <w:rsid w:val="00F85BCF"/>
    <w:rsid w:val="00F85BD9"/>
    <w:rsid w:val="00F85C14"/>
    <w:rsid w:val="00F85C2C"/>
    <w:rsid w:val="00F85C7C"/>
    <w:rsid w:val="00F85C9C"/>
    <w:rsid w:val="00F85C9F"/>
    <w:rsid w:val="00F85CF1"/>
    <w:rsid w:val="00F85DA9"/>
    <w:rsid w:val="00F85E1B"/>
    <w:rsid w:val="00F85E96"/>
    <w:rsid w:val="00F85EE5"/>
    <w:rsid w:val="00F85F75"/>
    <w:rsid w:val="00F85FA6"/>
    <w:rsid w:val="00F85FC0"/>
    <w:rsid w:val="00F85FD6"/>
    <w:rsid w:val="00F85FD9"/>
    <w:rsid w:val="00F85FE6"/>
    <w:rsid w:val="00F86003"/>
    <w:rsid w:val="00F8604A"/>
    <w:rsid w:val="00F860EE"/>
    <w:rsid w:val="00F8618A"/>
    <w:rsid w:val="00F861E5"/>
    <w:rsid w:val="00F862AD"/>
    <w:rsid w:val="00F8633A"/>
    <w:rsid w:val="00F8634C"/>
    <w:rsid w:val="00F86352"/>
    <w:rsid w:val="00F86408"/>
    <w:rsid w:val="00F8640E"/>
    <w:rsid w:val="00F86435"/>
    <w:rsid w:val="00F86439"/>
    <w:rsid w:val="00F864B4"/>
    <w:rsid w:val="00F8659F"/>
    <w:rsid w:val="00F865C1"/>
    <w:rsid w:val="00F865E2"/>
    <w:rsid w:val="00F866C2"/>
    <w:rsid w:val="00F86761"/>
    <w:rsid w:val="00F867AD"/>
    <w:rsid w:val="00F867BC"/>
    <w:rsid w:val="00F867CB"/>
    <w:rsid w:val="00F867FB"/>
    <w:rsid w:val="00F86802"/>
    <w:rsid w:val="00F8688B"/>
    <w:rsid w:val="00F86891"/>
    <w:rsid w:val="00F868FE"/>
    <w:rsid w:val="00F86941"/>
    <w:rsid w:val="00F86972"/>
    <w:rsid w:val="00F86984"/>
    <w:rsid w:val="00F86989"/>
    <w:rsid w:val="00F8698B"/>
    <w:rsid w:val="00F86998"/>
    <w:rsid w:val="00F8699F"/>
    <w:rsid w:val="00F869B2"/>
    <w:rsid w:val="00F869D4"/>
    <w:rsid w:val="00F869FC"/>
    <w:rsid w:val="00F869FD"/>
    <w:rsid w:val="00F86A4F"/>
    <w:rsid w:val="00F86AB5"/>
    <w:rsid w:val="00F86AF0"/>
    <w:rsid w:val="00F86B42"/>
    <w:rsid w:val="00F86B45"/>
    <w:rsid w:val="00F86BBF"/>
    <w:rsid w:val="00F86BC4"/>
    <w:rsid w:val="00F86C0F"/>
    <w:rsid w:val="00F86C21"/>
    <w:rsid w:val="00F86CAB"/>
    <w:rsid w:val="00F86D46"/>
    <w:rsid w:val="00F86DC0"/>
    <w:rsid w:val="00F86DFF"/>
    <w:rsid w:val="00F86E52"/>
    <w:rsid w:val="00F86EA4"/>
    <w:rsid w:val="00F86EC0"/>
    <w:rsid w:val="00F86F40"/>
    <w:rsid w:val="00F86F5E"/>
    <w:rsid w:val="00F86F90"/>
    <w:rsid w:val="00F87055"/>
    <w:rsid w:val="00F8706E"/>
    <w:rsid w:val="00F8707B"/>
    <w:rsid w:val="00F870A4"/>
    <w:rsid w:val="00F870B1"/>
    <w:rsid w:val="00F87138"/>
    <w:rsid w:val="00F8713A"/>
    <w:rsid w:val="00F8719C"/>
    <w:rsid w:val="00F871D5"/>
    <w:rsid w:val="00F87256"/>
    <w:rsid w:val="00F872DC"/>
    <w:rsid w:val="00F872F1"/>
    <w:rsid w:val="00F87360"/>
    <w:rsid w:val="00F873D3"/>
    <w:rsid w:val="00F87406"/>
    <w:rsid w:val="00F87412"/>
    <w:rsid w:val="00F87440"/>
    <w:rsid w:val="00F87446"/>
    <w:rsid w:val="00F874A0"/>
    <w:rsid w:val="00F874C1"/>
    <w:rsid w:val="00F874CA"/>
    <w:rsid w:val="00F874EC"/>
    <w:rsid w:val="00F874F0"/>
    <w:rsid w:val="00F874F3"/>
    <w:rsid w:val="00F8754B"/>
    <w:rsid w:val="00F8755A"/>
    <w:rsid w:val="00F875E5"/>
    <w:rsid w:val="00F876CF"/>
    <w:rsid w:val="00F876E3"/>
    <w:rsid w:val="00F87748"/>
    <w:rsid w:val="00F87781"/>
    <w:rsid w:val="00F87798"/>
    <w:rsid w:val="00F877D2"/>
    <w:rsid w:val="00F878B3"/>
    <w:rsid w:val="00F87963"/>
    <w:rsid w:val="00F8797B"/>
    <w:rsid w:val="00F879EB"/>
    <w:rsid w:val="00F879FF"/>
    <w:rsid w:val="00F87A44"/>
    <w:rsid w:val="00F87A61"/>
    <w:rsid w:val="00F87A6C"/>
    <w:rsid w:val="00F87ABE"/>
    <w:rsid w:val="00F87AD4"/>
    <w:rsid w:val="00F87ADE"/>
    <w:rsid w:val="00F87AF8"/>
    <w:rsid w:val="00F87B55"/>
    <w:rsid w:val="00F87B84"/>
    <w:rsid w:val="00F87BBD"/>
    <w:rsid w:val="00F87BC4"/>
    <w:rsid w:val="00F87BD1"/>
    <w:rsid w:val="00F87BD9"/>
    <w:rsid w:val="00F87C2E"/>
    <w:rsid w:val="00F87C9A"/>
    <w:rsid w:val="00F87C9C"/>
    <w:rsid w:val="00F87D31"/>
    <w:rsid w:val="00F87D61"/>
    <w:rsid w:val="00F87D6D"/>
    <w:rsid w:val="00F87DE0"/>
    <w:rsid w:val="00F87DF0"/>
    <w:rsid w:val="00F87EA9"/>
    <w:rsid w:val="00F87EE7"/>
    <w:rsid w:val="00F87F07"/>
    <w:rsid w:val="00F87F33"/>
    <w:rsid w:val="00F87F7A"/>
    <w:rsid w:val="00F87F7D"/>
    <w:rsid w:val="00F87F85"/>
    <w:rsid w:val="00F87FB0"/>
    <w:rsid w:val="00F87FBF"/>
    <w:rsid w:val="00F87FE4"/>
    <w:rsid w:val="00F87FEF"/>
    <w:rsid w:val="00F9011F"/>
    <w:rsid w:val="00F90122"/>
    <w:rsid w:val="00F9019C"/>
    <w:rsid w:val="00F901B5"/>
    <w:rsid w:val="00F901E6"/>
    <w:rsid w:val="00F901FF"/>
    <w:rsid w:val="00F90213"/>
    <w:rsid w:val="00F9023C"/>
    <w:rsid w:val="00F9023E"/>
    <w:rsid w:val="00F90240"/>
    <w:rsid w:val="00F90297"/>
    <w:rsid w:val="00F902BE"/>
    <w:rsid w:val="00F902F5"/>
    <w:rsid w:val="00F90317"/>
    <w:rsid w:val="00F9032D"/>
    <w:rsid w:val="00F9033D"/>
    <w:rsid w:val="00F90347"/>
    <w:rsid w:val="00F90373"/>
    <w:rsid w:val="00F903B6"/>
    <w:rsid w:val="00F90404"/>
    <w:rsid w:val="00F90426"/>
    <w:rsid w:val="00F90450"/>
    <w:rsid w:val="00F90458"/>
    <w:rsid w:val="00F9047A"/>
    <w:rsid w:val="00F904E0"/>
    <w:rsid w:val="00F904F0"/>
    <w:rsid w:val="00F904F8"/>
    <w:rsid w:val="00F90537"/>
    <w:rsid w:val="00F9053A"/>
    <w:rsid w:val="00F9056A"/>
    <w:rsid w:val="00F9058B"/>
    <w:rsid w:val="00F90599"/>
    <w:rsid w:val="00F905C3"/>
    <w:rsid w:val="00F905C7"/>
    <w:rsid w:val="00F905DD"/>
    <w:rsid w:val="00F905E3"/>
    <w:rsid w:val="00F905F4"/>
    <w:rsid w:val="00F9065A"/>
    <w:rsid w:val="00F906E3"/>
    <w:rsid w:val="00F90759"/>
    <w:rsid w:val="00F90760"/>
    <w:rsid w:val="00F90785"/>
    <w:rsid w:val="00F9088A"/>
    <w:rsid w:val="00F90890"/>
    <w:rsid w:val="00F908BC"/>
    <w:rsid w:val="00F908CC"/>
    <w:rsid w:val="00F908DE"/>
    <w:rsid w:val="00F9092B"/>
    <w:rsid w:val="00F9092D"/>
    <w:rsid w:val="00F9094B"/>
    <w:rsid w:val="00F9096E"/>
    <w:rsid w:val="00F909AD"/>
    <w:rsid w:val="00F90A7C"/>
    <w:rsid w:val="00F90A85"/>
    <w:rsid w:val="00F90A8E"/>
    <w:rsid w:val="00F90A9F"/>
    <w:rsid w:val="00F90AA5"/>
    <w:rsid w:val="00F90AB5"/>
    <w:rsid w:val="00F90AD5"/>
    <w:rsid w:val="00F90B0E"/>
    <w:rsid w:val="00F90BF5"/>
    <w:rsid w:val="00F90C06"/>
    <w:rsid w:val="00F90C77"/>
    <w:rsid w:val="00F90C95"/>
    <w:rsid w:val="00F90CA5"/>
    <w:rsid w:val="00F90CB5"/>
    <w:rsid w:val="00F90CFE"/>
    <w:rsid w:val="00F90D1E"/>
    <w:rsid w:val="00F90D47"/>
    <w:rsid w:val="00F90D6B"/>
    <w:rsid w:val="00F90D73"/>
    <w:rsid w:val="00F90E0C"/>
    <w:rsid w:val="00F90F01"/>
    <w:rsid w:val="00F90F32"/>
    <w:rsid w:val="00F90F77"/>
    <w:rsid w:val="00F90FA4"/>
    <w:rsid w:val="00F90FA5"/>
    <w:rsid w:val="00F90FE3"/>
    <w:rsid w:val="00F90FF5"/>
    <w:rsid w:val="00F91018"/>
    <w:rsid w:val="00F91076"/>
    <w:rsid w:val="00F910D6"/>
    <w:rsid w:val="00F91103"/>
    <w:rsid w:val="00F91111"/>
    <w:rsid w:val="00F9113B"/>
    <w:rsid w:val="00F911BA"/>
    <w:rsid w:val="00F91202"/>
    <w:rsid w:val="00F91245"/>
    <w:rsid w:val="00F91251"/>
    <w:rsid w:val="00F9125C"/>
    <w:rsid w:val="00F9129C"/>
    <w:rsid w:val="00F912A3"/>
    <w:rsid w:val="00F912AE"/>
    <w:rsid w:val="00F912C7"/>
    <w:rsid w:val="00F912F9"/>
    <w:rsid w:val="00F91316"/>
    <w:rsid w:val="00F91321"/>
    <w:rsid w:val="00F9135C"/>
    <w:rsid w:val="00F91373"/>
    <w:rsid w:val="00F9139F"/>
    <w:rsid w:val="00F913B9"/>
    <w:rsid w:val="00F913BC"/>
    <w:rsid w:val="00F913C6"/>
    <w:rsid w:val="00F914C6"/>
    <w:rsid w:val="00F914D9"/>
    <w:rsid w:val="00F91541"/>
    <w:rsid w:val="00F9165D"/>
    <w:rsid w:val="00F91661"/>
    <w:rsid w:val="00F91669"/>
    <w:rsid w:val="00F916B3"/>
    <w:rsid w:val="00F916B4"/>
    <w:rsid w:val="00F916ED"/>
    <w:rsid w:val="00F916FF"/>
    <w:rsid w:val="00F91778"/>
    <w:rsid w:val="00F9177A"/>
    <w:rsid w:val="00F91809"/>
    <w:rsid w:val="00F91857"/>
    <w:rsid w:val="00F91870"/>
    <w:rsid w:val="00F91879"/>
    <w:rsid w:val="00F9187E"/>
    <w:rsid w:val="00F918C7"/>
    <w:rsid w:val="00F918FF"/>
    <w:rsid w:val="00F9197A"/>
    <w:rsid w:val="00F91A1C"/>
    <w:rsid w:val="00F91A23"/>
    <w:rsid w:val="00F91A2C"/>
    <w:rsid w:val="00F91A6D"/>
    <w:rsid w:val="00F91A9F"/>
    <w:rsid w:val="00F91B73"/>
    <w:rsid w:val="00F91B95"/>
    <w:rsid w:val="00F91B96"/>
    <w:rsid w:val="00F91BC5"/>
    <w:rsid w:val="00F91BDA"/>
    <w:rsid w:val="00F91BF0"/>
    <w:rsid w:val="00F91C90"/>
    <w:rsid w:val="00F91C97"/>
    <w:rsid w:val="00F91C99"/>
    <w:rsid w:val="00F91D87"/>
    <w:rsid w:val="00F91D9B"/>
    <w:rsid w:val="00F91E13"/>
    <w:rsid w:val="00F91E2C"/>
    <w:rsid w:val="00F91ED2"/>
    <w:rsid w:val="00F91EF6"/>
    <w:rsid w:val="00F91F3C"/>
    <w:rsid w:val="00F91F8E"/>
    <w:rsid w:val="00F91FC1"/>
    <w:rsid w:val="00F91FE3"/>
    <w:rsid w:val="00F91FF2"/>
    <w:rsid w:val="00F91FFE"/>
    <w:rsid w:val="00F92005"/>
    <w:rsid w:val="00F92006"/>
    <w:rsid w:val="00F9204D"/>
    <w:rsid w:val="00F9205A"/>
    <w:rsid w:val="00F92102"/>
    <w:rsid w:val="00F92144"/>
    <w:rsid w:val="00F9215F"/>
    <w:rsid w:val="00F92175"/>
    <w:rsid w:val="00F92279"/>
    <w:rsid w:val="00F922A4"/>
    <w:rsid w:val="00F922AA"/>
    <w:rsid w:val="00F922BB"/>
    <w:rsid w:val="00F922CE"/>
    <w:rsid w:val="00F922F2"/>
    <w:rsid w:val="00F92300"/>
    <w:rsid w:val="00F92344"/>
    <w:rsid w:val="00F923AB"/>
    <w:rsid w:val="00F923C5"/>
    <w:rsid w:val="00F923FA"/>
    <w:rsid w:val="00F92416"/>
    <w:rsid w:val="00F92440"/>
    <w:rsid w:val="00F9244C"/>
    <w:rsid w:val="00F924C3"/>
    <w:rsid w:val="00F924E6"/>
    <w:rsid w:val="00F92516"/>
    <w:rsid w:val="00F92517"/>
    <w:rsid w:val="00F92539"/>
    <w:rsid w:val="00F92544"/>
    <w:rsid w:val="00F92565"/>
    <w:rsid w:val="00F92571"/>
    <w:rsid w:val="00F925A5"/>
    <w:rsid w:val="00F92619"/>
    <w:rsid w:val="00F92621"/>
    <w:rsid w:val="00F9262E"/>
    <w:rsid w:val="00F9263A"/>
    <w:rsid w:val="00F9263E"/>
    <w:rsid w:val="00F92699"/>
    <w:rsid w:val="00F926ED"/>
    <w:rsid w:val="00F92701"/>
    <w:rsid w:val="00F92752"/>
    <w:rsid w:val="00F92837"/>
    <w:rsid w:val="00F92980"/>
    <w:rsid w:val="00F92A44"/>
    <w:rsid w:val="00F92A65"/>
    <w:rsid w:val="00F92A9E"/>
    <w:rsid w:val="00F92ABE"/>
    <w:rsid w:val="00F92AFF"/>
    <w:rsid w:val="00F92B23"/>
    <w:rsid w:val="00F92BAD"/>
    <w:rsid w:val="00F92C51"/>
    <w:rsid w:val="00F92C8E"/>
    <w:rsid w:val="00F92D34"/>
    <w:rsid w:val="00F92D75"/>
    <w:rsid w:val="00F92E25"/>
    <w:rsid w:val="00F92E7D"/>
    <w:rsid w:val="00F92EC2"/>
    <w:rsid w:val="00F92F1D"/>
    <w:rsid w:val="00F92F71"/>
    <w:rsid w:val="00F92F76"/>
    <w:rsid w:val="00F92F7C"/>
    <w:rsid w:val="00F92FB7"/>
    <w:rsid w:val="00F92FF3"/>
    <w:rsid w:val="00F9301D"/>
    <w:rsid w:val="00F9304C"/>
    <w:rsid w:val="00F93090"/>
    <w:rsid w:val="00F930BE"/>
    <w:rsid w:val="00F930C2"/>
    <w:rsid w:val="00F930C3"/>
    <w:rsid w:val="00F930FD"/>
    <w:rsid w:val="00F9310B"/>
    <w:rsid w:val="00F93111"/>
    <w:rsid w:val="00F9319A"/>
    <w:rsid w:val="00F931A9"/>
    <w:rsid w:val="00F931D9"/>
    <w:rsid w:val="00F93237"/>
    <w:rsid w:val="00F932AD"/>
    <w:rsid w:val="00F9331C"/>
    <w:rsid w:val="00F9334A"/>
    <w:rsid w:val="00F9337D"/>
    <w:rsid w:val="00F93440"/>
    <w:rsid w:val="00F9348C"/>
    <w:rsid w:val="00F9349E"/>
    <w:rsid w:val="00F934AF"/>
    <w:rsid w:val="00F934D7"/>
    <w:rsid w:val="00F9355B"/>
    <w:rsid w:val="00F935A0"/>
    <w:rsid w:val="00F935A5"/>
    <w:rsid w:val="00F935C3"/>
    <w:rsid w:val="00F93641"/>
    <w:rsid w:val="00F9364D"/>
    <w:rsid w:val="00F93673"/>
    <w:rsid w:val="00F93694"/>
    <w:rsid w:val="00F936BD"/>
    <w:rsid w:val="00F936DC"/>
    <w:rsid w:val="00F93751"/>
    <w:rsid w:val="00F937B9"/>
    <w:rsid w:val="00F937BD"/>
    <w:rsid w:val="00F937DE"/>
    <w:rsid w:val="00F937F2"/>
    <w:rsid w:val="00F938A4"/>
    <w:rsid w:val="00F938B1"/>
    <w:rsid w:val="00F938CA"/>
    <w:rsid w:val="00F93934"/>
    <w:rsid w:val="00F93947"/>
    <w:rsid w:val="00F939A1"/>
    <w:rsid w:val="00F939BC"/>
    <w:rsid w:val="00F93A0E"/>
    <w:rsid w:val="00F93A14"/>
    <w:rsid w:val="00F93A2C"/>
    <w:rsid w:val="00F93A2F"/>
    <w:rsid w:val="00F93A97"/>
    <w:rsid w:val="00F93AB1"/>
    <w:rsid w:val="00F93AC7"/>
    <w:rsid w:val="00F93AF3"/>
    <w:rsid w:val="00F93B68"/>
    <w:rsid w:val="00F93C53"/>
    <w:rsid w:val="00F93C82"/>
    <w:rsid w:val="00F93CF0"/>
    <w:rsid w:val="00F93D24"/>
    <w:rsid w:val="00F93D3E"/>
    <w:rsid w:val="00F93D97"/>
    <w:rsid w:val="00F93DB1"/>
    <w:rsid w:val="00F93E4E"/>
    <w:rsid w:val="00F93E64"/>
    <w:rsid w:val="00F93E80"/>
    <w:rsid w:val="00F93E9D"/>
    <w:rsid w:val="00F93EA9"/>
    <w:rsid w:val="00F93EF9"/>
    <w:rsid w:val="00F93F2A"/>
    <w:rsid w:val="00F93F38"/>
    <w:rsid w:val="00F93F77"/>
    <w:rsid w:val="00F93FC1"/>
    <w:rsid w:val="00F93FCC"/>
    <w:rsid w:val="00F9400A"/>
    <w:rsid w:val="00F94058"/>
    <w:rsid w:val="00F940B3"/>
    <w:rsid w:val="00F94114"/>
    <w:rsid w:val="00F9413F"/>
    <w:rsid w:val="00F94151"/>
    <w:rsid w:val="00F9418C"/>
    <w:rsid w:val="00F94191"/>
    <w:rsid w:val="00F941DC"/>
    <w:rsid w:val="00F941DE"/>
    <w:rsid w:val="00F941F2"/>
    <w:rsid w:val="00F94206"/>
    <w:rsid w:val="00F94274"/>
    <w:rsid w:val="00F9433A"/>
    <w:rsid w:val="00F94347"/>
    <w:rsid w:val="00F94366"/>
    <w:rsid w:val="00F9439F"/>
    <w:rsid w:val="00F94414"/>
    <w:rsid w:val="00F94429"/>
    <w:rsid w:val="00F94446"/>
    <w:rsid w:val="00F94470"/>
    <w:rsid w:val="00F94488"/>
    <w:rsid w:val="00F944C7"/>
    <w:rsid w:val="00F944D3"/>
    <w:rsid w:val="00F944E8"/>
    <w:rsid w:val="00F94534"/>
    <w:rsid w:val="00F94564"/>
    <w:rsid w:val="00F9457C"/>
    <w:rsid w:val="00F945BF"/>
    <w:rsid w:val="00F945E1"/>
    <w:rsid w:val="00F94600"/>
    <w:rsid w:val="00F94639"/>
    <w:rsid w:val="00F9468A"/>
    <w:rsid w:val="00F946B7"/>
    <w:rsid w:val="00F946D8"/>
    <w:rsid w:val="00F9470F"/>
    <w:rsid w:val="00F94724"/>
    <w:rsid w:val="00F94760"/>
    <w:rsid w:val="00F94772"/>
    <w:rsid w:val="00F947BD"/>
    <w:rsid w:val="00F947C4"/>
    <w:rsid w:val="00F947F0"/>
    <w:rsid w:val="00F94838"/>
    <w:rsid w:val="00F94845"/>
    <w:rsid w:val="00F94850"/>
    <w:rsid w:val="00F948F6"/>
    <w:rsid w:val="00F94950"/>
    <w:rsid w:val="00F94960"/>
    <w:rsid w:val="00F9497D"/>
    <w:rsid w:val="00F949E5"/>
    <w:rsid w:val="00F949F6"/>
    <w:rsid w:val="00F94A47"/>
    <w:rsid w:val="00F94A54"/>
    <w:rsid w:val="00F94A57"/>
    <w:rsid w:val="00F94A5F"/>
    <w:rsid w:val="00F94A6A"/>
    <w:rsid w:val="00F94A6E"/>
    <w:rsid w:val="00F94A92"/>
    <w:rsid w:val="00F94A9A"/>
    <w:rsid w:val="00F94AA6"/>
    <w:rsid w:val="00F94AAF"/>
    <w:rsid w:val="00F94AB3"/>
    <w:rsid w:val="00F94AB9"/>
    <w:rsid w:val="00F94AD1"/>
    <w:rsid w:val="00F94B3B"/>
    <w:rsid w:val="00F94B40"/>
    <w:rsid w:val="00F94B5F"/>
    <w:rsid w:val="00F94B64"/>
    <w:rsid w:val="00F94B9E"/>
    <w:rsid w:val="00F94BBB"/>
    <w:rsid w:val="00F94BCB"/>
    <w:rsid w:val="00F94C0D"/>
    <w:rsid w:val="00F94C2B"/>
    <w:rsid w:val="00F94C77"/>
    <w:rsid w:val="00F94CBF"/>
    <w:rsid w:val="00F94D58"/>
    <w:rsid w:val="00F94DAB"/>
    <w:rsid w:val="00F94DB8"/>
    <w:rsid w:val="00F94E6A"/>
    <w:rsid w:val="00F94E8F"/>
    <w:rsid w:val="00F94EAA"/>
    <w:rsid w:val="00F94ED0"/>
    <w:rsid w:val="00F94F07"/>
    <w:rsid w:val="00F94F8A"/>
    <w:rsid w:val="00F95006"/>
    <w:rsid w:val="00F95026"/>
    <w:rsid w:val="00F9504E"/>
    <w:rsid w:val="00F9507B"/>
    <w:rsid w:val="00F950FA"/>
    <w:rsid w:val="00F95108"/>
    <w:rsid w:val="00F9515D"/>
    <w:rsid w:val="00F951EC"/>
    <w:rsid w:val="00F95205"/>
    <w:rsid w:val="00F95211"/>
    <w:rsid w:val="00F9522D"/>
    <w:rsid w:val="00F9524F"/>
    <w:rsid w:val="00F952BD"/>
    <w:rsid w:val="00F952CF"/>
    <w:rsid w:val="00F952F2"/>
    <w:rsid w:val="00F95323"/>
    <w:rsid w:val="00F95348"/>
    <w:rsid w:val="00F9535B"/>
    <w:rsid w:val="00F95364"/>
    <w:rsid w:val="00F95372"/>
    <w:rsid w:val="00F95384"/>
    <w:rsid w:val="00F953A4"/>
    <w:rsid w:val="00F953B6"/>
    <w:rsid w:val="00F953E7"/>
    <w:rsid w:val="00F953ED"/>
    <w:rsid w:val="00F953FE"/>
    <w:rsid w:val="00F95420"/>
    <w:rsid w:val="00F95430"/>
    <w:rsid w:val="00F9547B"/>
    <w:rsid w:val="00F9547C"/>
    <w:rsid w:val="00F9548A"/>
    <w:rsid w:val="00F954D9"/>
    <w:rsid w:val="00F954E3"/>
    <w:rsid w:val="00F954FE"/>
    <w:rsid w:val="00F9552D"/>
    <w:rsid w:val="00F95542"/>
    <w:rsid w:val="00F95595"/>
    <w:rsid w:val="00F955AF"/>
    <w:rsid w:val="00F955ED"/>
    <w:rsid w:val="00F9562E"/>
    <w:rsid w:val="00F9564B"/>
    <w:rsid w:val="00F95678"/>
    <w:rsid w:val="00F956A9"/>
    <w:rsid w:val="00F956D1"/>
    <w:rsid w:val="00F9574B"/>
    <w:rsid w:val="00F95759"/>
    <w:rsid w:val="00F9576D"/>
    <w:rsid w:val="00F95784"/>
    <w:rsid w:val="00F9579A"/>
    <w:rsid w:val="00F957B7"/>
    <w:rsid w:val="00F957E4"/>
    <w:rsid w:val="00F958C2"/>
    <w:rsid w:val="00F95975"/>
    <w:rsid w:val="00F9597B"/>
    <w:rsid w:val="00F95991"/>
    <w:rsid w:val="00F959F2"/>
    <w:rsid w:val="00F95A4D"/>
    <w:rsid w:val="00F95A77"/>
    <w:rsid w:val="00F95AA4"/>
    <w:rsid w:val="00F95AA6"/>
    <w:rsid w:val="00F95AAA"/>
    <w:rsid w:val="00F95ABE"/>
    <w:rsid w:val="00F95ACF"/>
    <w:rsid w:val="00F95AD6"/>
    <w:rsid w:val="00F95AE8"/>
    <w:rsid w:val="00F95B20"/>
    <w:rsid w:val="00F95B3A"/>
    <w:rsid w:val="00F95B70"/>
    <w:rsid w:val="00F95BDB"/>
    <w:rsid w:val="00F95C95"/>
    <w:rsid w:val="00F95CC0"/>
    <w:rsid w:val="00F95CC7"/>
    <w:rsid w:val="00F95DC3"/>
    <w:rsid w:val="00F95DF7"/>
    <w:rsid w:val="00F95E0D"/>
    <w:rsid w:val="00F95E25"/>
    <w:rsid w:val="00F95E2A"/>
    <w:rsid w:val="00F95E5B"/>
    <w:rsid w:val="00F95EAF"/>
    <w:rsid w:val="00F95F5F"/>
    <w:rsid w:val="00F95F8B"/>
    <w:rsid w:val="00F95FA1"/>
    <w:rsid w:val="00F95FF1"/>
    <w:rsid w:val="00F96055"/>
    <w:rsid w:val="00F96060"/>
    <w:rsid w:val="00F96122"/>
    <w:rsid w:val="00F96125"/>
    <w:rsid w:val="00F96168"/>
    <w:rsid w:val="00F9618B"/>
    <w:rsid w:val="00F961B8"/>
    <w:rsid w:val="00F96220"/>
    <w:rsid w:val="00F9623E"/>
    <w:rsid w:val="00F9625F"/>
    <w:rsid w:val="00F96292"/>
    <w:rsid w:val="00F962D5"/>
    <w:rsid w:val="00F962FB"/>
    <w:rsid w:val="00F96317"/>
    <w:rsid w:val="00F963EC"/>
    <w:rsid w:val="00F963FE"/>
    <w:rsid w:val="00F96417"/>
    <w:rsid w:val="00F96449"/>
    <w:rsid w:val="00F96484"/>
    <w:rsid w:val="00F964AE"/>
    <w:rsid w:val="00F964C6"/>
    <w:rsid w:val="00F964EC"/>
    <w:rsid w:val="00F9652B"/>
    <w:rsid w:val="00F96535"/>
    <w:rsid w:val="00F9657C"/>
    <w:rsid w:val="00F9657E"/>
    <w:rsid w:val="00F965D0"/>
    <w:rsid w:val="00F96609"/>
    <w:rsid w:val="00F9660E"/>
    <w:rsid w:val="00F9661C"/>
    <w:rsid w:val="00F96621"/>
    <w:rsid w:val="00F96645"/>
    <w:rsid w:val="00F9665A"/>
    <w:rsid w:val="00F966E5"/>
    <w:rsid w:val="00F9671F"/>
    <w:rsid w:val="00F96757"/>
    <w:rsid w:val="00F9678C"/>
    <w:rsid w:val="00F967C5"/>
    <w:rsid w:val="00F9686D"/>
    <w:rsid w:val="00F96898"/>
    <w:rsid w:val="00F968EA"/>
    <w:rsid w:val="00F96937"/>
    <w:rsid w:val="00F96996"/>
    <w:rsid w:val="00F969A6"/>
    <w:rsid w:val="00F969BF"/>
    <w:rsid w:val="00F969F2"/>
    <w:rsid w:val="00F96A4D"/>
    <w:rsid w:val="00F96AE3"/>
    <w:rsid w:val="00F96B1B"/>
    <w:rsid w:val="00F96BC2"/>
    <w:rsid w:val="00F96C49"/>
    <w:rsid w:val="00F96C9F"/>
    <w:rsid w:val="00F96D02"/>
    <w:rsid w:val="00F96D26"/>
    <w:rsid w:val="00F96D97"/>
    <w:rsid w:val="00F96D99"/>
    <w:rsid w:val="00F96DB6"/>
    <w:rsid w:val="00F96DE9"/>
    <w:rsid w:val="00F96E5A"/>
    <w:rsid w:val="00F96E8D"/>
    <w:rsid w:val="00F96E9B"/>
    <w:rsid w:val="00F96EB9"/>
    <w:rsid w:val="00F96EE1"/>
    <w:rsid w:val="00F96EF1"/>
    <w:rsid w:val="00F96EFA"/>
    <w:rsid w:val="00F96FC3"/>
    <w:rsid w:val="00F96FCF"/>
    <w:rsid w:val="00F96FFC"/>
    <w:rsid w:val="00F97036"/>
    <w:rsid w:val="00F9706D"/>
    <w:rsid w:val="00F970AD"/>
    <w:rsid w:val="00F970D5"/>
    <w:rsid w:val="00F970FD"/>
    <w:rsid w:val="00F9711A"/>
    <w:rsid w:val="00F9714D"/>
    <w:rsid w:val="00F97186"/>
    <w:rsid w:val="00F971FC"/>
    <w:rsid w:val="00F97205"/>
    <w:rsid w:val="00F97208"/>
    <w:rsid w:val="00F97218"/>
    <w:rsid w:val="00F97248"/>
    <w:rsid w:val="00F972EA"/>
    <w:rsid w:val="00F972F6"/>
    <w:rsid w:val="00F97350"/>
    <w:rsid w:val="00F97368"/>
    <w:rsid w:val="00F9737F"/>
    <w:rsid w:val="00F973D9"/>
    <w:rsid w:val="00F97474"/>
    <w:rsid w:val="00F9747C"/>
    <w:rsid w:val="00F974AF"/>
    <w:rsid w:val="00F97504"/>
    <w:rsid w:val="00F97520"/>
    <w:rsid w:val="00F9755A"/>
    <w:rsid w:val="00F97572"/>
    <w:rsid w:val="00F975B8"/>
    <w:rsid w:val="00F97600"/>
    <w:rsid w:val="00F97613"/>
    <w:rsid w:val="00F9764D"/>
    <w:rsid w:val="00F97680"/>
    <w:rsid w:val="00F97691"/>
    <w:rsid w:val="00F976C6"/>
    <w:rsid w:val="00F976DF"/>
    <w:rsid w:val="00F976E9"/>
    <w:rsid w:val="00F9771D"/>
    <w:rsid w:val="00F97762"/>
    <w:rsid w:val="00F97763"/>
    <w:rsid w:val="00F97787"/>
    <w:rsid w:val="00F97794"/>
    <w:rsid w:val="00F977B2"/>
    <w:rsid w:val="00F977C9"/>
    <w:rsid w:val="00F97829"/>
    <w:rsid w:val="00F97836"/>
    <w:rsid w:val="00F9786C"/>
    <w:rsid w:val="00F9787E"/>
    <w:rsid w:val="00F978BB"/>
    <w:rsid w:val="00F978D0"/>
    <w:rsid w:val="00F978D2"/>
    <w:rsid w:val="00F9792D"/>
    <w:rsid w:val="00F97945"/>
    <w:rsid w:val="00F979A0"/>
    <w:rsid w:val="00F979B9"/>
    <w:rsid w:val="00F97A61"/>
    <w:rsid w:val="00F97ABE"/>
    <w:rsid w:val="00F97AC7"/>
    <w:rsid w:val="00F97B45"/>
    <w:rsid w:val="00F97B4E"/>
    <w:rsid w:val="00F97BAD"/>
    <w:rsid w:val="00F97BC3"/>
    <w:rsid w:val="00F97BFD"/>
    <w:rsid w:val="00F97C01"/>
    <w:rsid w:val="00F97C33"/>
    <w:rsid w:val="00F97C50"/>
    <w:rsid w:val="00F97C64"/>
    <w:rsid w:val="00F97D76"/>
    <w:rsid w:val="00F97E0A"/>
    <w:rsid w:val="00F97E0C"/>
    <w:rsid w:val="00F97EE6"/>
    <w:rsid w:val="00F97F03"/>
    <w:rsid w:val="00F97F6A"/>
    <w:rsid w:val="00F97F7F"/>
    <w:rsid w:val="00F97F86"/>
    <w:rsid w:val="00F97F92"/>
    <w:rsid w:val="00F97FA0"/>
    <w:rsid w:val="00F97FAD"/>
    <w:rsid w:val="00FA005D"/>
    <w:rsid w:val="00FA005E"/>
    <w:rsid w:val="00FA0098"/>
    <w:rsid w:val="00FA00D5"/>
    <w:rsid w:val="00FA00E8"/>
    <w:rsid w:val="00FA0134"/>
    <w:rsid w:val="00FA014F"/>
    <w:rsid w:val="00FA016A"/>
    <w:rsid w:val="00FA0182"/>
    <w:rsid w:val="00FA0193"/>
    <w:rsid w:val="00FA022C"/>
    <w:rsid w:val="00FA023E"/>
    <w:rsid w:val="00FA0240"/>
    <w:rsid w:val="00FA0253"/>
    <w:rsid w:val="00FA0320"/>
    <w:rsid w:val="00FA0342"/>
    <w:rsid w:val="00FA034D"/>
    <w:rsid w:val="00FA034E"/>
    <w:rsid w:val="00FA035C"/>
    <w:rsid w:val="00FA03A6"/>
    <w:rsid w:val="00FA0402"/>
    <w:rsid w:val="00FA0422"/>
    <w:rsid w:val="00FA046B"/>
    <w:rsid w:val="00FA0499"/>
    <w:rsid w:val="00FA04B8"/>
    <w:rsid w:val="00FA04CF"/>
    <w:rsid w:val="00FA04D0"/>
    <w:rsid w:val="00FA04EC"/>
    <w:rsid w:val="00FA05EB"/>
    <w:rsid w:val="00FA05ED"/>
    <w:rsid w:val="00FA0677"/>
    <w:rsid w:val="00FA074D"/>
    <w:rsid w:val="00FA075B"/>
    <w:rsid w:val="00FA07A9"/>
    <w:rsid w:val="00FA07EE"/>
    <w:rsid w:val="00FA07F0"/>
    <w:rsid w:val="00FA080A"/>
    <w:rsid w:val="00FA085B"/>
    <w:rsid w:val="00FA087A"/>
    <w:rsid w:val="00FA08E7"/>
    <w:rsid w:val="00FA08E8"/>
    <w:rsid w:val="00FA090F"/>
    <w:rsid w:val="00FA094E"/>
    <w:rsid w:val="00FA0964"/>
    <w:rsid w:val="00FA09E1"/>
    <w:rsid w:val="00FA09F6"/>
    <w:rsid w:val="00FA09F7"/>
    <w:rsid w:val="00FA09FA"/>
    <w:rsid w:val="00FA0A08"/>
    <w:rsid w:val="00FA0A3C"/>
    <w:rsid w:val="00FA0ABB"/>
    <w:rsid w:val="00FA0BA3"/>
    <w:rsid w:val="00FA0BAE"/>
    <w:rsid w:val="00FA0BB3"/>
    <w:rsid w:val="00FA0BBD"/>
    <w:rsid w:val="00FA0BC5"/>
    <w:rsid w:val="00FA0C07"/>
    <w:rsid w:val="00FA0C13"/>
    <w:rsid w:val="00FA0C4D"/>
    <w:rsid w:val="00FA0C9E"/>
    <w:rsid w:val="00FA0CE9"/>
    <w:rsid w:val="00FA0CEC"/>
    <w:rsid w:val="00FA0D04"/>
    <w:rsid w:val="00FA0D33"/>
    <w:rsid w:val="00FA0D73"/>
    <w:rsid w:val="00FA0D93"/>
    <w:rsid w:val="00FA0DBF"/>
    <w:rsid w:val="00FA0DE2"/>
    <w:rsid w:val="00FA0DF2"/>
    <w:rsid w:val="00FA0DFB"/>
    <w:rsid w:val="00FA0E29"/>
    <w:rsid w:val="00FA0ECE"/>
    <w:rsid w:val="00FA0EE9"/>
    <w:rsid w:val="00FA0F0E"/>
    <w:rsid w:val="00FA0F67"/>
    <w:rsid w:val="00FA0FAE"/>
    <w:rsid w:val="00FA1065"/>
    <w:rsid w:val="00FA1066"/>
    <w:rsid w:val="00FA1075"/>
    <w:rsid w:val="00FA10C5"/>
    <w:rsid w:val="00FA1122"/>
    <w:rsid w:val="00FA1126"/>
    <w:rsid w:val="00FA124E"/>
    <w:rsid w:val="00FA1265"/>
    <w:rsid w:val="00FA12A2"/>
    <w:rsid w:val="00FA1317"/>
    <w:rsid w:val="00FA1329"/>
    <w:rsid w:val="00FA1347"/>
    <w:rsid w:val="00FA1367"/>
    <w:rsid w:val="00FA1390"/>
    <w:rsid w:val="00FA13DB"/>
    <w:rsid w:val="00FA1432"/>
    <w:rsid w:val="00FA1449"/>
    <w:rsid w:val="00FA14AC"/>
    <w:rsid w:val="00FA14BE"/>
    <w:rsid w:val="00FA14C3"/>
    <w:rsid w:val="00FA14DB"/>
    <w:rsid w:val="00FA1523"/>
    <w:rsid w:val="00FA1553"/>
    <w:rsid w:val="00FA1587"/>
    <w:rsid w:val="00FA15EB"/>
    <w:rsid w:val="00FA1638"/>
    <w:rsid w:val="00FA1639"/>
    <w:rsid w:val="00FA1666"/>
    <w:rsid w:val="00FA16B7"/>
    <w:rsid w:val="00FA173D"/>
    <w:rsid w:val="00FA1775"/>
    <w:rsid w:val="00FA1779"/>
    <w:rsid w:val="00FA177E"/>
    <w:rsid w:val="00FA17AB"/>
    <w:rsid w:val="00FA17C2"/>
    <w:rsid w:val="00FA17C7"/>
    <w:rsid w:val="00FA17DD"/>
    <w:rsid w:val="00FA17ED"/>
    <w:rsid w:val="00FA183E"/>
    <w:rsid w:val="00FA1848"/>
    <w:rsid w:val="00FA1877"/>
    <w:rsid w:val="00FA189C"/>
    <w:rsid w:val="00FA1904"/>
    <w:rsid w:val="00FA1905"/>
    <w:rsid w:val="00FA190F"/>
    <w:rsid w:val="00FA19C0"/>
    <w:rsid w:val="00FA19DA"/>
    <w:rsid w:val="00FA19F9"/>
    <w:rsid w:val="00FA1A27"/>
    <w:rsid w:val="00FA1A2B"/>
    <w:rsid w:val="00FA1A7C"/>
    <w:rsid w:val="00FA1AA3"/>
    <w:rsid w:val="00FA1AAA"/>
    <w:rsid w:val="00FA1B36"/>
    <w:rsid w:val="00FA1B85"/>
    <w:rsid w:val="00FA1BC4"/>
    <w:rsid w:val="00FA1C66"/>
    <w:rsid w:val="00FA1C7E"/>
    <w:rsid w:val="00FA1D2C"/>
    <w:rsid w:val="00FA1D3C"/>
    <w:rsid w:val="00FA1D46"/>
    <w:rsid w:val="00FA1D47"/>
    <w:rsid w:val="00FA1D83"/>
    <w:rsid w:val="00FA1DA6"/>
    <w:rsid w:val="00FA1E4C"/>
    <w:rsid w:val="00FA1E81"/>
    <w:rsid w:val="00FA1E99"/>
    <w:rsid w:val="00FA1EEB"/>
    <w:rsid w:val="00FA1F39"/>
    <w:rsid w:val="00FA1F42"/>
    <w:rsid w:val="00FA1F59"/>
    <w:rsid w:val="00FA1F74"/>
    <w:rsid w:val="00FA1F81"/>
    <w:rsid w:val="00FA1FDD"/>
    <w:rsid w:val="00FA1FE1"/>
    <w:rsid w:val="00FA20BA"/>
    <w:rsid w:val="00FA2102"/>
    <w:rsid w:val="00FA2139"/>
    <w:rsid w:val="00FA21D1"/>
    <w:rsid w:val="00FA226F"/>
    <w:rsid w:val="00FA2287"/>
    <w:rsid w:val="00FA22AE"/>
    <w:rsid w:val="00FA2319"/>
    <w:rsid w:val="00FA2359"/>
    <w:rsid w:val="00FA2386"/>
    <w:rsid w:val="00FA23C1"/>
    <w:rsid w:val="00FA23FB"/>
    <w:rsid w:val="00FA23FD"/>
    <w:rsid w:val="00FA249A"/>
    <w:rsid w:val="00FA24CA"/>
    <w:rsid w:val="00FA2506"/>
    <w:rsid w:val="00FA25A0"/>
    <w:rsid w:val="00FA25FF"/>
    <w:rsid w:val="00FA2606"/>
    <w:rsid w:val="00FA2623"/>
    <w:rsid w:val="00FA2634"/>
    <w:rsid w:val="00FA2658"/>
    <w:rsid w:val="00FA2685"/>
    <w:rsid w:val="00FA26BC"/>
    <w:rsid w:val="00FA26BE"/>
    <w:rsid w:val="00FA2776"/>
    <w:rsid w:val="00FA2798"/>
    <w:rsid w:val="00FA283F"/>
    <w:rsid w:val="00FA2843"/>
    <w:rsid w:val="00FA284D"/>
    <w:rsid w:val="00FA288A"/>
    <w:rsid w:val="00FA2893"/>
    <w:rsid w:val="00FA28BA"/>
    <w:rsid w:val="00FA2914"/>
    <w:rsid w:val="00FA29AF"/>
    <w:rsid w:val="00FA29BE"/>
    <w:rsid w:val="00FA29C7"/>
    <w:rsid w:val="00FA29C9"/>
    <w:rsid w:val="00FA29E7"/>
    <w:rsid w:val="00FA29ED"/>
    <w:rsid w:val="00FA2A0C"/>
    <w:rsid w:val="00FA2A1C"/>
    <w:rsid w:val="00FA2A35"/>
    <w:rsid w:val="00FA2A37"/>
    <w:rsid w:val="00FA2A3D"/>
    <w:rsid w:val="00FA2A75"/>
    <w:rsid w:val="00FA2AAB"/>
    <w:rsid w:val="00FA2AFC"/>
    <w:rsid w:val="00FA2B43"/>
    <w:rsid w:val="00FA2BA3"/>
    <w:rsid w:val="00FA2BF5"/>
    <w:rsid w:val="00FA2BFB"/>
    <w:rsid w:val="00FA2C7F"/>
    <w:rsid w:val="00FA2CCC"/>
    <w:rsid w:val="00FA2CFA"/>
    <w:rsid w:val="00FA2D0B"/>
    <w:rsid w:val="00FA2D1D"/>
    <w:rsid w:val="00FA2D72"/>
    <w:rsid w:val="00FA2D8A"/>
    <w:rsid w:val="00FA2DA4"/>
    <w:rsid w:val="00FA2DEE"/>
    <w:rsid w:val="00FA2E1E"/>
    <w:rsid w:val="00FA2E31"/>
    <w:rsid w:val="00FA2E58"/>
    <w:rsid w:val="00FA2E65"/>
    <w:rsid w:val="00FA2E73"/>
    <w:rsid w:val="00FA2EEB"/>
    <w:rsid w:val="00FA2EF9"/>
    <w:rsid w:val="00FA2EFA"/>
    <w:rsid w:val="00FA2F13"/>
    <w:rsid w:val="00FA2F45"/>
    <w:rsid w:val="00FA2F66"/>
    <w:rsid w:val="00FA2F92"/>
    <w:rsid w:val="00FA2FE5"/>
    <w:rsid w:val="00FA2FEF"/>
    <w:rsid w:val="00FA3043"/>
    <w:rsid w:val="00FA304E"/>
    <w:rsid w:val="00FA305E"/>
    <w:rsid w:val="00FA3060"/>
    <w:rsid w:val="00FA307C"/>
    <w:rsid w:val="00FA310B"/>
    <w:rsid w:val="00FA3114"/>
    <w:rsid w:val="00FA3125"/>
    <w:rsid w:val="00FA31A7"/>
    <w:rsid w:val="00FA31D3"/>
    <w:rsid w:val="00FA320D"/>
    <w:rsid w:val="00FA321D"/>
    <w:rsid w:val="00FA3232"/>
    <w:rsid w:val="00FA324C"/>
    <w:rsid w:val="00FA3258"/>
    <w:rsid w:val="00FA326F"/>
    <w:rsid w:val="00FA32A1"/>
    <w:rsid w:val="00FA3307"/>
    <w:rsid w:val="00FA3309"/>
    <w:rsid w:val="00FA331A"/>
    <w:rsid w:val="00FA332C"/>
    <w:rsid w:val="00FA3331"/>
    <w:rsid w:val="00FA3392"/>
    <w:rsid w:val="00FA33CD"/>
    <w:rsid w:val="00FA33E1"/>
    <w:rsid w:val="00FA33E6"/>
    <w:rsid w:val="00FA33F8"/>
    <w:rsid w:val="00FA33F9"/>
    <w:rsid w:val="00FA3404"/>
    <w:rsid w:val="00FA340C"/>
    <w:rsid w:val="00FA3436"/>
    <w:rsid w:val="00FA343C"/>
    <w:rsid w:val="00FA3440"/>
    <w:rsid w:val="00FA349F"/>
    <w:rsid w:val="00FA34C0"/>
    <w:rsid w:val="00FA34E9"/>
    <w:rsid w:val="00FA3542"/>
    <w:rsid w:val="00FA35A6"/>
    <w:rsid w:val="00FA3632"/>
    <w:rsid w:val="00FA3635"/>
    <w:rsid w:val="00FA36B8"/>
    <w:rsid w:val="00FA3702"/>
    <w:rsid w:val="00FA373C"/>
    <w:rsid w:val="00FA3757"/>
    <w:rsid w:val="00FA3779"/>
    <w:rsid w:val="00FA3789"/>
    <w:rsid w:val="00FA379A"/>
    <w:rsid w:val="00FA37F6"/>
    <w:rsid w:val="00FA37F8"/>
    <w:rsid w:val="00FA381C"/>
    <w:rsid w:val="00FA3867"/>
    <w:rsid w:val="00FA3876"/>
    <w:rsid w:val="00FA3880"/>
    <w:rsid w:val="00FA3898"/>
    <w:rsid w:val="00FA38CD"/>
    <w:rsid w:val="00FA39A5"/>
    <w:rsid w:val="00FA39A9"/>
    <w:rsid w:val="00FA39CC"/>
    <w:rsid w:val="00FA3A2B"/>
    <w:rsid w:val="00FA3A7B"/>
    <w:rsid w:val="00FA3A8A"/>
    <w:rsid w:val="00FA3B6F"/>
    <w:rsid w:val="00FA3B8D"/>
    <w:rsid w:val="00FA3B8E"/>
    <w:rsid w:val="00FA3BCF"/>
    <w:rsid w:val="00FA3C03"/>
    <w:rsid w:val="00FA3C11"/>
    <w:rsid w:val="00FA3C2F"/>
    <w:rsid w:val="00FA3C4A"/>
    <w:rsid w:val="00FA3CC4"/>
    <w:rsid w:val="00FA3CFC"/>
    <w:rsid w:val="00FA3D77"/>
    <w:rsid w:val="00FA3DAD"/>
    <w:rsid w:val="00FA3DC5"/>
    <w:rsid w:val="00FA3DED"/>
    <w:rsid w:val="00FA3E44"/>
    <w:rsid w:val="00FA3EAD"/>
    <w:rsid w:val="00FA3ECD"/>
    <w:rsid w:val="00FA3F05"/>
    <w:rsid w:val="00FA3F41"/>
    <w:rsid w:val="00FA3F83"/>
    <w:rsid w:val="00FA3F8F"/>
    <w:rsid w:val="00FA3FBC"/>
    <w:rsid w:val="00FA4002"/>
    <w:rsid w:val="00FA400A"/>
    <w:rsid w:val="00FA4012"/>
    <w:rsid w:val="00FA4014"/>
    <w:rsid w:val="00FA404C"/>
    <w:rsid w:val="00FA4050"/>
    <w:rsid w:val="00FA4061"/>
    <w:rsid w:val="00FA407E"/>
    <w:rsid w:val="00FA40B8"/>
    <w:rsid w:val="00FA4117"/>
    <w:rsid w:val="00FA411A"/>
    <w:rsid w:val="00FA4184"/>
    <w:rsid w:val="00FA41BE"/>
    <w:rsid w:val="00FA41F1"/>
    <w:rsid w:val="00FA4229"/>
    <w:rsid w:val="00FA4243"/>
    <w:rsid w:val="00FA426A"/>
    <w:rsid w:val="00FA426C"/>
    <w:rsid w:val="00FA42AF"/>
    <w:rsid w:val="00FA42EC"/>
    <w:rsid w:val="00FA4340"/>
    <w:rsid w:val="00FA4378"/>
    <w:rsid w:val="00FA43AE"/>
    <w:rsid w:val="00FA43BA"/>
    <w:rsid w:val="00FA43E1"/>
    <w:rsid w:val="00FA4412"/>
    <w:rsid w:val="00FA4453"/>
    <w:rsid w:val="00FA44B6"/>
    <w:rsid w:val="00FA44DD"/>
    <w:rsid w:val="00FA44E4"/>
    <w:rsid w:val="00FA45A9"/>
    <w:rsid w:val="00FA45C4"/>
    <w:rsid w:val="00FA45E2"/>
    <w:rsid w:val="00FA466C"/>
    <w:rsid w:val="00FA46DC"/>
    <w:rsid w:val="00FA46F2"/>
    <w:rsid w:val="00FA46F9"/>
    <w:rsid w:val="00FA4731"/>
    <w:rsid w:val="00FA479C"/>
    <w:rsid w:val="00FA479E"/>
    <w:rsid w:val="00FA47C7"/>
    <w:rsid w:val="00FA47DF"/>
    <w:rsid w:val="00FA47EE"/>
    <w:rsid w:val="00FA482F"/>
    <w:rsid w:val="00FA4862"/>
    <w:rsid w:val="00FA487F"/>
    <w:rsid w:val="00FA48B9"/>
    <w:rsid w:val="00FA48E6"/>
    <w:rsid w:val="00FA4933"/>
    <w:rsid w:val="00FA494D"/>
    <w:rsid w:val="00FA49B9"/>
    <w:rsid w:val="00FA49BD"/>
    <w:rsid w:val="00FA49C6"/>
    <w:rsid w:val="00FA49FD"/>
    <w:rsid w:val="00FA4A16"/>
    <w:rsid w:val="00FA4A80"/>
    <w:rsid w:val="00FA4B02"/>
    <w:rsid w:val="00FA4B69"/>
    <w:rsid w:val="00FA4B75"/>
    <w:rsid w:val="00FA4B95"/>
    <w:rsid w:val="00FA4BD3"/>
    <w:rsid w:val="00FA4BF6"/>
    <w:rsid w:val="00FA4BF9"/>
    <w:rsid w:val="00FA4C0C"/>
    <w:rsid w:val="00FA4C60"/>
    <w:rsid w:val="00FA4C6A"/>
    <w:rsid w:val="00FA4C7B"/>
    <w:rsid w:val="00FA4C93"/>
    <w:rsid w:val="00FA4CA8"/>
    <w:rsid w:val="00FA4D16"/>
    <w:rsid w:val="00FA4D51"/>
    <w:rsid w:val="00FA4D5A"/>
    <w:rsid w:val="00FA4DDF"/>
    <w:rsid w:val="00FA4E0F"/>
    <w:rsid w:val="00FA4EFD"/>
    <w:rsid w:val="00FA5012"/>
    <w:rsid w:val="00FA5039"/>
    <w:rsid w:val="00FA5046"/>
    <w:rsid w:val="00FA505A"/>
    <w:rsid w:val="00FA5082"/>
    <w:rsid w:val="00FA50EE"/>
    <w:rsid w:val="00FA515F"/>
    <w:rsid w:val="00FA51C6"/>
    <w:rsid w:val="00FA51D0"/>
    <w:rsid w:val="00FA51F6"/>
    <w:rsid w:val="00FA51F8"/>
    <w:rsid w:val="00FA520C"/>
    <w:rsid w:val="00FA522B"/>
    <w:rsid w:val="00FA5237"/>
    <w:rsid w:val="00FA5247"/>
    <w:rsid w:val="00FA5267"/>
    <w:rsid w:val="00FA526B"/>
    <w:rsid w:val="00FA5293"/>
    <w:rsid w:val="00FA52CB"/>
    <w:rsid w:val="00FA52E1"/>
    <w:rsid w:val="00FA5302"/>
    <w:rsid w:val="00FA5304"/>
    <w:rsid w:val="00FA5337"/>
    <w:rsid w:val="00FA5360"/>
    <w:rsid w:val="00FA53A8"/>
    <w:rsid w:val="00FA545B"/>
    <w:rsid w:val="00FA549B"/>
    <w:rsid w:val="00FA54B9"/>
    <w:rsid w:val="00FA54BC"/>
    <w:rsid w:val="00FA54EA"/>
    <w:rsid w:val="00FA551B"/>
    <w:rsid w:val="00FA5536"/>
    <w:rsid w:val="00FA5556"/>
    <w:rsid w:val="00FA5584"/>
    <w:rsid w:val="00FA55D1"/>
    <w:rsid w:val="00FA55D8"/>
    <w:rsid w:val="00FA55E7"/>
    <w:rsid w:val="00FA560E"/>
    <w:rsid w:val="00FA5625"/>
    <w:rsid w:val="00FA5633"/>
    <w:rsid w:val="00FA563E"/>
    <w:rsid w:val="00FA566C"/>
    <w:rsid w:val="00FA5682"/>
    <w:rsid w:val="00FA5784"/>
    <w:rsid w:val="00FA57F9"/>
    <w:rsid w:val="00FA5831"/>
    <w:rsid w:val="00FA58C3"/>
    <w:rsid w:val="00FA58D8"/>
    <w:rsid w:val="00FA58E0"/>
    <w:rsid w:val="00FA58F3"/>
    <w:rsid w:val="00FA5906"/>
    <w:rsid w:val="00FA593F"/>
    <w:rsid w:val="00FA59B8"/>
    <w:rsid w:val="00FA59E3"/>
    <w:rsid w:val="00FA59F8"/>
    <w:rsid w:val="00FA5A05"/>
    <w:rsid w:val="00FA5A8A"/>
    <w:rsid w:val="00FA5AEB"/>
    <w:rsid w:val="00FA5AEE"/>
    <w:rsid w:val="00FA5B0D"/>
    <w:rsid w:val="00FA5B9A"/>
    <w:rsid w:val="00FA5BA1"/>
    <w:rsid w:val="00FA5BE6"/>
    <w:rsid w:val="00FA5C17"/>
    <w:rsid w:val="00FA5C1F"/>
    <w:rsid w:val="00FA5C2D"/>
    <w:rsid w:val="00FA5C33"/>
    <w:rsid w:val="00FA5C43"/>
    <w:rsid w:val="00FA5C9B"/>
    <w:rsid w:val="00FA5D0A"/>
    <w:rsid w:val="00FA5D5D"/>
    <w:rsid w:val="00FA5D8E"/>
    <w:rsid w:val="00FA5DE9"/>
    <w:rsid w:val="00FA5DEA"/>
    <w:rsid w:val="00FA5E9B"/>
    <w:rsid w:val="00FA5F17"/>
    <w:rsid w:val="00FA5F24"/>
    <w:rsid w:val="00FA5F3D"/>
    <w:rsid w:val="00FA5F52"/>
    <w:rsid w:val="00FA5F87"/>
    <w:rsid w:val="00FA5FA4"/>
    <w:rsid w:val="00FA5FB0"/>
    <w:rsid w:val="00FA5FD3"/>
    <w:rsid w:val="00FA5FDE"/>
    <w:rsid w:val="00FA5FEE"/>
    <w:rsid w:val="00FA5FFA"/>
    <w:rsid w:val="00FA5FFB"/>
    <w:rsid w:val="00FA5FFC"/>
    <w:rsid w:val="00FA603C"/>
    <w:rsid w:val="00FA6069"/>
    <w:rsid w:val="00FA606F"/>
    <w:rsid w:val="00FA60B8"/>
    <w:rsid w:val="00FA6106"/>
    <w:rsid w:val="00FA6118"/>
    <w:rsid w:val="00FA612F"/>
    <w:rsid w:val="00FA6171"/>
    <w:rsid w:val="00FA617C"/>
    <w:rsid w:val="00FA619C"/>
    <w:rsid w:val="00FA61EB"/>
    <w:rsid w:val="00FA6206"/>
    <w:rsid w:val="00FA6292"/>
    <w:rsid w:val="00FA6307"/>
    <w:rsid w:val="00FA632C"/>
    <w:rsid w:val="00FA6379"/>
    <w:rsid w:val="00FA637A"/>
    <w:rsid w:val="00FA639C"/>
    <w:rsid w:val="00FA6421"/>
    <w:rsid w:val="00FA6432"/>
    <w:rsid w:val="00FA643E"/>
    <w:rsid w:val="00FA644F"/>
    <w:rsid w:val="00FA6482"/>
    <w:rsid w:val="00FA648A"/>
    <w:rsid w:val="00FA64A5"/>
    <w:rsid w:val="00FA64B5"/>
    <w:rsid w:val="00FA64BF"/>
    <w:rsid w:val="00FA64C8"/>
    <w:rsid w:val="00FA64CE"/>
    <w:rsid w:val="00FA64DA"/>
    <w:rsid w:val="00FA6510"/>
    <w:rsid w:val="00FA6513"/>
    <w:rsid w:val="00FA6551"/>
    <w:rsid w:val="00FA65B5"/>
    <w:rsid w:val="00FA65C9"/>
    <w:rsid w:val="00FA65CD"/>
    <w:rsid w:val="00FA65D4"/>
    <w:rsid w:val="00FA6605"/>
    <w:rsid w:val="00FA66E5"/>
    <w:rsid w:val="00FA6730"/>
    <w:rsid w:val="00FA6755"/>
    <w:rsid w:val="00FA67C0"/>
    <w:rsid w:val="00FA67C3"/>
    <w:rsid w:val="00FA67FA"/>
    <w:rsid w:val="00FA6868"/>
    <w:rsid w:val="00FA68F0"/>
    <w:rsid w:val="00FA690E"/>
    <w:rsid w:val="00FA6910"/>
    <w:rsid w:val="00FA691A"/>
    <w:rsid w:val="00FA69C3"/>
    <w:rsid w:val="00FA6A1F"/>
    <w:rsid w:val="00FA6AE2"/>
    <w:rsid w:val="00FA6AEC"/>
    <w:rsid w:val="00FA6B1B"/>
    <w:rsid w:val="00FA6B8D"/>
    <w:rsid w:val="00FA6B9F"/>
    <w:rsid w:val="00FA6C0A"/>
    <w:rsid w:val="00FA6C14"/>
    <w:rsid w:val="00FA6C70"/>
    <w:rsid w:val="00FA6C77"/>
    <w:rsid w:val="00FA6D21"/>
    <w:rsid w:val="00FA6D33"/>
    <w:rsid w:val="00FA6D38"/>
    <w:rsid w:val="00FA6D3C"/>
    <w:rsid w:val="00FA6D7A"/>
    <w:rsid w:val="00FA6DB3"/>
    <w:rsid w:val="00FA6E20"/>
    <w:rsid w:val="00FA6E3C"/>
    <w:rsid w:val="00FA6EE8"/>
    <w:rsid w:val="00FA6F03"/>
    <w:rsid w:val="00FA6F08"/>
    <w:rsid w:val="00FA6F13"/>
    <w:rsid w:val="00FA6F3B"/>
    <w:rsid w:val="00FA6F3D"/>
    <w:rsid w:val="00FA6F4D"/>
    <w:rsid w:val="00FA6F55"/>
    <w:rsid w:val="00FA6F83"/>
    <w:rsid w:val="00FA6F8E"/>
    <w:rsid w:val="00FA6FB9"/>
    <w:rsid w:val="00FA7017"/>
    <w:rsid w:val="00FA7069"/>
    <w:rsid w:val="00FA7082"/>
    <w:rsid w:val="00FA708B"/>
    <w:rsid w:val="00FA709E"/>
    <w:rsid w:val="00FA70F8"/>
    <w:rsid w:val="00FA7106"/>
    <w:rsid w:val="00FA713E"/>
    <w:rsid w:val="00FA715E"/>
    <w:rsid w:val="00FA7169"/>
    <w:rsid w:val="00FA7170"/>
    <w:rsid w:val="00FA7171"/>
    <w:rsid w:val="00FA71B0"/>
    <w:rsid w:val="00FA71D8"/>
    <w:rsid w:val="00FA71E1"/>
    <w:rsid w:val="00FA71E8"/>
    <w:rsid w:val="00FA71F6"/>
    <w:rsid w:val="00FA721A"/>
    <w:rsid w:val="00FA724C"/>
    <w:rsid w:val="00FA724F"/>
    <w:rsid w:val="00FA7251"/>
    <w:rsid w:val="00FA726A"/>
    <w:rsid w:val="00FA72C0"/>
    <w:rsid w:val="00FA7334"/>
    <w:rsid w:val="00FA7396"/>
    <w:rsid w:val="00FA73A9"/>
    <w:rsid w:val="00FA73BD"/>
    <w:rsid w:val="00FA73D7"/>
    <w:rsid w:val="00FA73FF"/>
    <w:rsid w:val="00FA7428"/>
    <w:rsid w:val="00FA745B"/>
    <w:rsid w:val="00FA746B"/>
    <w:rsid w:val="00FA7503"/>
    <w:rsid w:val="00FA7526"/>
    <w:rsid w:val="00FA755E"/>
    <w:rsid w:val="00FA75A5"/>
    <w:rsid w:val="00FA75E4"/>
    <w:rsid w:val="00FA7609"/>
    <w:rsid w:val="00FA7635"/>
    <w:rsid w:val="00FA76D9"/>
    <w:rsid w:val="00FA76FE"/>
    <w:rsid w:val="00FA7702"/>
    <w:rsid w:val="00FA770A"/>
    <w:rsid w:val="00FA770C"/>
    <w:rsid w:val="00FA7844"/>
    <w:rsid w:val="00FA786A"/>
    <w:rsid w:val="00FA78C7"/>
    <w:rsid w:val="00FA78D0"/>
    <w:rsid w:val="00FA78D4"/>
    <w:rsid w:val="00FA78DC"/>
    <w:rsid w:val="00FA7927"/>
    <w:rsid w:val="00FA7991"/>
    <w:rsid w:val="00FA79CB"/>
    <w:rsid w:val="00FA7A2C"/>
    <w:rsid w:val="00FA7A6A"/>
    <w:rsid w:val="00FA7A7D"/>
    <w:rsid w:val="00FA7ADC"/>
    <w:rsid w:val="00FA7AE3"/>
    <w:rsid w:val="00FA7B69"/>
    <w:rsid w:val="00FA7BBE"/>
    <w:rsid w:val="00FA7BEF"/>
    <w:rsid w:val="00FA7C08"/>
    <w:rsid w:val="00FA7C19"/>
    <w:rsid w:val="00FA7C60"/>
    <w:rsid w:val="00FA7C61"/>
    <w:rsid w:val="00FA7C83"/>
    <w:rsid w:val="00FA7CB4"/>
    <w:rsid w:val="00FA7CDC"/>
    <w:rsid w:val="00FA7CFB"/>
    <w:rsid w:val="00FA7D00"/>
    <w:rsid w:val="00FA7D35"/>
    <w:rsid w:val="00FA7D73"/>
    <w:rsid w:val="00FA7E13"/>
    <w:rsid w:val="00FA7E23"/>
    <w:rsid w:val="00FA7E61"/>
    <w:rsid w:val="00FA7E70"/>
    <w:rsid w:val="00FA7E77"/>
    <w:rsid w:val="00FA7EBC"/>
    <w:rsid w:val="00FA7ED6"/>
    <w:rsid w:val="00FA7EDC"/>
    <w:rsid w:val="00FA7EF3"/>
    <w:rsid w:val="00FA7F77"/>
    <w:rsid w:val="00FA7FAB"/>
    <w:rsid w:val="00FA7FF9"/>
    <w:rsid w:val="00FB0035"/>
    <w:rsid w:val="00FB0087"/>
    <w:rsid w:val="00FB00BC"/>
    <w:rsid w:val="00FB00F3"/>
    <w:rsid w:val="00FB0112"/>
    <w:rsid w:val="00FB0116"/>
    <w:rsid w:val="00FB012A"/>
    <w:rsid w:val="00FB015D"/>
    <w:rsid w:val="00FB01AE"/>
    <w:rsid w:val="00FB01D2"/>
    <w:rsid w:val="00FB01FE"/>
    <w:rsid w:val="00FB0202"/>
    <w:rsid w:val="00FB0263"/>
    <w:rsid w:val="00FB0267"/>
    <w:rsid w:val="00FB02D6"/>
    <w:rsid w:val="00FB02EF"/>
    <w:rsid w:val="00FB02F8"/>
    <w:rsid w:val="00FB0300"/>
    <w:rsid w:val="00FB0319"/>
    <w:rsid w:val="00FB032F"/>
    <w:rsid w:val="00FB0339"/>
    <w:rsid w:val="00FB03A3"/>
    <w:rsid w:val="00FB03C2"/>
    <w:rsid w:val="00FB03F5"/>
    <w:rsid w:val="00FB0410"/>
    <w:rsid w:val="00FB041F"/>
    <w:rsid w:val="00FB0433"/>
    <w:rsid w:val="00FB0439"/>
    <w:rsid w:val="00FB048D"/>
    <w:rsid w:val="00FB04E0"/>
    <w:rsid w:val="00FB053D"/>
    <w:rsid w:val="00FB0556"/>
    <w:rsid w:val="00FB056B"/>
    <w:rsid w:val="00FB0574"/>
    <w:rsid w:val="00FB0593"/>
    <w:rsid w:val="00FB0602"/>
    <w:rsid w:val="00FB0661"/>
    <w:rsid w:val="00FB066B"/>
    <w:rsid w:val="00FB0697"/>
    <w:rsid w:val="00FB06DB"/>
    <w:rsid w:val="00FB076B"/>
    <w:rsid w:val="00FB0785"/>
    <w:rsid w:val="00FB07D9"/>
    <w:rsid w:val="00FB07E3"/>
    <w:rsid w:val="00FB07E7"/>
    <w:rsid w:val="00FB081E"/>
    <w:rsid w:val="00FB082F"/>
    <w:rsid w:val="00FB0838"/>
    <w:rsid w:val="00FB08B1"/>
    <w:rsid w:val="00FB097E"/>
    <w:rsid w:val="00FB0A08"/>
    <w:rsid w:val="00FB0AB6"/>
    <w:rsid w:val="00FB0AD1"/>
    <w:rsid w:val="00FB0B1E"/>
    <w:rsid w:val="00FB0B35"/>
    <w:rsid w:val="00FB0BC2"/>
    <w:rsid w:val="00FB0BF0"/>
    <w:rsid w:val="00FB0C80"/>
    <w:rsid w:val="00FB0C97"/>
    <w:rsid w:val="00FB0CD9"/>
    <w:rsid w:val="00FB0CF6"/>
    <w:rsid w:val="00FB0D22"/>
    <w:rsid w:val="00FB0DCB"/>
    <w:rsid w:val="00FB0E00"/>
    <w:rsid w:val="00FB0E41"/>
    <w:rsid w:val="00FB0E44"/>
    <w:rsid w:val="00FB0F28"/>
    <w:rsid w:val="00FB104F"/>
    <w:rsid w:val="00FB1068"/>
    <w:rsid w:val="00FB1084"/>
    <w:rsid w:val="00FB10A0"/>
    <w:rsid w:val="00FB10CA"/>
    <w:rsid w:val="00FB10F6"/>
    <w:rsid w:val="00FB1107"/>
    <w:rsid w:val="00FB110A"/>
    <w:rsid w:val="00FB113C"/>
    <w:rsid w:val="00FB1149"/>
    <w:rsid w:val="00FB118D"/>
    <w:rsid w:val="00FB11F2"/>
    <w:rsid w:val="00FB11FA"/>
    <w:rsid w:val="00FB1272"/>
    <w:rsid w:val="00FB12CC"/>
    <w:rsid w:val="00FB12FF"/>
    <w:rsid w:val="00FB1317"/>
    <w:rsid w:val="00FB131C"/>
    <w:rsid w:val="00FB1323"/>
    <w:rsid w:val="00FB1378"/>
    <w:rsid w:val="00FB1390"/>
    <w:rsid w:val="00FB146A"/>
    <w:rsid w:val="00FB14E5"/>
    <w:rsid w:val="00FB14F3"/>
    <w:rsid w:val="00FB1518"/>
    <w:rsid w:val="00FB1555"/>
    <w:rsid w:val="00FB15E0"/>
    <w:rsid w:val="00FB1612"/>
    <w:rsid w:val="00FB1656"/>
    <w:rsid w:val="00FB167F"/>
    <w:rsid w:val="00FB1682"/>
    <w:rsid w:val="00FB16B4"/>
    <w:rsid w:val="00FB16C5"/>
    <w:rsid w:val="00FB16C6"/>
    <w:rsid w:val="00FB1774"/>
    <w:rsid w:val="00FB17C4"/>
    <w:rsid w:val="00FB1812"/>
    <w:rsid w:val="00FB1815"/>
    <w:rsid w:val="00FB1837"/>
    <w:rsid w:val="00FB1838"/>
    <w:rsid w:val="00FB1841"/>
    <w:rsid w:val="00FB1869"/>
    <w:rsid w:val="00FB191F"/>
    <w:rsid w:val="00FB1960"/>
    <w:rsid w:val="00FB198F"/>
    <w:rsid w:val="00FB19CA"/>
    <w:rsid w:val="00FB19D2"/>
    <w:rsid w:val="00FB19D5"/>
    <w:rsid w:val="00FB1A01"/>
    <w:rsid w:val="00FB1A85"/>
    <w:rsid w:val="00FB1A90"/>
    <w:rsid w:val="00FB1AAF"/>
    <w:rsid w:val="00FB1ABF"/>
    <w:rsid w:val="00FB1AE0"/>
    <w:rsid w:val="00FB1AFF"/>
    <w:rsid w:val="00FB1B8C"/>
    <w:rsid w:val="00FB1BC0"/>
    <w:rsid w:val="00FB1BEC"/>
    <w:rsid w:val="00FB1C22"/>
    <w:rsid w:val="00FB1C43"/>
    <w:rsid w:val="00FB1C44"/>
    <w:rsid w:val="00FB1C65"/>
    <w:rsid w:val="00FB1C87"/>
    <w:rsid w:val="00FB1CB2"/>
    <w:rsid w:val="00FB1CD4"/>
    <w:rsid w:val="00FB1CF3"/>
    <w:rsid w:val="00FB1CFB"/>
    <w:rsid w:val="00FB1D23"/>
    <w:rsid w:val="00FB1D35"/>
    <w:rsid w:val="00FB1D90"/>
    <w:rsid w:val="00FB1DB4"/>
    <w:rsid w:val="00FB1DD4"/>
    <w:rsid w:val="00FB1DE3"/>
    <w:rsid w:val="00FB1DE4"/>
    <w:rsid w:val="00FB1E7F"/>
    <w:rsid w:val="00FB1EB1"/>
    <w:rsid w:val="00FB1ECB"/>
    <w:rsid w:val="00FB1EE5"/>
    <w:rsid w:val="00FB1F51"/>
    <w:rsid w:val="00FB1F56"/>
    <w:rsid w:val="00FB1F9B"/>
    <w:rsid w:val="00FB1FED"/>
    <w:rsid w:val="00FB2020"/>
    <w:rsid w:val="00FB2021"/>
    <w:rsid w:val="00FB2028"/>
    <w:rsid w:val="00FB206E"/>
    <w:rsid w:val="00FB2083"/>
    <w:rsid w:val="00FB2099"/>
    <w:rsid w:val="00FB20AB"/>
    <w:rsid w:val="00FB20ED"/>
    <w:rsid w:val="00FB21D2"/>
    <w:rsid w:val="00FB21EE"/>
    <w:rsid w:val="00FB2256"/>
    <w:rsid w:val="00FB229F"/>
    <w:rsid w:val="00FB22A7"/>
    <w:rsid w:val="00FB22AD"/>
    <w:rsid w:val="00FB22B9"/>
    <w:rsid w:val="00FB22E1"/>
    <w:rsid w:val="00FB22E2"/>
    <w:rsid w:val="00FB2325"/>
    <w:rsid w:val="00FB2336"/>
    <w:rsid w:val="00FB2353"/>
    <w:rsid w:val="00FB23B5"/>
    <w:rsid w:val="00FB23CB"/>
    <w:rsid w:val="00FB23ED"/>
    <w:rsid w:val="00FB23F0"/>
    <w:rsid w:val="00FB23FE"/>
    <w:rsid w:val="00FB2413"/>
    <w:rsid w:val="00FB2414"/>
    <w:rsid w:val="00FB2419"/>
    <w:rsid w:val="00FB244B"/>
    <w:rsid w:val="00FB245A"/>
    <w:rsid w:val="00FB2491"/>
    <w:rsid w:val="00FB249F"/>
    <w:rsid w:val="00FB24F4"/>
    <w:rsid w:val="00FB251A"/>
    <w:rsid w:val="00FB2542"/>
    <w:rsid w:val="00FB2544"/>
    <w:rsid w:val="00FB25BE"/>
    <w:rsid w:val="00FB25FC"/>
    <w:rsid w:val="00FB2616"/>
    <w:rsid w:val="00FB2628"/>
    <w:rsid w:val="00FB2663"/>
    <w:rsid w:val="00FB2691"/>
    <w:rsid w:val="00FB26B4"/>
    <w:rsid w:val="00FB26DA"/>
    <w:rsid w:val="00FB26F9"/>
    <w:rsid w:val="00FB2734"/>
    <w:rsid w:val="00FB2779"/>
    <w:rsid w:val="00FB27C6"/>
    <w:rsid w:val="00FB2825"/>
    <w:rsid w:val="00FB28DB"/>
    <w:rsid w:val="00FB2912"/>
    <w:rsid w:val="00FB2925"/>
    <w:rsid w:val="00FB295B"/>
    <w:rsid w:val="00FB2990"/>
    <w:rsid w:val="00FB2992"/>
    <w:rsid w:val="00FB29A3"/>
    <w:rsid w:val="00FB29F5"/>
    <w:rsid w:val="00FB2A6F"/>
    <w:rsid w:val="00FB2A8F"/>
    <w:rsid w:val="00FB2B15"/>
    <w:rsid w:val="00FB2B1D"/>
    <w:rsid w:val="00FB2B3F"/>
    <w:rsid w:val="00FB2B5E"/>
    <w:rsid w:val="00FB2B75"/>
    <w:rsid w:val="00FB2BC5"/>
    <w:rsid w:val="00FB2BCA"/>
    <w:rsid w:val="00FB2BDF"/>
    <w:rsid w:val="00FB2C41"/>
    <w:rsid w:val="00FB2C46"/>
    <w:rsid w:val="00FB2CB3"/>
    <w:rsid w:val="00FB2CDC"/>
    <w:rsid w:val="00FB2CFD"/>
    <w:rsid w:val="00FB2D0B"/>
    <w:rsid w:val="00FB2D0E"/>
    <w:rsid w:val="00FB2D3E"/>
    <w:rsid w:val="00FB2DFF"/>
    <w:rsid w:val="00FB2E18"/>
    <w:rsid w:val="00FB2E53"/>
    <w:rsid w:val="00FB2E9D"/>
    <w:rsid w:val="00FB2F09"/>
    <w:rsid w:val="00FB2F58"/>
    <w:rsid w:val="00FB2F9E"/>
    <w:rsid w:val="00FB3037"/>
    <w:rsid w:val="00FB309B"/>
    <w:rsid w:val="00FB3122"/>
    <w:rsid w:val="00FB314B"/>
    <w:rsid w:val="00FB3197"/>
    <w:rsid w:val="00FB31A0"/>
    <w:rsid w:val="00FB320E"/>
    <w:rsid w:val="00FB321E"/>
    <w:rsid w:val="00FB3294"/>
    <w:rsid w:val="00FB329C"/>
    <w:rsid w:val="00FB32C0"/>
    <w:rsid w:val="00FB32FF"/>
    <w:rsid w:val="00FB3317"/>
    <w:rsid w:val="00FB331F"/>
    <w:rsid w:val="00FB337A"/>
    <w:rsid w:val="00FB337B"/>
    <w:rsid w:val="00FB33A7"/>
    <w:rsid w:val="00FB33AC"/>
    <w:rsid w:val="00FB33BA"/>
    <w:rsid w:val="00FB33E9"/>
    <w:rsid w:val="00FB345D"/>
    <w:rsid w:val="00FB34B7"/>
    <w:rsid w:val="00FB3511"/>
    <w:rsid w:val="00FB3538"/>
    <w:rsid w:val="00FB3569"/>
    <w:rsid w:val="00FB3608"/>
    <w:rsid w:val="00FB362B"/>
    <w:rsid w:val="00FB3668"/>
    <w:rsid w:val="00FB3749"/>
    <w:rsid w:val="00FB376C"/>
    <w:rsid w:val="00FB3780"/>
    <w:rsid w:val="00FB380B"/>
    <w:rsid w:val="00FB3855"/>
    <w:rsid w:val="00FB3897"/>
    <w:rsid w:val="00FB38ED"/>
    <w:rsid w:val="00FB395D"/>
    <w:rsid w:val="00FB396A"/>
    <w:rsid w:val="00FB3978"/>
    <w:rsid w:val="00FB398C"/>
    <w:rsid w:val="00FB399C"/>
    <w:rsid w:val="00FB39C2"/>
    <w:rsid w:val="00FB39C8"/>
    <w:rsid w:val="00FB3A13"/>
    <w:rsid w:val="00FB3A2A"/>
    <w:rsid w:val="00FB3A63"/>
    <w:rsid w:val="00FB3A8D"/>
    <w:rsid w:val="00FB3AD6"/>
    <w:rsid w:val="00FB3AF7"/>
    <w:rsid w:val="00FB3B18"/>
    <w:rsid w:val="00FB3B27"/>
    <w:rsid w:val="00FB3B52"/>
    <w:rsid w:val="00FB3B82"/>
    <w:rsid w:val="00FB3BD0"/>
    <w:rsid w:val="00FB3C37"/>
    <w:rsid w:val="00FB3C62"/>
    <w:rsid w:val="00FB3D0E"/>
    <w:rsid w:val="00FB3D6C"/>
    <w:rsid w:val="00FB3D70"/>
    <w:rsid w:val="00FB3D7E"/>
    <w:rsid w:val="00FB3D98"/>
    <w:rsid w:val="00FB3DB0"/>
    <w:rsid w:val="00FB3E2C"/>
    <w:rsid w:val="00FB3E45"/>
    <w:rsid w:val="00FB3E6F"/>
    <w:rsid w:val="00FB3EC6"/>
    <w:rsid w:val="00FB3EC9"/>
    <w:rsid w:val="00FB3ED9"/>
    <w:rsid w:val="00FB3EDB"/>
    <w:rsid w:val="00FB3EDE"/>
    <w:rsid w:val="00FB3F03"/>
    <w:rsid w:val="00FB3F40"/>
    <w:rsid w:val="00FB3F69"/>
    <w:rsid w:val="00FB3F77"/>
    <w:rsid w:val="00FB3F7F"/>
    <w:rsid w:val="00FB3F8E"/>
    <w:rsid w:val="00FB3FC1"/>
    <w:rsid w:val="00FB3FF9"/>
    <w:rsid w:val="00FB402F"/>
    <w:rsid w:val="00FB4061"/>
    <w:rsid w:val="00FB4082"/>
    <w:rsid w:val="00FB4085"/>
    <w:rsid w:val="00FB40A5"/>
    <w:rsid w:val="00FB40C8"/>
    <w:rsid w:val="00FB40CD"/>
    <w:rsid w:val="00FB40DF"/>
    <w:rsid w:val="00FB40E7"/>
    <w:rsid w:val="00FB40FF"/>
    <w:rsid w:val="00FB411A"/>
    <w:rsid w:val="00FB411C"/>
    <w:rsid w:val="00FB4171"/>
    <w:rsid w:val="00FB418D"/>
    <w:rsid w:val="00FB41C3"/>
    <w:rsid w:val="00FB41C8"/>
    <w:rsid w:val="00FB41C9"/>
    <w:rsid w:val="00FB41DE"/>
    <w:rsid w:val="00FB41EC"/>
    <w:rsid w:val="00FB41FA"/>
    <w:rsid w:val="00FB4207"/>
    <w:rsid w:val="00FB4212"/>
    <w:rsid w:val="00FB42A9"/>
    <w:rsid w:val="00FB42D0"/>
    <w:rsid w:val="00FB4385"/>
    <w:rsid w:val="00FB4416"/>
    <w:rsid w:val="00FB4435"/>
    <w:rsid w:val="00FB444B"/>
    <w:rsid w:val="00FB4464"/>
    <w:rsid w:val="00FB44CF"/>
    <w:rsid w:val="00FB45AF"/>
    <w:rsid w:val="00FB45D9"/>
    <w:rsid w:val="00FB45E1"/>
    <w:rsid w:val="00FB45F0"/>
    <w:rsid w:val="00FB4680"/>
    <w:rsid w:val="00FB469D"/>
    <w:rsid w:val="00FB46A2"/>
    <w:rsid w:val="00FB46C7"/>
    <w:rsid w:val="00FB46DD"/>
    <w:rsid w:val="00FB46DF"/>
    <w:rsid w:val="00FB4702"/>
    <w:rsid w:val="00FB4710"/>
    <w:rsid w:val="00FB471C"/>
    <w:rsid w:val="00FB4738"/>
    <w:rsid w:val="00FB4756"/>
    <w:rsid w:val="00FB477A"/>
    <w:rsid w:val="00FB47B8"/>
    <w:rsid w:val="00FB47BF"/>
    <w:rsid w:val="00FB47DB"/>
    <w:rsid w:val="00FB47E5"/>
    <w:rsid w:val="00FB4801"/>
    <w:rsid w:val="00FB4834"/>
    <w:rsid w:val="00FB485B"/>
    <w:rsid w:val="00FB48C7"/>
    <w:rsid w:val="00FB48DA"/>
    <w:rsid w:val="00FB4908"/>
    <w:rsid w:val="00FB4919"/>
    <w:rsid w:val="00FB4931"/>
    <w:rsid w:val="00FB493F"/>
    <w:rsid w:val="00FB49D1"/>
    <w:rsid w:val="00FB49D8"/>
    <w:rsid w:val="00FB4A14"/>
    <w:rsid w:val="00FB4A17"/>
    <w:rsid w:val="00FB4A1B"/>
    <w:rsid w:val="00FB4A21"/>
    <w:rsid w:val="00FB4A81"/>
    <w:rsid w:val="00FB4AB9"/>
    <w:rsid w:val="00FB4AC1"/>
    <w:rsid w:val="00FB4B55"/>
    <w:rsid w:val="00FB4C29"/>
    <w:rsid w:val="00FB4CA4"/>
    <w:rsid w:val="00FB4D21"/>
    <w:rsid w:val="00FB4D2D"/>
    <w:rsid w:val="00FB4D3C"/>
    <w:rsid w:val="00FB4D68"/>
    <w:rsid w:val="00FB4D73"/>
    <w:rsid w:val="00FB4D8D"/>
    <w:rsid w:val="00FB4D94"/>
    <w:rsid w:val="00FB4E48"/>
    <w:rsid w:val="00FB4E67"/>
    <w:rsid w:val="00FB4E70"/>
    <w:rsid w:val="00FB4E8A"/>
    <w:rsid w:val="00FB4F2D"/>
    <w:rsid w:val="00FB4F6A"/>
    <w:rsid w:val="00FB4FAD"/>
    <w:rsid w:val="00FB4FD4"/>
    <w:rsid w:val="00FB506D"/>
    <w:rsid w:val="00FB50C4"/>
    <w:rsid w:val="00FB50D1"/>
    <w:rsid w:val="00FB50FF"/>
    <w:rsid w:val="00FB512A"/>
    <w:rsid w:val="00FB5133"/>
    <w:rsid w:val="00FB517C"/>
    <w:rsid w:val="00FB51AE"/>
    <w:rsid w:val="00FB51C2"/>
    <w:rsid w:val="00FB51D3"/>
    <w:rsid w:val="00FB51E2"/>
    <w:rsid w:val="00FB520E"/>
    <w:rsid w:val="00FB5212"/>
    <w:rsid w:val="00FB5252"/>
    <w:rsid w:val="00FB5257"/>
    <w:rsid w:val="00FB525A"/>
    <w:rsid w:val="00FB526E"/>
    <w:rsid w:val="00FB5277"/>
    <w:rsid w:val="00FB52F2"/>
    <w:rsid w:val="00FB533B"/>
    <w:rsid w:val="00FB539A"/>
    <w:rsid w:val="00FB53A8"/>
    <w:rsid w:val="00FB53E4"/>
    <w:rsid w:val="00FB53F5"/>
    <w:rsid w:val="00FB5444"/>
    <w:rsid w:val="00FB54A3"/>
    <w:rsid w:val="00FB54A9"/>
    <w:rsid w:val="00FB54C5"/>
    <w:rsid w:val="00FB54EF"/>
    <w:rsid w:val="00FB5548"/>
    <w:rsid w:val="00FB554E"/>
    <w:rsid w:val="00FB5588"/>
    <w:rsid w:val="00FB55B3"/>
    <w:rsid w:val="00FB5601"/>
    <w:rsid w:val="00FB5609"/>
    <w:rsid w:val="00FB5622"/>
    <w:rsid w:val="00FB5626"/>
    <w:rsid w:val="00FB5646"/>
    <w:rsid w:val="00FB56D8"/>
    <w:rsid w:val="00FB5714"/>
    <w:rsid w:val="00FB5716"/>
    <w:rsid w:val="00FB57D1"/>
    <w:rsid w:val="00FB57EB"/>
    <w:rsid w:val="00FB5812"/>
    <w:rsid w:val="00FB583F"/>
    <w:rsid w:val="00FB5848"/>
    <w:rsid w:val="00FB5867"/>
    <w:rsid w:val="00FB58F1"/>
    <w:rsid w:val="00FB590D"/>
    <w:rsid w:val="00FB5975"/>
    <w:rsid w:val="00FB599A"/>
    <w:rsid w:val="00FB5A0C"/>
    <w:rsid w:val="00FB5A1E"/>
    <w:rsid w:val="00FB5A37"/>
    <w:rsid w:val="00FB5A39"/>
    <w:rsid w:val="00FB5A57"/>
    <w:rsid w:val="00FB5A62"/>
    <w:rsid w:val="00FB5A65"/>
    <w:rsid w:val="00FB5A91"/>
    <w:rsid w:val="00FB5A94"/>
    <w:rsid w:val="00FB5A9A"/>
    <w:rsid w:val="00FB5A9D"/>
    <w:rsid w:val="00FB5AF5"/>
    <w:rsid w:val="00FB5B0F"/>
    <w:rsid w:val="00FB5B8F"/>
    <w:rsid w:val="00FB5B96"/>
    <w:rsid w:val="00FB5BDB"/>
    <w:rsid w:val="00FB5C59"/>
    <w:rsid w:val="00FB5CB7"/>
    <w:rsid w:val="00FB5CC4"/>
    <w:rsid w:val="00FB5D11"/>
    <w:rsid w:val="00FB5D2D"/>
    <w:rsid w:val="00FB5D84"/>
    <w:rsid w:val="00FB5DCF"/>
    <w:rsid w:val="00FB5DF0"/>
    <w:rsid w:val="00FB5E09"/>
    <w:rsid w:val="00FB5E2E"/>
    <w:rsid w:val="00FB5E58"/>
    <w:rsid w:val="00FB5E87"/>
    <w:rsid w:val="00FB5E95"/>
    <w:rsid w:val="00FB5FA2"/>
    <w:rsid w:val="00FB5FAA"/>
    <w:rsid w:val="00FB6025"/>
    <w:rsid w:val="00FB6044"/>
    <w:rsid w:val="00FB60D1"/>
    <w:rsid w:val="00FB60FF"/>
    <w:rsid w:val="00FB6101"/>
    <w:rsid w:val="00FB613B"/>
    <w:rsid w:val="00FB614A"/>
    <w:rsid w:val="00FB614C"/>
    <w:rsid w:val="00FB6154"/>
    <w:rsid w:val="00FB616E"/>
    <w:rsid w:val="00FB6175"/>
    <w:rsid w:val="00FB619A"/>
    <w:rsid w:val="00FB61B2"/>
    <w:rsid w:val="00FB62E9"/>
    <w:rsid w:val="00FB62FD"/>
    <w:rsid w:val="00FB6310"/>
    <w:rsid w:val="00FB6397"/>
    <w:rsid w:val="00FB63CF"/>
    <w:rsid w:val="00FB6445"/>
    <w:rsid w:val="00FB6446"/>
    <w:rsid w:val="00FB644C"/>
    <w:rsid w:val="00FB6488"/>
    <w:rsid w:val="00FB6514"/>
    <w:rsid w:val="00FB6544"/>
    <w:rsid w:val="00FB65BC"/>
    <w:rsid w:val="00FB65C9"/>
    <w:rsid w:val="00FB65E4"/>
    <w:rsid w:val="00FB6602"/>
    <w:rsid w:val="00FB6603"/>
    <w:rsid w:val="00FB660A"/>
    <w:rsid w:val="00FB6635"/>
    <w:rsid w:val="00FB663D"/>
    <w:rsid w:val="00FB6650"/>
    <w:rsid w:val="00FB668F"/>
    <w:rsid w:val="00FB66BC"/>
    <w:rsid w:val="00FB66DE"/>
    <w:rsid w:val="00FB6727"/>
    <w:rsid w:val="00FB674A"/>
    <w:rsid w:val="00FB676C"/>
    <w:rsid w:val="00FB67A2"/>
    <w:rsid w:val="00FB67DD"/>
    <w:rsid w:val="00FB67F2"/>
    <w:rsid w:val="00FB6816"/>
    <w:rsid w:val="00FB6821"/>
    <w:rsid w:val="00FB684C"/>
    <w:rsid w:val="00FB684D"/>
    <w:rsid w:val="00FB6870"/>
    <w:rsid w:val="00FB68C5"/>
    <w:rsid w:val="00FB6924"/>
    <w:rsid w:val="00FB6955"/>
    <w:rsid w:val="00FB695B"/>
    <w:rsid w:val="00FB69FD"/>
    <w:rsid w:val="00FB6A28"/>
    <w:rsid w:val="00FB6A2A"/>
    <w:rsid w:val="00FB6AB7"/>
    <w:rsid w:val="00FB6AEF"/>
    <w:rsid w:val="00FB6B21"/>
    <w:rsid w:val="00FB6B55"/>
    <w:rsid w:val="00FB6B71"/>
    <w:rsid w:val="00FB6BD5"/>
    <w:rsid w:val="00FB6BDC"/>
    <w:rsid w:val="00FB6BDF"/>
    <w:rsid w:val="00FB6C28"/>
    <w:rsid w:val="00FB6C83"/>
    <w:rsid w:val="00FB6CA1"/>
    <w:rsid w:val="00FB6CAF"/>
    <w:rsid w:val="00FB6CD7"/>
    <w:rsid w:val="00FB6DC9"/>
    <w:rsid w:val="00FB6E2F"/>
    <w:rsid w:val="00FB6E3E"/>
    <w:rsid w:val="00FB6E63"/>
    <w:rsid w:val="00FB6EA3"/>
    <w:rsid w:val="00FB6EE5"/>
    <w:rsid w:val="00FB6F52"/>
    <w:rsid w:val="00FB6FE3"/>
    <w:rsid w:val="00FB701C"/>
    <w:rsid w:val="00FB70F9"/>
    <w:rsid w:val="00FB7132"/>
    <w:rsid w:val="00FB7188"/>
    <w:rsid w:val="00FB7243"/>
    <w:rsid w:val="00FB7245"/>
    <w:rsid w:val="00FB7276"/>
    <w:rsid w:val="00FB72C8"/>
    <w:rsid w:val="00FB72EB"/>
    <w:rsid w:val="00FB7366"/>
    <w:rsid w:val="00FB73FE"/>
    <w:rsid w:val="00FB7404"/>
    <w:rsid w:val="00FB745D"/>
    <w:rsid w:val="00FB7518"/>
    <w:rsid w:val="00FB7525"/>
    <w:rsid w:val="00FB75C8"/>
    <w:rsid w:val="00FB762B"/>
    <w:rsid w:val="00FB762C"/>
    <w:rsid w:val="00FB7646"/>
    <w:rsid w:val="00FB7655"/>
    <w:rsid w:val="00FB7670"/>
    <w:rsid w:val="00FB768F"/>
    <w:rsid w:val="00FB7735"/>
    <w:rsid w:val="00FB7764"/>
    <w:rsid w:val="00FB7779"/>
    <w:rsid w:val="00FB77BA"/>
    <w:rsid w:val="00FB7802"/>
    <w:rsid w:val="00FB7813"/>
    <w:rsid w:val="00FB7842"/>
    <w:rsid w:val="00FB7858"/>
    <w:rsid w:val="00FB786F"/>
    <w:rsid w:val="00FB78DF"/>
    <w:rsid w:val="00FB7905"/>
    <w:rsid w:val="00FB7976"/>
    <w:rsid w:val="00FB79F4"/>
    <w:rsid w:val="00FB79FC"/>
    <w:rsid w:val="00FB7A0A"/>
    <w:rsid w:val="00FB7A0B"/>
    <w:rsid w:val="00FB7A1E"/>
    <w:rsid w:val="00FB7A36"/>
    <w:rsid w:val="00FB7A95"/>
    <w:rsid w:val="00FB7AA0"/>
    <w:rsid w:val="00FB7AC3"/>
    <w:rsid w:val="00FB7AED"/>
    <w:rsid w:val="00FB7B5E"/>
    <w:rsid w:val="00FB7BBF"/>
    <w:rsid w:val="00FB7C1F"/>
    <w:rsid w:val="00FB7C9B"/>
    <w:rsid w:val="00FB7CB2"/>
    <w:rsid w:val="00FB7CB6"/>
    <w:rsid w:val="00FB7CC0"/>
    <w:rsid w:val="00FB7CC6"/>
    <w:rsid w:val="00FB7D33"/>
    <w:rsid w:val="00FB7D7E"/>
    <w:rsid w:val="00FB7D89"/>
    <w:rsid w:val="00FB7D9C"/>
    <w:rsid w:val="00FB7DFC"/>
    <w:rsid w:val="00FB7E0E"/>
    <w:rsid w:val="00FB7E12"/>
    <w:rsid w:val="00FB7E38"/>
    <w:rsid w:val="00FB7E88"/>
    <w:rsid w:val="00FB7E8E"/>
    <w:rsid w:val="00FB7F11"/>
    <w:rsid w:val="00FB7F77"/>
    <w:rsid w:val="00FB7F7B"/>
    <w:rsid w:val="00FB7F98"/>
    <w:rsid w:val="00FB7FBD"/>
    <w:rsid w:val="00FB7FF4"/>
    <w:rsid w:val="00FC0000"/>
    <w:rsid w:val="00FC000B"/>
    <w:rsid w:val="00FC00D2"/>
    <w:rsid w:val="00FC00EB"/>
    <w:rsid w:val="00FC00F8"/>
    <w:rsid w:val="00FC0120"/>
    <w:rsid w:val="00FC0126"/>
    <w:rsid w:val="00FC0139"/>
    <w:rsid w:val="00FC0155"/>
    <w:rsid w:val="00FC0219"/>
    <w:rsid w:val="00FC02D2"/>
    <w:rsid w:val="00FC02FB"/>
    <w:rsid w:val="00FC0333"/>
    <w:rsid w:val="00FC0334"/>
    <w:rsid w:val="00FC034C"/>
    <w:rsid w:val="00FC0353"/>
    <w:rsid w:val="00FC0377"/>
    <w:rsid w:val="00FC038D"/>
    <w:rsid w:val="00FC03B2"/>
    <w:rsid w:val="00FC03B8"/>
    <w:rsid w:val="00FC03BA"/>
    <w:rsid w:val="00FC03F5"/>
    <w:rsid w:val="00FC03FD"/>
    <w:rsid w:val="00FC0457"/>
    <w:rsid w:val="00FC0463"/>
    <w:rsid w:val="00FC04B4"/>
    <w:rsid w:val="00FC0534"/>
    <w:rsid w:val="00FC0567"/>
    <w:rsid w:val="00FC0577"/>
    <w:rsid w:val="00FC0582"/>
    <w:rsid w:val="00FC05DA"/>
    <w:rsid w:val="00FC061F"/>
    <w:rsid w:val="00FC065B"/>
    <w:rsid w:val="00FC0661"/>
    <w:rsid w:val="00FC0683"/>
    <w:rsid w:val="00FC06A4"/>
    <w:rsid w:val="00FC06E8"/>
    <w:rsid w:val="00FC06EF"/>
    <w:rsid w:val="00FC0734"/>
    <w:rsid w:val="00FC0739"/>
    <w:rsid w:val="00FC074C"/>
    <w:rsid w:val="00FC0778"/>
    <w:rsid w:val="00FC07BB"/>
    <w:rsid w:val="00FC07D3"/>
    <w:rsid w:val="00FC0856"/>
    <w:rsid w:val="00FC0880"/>
    <w:rsid w:val="00FC08A3"/>
    <w:rsid w:val="00FC091D"/>
    <w:rsid w:val="00FC092D"/>
    <w:rsid w:val="00FC095D"/>
    <w:rsid w:val="00FC0A11"/>
    <w:rsid w:val="00FC0A47"/>
    <w:rsid w:val="00FC0A9F"/>
    <w:rsid w:val="00FC0AD2"/>
    <w:rsid w:val="00FC0ADF"/>
    <w:rsid w:val="00FC0AF4"/>
    <w:rsid w:val="00FC0AF9"/>
    <w:rsid w:val="00FC0B42"/>
    <w:rsid w:val="00FC0B46"/>
    <w:rsid w:val="00FC0B88"/>
    <w:rsid w:val="00FC0BAA"/>
    <w:rsid w:val="00FC0C48"/>
    <w:rsid w:val="00FC0D38"/>
    <w:rsid w:val="00FC0D80"/>
    <w:rsid w:val="00FC0D8F"/>
    <w:rsid w:val="00FC0E42"/>
    <w:rsid w:val="00FC0E8C"/>
    <w:rsid w:val="00FC0EEE"/>
    <w:rsid w:val="00FC0EF9"/>
    <w:rsid w:val="00FC0FC9"/>
    <w:rsid w:val="00FC1012"/>
    <w:rsid w:val="00FC1023"/>
    <w:rsid w:val="00FC1048"/>
    <w:rsid w:val="00FC1054"/>
    <w:rsid w:val="00FC1071"/>
    <w:rsid w:val="00FC1083"/>
    <w:rsid w:val="00FC10CB"/>
    <w:rsid w:val="00FC10E8"/>
    <w:rsid w:val="00FC1105"/>
    <w:rsid w:val="00FC11EE"/>
    <w:rsid w:val="00FC1206"/>
    <w:rsid w:val="00FC1207"/>
    <w:rsid w:val="00FC124E"/>
    <w:rsid w:val="00FC1285"/>
    <w:rsid w:val="00FC1297"/>
    <w:rsid w:val="00FC12A5"/>
    <w:rsid w:val="00FC12FD"/>
    <w:rsid w:val="00FC132D"/>
    <w:rsid w:val="00FC1341"/>
    <w:rsid w:val="00FC1352"/>
    <w:rsid w:val="00FC135D"/>
    <w:rsid w:val="00FC136E"/>
    <w:rsid w:val="00FC138D"/>
    <w:rsid w:val="00FC13DC"/>
    <w:rsid w:val="00FC13FF"/>
    <w:rsid w:val="00FC141F"/>
    <w:rsid w:val="00FC1492"/>
    <w:rsid w:val="00FC14CD"/>
    <w:rsid w:val="00FC14E5"/>
    <w:rsid w:val="00FC151E"/>
    <w:rsid w:val="00FC1582"/>
    <w:rsid w:val="00FC1596"/>
    <w:rsid w:val="00FC15A7"/>
    <w:rsid w:val="00FC15DA"/>
    <w:rsid w:val="00FC15E3"/>
    <w:rsid w:val="00FC15FB"/>
    <w:rsid w:val="00FC15FC"/>
    <w:rsid w:val="00FC161F"/>
    <w:rsid w:val="00FC1639"/>
    <w:rsid w:val="00FC1651"/>
    <w:rsid w:val="00FC1684"/>
    <w:rsid w:val="00FC16C5"/>
    <w:rsid w:val="00FC16EB"/>
    <w:rsid w:val="00FC16F9"/>
    <w:rsid w:val="00FC1740"/>
    <w:rsid w:val="00FC176D"/>
    <w:rsid w:val="00FC1786"/>
    <w:rsid w:val="00FC17FC"/>
    <w:rsid w:val="00FC1839"/>
    <w:rsid w:val="00FC1895"/>
    <w:rsid w:val="00FC18D5"/>
    <w:rsid w:val="00FC18DD"/>
    <w:rsid w:val="00FC18F2"/>
    <w:rsid w:val="00FC1946"/>
    <w:rsid w:val="00FC194A"/>
    <w:rsid w:val="00FC1987"/>
    <w:rsid w:val="00FC1994"/>
    <w:rsid w:val="00FC1A26"/>
    <w:rsid w:val="00FC1A48"/>
    <w:rsid w:val="00FC1A5E"/>
    <w:rsid w:val="00FC1AA4"/>
    <w:rsid w:val="00FC1AD4"/>
    <w:rsid w:val="00FC1AEC"/>
    <w:rsid w:val="00FC1B01"/>
    <w:rsid w:val="00FC1B48"/>
    <w:rsid w:val="00FC1B4E"/>
    <w:rsid w:val="00FC1B9D"/>
    <w:rsid w:val="00FC1BBC"/>
    <w:rsid w:val="00FC1BC2"/>
    <w:rsid w:val="00FC1CFD"/>
    <w:rsid w:val="00FC1D0E"/>
    <w:rsid w:val="00FC1D7E"/>
    <w:rsid w:val="00FC1DA9"/>
    <w:rsid w:val="00FC1DFB"/>
    <w:rsid w:val="00FC1E13"/>
    <w:rsid w:val="00FC1E25"/>
    <w:rsid w:val="00FC1E3B"/>
    <w:rsid w:val="00FC1E41"/>
    <w:rsid w:val="00FC1ECD"/>
    <w:rsid w:val="00FC1EEF"/>
    <w:rsid w:val="00FC1F31"/>
    <w:rsid w:val="00FC1F68"/>
    <w:rsid w:val="00FC201D"/>
    <w:rsid w:val="00FC203B"/>
    <w:rsid w:val="00FC20B7"/>
    <w:rsid w:val="00FC2143"/>
    <w:rsid w:val="00FC218B"/>
    <w:rsid w:val="00FC21C5"/>
    <w:rsid w:val="00FC21CB"/>
    <w:rsid w:val="00FC21F8"/>
    <w:rsid w:val="00FC2221"/>
    <w:rsid w:val="00FC2226"/>
    <w:rsid w:val="00FC222A"/>
    <w:rsid w:val="00FC22D6"/>
    <w:rsid w:val="00FC2300"/>
    <w:rsid w:val="00FC235B"/>
    <w:rsid w:val="00FC2399"/>
    <w:rsid w:val="00FC23AF"/>
    <w:rsid w:val="00FC23B0"/>
    <w:rsid w:val="00FC2403"/>
    <w:rsid w:val="00FC2417"/>
    <w:rsid w:val="00FC241D"/>
    <w:rsid w:val="00FC2581"/>
    <w:rsid w:val="00FC2586"/>
    <w:rsid w:val="00FC259F"/>
    <w:rsid w:val="00FC25EA"/>
    <w:rsid w:val="00FC2641"/>
    <w:rsid w:val="00FC2651"/>
    <w:rsid w:val="00FC269A"/>
    <w:rsid w:val="00FC2701"/>
    <w:rsid w:val="00FC27AE"/>
    <w:rsid w:val="00FC27BA"/>
    <w:rsid w:val="00FC27E3"/>
    <w:rsid w:val="00FC27FF"/>
    <w:rsid w:val="00FC2819"/>
    <w:rsid w:val="00FC2861"/>
    <w:rsid w:val="00FC28B4"/>
    <w:rsid w:val="00FC28C1"/>
    <w:rsid w:val="00FC28CD"/>
    <w:rsid w:val="00FC2937"/>
    <w:rsid w:val="00FC2967"/>
    <w:rsid w:val="00FC297A"/>
    <w:rsid w:val="00FC29D2"/>
    <w:rsid w:val="00FC2A36"/>
    <w:rsid w:val="00FC2A40"/>
    <w:rsid w:val="00FC2A44"/>
    <w:rsid w:val="00FC2ABD"/>
    <w:rsid w:val="00FC2AC2"/>
    <w:rsid w:val="00FC2AEF"/>
    <w:rsid w:val="00FC2AFF"/>
    <w:rsid w:val="00FC2B0B"/>
    <w:rsid w:val="00FC2B24"/>
    <w:rsid w:val="00FC2B2A"/>
    <w:rsid w:val="00FC2B2B"/>
    <w:rsid w:val="00FC2B49"/>
    <w:rsid w:val="00FC2B4D"/>
    <w:rsid w:val="00FC2BE7"/>
    <w:rsid w:val="00FC2BF0"/>
    <w:rsid w:val="00FC2C01"/>
    <w:rsid w:val="00FC2C81"/>
    <w:rsid w:val="00FC2C97"/>
    <w:rsid w:val="00FC2CB1"/>
    <w:rsid w:val="00FC2D29"/>
    <w:rsid w:val="00FC2D89"/>
    <w:rsid w:val="00FC2DCA"/>
    <w:rsid w:val="00FC2DE6"/>
    <w:rsid w:val="00FC2E64"/>
    <w:rsid w:val="00FC2ECE"/>
    <w:rsid w:val="00FC2EE4"/>
    <w:rsid w:val="00FC2EEF"/>
    <w:rsid w:val="00FC2EF4"/>
    <w:rsid w:val="00FC2F1D"/>
    <w:rsid w:val="00FC2F49"/>
    <w:rsid w:val="00FC2FA3"/>
    <w:rsid w:val="00FC3184"/>
    <w:rsid w:val="00FC319B"/>
    <w:rsid w:val="00FC31AF"/>
    <w:rsid w:val="00FC31B5"/>
    <w:rsid w:val="00FC3208"/>
    <w:rsid w:val="00FC3272"/>
    <w:rsid w:val="00FC32E4"/>
    <w:rsid w:val="00FC3394"/>
    <w:rsid w:val="00FC3395"/>
    <w:rsid w:val="00FC33C1"/>
    <w:rsid w:val="00FC3465"/>
    <w:rsid w:val="00FC352A"/>
    <w:rsid w:val="00FC3531"/>
    <w:rsid w:val="00FC35E4"/>
    <w:rsid w:val="00FC3663"/>
    <w:rsid w:val="00FC36E1"/>
    <w:rsid w:val="00FC373D"/>
    <w:rsid w:val="00FC3756"/>
    <w:rsid w:val="00FC379B"/>
    <w:rsid w:val="00FC386D"/>
    <w:rsid w:val="00FC387E"/>
    <w:rsid w:val="00FC3883"/>
    <w:rsid w:val="00FC38DC"/>
    <w:rsid w:val="00FC3999"/>
    <w:rsid w:val="00FC39F4"/>
    <w:rsid w:val="00FC3A1E"/>
    <w:rsid w:val="00FC3A28"/>
    <w:rsid w:val="00FC3A54"/>
    <w:rsid w:val="00FC3A99"/>
    <w:rsid w:val="00FC3AD4"/>
    <w:rsid w:val="00FC3AFA"/>
    <w:rsid w:val="00FC3B2F"/>
    <w:rsid w:val="00FC3B43"/>
    <w:rsid w:val="00FC3B94"/>
    <w:rsid w:val="00FC3BC5"/>
    <w:rsid w:val="00FC3C41"/>
    <w:rsid w:val="00FC3C84"/>
    <w:rsid w:val="00FC3CCF"/>
    <w:rsid w:val="00FC3CD9"/>
    <w:rsid w:val="00FC3CED"/>
    <w:rsid w:val="00FC3CEE"/>
    <w:rsid w:val="00FC3CEF"/>
    <w:rsid w:val="00FC3D07"/>
    <w:rsid w:val="00FC3D2B"/>
    <w:rsid w:val="00FC3D45"/>
    <w:rsid w:val="00FC3D4B"/>
    <w:rsid w:val="00FC3DDB"/>
    <w:rsid w:val="00FC3DE2"/>
    <w:rsid w:val="00FC3E0C"/>
    <w:rsid w:val="00FC3E63"/>
    <w:rsid w:val="00FC3E67"/>
    <w:rsid w:val="00FC3E96"/>
    <w:rsid w:val="00FC3F5C"/>
    <w:rsid w:val="00FC3FA1"/>
    <w:rsid w:val="00FC3FB6"/>
    <w:rsid w:val="00FC3FEF"/>
    <w:rsid w:val="00FC4003"/>
    <w:rsid w:val="00FC4019"/>
    <w:rsid w:val="00FC401F"/>
    <w:rsid w:val="00FC4045"/>
    <w:rsid w:val="00FC405F"/>
    <w:rsid w:val="00FC4098"/>
    <w:rsid w:val="00FC409C"/>
    <w:rsid w:val="00FC40EB"/>
    <w:rsid w:val="00FC414A"/>
    <w:rsid w:val="00FC4167"/>
    <w:rsid w:val="00FC41DF"/>
    <w:rsid w:val="00FC421B"/>
    <w:rsid w:val="00FC422B"/>
    <w:rsid w:val="00FC424B"/>
    <w:rsid w:val="00FC425A"/>
    <w:rsid w:val="00FC4273"/>
    <w:rsid w:val="00FC4282"/>
    <w:rsid w:val="00FC42C1"/>
    <w:rsid w:val="00FC42FE"/>
    <w:rsid w:val="00FC4325"/>
    <w:rsid w:val="00FC432E"/>
    <w:rsid w:val="00FC433D"/>
    <w:rsid w:val="00FC434E"/>
    <w:rsid w:val="00FC4359"/>
    <w:rsid w:val="00FC439F"/>
    <w:rsid w:val="00FC4423"/>
    <w:rsid w:val="00FC443A"/>
    <w:rsid w:val="00FC44D8"/>
    <w:rsid w:val="00FC4586"/>
    <w:rsid w:val="00FC459F"/>
    <w:rsid w:val="00FC45BD"/>
    <w:rsid w:val="00FC45EA"/>
    <w:rsid w:val="00FC464D"/>
    <w:rsid w:val="00FC464F"/>
    <w:rsid w:val="00FC4660"/>
    <w:rsid w:val="00FC4666"/>
    <w:rsid w:val="00FC469A"/>
    <w:rsid w:val="00FC46E4"/>
    <w:rsid w:val="00FC46FA"/>
    <w:rsid w:val="00FC4731"/>
    <w:rsid w:val="00FC4769"/>
    <w:rsid w:val="00FC47D9"/>
    <w:rsid w:val="00FC47FD"/>
    <w:rsid w:val="00FC4818"/>
    <w:rsid w:val="00FC4846"/>
    <w:rsid w:val="00FC4887"/>
    <w:rsid w:val="00FC4899"/>
    <w:rsid w:val="00FC48BD"/>
    <w:rsid w:val="00FC48C3"/>
    <w:rsid w:val="00FC48D9"/>
    <w:rsid w:val="00FC48DB"/>
    <w:rsid w:val="00FC4926"/>
    <w:rsid w:val="00FC49A9"/>
    <w:rsid w:val="00FC4A3A"/>
    <w:rsid w:val="00FC4B7B"/>
    <w:rsid w:val="00FC4B9D"/>
    <w:rsid w:val="00FC4BC5"/>
    <w:rsid w:val="00FC4BEC"/>
    <w:rsid w:val="00FC4C14"/>
    <w:rsid w:val="00FC4C23"/>
    <w:rsid w:val="00FC4C3E"/>
    <w:rsid w:val="00FC4CC0"/>
    <w:rsid w:val="00FC4CEB"/>
    <w:rsid w:val="00FC4CFC"/>
    <w:rsid w:val="00FC4CFD"/>
    <w:rsid w:val="00FC4D18"/>
    <w:rsid w:val="00FC4D20"/>
    <w:rsid w:val="00FC4D3F"/>
    <w:rsid w:val="00FC4DFA"/>
    <w:rsid w:val="00FC4DFB"/>
    <w:rsid w:val="00FC4E1B"/>
    <w:rsid w:val="00FC4E69"/>
    <w:rsid w:val="00FC4E8D"/>
    <w:rsid w:val="00FC4E94"/>
    <w:rsid w:val="00FC4EC9"/>
    <w:rsid w:val="00FC4F53"/>
    <w:rsid w:val="00FC4F69"/>
    <w:rsid w:val="00FC4F75"/>
    <w:rsid w:val="00FC4FBB"/>
    <w:rsid w:val="00FC4FDF"/>
    <w:rsid w:val="00FC500F"/>
    <w:rsid w:val="00FC502D"/>
    <w:rsid w:val="00FC5055"/>
    <w:rsid w:val="00FC5081"/>
    <w:rsid w:val="00FC5096"/>
    <w:rsid w:val="00FC50AA"/>
    <w:rsid w:val="00FC50EC"/>
    <w:rsid w:val="00FC5108"/>
    <w:rsid w:val="00FC5144"/>
    <w:rsid w:val="00FC5181"/>
    <w:rsid w:val="00FC51A3"/>
    <w:rsid w:val="00FC51FD"/>
    <w:rsid w:val="00FC521F"/>
    <w:rsid w:val="00FC5281"/>
    <w:rsid w:val="00FC52E0"/>
    <w:rsid w:val="00FC534A"/>
    <w:rsid w:val="00FC5412"/>
    <w:rsid w:val="00FC5438"/>
    <w:rsid w:val="00FC547E"/>
    <w:rsid w:val="00FC54AF"/>
    <w:rsid w:val="00FC54BE"/>
    <w:rsid w:val="00FC54D8"/>
    <w:rsid w:val="00FC554C"/>
    <w:rsid w:val="00FC556E"/>
    <w:rsid w:val="00FC5576"/>
    <w:rsid w:val="00FC55DF"/>
    <w:rsid w:val="00FC55F2"/>
    <w:rsid w:val="00FC55FF"/>
    <w:rsid w:val="00FC5611"/>
    <w:rsid w:val="00FC561E"/>
    <w:rsid w:val="00FC5654"/>
    <w:rsid w:val="00FC56A6"/>
    <w:rsid w:val="00FC5708"/>
    <w:rsid w:val="00FC57DB"/>
    <w:rsid w:val="00FC5821"/>
    <w:rsid w:val="00FC5834"/>
    <w:rsid w:val="00FC5893"/>
    <w:rsid w:val="00FC58C5"/>
    <w:rsid w:val="00FC58DE"/>
    <w:rsid w:val="00FC5927"/>
    <w:rsid w:val="00FC592B"/>
    <w:rsid w:val="00FC5939"/>
    <w:rsid w:val="00FC5953"/>
    <w:rsid w:val="00FC5961"/>
    <w:rsid w:val="00FC598F"/>
    <w:rsid w:val="00FC59AD"/>
    <w:rsid w:val="00FC59C2"/>
    <w:rsid w:val="00FC5A03"/>
    <w:rsid w:val="00FC5A07"/>
    <w:rsid w:val="00FC5A3E"/>
    <w:rsid w:val="00FC5A91"/>
    <w:rsid w:val="00FC5AA8"/>
    <w:rsid w:val="00FC5AF0"/>
    <w:rsid w:val="00FC5B30"/>
    <w:rsid w:val="00FC5BCD"/>
    <w:rsid w:val="00FC5C65"/>
    <w:rsid w:val="00FC5C79"/>
    <w:rsid w:val="00FC5C82"/>
    <w:rsid w:val="00FC5D18"/>
    <w:rsid w:val="00FC5D6A"/>
    <w:rsid w:val="00FC5DF0"/>
    <w:rsid w:val="00FC5DF8"/>
    <w:rsid w:val="00FC5EA2"/>
    <w:rsid w:val="00FC5ED1"/>
    <w:rsid w:val="00FC5FF0"/>
    <w:rsid w:val="00FC5FF3"/>
    <w:rsid w:val="00FC601A"/>
    <w:rsid w:val="00FC603B"/>
    <w:rsid w:val="00FC6061"/>
    <w:rsid w:val="00FC609A"/>
    <w:rsid w:val="00FC60A3"/>
    <w:rsid w:val="00FC60D9"/>
    <w:rsid w:val="00FC60E3"/>
    <w:rsid w:val="00FC6114"/>
    <w:rsid w:val="00FC6131"/>
    <w:rsid w:val="00FC6172"/>
    <w:rsid w:val="00FC619E"/>
    <w:rsid w:val="00FC61AA"/>
    <w:rsid w:val="00FC61F9"/>
    <w:rsid w:val="00FC6221"/>
    <w:rsid w:val="00FC62B9"/>
    <w:rsid w:val="00FC62C9"/>
    <w:rsid w:val="00FC62FD"/>
    <w:rsid w:val="00FC6317"/>
    <w:rsid w:val="00FC632B"/>
    <w:rsid w:val="00FC6331"/>
    <w:rsid w:val="00FC6387"/>
    <w:rsid w:val="00FC639F"/>
    <w:rsid w:val="00FC63AD"/>
    <w:rsid w:val="00FC6404"/>
    <w:rsid w:val="00FC6420"/>
    <w:rsid w:val="00FC6426"/>
    <w:rsid w:val="00FC6431"/>
    <w:rsid w:val="00FC6457"/>
    <w:rsid w:val="00FC6485"/>
    <w:rsid w:val="00FC6541"/>
    <w:rsid w:val="00FC6548"/>
    <w:rsid w:val="00FC6549"/>
    <w:rsid w:val="00FC658F"/>
    <w:rsid w:val="00FC65BD"/>
    <w:rsid w:val="00FC662A"/>
    <w:rsid w:val="00FC6674"/>
    <w:rsid w:val="00FC66E8"/>
    <w:rsid w:val="00FC675A"/>
    <w:rsid w:val="00FC6796"/>
    <w:rsid w:val="00FC679C"/>
    <w:rsid w:val="00FC67BF"/>
    <w:rsid w:val="00FC67C4"/>
    <w:rsid w:val="00FC6898"/>
    <w:rsid w:val="00FC68DA"/>
    <w:rsid w:val="00FC696F"/>
    <w:rsid w:val="00FC697B"/>
    <w:rsid w:val="00FC6A26"/>
    <w:rsid w:val="00FC6A59"/>
    <w:rsid w:val="00FC6A7B"/>
    <w:rsid w:val="00FC6A7C"/>
    <w:rsid w:val="00FC6ABD"/>
    <w:rsid w:val="00FC6ADA"/>
    <w:rsid w:val="00FC6B11"/>
    <w:rsid w:val="00FC6B51"/>
    <w:rsid w:val="00FC6B8F"/>
    <w:rsid w:val="00FC6BD2"/>
    <w:rsid w:val="00FC6BDC"/>
    <w:rsid w:val="00FC6C57"/>
    <w:rsid w:val="00FC6CD4"/>
    <w:rsid w:val="00FC6D27"/>
    <w:rsid w:val="00FC6D58"/>
    <w:rsid w:val="00FC6D95"/>
    <w:rsid w:val="00FC6D97"/>
    <w:rsid w:val="00FC6E29"/>
    <w:rsid w:val="00FC6E5C"/>
    <w:rsid w:val="00FC6E80"/>
    <w:rsid w:val="00FC6EC6"/>
    <w:rsid w:val="00FC6EE0"/>
    <w:rsid w:val="00FC6F05"/>
    <w:rsid w:val="00FC6F5C"/>
    <w:rsid w:val="00FC6FA4"/>
    <w:rsid w:val="00FC6FA8"/>
    <w:rsid w:val="00FC6FB4"/>
    <w:rsid w:val="00FC6FBC"/>
    <w:rsid w:val="00FC6FC0"/>
    <w:rsid w:val="00FC6FCC"/>
    <w:rsid w:val="00FC7000"/>
    <w:rsid w:val="00FC702D"/>
    <w:rsid w:val="00FC7037"/>
    <w:rsid w:val="00FC7066"/>
    <w:rsid w:val="00FC7072"/>
    <w:rsid w:val="00FC7107"/>
    <w:rsid w:val="00FC7134"/>
    <w:rsid w:val="00FC714B"/>
    <w:rsid w:val="00FC7177"/>
    <w:rsid w:val="00FC71FA"/>
    <w:rsid w:val="00FC7210"/>
    <w:rsid w:val="00FC7237"/>
    <w:rsid w:val="00FC726D"/>
    <w:rsid w:val="00FC72C5"/>
    <w:rsid w:val="00FC72D7"/>
    <w:rsid w:val="00FC72E9"/>
    <w:rsid w:val="00FC7322"/>
    <w:rsid w:val="00FC735C"/>
    <w:rsid w:val="00FC7369"/>
    <w:rsid w:val="00FC737A"/>
    <w:rsid w:val="00FC738D"/>
    <w:rsid w:val="00FC739D"/>
    <w:rsid w:val="00FC73A1"/>
    <w:rsid w:val="00FC73C6"/>
    <w:rsid w:val="00FC73E1"/>
    <w:rsid w:val="00FC7417"/>
    <w:rsid w:val="00FC741B"/>
    <w:rsid w:val="00FC743F"/>
    <w:rsid w:val="00FC7458"/>
    <w:rsid w:val="00FC745A"/>
    <w:rsid w:val="00FC7461"/>
    <w:rsid w:val="00FC748D"/>
    <w:rsid w:val="00FC74A5"/>
    <w:rsid w:val="00FC74C5"/>
    <w:rsid w:val="00FC74CC"/>
    <w:rsid w:val="00FC74E0"/>
    <w:rsid w:val="00FC7521"/>
    <w:rsid w:val="00FC7533"/>
    <w:rsid w:val="00FC753E"/>
    <w:rsid w:val="00FC7570"/>
    <w:rsid w:val="00FC757D"/>
    <w:rsid w:val="00FC759D"/>
    <w:rsid w:val="00FC75A6"/>
    <w:rsid w:val="00FC7623"/>
    <w:rsid w:val="00FC7645"/>
    <w:rsid w:val="00FC7664"/>
    <w:rsid w:val="00FC76A0"/>
    <w:rsid w:val="00FC76CB"/>
    <w:rsid w:val="00FC7719"/>
    <w:rsid w:val="00FC775A"/>
    <w:rsid w:val="00FC778D"/>
    <w:rsid w:val="00FC778E"/>
    <w:rsid w:val="00FC77A3"/>
    <w:rsid w:val="00FC7898"/>
    <w:rsid w:val="00FC789A"/>
    <w:rsid w:val="00FC78A5"/>
    <w:rsid w:val="00FC78BE"/>
    <w:rsid w:val="00FC78E8"/>
    <w:rsid w:val="00FC7909"/>
    <w:rsid w:val="00FC790F"/>
    <w:rsid w:val="00FC7928"/>
    <w:rsid w:val="00FC7945"/>
    <w:rsid w:val="00FC79A0"/>
    <w:rsid w:val="00FC79E6"/>
    <w:rsid w:val="00FC79FE"/>
    <w:rsid w:val="00FC7A0E"/>
    <w:rsid w:val="00FC7A46"/>
    <w:rsid w:val="00FC7A79"/>
    <w:rsid w:val="00FC7AB3"/>
    <w:rsid w:val="00FC7B60"/>
    <w:rsid w:val="00FC7B73"/>
    <w:rsid w:val="00FC7B7F"/>
    <w:rsid w:val="00FC7B8D"/>
    <w:rsid w:val="00FC7BE6"/>
    <w:rsid w:val="00FC7BF2"/>
    <w:rsid w:val="00FC7C58"/>
    <w:rsid w:val="00FC7C59"/>
    <w:rsid w:val="00FC7CFA"/>
    <w:rsid w:val="00FC7D09"/>
    <w:rsid w:val="00FC7D35"/>
    <w:rsid w:val="00FC7D80"/>
    <w:rsid w:val="00FC7D93"/>
    <w:rsid w:val="00FC7D94"/>
    <w:rsid w:val="00FC7DA7"/>
    <w:rsid w:val="00FC7DB1"/>
    <w:rsid w:val="00FC7DBD"/>
    <w:rsid w:val="00FC7DCA"/>
    <w:rsid w:val="00FC7DEC"/>
    <w:rsid w:val="00FC7E1E"/>
    <w:rsid w:val="00FC7E75"/>
    <w:rsid w:val="00FC7E9A"/>
    <w:rsid w:val="00FC7ED8"/>
    <w:rsid w:val="00FC7F92"/>
    <w:rsid w:val="00FC7F9E"/>
    <w:rsid w:val="00FC7FFE"/>
    <w:rsid w:val="00FD0012"/>
    <w:rsid w:val="00FD0015"/>
    <w:rsid w:val="00FD0083"/>
    <w:rsid w:val="00FD008A"/>
    <w:rsid w:val="00FD009D"/>
    <w:rsid w:val="00FD00B5"/>
    <w:rsid w:val="00FD00BD"/>
    <w:rsid w:val="00FD0111"/>
    <w:rsid w:val="00FD012F"/>
    <w:rsid w:val="00FD0133"/>
    <w:rsid w:val="00FD0143"/>
    <w:rsid w:val="00FD016A"/>
    <w:rsid w:val="00FD01CA"/>
    <w:rsid w:val="00FD01D5"/>
    <w:rsid w:val="00FD0218"/>
    <w:rsid w:val="00FD021A"/>
    <w:rsid w:val="00FD02AC"/>
    <w:rsid w:val="00FD02AE"/>
    <w:rsid w:val="00FD02E9"/>
    <w:rsid w:val="00FD0314"/>
    <w:rsid w:val="00FD0394"/>
    <w:rsid w:val="00FD03A0"/>
    <w:rsid w:val="00FD03F6"/>
    <w:rsid w:val="00FD044A"/>
    <w:rsid w:val="00FD0473"/>
    <w:rsid w:val="00FD04E6"/>
    <w:rsid w:val="00FD04F5"/>
    <w:rsid w:val="00FD0581"/>
    <w:rsid w:val="00FD05CC"/>
    <w:rsid w:val="00FD066A"/>
    <w:rsid w:val="00FD06F9"/>
    <w:rsid w:val="00FD0726"/>
    <w:rsid w:val="00FD0769"/>
    <w:rsid w:val="00FD0770"/>
    <w:rsid w:val="00FD087B"/>
    <w:rsid w:val="00FD087C"/>
    <w:rsid w:val="00FD0888"/>
    <w:rsid w:val="00FD08A4"/>
    <w:rsid w:val="00FD094E"/>
    <w:rsid w:val="00FD097A"/>
    <w:rsid w:val="00FD09F9"/>
    <w:rsid w:val="00FD0A73"/>
    <w:rsid w:val="00FD0A8F"/>
    <w:rsid w:val="00FD0AA6"/>
    <w:rsid w:val="00FD0AEA"/>
    <w:rsid w:val="00FD0B18"/>
    <w:rsid w:val="00FD0B1B"/>
    <w:rsid w:val="00FD0B66"/>
    <w:rsid w:val="00FD0B7A"/>
    <w:rsid w:val="00FD0BA9"/>
    <w:rsid w:val="00FD0BAE"/>
    <w:rsid w:val="00FD0C11"/>
    <w:rsid w:val="00FD0C26"/>
    <w:rsid w:val="00FD0C51"/>
    <w:rsid w:val="00FD0C52"/>
    <w:rsid w:val="00FD0C6C"/>
    <w:rsid w:val="00FD0C8A"/>
    <w:rsid w:val="00FD0CC0"/>
    <w:rsid w:val="00FD0CFE"/>
    <w:rsid w:val="00FD0D19"/>
    <w:rsid w:val="00FD0D3B"/>
    <w:rsid w:val="00FD0D5D"/>
    <w:rsid w:val="00FD0D66"/>
    <w:rsid w:val="00FD0D90"/>
    <w:rsid w:val="00FD0D9D"/>
    <w:rsid w:val="00FD0DD3"/>
    <w:rsid w:val="00FD0E07"/>
    <w:rsid w:val="00FD0E24"/>
    <w:rsid w:val="00FD0E72"/>
    <w:rsid w:val="00FD0E84"/>
    <w:rsid w:val="00FD0E9A"/>
    <w:rsid w:val="00FD0EA4"/>
    <w:rsid w:val="00FD0EA7"/>
    <w:rsid w:val="00FD0F0B"/>
    <w:rsid w:val="00FD0F23"/>
    <w:rsid w:val="00FD0F67"/>
    <w:rsid w:val="00FD0F68"/>
    <w:rsid w:val="00FD0FB9"/>
    <w:rsid w:val="00FD0FD6"/>
    <w:rsid w:val="00FD0FED"/>
    <w:rsid w:val="00FD106D"/>
    <w:rsid w:val="00FD10D9"/>
    <w:rsid w:val="00FD10F4"/>
    <w:rsid w:val="00FD112A"/>
    <w:rsid w:val="00FD1161"/>
    <w:rsid w:val="00FD1170"/>
    <w:rsid w:val="00FD1217"/>
    <w:rsid w:val="00FD122E"/>
    <w:rsid w:val="00FD122F"/>
    <w:rsid w:val="00FD1249"/>
    <w:rsid w:val="00FD1257"/>
    <w:rsid w:val="00FD1265"/>
    <w:rsid w:val="00FD12B0"/>
    <w:rsid w:val="00FD12E0"/>
    <w:rsid w:val="00FD1304"/>
    <w:rsid w:val="00FD133B"/>
    <w:rsid w:val="00FD133E"/>
    <w:rsid w:val="00FD134E"/>
    <w:rsid w:val="00FD135E"/>
    <w:rsid w:val="00FD13C1"/>
    <w:rsid w:val="00FD13CD"/>
    <w:rsid w:val="00FD13ED"/>
    <w:rsid w:val="00FD13F3"/>
    <w:rsid w:val="00FD1401"/>
    <w:rsid w:val="00FD1476"/>
    <w:rsid w:val="00FD1491"/>
    <w:rsid w:val="00FD14DB"/>
    <w:rsid w:val="00FD151A"/>
    <w:rsid w:val="00FD1574"/>
    <w:rsid w:val="00FD15F5"/>
    <w:rsid w:val="00FD1611"/>
    <w:rsid w:val="00FD165F"/>
    <w:rsid w:val="00FD170E"/>
    <w:rsid w:val="00FD1712"/>
    <w:rsid w:val="00FD17B7"/>
    <w:rsid w:val="00FD17C0"/>
    <w:rsid w:val="00FD180A"/>
    <w:rsid w:val="00FD1821"/>
    <w:rsid w:val="00FD1827"/>
    <w:rsid w:val="00FD184A"/>
    <w:rsid w:val="00FD1932"/>
    <w:rsid w:val="00FD1968"/>
    <w:rsid w:val="00FD19A9"/>
    <w:rsid w:val="00FD19FB"/>
    <w:rsid w:val="00FD1A73"/>
    <w:rsid w:val="00FD1A83"/>
    <w:rsid w:val="00FD1ABC"/>
    <w:rsid w:val="00FD1AF0"/>
    <w:rsid w:val="00FD1B5E"/>
    <w:rsid w:val="00FD1B86"/>
    <w:rsid w:val="00FD1B90"/>
    <w:rsid w:val="00FD1BEF"/>
    <w:rsid w:val="00FD1BFB"/>
    <w:rsid w:val="00FD1C1C"/>
    <w:rsid w:val="00FD1CB3"/>
    <w:rsid w:val="00FD1CBC"/>
    <w:rsid w:val="00FD1CE2"/>
    <w:rsid w:val="00FD1CF2"/>
    <w:rsid w:val="00FD1D02"/>
    <w:rsid w:val="00FD1D4A"/>
    <w:rsid w:val="00FD1DEE"/>
    <w:rsid w:val="00FD1E2B"/>
    <w:rsid w:val="00FD1E52"/>
    <w:rsid w:val="00FD1EA7"/>
    <w:rsid w:val="00FD1EB4"/>
    <w:rsid w:val="00FD1F18"/>
    <w:rsid w:val="00FD1F5B"/>
    <w:rsid w:val="00FD1F61"/>
    <w:rsid w:val="00FD1F72"/>
    <w:rsid w:val="00FD1FAA"/>
    <w:rsid w:val="00FD1FDB"/>
    <w:rsid w:val="00FD2088"/>
    <w:rsid w:val="00FD20BE"/>
    <w:rsid w:val="00FD213A"/>
    <w:rsid w:val="00FD2197"/>
    <w:rsid w:val="00FD21A8"/>
    <w:rsid w:val="00FD21C1"/>
    <w:rsid w:val="00FD21CE"/>
    <w:rsid w:val="00FD21D3"/>
    <w:rsid w:val="00FD2210"/>
    <w:rsid w:val="00FD2251"/>
    <w:rsid w:val="00FD229A"/>
    <w:rsid w:val="00FD22DB"/>
    <w:rsid w:val="00FD230B"/>
    <w:rsid w:val="00FD2343"/>
    <w:rsid w:val="00FD2371"/>
    <w:rsid w:val="00FD238F"/>
    <w:rsid w:val="00FD23A3"/>
    <w:rsid w:val="00FD23A4"/>
    <w:rsid w:val="00FD23BD"/>
    <w:rsid w:val="00FD2420"/>
    <w:rsid w:val="00FD2471"/>
    <w:rsid w:val="00FD2475"/>
    <w:rsid w:val="00FD24BD"/>
    <w:rsid w:val="00FD24D8"/>
    <w:rsid w:val="00FD24DD"/>
    <w:rsid w:val="00FD2538"/>
    <w:rsid w:val="00FD25EB"/>
    <w:rsid w:val="00FD2624"/>
    <w:rsid w:val="00FD26B9"/>
    <w:rsid w:val="00FD26F1"/>
    <w:rsid w:val="00FD26F5"/>
    <w:rsid w:val="00FD2712"/>
    <w:rsid w:val="00FD2732"/>
    <w:rsid w:val="00FD2736"/>
    <w:rsid w:val="00FD2744"/>
    <w:rsid w:val="00FD27AA"/>
    <w:rsid w:val="00FD27B4"/>
    <w:rsid w:val="00FD2854"/>
    <w:rsid w:val="00FD286C"/>
    <w:rsid w:val="00FD28C7"/>
    <w:rsid w:val="00FD294C"/>
    <w:rsid w:val="00FD2952"/>
    <w:rsid w:val="00FD296D"/>
    <w:rsid w:val="00FD297D"/>
    <w:rsid w:val="00FD2990"/>
    <w:rsid w:val="00FD29B6"/>
    <w:rsid w:val="00FD2A11"/>
    <w:rsid w:val="00FD2A1A"/>
    <w:rsid w:val="00FD2A40"/>
    <w:rsid w:val="00FD2A81"/>
    <w:rsid w:val="00FD2A9D"/>
    <w:rsid w:val="00FD2AC1"/>
    <w:rsid w:val="00FD2B09"/>
    <w:rsid w:val="00FD2B40"/>
    <w:rsid w:val="00FD2B68"/>
    <w:rsid w:val="00FD2B7F"/>
    <w:rsid w:val="00FD2B94"/>
    <w:rsid w:val="00FD2B9F"/>
    <w:rsid w:val="00FD2C18"/>
    <w:rsid w:val="00FD2C3A"/>
    <w:rsid w:val="00FD2C76"/>
    <w:rsid w:val="00FD2CB6"/>
    <w:rsid w:val="00FD2CF3"/>
    <w:rsid w:val="00FD2D2E"/>
    <w:rsid w:val="00FD2D45"/>
    <w:rsid w:val="00FD2D51"/>
    <w:rsid w:val="00FD2D64"/>
    <w:rsid w:val="00FD2D87"/>
    <w:rsid w:val="00FD2DA1"/>
    <w:rsid w:val="00FD2DB5"/>
    <w:rsid w:val="00FD2DC3"/>
    <w:rsid w:val="00FD2DD9"/>
    <w:rsid w:val="00FD2DEB"/>
    <w:rsid w:val="00FD2E43"/>
    <w:rsid w:val="00FD2E44"/>
    <w:rsid w:val="00FD2E68"/>
    <w:rsid w:val="00FD2E95"/>
    <w:rsid w:val="00FD2E9C"/>
    <w:rsid w:val="00FD2E9D"/>
    <w:rsid w:val="00FD2EC1"/>
    <w:rsid w:val="00FD3013"/>
    <w:rsid w:val="00FD3029"/>
    <w:rsid w:val="00FD3061"/>
    <w:rsid w:val="00FD30F4"/>
    <w:rsid w:val="00FD30F5"/>
    <w:rsid w:val="00FD3147"/>
    <w:rsid w:val="00FD31A1"/>
    <w:rsid w:val="00FD31B4"/>
    <w:rsid w:val="00FD31E7"/>
    <w:rsid w:val="00FD323B"/>
    <w:rsid w:val="00FD3276"/>
    <w:rsid w:val="00FD32F7"/>
    <w:rsid w:val="00FD335C"/>
    <w:rsid w:val="00FD340A"/>
    <w:rsid w:val="00FD3416"/>
    <w:rsid w:val="00FD341F"/>
    <w:rsid w:val="00FD3506"/>
    <w:rsid w:val="00FD3554"/>
    <w:rsid w:val="00FD356B"/>
    <w:rsid w:val="00FD359C"/>
    <w:rsid w:val="00FD35BF"/>
    <w:rsid w:val="00FD360C"/>
    <w:rsid w:val="00FD3661"/>
    <w:rsid w:val="00FD36E8"/>
    <w:rsid w:val="00FD36F1"/>
    <w:rsid w:val="00FD3737"/>
    <w:rsid w:val="00FD37A6"/>
    <w:rsid w:val="00FD37E0"/>
    <w:rsid w:val="00FD3846"/>
    <w:rsid w:val="00FD3874"/>
    <w:rsid w:val="00FD38A9"/>
    <w:rsid w:val="00FD38C1"/>
    <w:rsid w:val="00FD3914"/>
    <w:rsid w:val="00FD399B"/>
    <w:rsid w:val="00FD3A03"/>
    <w:rsid w:val="00FD3A88"/>
    <w:rsid w:val="00FD3AE7"/>
    <w:rsid w:val="00FD3B06"/>
    <w:rsid w:val="00FD3B51"/>
    <w:rsid w:val="00FD3B72"/>
    <w:rsid w:val="00FD3B90"/>
    <w:rsid w:val="00FD3B9C"/>
    <w:rsid w:val="00FD3BBB"/>
    <w:rsid w:val="00FD3C06"/>
    <w:rsid w:val="00FD3C0A"/>
    <w:rsid w:val="00FD3C16"/>
    <w:rsid w:val="00FD3C66"/>
    <w:rsid w:val="00FD3C97"/>
    <w:rsid w:val="00FD3CEB"/>
    <w:rsid w:val="00FD3CF8"/>
    <w:rsid w:val="00FD3D08"/>
    <w:rsid w:val="00FD3D74"/>
    <w:rsid w:val="00FD3D7D"/>
    <w:rsid w:val="00FD3D9B"/>
    <w:rsid w:val="00FD3DAA"/>
    <w:rsid w:val="00FD3E02"/>
    <w:rsid w:val="00FD3E53"/>
    <w:rsid w:val="00FD3F1B"/>
    <w:rsid w:val="00FD3F65"/>
    <w:rsid w:val="00FD3F6A"/>
    <w:rsid w:val="00FD3F91"/>
    <w:rsid w:val="00FD3FA8"/>
    <w:rsid w:val="00FD3FC1"/>
    <w:rsid w:val="00FD4035"/>
    <w:rsid w:val="00FD40C2"/>
    <w:rsid w:val="00FD40D2"/>
    <w:rsid w:val="00FD40FC"/>
    <w:rsid w:val="00FD413F"/>
    <w:rsid w:val="00FD4167"/>
    <w:rsid w:val="00FD4173"/>
    <w:rsid w:val="00FD4196"/>
    <w:rsid w:val="00FD41AE"/>
    <w:rsid w:val="00FD41E0"/>
    <w:rsid w:val="00FD4207"/>
    <w:rsid w:val="00FD421E"/>
    <w:rsid w:val="00FD4242"/>
    <w:rsid w:val="00FD426F"/>
    <w:rsid w:val="00FD427E"/>
    <w:rsid w:val="00FD4283"/>
    <w:rsid w:val="00FD42D8"/>
    <w:rsid w:val="00FD42ED"/>
    <w:rsid w:val="00FD430B"/>
    <w:rsid w:val="00FD4312"/>
    <w:rsid w:val="00FD4318"/>
    <w:rsid w:val="00FD4321"/>
    <w:rsid w:val="00FD4326"/>
    <w:rsid w:val="00FD433C"/>
    <w:rsid w:val="00FD4347"/>
    <w:rsid w:val="00FD441C"/>
    <w:rsid w:val="00FD4477"/>
    <w:rsid w:val="00FD4486"/>
    <w:rsid w:val="00FD448E"/>
    <w:rsid w:val="00FD451C"/>
    <w:rsid w:val="00FD4583"/>
    <w:rsid w:val="00FD45A0"/>
    <w:rsid w:val="00FD4627"/>
    <w:rsid w:val="00FD464C"/>
    <w:rsid w:val="00FD465A"/>
    <w:rsid w:val="00FD4661"/>
    <w:rsid w:val="00FD466C"/>
    <w:rsid w:val="00FD4677"/>
    <w:rsid w:val="00FD4696"/>
    <w:rsid w:val="00FD4734"/>
    <w:rsid w:val="00FD475A"/>
    <w:rsid w:val="00FD476E"/>
    <w:rsid w:val="00FD479B"/>
    <w:rsid w:val="00FD47C5"/>
    <w:rsid w:val="00FD4840"/>
    <w:rsid w:val="00FD48C7"/>
    <w:rsid w:val="00FD491B"/>
    <w:rsid w:val="00FD4925"/>
    <w:rsid w:val="00FD4A32"/>
    <w:rsid w:val="00FD4AC9"/>
    <w:rsid w:val="00FD4ACD"/>
    <w:rsid w:val="00FD4AF6"/>
    <w:rsid w:val="00FD4B31"/>
    <w:rsid w:val="00FD4B42"/>
    <w:rsid w:val="00FD4C20"/>
    <w:rsid w:val="00FD4C8C"/>
    <w:rsid w:val="00FD4D0D"/>
    <w:rsid w:val="00FD4DD3"/>
    <w:rsid w:val="00FD4DE5"/>
    <w:rsid w:val="00FD4DFB"/>
    <w:rsid w:val="00FD4E4E"/>
    <w:rsid w:val="00FD4E75"/>
    <w:rsid w:val="00FD4E80"/>
    <w:rsid w:val="00FD4EC8"/>
    <w:rsid w:val="00FD4EDB"/>
    <w:rsid w:val="00FD4F0E"/>
    <w:rsid w:val="00FD4F1F"/>
    <w:rsid w:val="00FD4F31"/>
    <w:rsid w:val="00FD4F58"/>
    <w:rsid w:val="00FD4F6B"/>
    <w:rsid w:val="00FD4F7B"/>
    <w:rsid w:val="00FD4F98"/>
    <w:rsid w:val="00FD4FAD"/>
    <w:rsid w:val="00FD4FD2"/>
    <w:rsid w:val="00FD500C"/>
    <w:rsid w:val="00FD507C"/>
    <w:rsid w:val="00FD5086"/>
    <w:rsid w:val="00FD50C6"/>
    <w:rsid w:val="00FD513D"/>
    <w:rsid w:val="00FD5142"/>
    <w:rsid w:val="00FD51A8"/>
    <w:rsid w:val="00FD51E5"/>
    <w:rsid w:val="00FD5214"/>
    <w:rsid w:val="00FD5215"/>
    <w:rsid w:val="00FD523C"/>
    <w:rsid w:val="00FD523F"/>
    <w:rsid w:val="00FD5253"/>
    <w:rsid w:val="00FD5257"/>
    <w:rsid w:val="00FD52E9"/>
    <w:rsid w:val="00FD52FD"/>
    <w:rsid w:val="00FD5300"/>
    <w:rsid w:val="00FD530F"/>
    <w:rsid w:val="00FD535F"/>
    <w:rsid w:val="00FD5361"/>
    <w:rsid w:val="00FD538A"/>
    <w:rsid w:val="00FD5394"/>
    <w:rsid w:val="00FD53D4"/>
    <w:rsid w:val="00FD54D5"/>
    <w:rsid w:val="00FD5524"/>
    <w:rsid w:val="00FD553D"/>
    <w:rsid w:val="00FD557B"/>
    <w:rsid w:val="00FD55A7"/>
    <w:rsid w:val="00FD55B7"/>
    <w:rsid w:val="00FD55C2"/>
    <w:rsid w:val="00FD55F9"/>
    <w:rsid w:val="00FD5634"/>
    <w:rsid w:val="00FD5646"/>
    <w:rsid w:val="00FD56C2"/>
    <w:rsid w:val="00FD573A"/>
    <w:rsid w:val="00FD574C"/>
    <w:rsid w:val="00FD57AE"/>
    <w:rsid w:val="00FD57F1"/>
    <w:rsid w:val="00FD581F"/>
    <w:rsid w:val="00FD586F"/>
    <w:rsid w:val="00FD5871"/>
    <w:rsid w:val="00FD5899"/>
    <w:rsid w:val="00FD58AC"/>
    <w:rsid w:val="00FD5932"/>
    <w:rsid w:val="00FD59C4"/>
    <w:rsid w:val="00FD5A28"/>
    <w:rsid w:val="00FD5A59"/>
    <w:rsid w:val="00FD5A90"/>
    <w:rsid w:val="00FD5AC6"/>
    <w:rsid w:val="00FD5AD2"/>
    <w:rsid w:val="00FD5AFD"/>
    <w:rsid w:val="00FD5B26"/>
    <w:rsid w:val="00FD5C3C"/>
    <w:rsid w:val="00FD5C9A"/>
    <w:rsid w:val="00FD5CFF"/>
    <w:rsid w:val="00FD5D33"/>
    <w:rsid w:val="00FD5D48"/>
    <w:rsid w:val="00FD5D4D"/>
    <w:rsid w:val="00FD5D76"/>
    <w:rsid w:val="00FD5D8E"/>
    <w:rsid w:val="00FD5D95"/>
    <w:rsid w:val="00FD5E00"/>
    <w:rsid w:val="00FD5E0A"/>
    <w:rsid w:val="00FD5E8D"/>
    <w:rsid w:val="00FD5E90"/>
    <w:rsid w:val="00FD5EEC"/>
    <w:rsid w:val="00FD5EF7"/>
    <w:rsid w:val="00FD5F0D"/>
    <w:rsid w:val="00FD5F1E"/>
    <w:rsid w:val="00FD5F24"/>
    <w:rsid w:val="00FD5F5A"/>
    <w:rsid w:val="00FD5FBE"/>
    <w:rsid w:val="00FD6083"/>
    <w:rsid w:val="00FD608B"/>
    <w:rsid w:val="00FD6186"/>
    <w:rsid w:val="00FD61A3"/>
    <w:rsid w:val="00FD61FD"/>
    <w:rsid w:val="00FD6202"/>
    <w:rsid w:val="00FD626F"/>
    <w:rsid w:val="00FD627E"/>
    <w:rsid w:val="00FD62B2"/>
    <w:rsid w:val="00FD62E0"/>
    <w:rsid w:val="00FD6372"/>
    <w:rsid w:val="00FD63C2"/>
    <w:rsid w:val="00FD63D3"/>
    <w:rsid w:val="00FD6447"/>
    <w:rsid w:val="00FD6482"/>
    <w:rsid w:val="00FD64B4"/>
    <w:rsid w:val="00FD64E9"/>
    <w:rsid w:val="00FD64FD"/>
    <w:rsid w:val="00FD6502"/>
    <w:rsid w:val="00FD6525"/>
    <w:rsid w:val="00FD6566"/>
    <w:rsid w:val="00FD6657"/>
    <w:rsid w:val="00FD6668"/>
    <w:rsid w:val="00FD6671"/>
    <w:rsid w:val="00FD66BA"/>
    <w:rsid w:val="00FD66C3"/>
    <w:rsid w:val="00FD66CE"/>
    <w:rsid w:val="00FD66FE"/>
    <w:rsid w:val="00FD6720"/>
    <w:rsid w:val="00FD6743"/>
    <w:rsid w:val="00FD676C"/>
    <w:rsid w:val="00FD677A"/>
    <w:rsid w:val="00FD678E"/>
    <w:rsid w:val="00FD67A3"/>
    <w:rsid w:val="00FD67B5"/>
    <w:rsid w:val="00FD67BB"/>
    <w:rsid w:val="00FD67DD"/>
    <w:rsid w:val="00FD682D"/>
    <w:rsid w:val="00FD689E"/>
    <w:rsid w:val="00FD68C6"/>
    <w:rsid w:val="00FD68EC"/>
    <w:rsid w:val="00FD6900"/>
    <w:rsid w:val="00FD691E"/>
    <w:rsid w:val="00FD6955"/>
    <w:rsid w:val="00FD6999"/>
    <w:rsid w:val="00FD69BE"/>
    <w:rsid w:val="00FD69E9"/>
    <w:rsid w:val="00FD6A78"/>
    <w:rsid w:val="00FD6A8B"/>
    <w:rsid w:val="00FD6ACC"/>
    <w:rsid w:val="00FD6B35"/>
    <w:rsid w:val="00FD6B8F"/>
    <w:rsid w:val="00FD6BA4"/>
    <w:rsid w:val="00FD6BC6"/>
    <w:rsid w:val="00FD6C82"/>
    <w:rsid w:val="00FD6C84"/>
    <w:rsid w:val="00FD6D30"/>
    <w:rsid w:val="00FD6D40"/>
    <w:rsid w:val="00FD6D6F"/>
    <w:rsid w:val="00FD6D8B"/>
    <w:rsid w:val="00FD6D99"/>
    <w:rsid w:val="00FD6DA2"/>
    <w:rsid w:val="00FD6DA9"/>
    <w:rsid w:val="00FD6DD3"/>
    <w:rsid w:val="00FD6DF5"/>
    <w:rsid w:val="00FD6E49"/>
    <w:rsid w:val="00FD6E4A"/>
    <w:rsid w:val="00FD6E61"/>
    <w:rsid w:val="00FD6E63"/>
    <w:rsid w:val="00FD6E9D"/>
    <w:rsid w:val="00FD6FE7"/>
    <w:rsid w:val="00FD6FEF"/>
    <w:rsid w:val="00FD7012"/>
    <w:rsid w:val="00FD702D"/>
    <w:rsid w:val="00FD704B"/>
    <w:rsid w:val="00FD7056"/>
    <w:rsid w:val="00FD7091"/>
    <w:rsid w:val="00FD7094"/>
    <w:rsid w:val="00FD70AE"/>
    <w:rsid w:val="00FD70C6"/>
    <w:rsid w:val="00FD70CB"/>
    <w:rsid w:val="00FD70D8"/>
    <w:rsid w:val="00FD7101"/>
    <w:rsid w:val="00FD710C"/>
    <w:rsid w:val="00FD7120"/>
    <w:rsid w:val="00FD7134"/>
    <w:rsid w:val="00FD7191"/>
    <w:rsid w:val="00FD720F"/>
    <w:rsid w:val="00FD7246"/>
    <w:rsid w:val="00FD7294"/>
    <w:rsid w:val="00FD729F"/>
    <w:rsid w:val="00FD72AE"/>
    <w:rsid w:val="00FD7328"/>
    <w:rsid w:val="00FD734D"/>
    <w:rsid w:val="00FD73DB"/>
    <w:rsid w:val="00FD73F9"/>
    <w:rsid w:val="00FD73FC"/>
    <w:rsid w:val="00FD73FF"/>
    <w:rsid w:val="00FD7403"/>
    <w:rsid w:val="00FD741D"/>
    <w:rsid w:val="00FD7463"/>
    <w:rsid w:val="00FD74A9"/>
    <w:rsid w:val="00FD74B0"/>
    <w:rsid w:val="00FD74EE"/>
    <w:rsid w:val="00FD7519"/>
    <w:rsid w:val="00FD7537"/>
    <w:rsid w:val="00FD753F"/>
    <w:rsid w:val="00FD756E"/>
    <w:rsid w:val="00FD75A3"/>
    <w:rsid w:val="00FD7620"/>
    <w:rsid w:val="00FD7678"/>
    <w:rsid w:val="00FD7685"/>
    <w:rsid w:val="00FD768F"/>
    <w:rsid w:val="00FD7697"/>
    <w:rsid w:val="00FD7713"/>
    <w:rsid w:val="00FD773B"/>
    <w:rsid w:val="00FD774D"/>
    <w:rsid w:val="00FD7772"/>
    <w:rsid w:val="00FD77A1"/>
    <w:rsid w:val="00FD77E2"/>
    <w:rsid w:val="00FD77F1"/>
    <w:rsid w:val="00FD7821"/>
    <w:rsid w:val="00FD7845"/>
    <w:rsid w:val="00FD788B"/>
    <w:rsid w:val="00FD788C"/>
    <w:rsid w:val="00FD78AD"/>
    <w:rsid w:val="00FD78D5"/>
    <w:rsid w:val="00FD7918"/>
    <w:rsid w:val="00FD7948"/>
    <w:rsid w:val="00FD7A4B"/>
    <w:rsid w:val="00FD7A82"/>
    <w:rsid w:val="00FD7A85"/>
    <w:rsid w:val="00FD7AC3"/>
    <w:rsid w:val="00FD7B00"/>
    <w:rsid w:val="00FD7B73"/>
    <w:rsid w:val="00FD7BAC"/>
    <w:rsid w:val="00FD7BC4"/>
    <w:rsid w:val="00FD7BD5"/>
    <w:rsid w:val="00FD7BEF"/>
    <w:rsid w:val="00FD7CDB"/>
    <w:rsid w:val="00FD7D42"/>
    <w:rsid w:val="00FD7D4E"/>
    <w:rsid w:val="00FD7D52"/>
    <w:rsid w:val="00FD7D7E"/>
    <w:rsid w:val="00FD7D82"/>
    <w:rsid w:val="00FD7DF0"/>
    <w:rsid w:val="00FD7E35"/>
    <w:rsid w:val="00FD7E62"/>
    <w:rsid w:val="00FD7E70"/>
    <w:rsid w:val="00FD7E7D"/>
    <w:rsid w:val="00FD7EDD"/>
    <w:rsid w:val="00FD7F21"/>
    <w:rsid w:val="00FD7F9E"/>
    <w:rsid w:val="00FE00B9"/>
    <w:rsid w:val="00FE00F2"/>
    <w:rsid w:val="00FE0158"/>
    <w:rsid w:val="00FE017D"/>
    <w:rsid w:val="00FE01C2"/>
    <w:rsid w:val="00FE01EA"/>
    <w:rsid w:val="00FE0235"/>
    <w:rsid w:val="00FE028F"/>
    <w:rsid w:val="00FE02A5"/>
    <w:rsid w:val="00FE02A6"/>
    <w:rsid w:val="00FE02CC"/>
    <w:rsid w:val="00FE02F2"/>
    <w:rsid w:val="00FE02F7"/>
    <w:rsid w:val="00FE0325"/>
    <w:rsid w:val="00FE033D"/>
    <w:rsid w:val="00FE034C"/>
    <w:rsid w:val="00FE035D"/>
    <w:rsid w:val="00FE0372"/>
    <w:rsid w:val="00FE03A9"/>
    <w:rsid w:val="00FE03AE"/>
    <w:rsid w:val="00FE03E0"/>
    <w:rsid w:val="00FE042A"/>
    <w:rsid w:val="00FE043C"/>
    <w:rsid w:val="00FE044C"/>
    <w:rsid w:val="00FE0461"/>
    <w:rsid w:val="00FE04BF"/>
    <w:rsid w:val="00FE04EE"/>
    <w:rsid w:val="00FE04FA"/>
    <w:rsid w:val="00FE052F"/>
    <w:rsid w:val="00FE05F4"/>
    <w:rsid w:val="00FE0601"/>
    <w:rsid w:val="00FE0606"/>
    <w:rsid w:val="00FE061A"/>
    <w:rsid w:val="00FE061D"/>
    <w:rsid w:val="00FE0632"/>
    <w:rsid w:val="00FE070D"/>
    <w:rsid w:val="00FE0765"/>
    <w:rsid w:val="00FE0785"/>
    <w:rsid w:val="00FE0791"/>
    <w:rsid w:val="00FE07CB"/>
    <w:rsid w:val="00FE07F6"/>
    <w:rsid w:val="00FE0814"/>
    <w:rsid w:val="00FE0817"/>
    <w:rsid w:val="00FE081C"/>
    <w:rsid w:val="00FE0869"/>
    <w:rsid w:val="00FE08E8"/>
    <w:rsid w:val="00FE090E"/>
    <w:rsid w:val="00FE096E"/>
    <w:rsid w:val="00FE09F7"/>
    <w:rsid w:val="00FE0A0F"/>
    <w:rsid w:val="00FE0A11"/>
    <w:rsid w:val="00FE0AC8"/>
    <w:rsid w:val="00FE0AF9"/>
    <w:rsid w:val="00FE0B15"/>
    <w:rsid w:val="00FE0B43"/>
    <w:rsid w:val="00FE0B4B"/>
    <w:rsid w:val="00FE0B91"/>
    <w:rsid w:val="00FE0BEA"/>
    <w:rsid w:val="00FE0BF7"/>
    <w:rsid w:val="00FE0C39"/>
    <w:rsid w:val="00FE0C85"/>
    <w:rsid w:val="00FE0D08"/>
    <w:rsid w:val="00FE0D13"/>
    <w:rsid w:val="00FE0D64"/>
    <w:rsid w:val="00FE0D87"/>
    <w:rsid w:val="00FE0DDA"/>
    <w:rsid w:val="00FE0DE7"/>
    <w:rsid w:val="00FE0E04"/>
    <w:rsid w:val="00FE0E08"/>
    <w:rsid w:val="00FE0E0D"/>
    <w:rsid w:val="00FE0E59"/>
    <w:rsid w:val="00FE0E65"/>
    <w:rsid w:val="00FE0F02"/>
    <w:rsid w:val="00FE0F0A"/>
    <w:rsid w:val="00FE0F11"/>
    <w:rsid w:val="00FE0F7B"/>
    <w:rsid w:val="00FE0F8A"/>
    <w:rsid w:val="00FE0FCD"/>
    <w:rsid w:val="00FE0FE1"/>
    <w:rsid w:val="00FE0FE7"/>
    <w:rsid w:val="00FE10BB"/>
    <w:rsid w:val="00FE10E3"/>
    <w:rsid w:val="00FE110B"/>
    <w:rsid w:val="00FE1132"/>
    <w:rsid w:val="00FE115E"/>
    <w:rsid w:val="00FE115F"/>
    <w:rsid w:val="00FE1167"/>
    <w:rsid w:val="00FE11A4"/>
    <w:rsid w:val="00FE11E3"/>
    <w:rsid w:val="00FE11EA"/>
    <w:rsid w:val="00FE11EC"/>
    <w:rsid w:val="00FE121B"/>
    <w:rsid w:val="00FE121D"/>
    <w:rsid w:val="00FE127A"/>
    <w:rsid w:val="00FE12B6"/>
    <w:rsid w:val="00FE12ED"/>
    <w:rsid w:val="00FE133F"/>
    <w:rsid w:val="00FE1348"/>
    <w:rsid w:val="00FE1389"/>
    <w:rsid w:val="00FE138A"/>
    <w:rsid w:val="00FE13A1"/>
    <w:rsid w:val="00FE13A4"/>
    <w:rsid w:val="00FE13D5"/>
    <w:rsid w:val="00FE13E6"/>
    <w:rsid w:val="00FE141F"/>
    <w:rsid w:val="00FE1489"/>
    <w:rsid w:val="00FE14B9"/>
    <w:rsid w:val="00FE1502"/>
    <w:rsid w:val="00FE154C"/>
    <w:rsid w:val="00FE155A"/>
    <w:rsid w:val="00FE1571"/>
    <w:rsid w:val="00FE1601"/>
    <w:rsid w:val="00FE163D"/>
    <w:rsid w:val="00FE163F"/>
    <w:rsid w:val="00FE164D"/>
    <w:rsid w:val="00FE164F"/>
    <w:rsid w:val="00FE16A4"/>
    <w:rsid w:val="00FE16DB"/>
    <w:rsid w:val="00FE1725"/>
    <w:rsid w:val="00FE1735"/>
    <w:rsid w:val="00FE17E2"/>
    <w:rsid w:val="00FE17F0"/>
    <w:rsid w:val="00FE1842"/>
    <w:rsid w:val="00FE1843"/>
    <w:rsid w:val="00FE1858"/>
    <w:rsid w:val="00FE18D5"/>
    <w:rsid w:val="00FE192B"/>
    <w:rsid w:val="00FE1932"/>
    <w:rsid w:val="00FE1956"/>
    <w:rsid w:val="00FE198E"/>
    <w:rsid w:val="00FE1A9F"/>
    <w:rsid w:val="00FE1ADB"/>
    <w:rsid w:val="00FE1BA8"/>
    <w:rsid w:val="00FE1BD1"/>
    <w:rsid w:val="00FE1C52"/>
    <w:rsid w:val="00FE1CA9"/>
    <w:rsid w:val="00FE1D17"/>
    <w:rsid w:val="00FE1D45"/>
    <w:rsid w:val="00FE1D56"/>
    <w:rsid w:val="00FE1DC3"/>
    <w:rsid w:val="00FE1E0A"/>
    <w:rsid w:val="00FE1E0E"/>
    <w:rsid w:val="00FE1E56"/>
    <w:rsid w:val="00FE1E8B"/>
    <w:rsid w:val="00FE1E98"/>
    <w:rsid w:val="00FE1EBD"/>
    <w:rsid w:val="00FE1EF3"/>
    <w:rsid w:val="00FE1F12"/>
    <w:rsid w:val="00FE203A"/>
    <w:rsid w:val="00FE208E"/>
    <w:rsid w:val="00FE20DC"/>
    <w:rsid w:val="00FE20FD"/>
    <w:rsid w:val="00FE215D"/>
    <w:rsid w:val="00FE21E6"/>
    <w:rsid w:val="00FE221F"/>
    <w:rsid w:val="00FE226D"/>
    <w:rsid w:val="00FE22D5"/>
    <w:rsid w:val="00FE2308"/>
    <w:rsid w:val="00FE233D"/>
    <w:rsid w:val="00FE23F0"/>
    <w:rsid w:val="00FE2469"/>
    <w:rsid w:val="00FE24B3"/>
    <w:rsid w:val="00FE24DD"/>
    <w:rsid w:val="00FE2519"/>
    <w:rsid w:val="00FE251B"/>
    <w:rsid w:val="00FE2534"/>
    <w:rsid w:val="00FE2565"/>
    <w:rsid w:val="00FE2580"/>
    <w:rsid w:val="00FE25A7"/>
    <w:rsid w:val="00FE25F8"/>
    <w:rsid w:val="00FE2602"/>
    <w:rsid w:val="00FE264B"/>
    <w:rsid w:val="00FE2666"/>
    <w:rsid w:val="00FE2672"/>
    <w:rsid w:val="00FE274A"/>
    <w:rsid w:val="00FE2838"/>
    <w:rsid w:val="00FE283F"/>
    <w:rsid w:val="00FE28AC"/>
    <w:rsid w:val="00FE28DD"/>
    <w:rsid w:val="00FE28EC"/>
    <w:rsid w:val="00FE2901"/>
    <w:rsid w:val="00FE2A07"/>
    <w:rsid w:val="00FE2AB7"/>
    <w:rsid w:val="00FE2AFD"/>
    <w:rsid w:val="00FE2B59"/>
    <w:rsid w:val="00FE2B68"/>
    <w:rsid w:val="00FE2B97"/>
    <w:rsid w:val="00FE2BAF"/>
    <w:rsid w:val="00FE2BB4"/>
    <w:rsid w:val="00FE2BF1"/>
    <w:rsid w:val="00FE2BF6"/>
    <w:rsid w:val="00FE2C80"/>
    <w:rsid w:val="00FE2D01"/>
    <w:rsid w:val="00FE2D3E"/>
    <w:rsid w:val="00FE2D69"/>
    <w:rsid w:val="00FE2D9A"/>
    <w:rsid w:val="00FE2DA2"/>
    <w:rsid w:val="00FE2DAF"/>
    <w:rsid w:val="00FE2DB5"/>
    <w:rsid w:val="00FE2E0D"/>
    <w:rsid w:val="00FE2E4E"/>
    <w:rsid w:val="00FE2E66"/>
    <w:rsid w:val="00FE2E6A"/>
    <w:rsid w:val="00FE2F19"/>
    <w:rsid w:val="00FE2F5B"/>
    <w:rsid w:val="00FE2FA3"/>
    <w:rsid w:val="00FE2FBA"/>
    <w:rsid w:val="00FE2FF8"/>
    <w:rsid w:val="00FE3005"/>
    <w:rsid w:val="00FE3045"/>
    <w:rsid w:val="00FE3073"/>
    <w:rsid w:val="00FE3081"/>
    <w:rsid w:val="00FE30AF"/>
    <w:rsid w:val="00FE30ED"/>
    <w:rsid w:val="00FE30F5"/>
    <w:rsid w:val="00FE32B3"/>
    <w:rsid w:val="00FE331E"/>
    <w:rsid w:val="00FE3390"/>
    <w:rsid w:val="00FE33AC"/>
    <w:rsid w:val="00FE345F"/>
    <w:rsid w:val="00FE3497"/>
    <w:rsid w:val="00FE3525"/>
    <w:rsid w:val="00FE353F"/>
    <w:rsid w:val="00FE3548"/>
    <w:rsid w:val="00FE3566"/>
    <w:rsid w:val="00FE3583"/>
    <w:rsid w:val="00FE35A6"/>
    <w:rsid w:val="00FE35C9"/>
    <w:rsid w:val="00FE3606"/>
    <w:rsid w:val="00FE3636"/>
    <w:rsid w:val="00FE36B7"/>
    <w:rsid w:val="00FE36E9"/>
    <w:rsid w:val="00FE36EA"/>
    <w:rsid w:val="00FE3728"/>
    <w:rsid w:val="00FE372F"/>
    <w:rsid w:val="00FE378B"/>
    <w:rsid w:val="00FE37CD"/>
    <w:rsid w:val="00FE37E3"/>
    <w:rsid w:val="00FE3811"/>
    <w:rsid w:val="00FE3828"/>
    <w:rsid w:val="00FE3830"/>
    <w:rsid w:val="00FE383D"/>
    <w:rsid w:val="00FE3863"/>
    <w:rsid w:val="00FE3872"/>
    <w:rsid w:val="00FE3898"/>
    <w:rsid w:val="00FE3969"/>
    <w:rsid w:val="00FE396F"/>
    <w:rsid w:val="00FE3972"/>
    <w:rsid w:val="00FE39B7"/>
    <w:rsid w:val="00FE39DB"/>
    <w:rsid w:val="00FE3A8F"/>
    <w:rsid w:val="00FE3AD3"/>
    <w:rsid w:val="00FE3AE4"/>
    <w:rsid w:val="00FE3AE5"/>
    <w:rsid w:val="00FE3AF2"/>
    <w:rsid w:val="00FE3AFA"/>
    <w:rsid w:val="00FE3B13"/>
    <w:rsid w:val="00FE3B39"/>
    <w:rsid w:val="00FE3B3C"/>
    <w:rsid w:val="00FE3B46"/>
    <w:rsid w:val="00FE3B84"/>
    <w:rsid w:val="00FE3B8A"/>
    <w:rsid w:val="00FE3BB8"/>
    <w:rsid w:val="00FE3C07"/>
    <w:rsid w:val="00FE3C25"/>
    <w:rsid w:val="00FE3C49"/>
    <w:rsid w:val="00FE3C51"/>
    <w:rsid w:val="00FE3C61"/>
    <w:rsid w:val="00FE3C9F"/>
    <w:rsid w:val="00FE3CD5"/>
    <w:rsid w:val="00FE3D3F"/>
    <w:rsid w:val="00FE3D78"/>
    <w:rsid w:val="00FE3D8C"/>
    <w:rsid w:val="00FE3D99"/>
    <w:rsid w:val="00FE3E73"/>
    <w:rsid w:val="00FE3E85"/>
    <w:rsid w:val="00FE3E89"/>
    <w:rsid w:val="00FE3EC5"/>
    <w:rsid w:val="00FE3EE7"/>
    <w:rsid w:val="00FE3F0C"/>
    <w:rsid w:val="00FE3F96"/>
    <w:rsid w:val="00FE3FA5"/>
    <w:rsid w:val="00FE3FD8"/>
    <w:rsid w:val="00FE3FED"/>
    <w:rsid w:val="00FE4030"/>
    <w:rsid w:val="00FE40C4"/>
    <w:rsid w:val="00FE40DA"/>
    <w:rsid w:val="00FE413D"/>
    <w:rsid w:val="00FE417F"/>
    <w:rsid w:val="00FE41EB"/>
    <w:rsid w:val="00FE4225"/>
    <w:rsid w:val="00FE4232"/>
    <w:rsid w:val="00FE424C"/>
    <w:rsid w:val="00FE425A"/>
    <w:rsid w:val="00FE42BF"/>
    <w:rsid w:val="00FE42FA"/>
    <w:rsid w:val="00FE433E"/>
    <w:rsid w:val="00FE43B1"/>
    <w:rsid w:val="00FE43E4"/>
    <w:rsid w:val="00FE43EA"/>
    <w:rsid w:val="00FE4438"/>
    <w:rsid w:val="00FE4461"/>
    <w:rsid w:val="00FE44A2"/>
    <w:rsid w:val="00FE44B6"/>
    <w:rsid w:val="00FE44B9"/>
    <w:rsid w:val="00FE44F2"/>
    <w:rsid w:val="00FE452F"/>
    <w:rsid w:val="00FE458C"/>
    <w:rsid w:val="00FE45D9"/>
    <w:rsid w:val="00FE4600"/>
    <w:rsid w:val="00FE460C"/>
    <w:rsid w:val="00FE4670"/>
    <w:rsid w:val="00FE4695"/>
    <w:rsid w:val="00FE46EB"/>
    <w:rsid w:val="00FE470B"/>
    <w:rsid w:val="00FE4733"/>
    <w:rsid w:val="00FE4747"/>
    <w:rsid w:val="00FE4756"/>
    <w:rsid w:val="00FE476F"/>
    <w:rsid w:val="00FE4781"/>
    <w:rsid w:val="00FE47B7"/>
    <w:rsid w:val="00FE482A"/>
    <w:rsid w:val="00FE4840"/>
    <w:rsid w:val="00FE4864"/>
    <w:rsid w:val="00FE48B4"/>
    <w:rsid w:val="00FE4928"/>
    <w:rsid w:val="00FE4948"/>
    <w:rsid w:val="00FE4991"/>
    <w:rsid w:val="00FE4A16"/>
    <w:rsid w:val="00FE4A29"/>
    <w:rsid w:val="00FE4A58"/>
    <w:rsid w:val="00FE4AD2"/>
    <w:rsid w:val="00FE4AFA"/>
    <w:rsid w:val="00FE4B05"/>
    <w:rsid w:val="00FE4B33"/>
    <w:rsid w:val="00FE4B45"/>
    <w:rsid w:val="00FE4B6F"/>
    <w:rsid w:val="00FE4BD0"/>
    <w:rsid w:val="00FE4BDB"/>
    <w:rsid w:val="00FE4BE0"/>
    <w:rsid w:val="00FE4C01"/>
    <w:rsid w:val="00FE4C0E"/>
    <w:rsid w:val="00FE4CA8"/>
    <w:rsid w:val="00FE4CB5"/>
    <w:rsid w:val="00FE4CCD"/>
    <w:rsid w:val="00FE4D2E"/>
    <w:rsid w:val="00FE4D67"/>
    <w:rsid w:val="00FE4DD6"/>
    <w:rsid w:val="00FE4E0B"/>
    <w:rsid w:val="00FE4E9C"/>
    <w:rsid w:val="00FE4F1C"/>
    <w:rsid w:val="00FE4F2D"/>
    <w:rsid w:val="00FE4F58"/>
    <w:rsid w:val="00FE4F74"/>
    <w:rsid w:val="00FE4F7B"/>
    <w:rsid w:val="00FE4FC9"/>
    <w:rsid w:val="00FE5029"/>
    <w:rsid w:val="00FE5056"/>
    <w:rsid w:val="00FE505B"/>
    <w:rsid w:val="00FE505D"/>
    <w:rsid w:val="00FE5119"/>
    <w:rsid w:val="00FE511E"/>
    <w:rsid w:val="00FE516E"/>
    <w:rsid w:val="00FE5179"/>
    <w:rsid w:val="00FE518E"/>
    <w:rsid w:val="00FE51A1"/>
    <w:rsid w:val="00FE51A9"/>
    <w:rsid w:val="00FE51D7"/>
    <w:rsid w:val="00FE51E4"/>
    <w:rsid w:val="00FE5268"/>
    <w:rsid w:val="00FE5275"/>
    <w:rsid w:val="00FE5334"/>
    <w:rsid w:val="00FE534A"/>
    <w:rsid w:val="00FE5367"/>
    <w:rsid w:val="00FE5394"/>
    <w:rsid w:val="00FE53BA"/>
    <w:rsid w:val="00FE53E5"/>
    <w:rsid w:val="00FE542F"/>
    <w:rsid w:val="00FE544B"/>
    <w:rsid w:val="00FE54C3"/>
    <w:rsid w:val="00FE54DB"/>
    <w:rsid w:val="00FE5555"/>
    <w:rsid w:val="00FE558A"/>
    <w:rsid w:val="00FE55BF"/>
    <w:rsid w:val="00FE5622"/>
    <w:rsid w:val="00FE562F"/>
    <w:rsid w:val="00FE565B"/>
    <w:rsid w:val="00FE5680"/>
    <w:rsid w:val="00FE5691"/>
    <w:rsid w:val="00FE5712"/>
    <w:rsid w:val="00FE575F"/>
    <w:rsid w:val="00FE57DF"/>
    <w:rsid w:val="00FE57E3"/>
    <w:rsid w:val="00FE5832"/>
    <w:rsid w:val="00FE5836"/>
    <w:rsid w:val="00FE5847"/>
    <w:rsid w:val="00FE5877"/>
    <w:rsid w:val="00FE58FB"/>
    <w:rsid w:val="00FE5905"/>
    <w:rsid w:val="00FE592B"/>
    <w:rsid w:val="00FE5A2A"/>
    <w:rsid w:val="00FE5A7D"/>
    <w:rsid w:val="00FE5B3D"/>
    <w:rsid w:val="00FE5BD5"/>
    <w:rsid w:val="00FE5BF2"/>
    <w:rsid w:val="00FE5C00"/>
    <w:rsid w:val="00FE5C2D"/>
    <w:rsid w:val="00FE5C45"/>
    <w:rsid w:val="00FE5C5D"/>
    <w:rsid w:val="00FE5C70"/>
    <w:rsid w:val="00FE5CDB"/>
    <w:rsid w:val="00FE5D00"/>
    <w:rsid w:val="00FE5D01"/>
    <w:rsid w:val="00FE5D42"/>
    <w:rsid w:val="00FE5D60"/>
    <w:rsid w:val="00FE5D82"/>
    <w:rsid w:val="00FE5DBA"/>
    <w:rsid w:val="00FE5DC9"/>
    <w:rsid w:val="00FE5DCC"/>
    <w:rsid w:val="00FE5DF1"/>
    <w:rsid w:val="00FE5E1B"/>
    <w:rsid w:val="00FE5EC6"/>
    <w:rsid w:val="00FE604F"/>
    <w:rsid w:val="00FE609A"/>
    <w:rsid w:val="00FE60B4"/>
    <w:rsid w:val="00FE60C7"/>
    <w:rsid w:val="00FE60EB"/>
    <w:rsid w:val="00FE610B"/>
    <w:rsid w:val="00FE614C"/>
    <w:rsid w:val="00FE617F"/>
    <w:rsid w:val="00FE6199"/>
    <w:rsid w:val="00FE61AE"/>
    <w:rsid w:val="00FE622A"/>
    <w:rsid w:val="00FE6281"/>
    <w:rsid w:val="00FE62B1"/>
    <w:rsid w:val="00FE6332"/>
    <w:rsid w:val="00FE635A"/>
    <w:rsid w:val="00FE6399"/>
    <w:rsid w:val="00FE63F4"/>
    <w:rsid w:val="00FE63F8"/>
    <w:rsid w:val="00FE640D"/>
    <w:rsid w:val="00FE6425"/>
    <w:rsid w:val="00FE6458"/>
    <w:rsid w:val="00FE64FE"/>
    <w:rsid w:val="00FE6512"/>
    <w:rsid w:val="00FE6542"/>
    <w:rsid w:val="00FE6568"/>
    <w:rsid w:val="00FE656D"/>
    <w:rsid w:val="00FE657C"/>
    <w:rsid w:val="00FE6592"/>
    <w:rsid w:val="00FE65DC"/>
    <w:rsid w:val="00FE6614"/>
    <w:rsid w:val="00FE6638"/>
    <w:rsid w:val="00FE6649"/>
    <w:rsid w:val="00FE664C"/>
    <w:rsid w:val="00FE66CB"/>
    <w:rsid w:val="00FE66D7"/>
    <w:rsid w:val="00FE66FC"/>
    <w:rsid w:val="00FE6713"/>
    <w:rsid w:val="00FE6718"/>
    <w:rsid w:val="00FE6719"/>
    <w:rsid w:val="00FE67B7"/>
    <w:rsid w:val="00FE67D8"/>
    <w:rsid w:val="00FE67E9"/>
    <w:rsid w:val="00FE67ED"/>
    <w:rsid w:val="00FE6849"/>
    <w:rsid w:val="00FE685D"/>
    <w:rsid w:val="00FE68A1"/>
    <w:rsid w:val="00FE68B0"/>
    <w:rsid w:val="00FE68CE"/>
    <w:rsid w:val="00FE68D5"/>
    <w:rsid w:val="00FE692B"/>
    <w:rsid w:val="00FE69E3"/>
    <w:rsid w:val="00FE69E8"/>
    <w:rsid w:val="00FE69FA"/>
    <w:rsid w:val="00FE6AB1"/>
    <w:rsid w:val="00FE6AD7"/>
    <w:rsid w:val="00FE6B13"/>
    <w:rsid w:val="00FE6B33"/>
    <w:rsid w:val="00FE6B3C"/>
    <w:rsid w:val="00FE6B9C"/>
    <w:rsid w:val="00FE6C51"/>
    <w:rsid w:val="00FE6CB3"/>
    <w:rsid w:val="00FE6CD3"/>
    <w:rsid w:val="00FE6CD5"/>
    <w:rsid w:val="00FE6D40"/>
    <w:rsid w:val="00FE6D5F"/>
    <w:rsid w:val="00FE6D7F"/>
    <w:rsid w:val="00FE6D8C"/>
    <w:rsid w:val="00FE6E35"/>
    <w:rsid w:val="00FE6E52"/>
    <w:rsid w:val="00FE6E7F"/>
    <w:rsid w:val="00FE6EA1"/>
    <w:rsid w:val="00FE6F33"/>
    <w:rsid w:val="00FE6F34"/>
    <w:rsid w:val="00FE6F36"/>
    <w:rsid w:val="00FE6F9D"/>
    <w:rsid w:val="00FE6FA5"/>
    <w:rsid w:val="00FE6FAC"/>
    <w:rsid w:val="00FE6FD8"/>
    <w:rsid w:val="00FE703B"/>
    <w:rsid w:val="00FE7074"/>
    <w:rsid w:val="00FE7092"/>
    <w:rsid w:val="00FE70C3"/>
    <w:rsid w:val="00FE712D"/>
    <w:rsid w:val="00FE7163"/>
    <w:rsid w:val="00FE7202"/>
    <w:rsid w:val="00FE7203"/>
    <w:rsid w:val="00FE720C"/>
    <w:rsid w:val="00FE7213"/>
    <w:rsid w:val="00FE721A"/>
    <w:rsid w:val="00FE725C"/>
    <w:rsid w:val="00FE7275"/>
    <w:rsid w:val="00FE7277"/>
    <w:rsid w:val="00FE72F8"/>
    <w:rsid w:val="00FE7318"/>
    <w:rsid w:val="00FE7357"/>
    <w:rsid w:val="00FE7360"/>
    <w:rsid w:val="00FE738F"/>
    <w:rsid w:val="00FE739E"/>
    <w:rsid w:val="00FE73CB"/>
    <w:rsid w:val="00FE744A"/>
    <w:rsid w:val="00FE744F"/>
    <w:rsid w:val="00FE7486"/>
    <w:rsid w:val="00FE7490"/>
    <w:rsid w:val="00FE74CE"/>
    <w:rsid w:val="00FE74E7"/>
    <w:rsid w:val="00FE74EA"/>
    <w:rsid w:val="00FE7510"/>
    <w:rsid w:val="00FE7519"/>
    <w:rsid w:val="00FE751A"/>
    <w:rsid w:val="00FE7547"/>
    <w:rsid w:val="00FE7554"/>
    <w:rsid w:val="00FE75B2"/>
    <w:rsid w:val="00FE75F0"/>
    <w:rsid w:val="00FE760A"/>
    <w:rsid w:val="00FE7613"/>
    <w:rsid w:val="00FE7690"/>
    <w:rsid w:val="00FE76D5"/>
    <w:rsid w:val="00FE76D7"/>
    <w:rsid w:val="00FE76FD"/>
    <w:rsid w:val="00FE7726"/>
    <w:rsid w:val="00FE7748"/>
    <w:rsid w:val="00FE7766"/>
    <w:rsid w:val="00FE7778"/>
    <w:rsid w:val="00FE77C5"/>
    <w:rsid w:val="00FE7810"/>
    <w:rsid w:val="00FE7881"/>
    <w:rsid w:val="00FE789D"/>
    <w:rsid w:val="00FE78BF"/>
    <w:rsid w:val="00FE78E9"/>
    <w:rsid w:val="00FE78EB"/>
    <w:rsid w:val="00FE78F7"/>
    <w:rsid w:val="00FE7913"/>
    <w:rsid w:val="00FE7954"/>
    <w:rsid w:val="00FE7955"/>
    <w:rsid w:val="00FE7999"/>
    <w:rsid w:val="00FE7A88"/>
    <w:rsid w:val="00FE7A98"/>
    <w:rsid w:val="00FE7AF4"/>
    <w:rsid w:val="00FE7B00"/>
    <w:rsid w:val="00FE7BB1"/>
    <w:rsid w:val="00FE7BE7"/>
    <w:rsid w:val="00FE7BEF"/>
    <w:rsid w:val="00FE7C15"/>
    <w:rsid w:val="00FE7C4F"/>
    <w:rsid w:val="00FE7D01"/>
    <w:rsid w:val="00FE7D2C"/>
    <w:rsid w:val="00FE7D5F"/>
    <w:rsid w:val="00FE7D72"/>
    <w:rsid w:val="00FE7D77"/>
    <w:rsid w:val="00FE7D79"/>
    <w:rsid w:val="00FE7D97"/>
    <w:rsid w:val="00FE7D9F"/>
    <w:rsid w:val="00FE7DC9"/>
    <w:rsid w:val="00FE7DEB"/>
    <w:rsid w:val="00FE7E45"/>
    <w:rsid w:val="00FE7EA7"/>
    <w:rsid w:val="00FE7F16"/>
    <w:rsid w:val="00FF0034"/>
    <w:rsid w:val="00FF0094"/>
    <w:rsid w:val="00FF00CA"/>
    <w:rsid w:val="00FF00F5"/>
    <w:rsid w:val="00FF014A"/>
    <w:rsid w:val="00FF0189"/>
    <w:rsid w:val="00FF01C0"/>
    <w:rsid w:val="00FF01DF"/>
    <w:rsid w:val="00FF01F8"/>
    <w:rsid w:val="00FF021B"/>
    <w:rsid w:val="00FF026B"/>
    <w:rsid w:val="00FF02D8"/>
    <w:rsid w:val="00FF0336"/>
    <w:rsid w:val="00FF0353"/>
    <w:rsid w:val="00FF0355"/>
    <w:rsid w:val="00FF0367"/>
    <w:rsid w:val="00FF039C"/>
    <w:rsid w:val="00FF03DE"/>
    <w:rsid w:val="00FF03E7"/>
    <w:rsid w:val="00FF041A"/>
    <w:rsid w:val="00FF0469"/>
    <w:rsid w:val="00FF04A9"/>
    <w:rsid w:val="00FF04B4"/>
    <w:rsid w:val="00FF04BB"/>
    <w:rsid w:val="00FF0530"/>
    <w:rsid w:val="00FF0580"/>
    <w:rsid w:val="00FF059F"/>
    <w:rsid w:val="00FF05C3"/>
    <w:rsid w:val="00FF05F7"/>
    <w:rsid w:val="00FF064E"/>
    <w:rsid w:val="00FF06CB"/>
    <w:rsid w:val="00FF06DC"/>
    <w:rsid w:val="00FF06F1"/>
    <w:rsid w:val="00FF06F7"/>
    <w:rsid w:val="00FF06FF"/>
    <w:rsid w:val="00FF0726"/>
    <w:rsid w:val="00FF073F"/>
    <w:rsid w:val="00FF0758"/>
    <w:rsid w:val="00FF07A9"/>
    <w:rsid w:val="00FF0846"/>
    <w:rsid w:val="00FF0881"/>
    <w:rsid w:val="00FF08AD"/>
    <w:rsid w:val="00FF08C0"/>
    <w:rsid w:val="00FF08C9"/>
    <w:rsid w:val="00FF090D"/>
    <w:rsid w:val="00FF093B"/>
    <w:rsid w:val="00FF0956"/>
    <w:rsid w:val="00FF097D"/>
    <w:rsid w:val="00FF09CA"/>
    <w:rsid w:val="00FF09E9"/>
    <w:rsid w:val="00FF0A99"/>
    <w:rsid w:val="00FF0B09"/>
    <w:rsid w:val="00FF0B58"/>
    <w:rsid w:val="00FF0B63"/>
    <w:rsid w:val="00FF0B97"/>
    <w:rsid w:val="00FF0BF9"/>
    <w:rsid w:val="00FF0C5D"/>
    <w:rsid w:val="00FF0C7C"/>
    <w:rsid w:val="00FF0C92"/>
    <w:rsid w:val="00FF0D35"/>
    <w:rsid w:val="00FF0D3A"/>
    <w:rsid w:val="00FF0D72"/>
    <w:rsid w:val="00FF0D7E"/>
    <w:rsid w:val="00FF0E9E"/>
    <w:rsid w:val="00FF0EF6"/>
    <w:rsid w:val="00FF0F01"/>
    <w:rsid w:val="00FF0F45"/>
    <w:rsid w:val="00FF0F92"/>
    <w:rsid w:val="00FF0FB4"/>
    <w:rsid w:val="00FF0FD5"/>
    <w:rsid w:val="00FF0FDA"/>
    <w:rsid w:val="00FF0FE5"/>
    <w:rsid w:val="00FF100C"/>
    <w:rsid w:val="00FF1021"/>
    <w:rsid w:val="00FF109C"/>
    <w:rsid w:val="00FF10A9"/>
    <w:rsid w:val="00FF10BA"/>
    <w:rsid w:val="00FF10C8"/>
    <w:rsid w:val="00FF1142"/>
    <w:rsid w:val="00FF118C"/>
    <w:rsid w:val="00FF118F"/>
    <w:rsid w:val="00FF11C1"/>
    <w:rsid w:val="00FF11CE"/>
    <w:rsid w:val="00FF11E5"/>
    <w:rsid w:val="00FF1218"/>
    <w:rsid w:val="00FF1227"/>
    <w:rsid w:val="00FF126D"/>
    <w:rsid w:val="00FF1273"/>
    <w:rsid w:val="00FF1291"/>
    <w:rsid w:val="00FF12D6"/>
    <w:rsid w:val="00FF1317"/>
    <w:rsid w:val="00FF1361"/>
    <w:rsid w:val="00FF1363"/>
    <w:rsid w:val="00FF13B8"/>
    <w:rsid w:val="00FF1450"/>
    <w:rsid w:val="00FF14D6"/>
    <w:rsid w:val="00FF153C"/>
    <w:rsid w:val="00FF1552"/>
    <w:rsid w:val="00FF1563"/>
    <w:rsid w:val="00FF1572"/>
    <w:rsid w:val="00FF1599"/>
    <w:rsid w:val="00FF159A"/>
    <w:rsid w:val="00FF15DB"/>
    <w:rsid w:val="00FF1601"/>
    <w:rsid w:val="00FF1684"/>
    <w:rsid w:val="00FF168C"/>
    <w:rsid w:val="00FF16CD"/>
    <w:rsid w:val="00FF1719"/>
    <w:rsid w:val="00FF1742"/>
    <w:rsid w:val="00FF1763"/>
    <w:rsid w:val="00FF1774"/>
    <w:rsid w:val="00FF17A5"/>
    <w:rsid w:val="00FF17A9"/>
    <w:rsid w:val="00FF17AC"/>
    <w:rsid w:val="00FF17C0"/>
    <w:rsid w:val="00FF17F1"/>
    <w:rsid w:val="00FF1802"/>
    <w:rsid w:val="00FF18A6"/>
    <w:rsid w:val="00FF18BA"/>
    <w:rsid w:val="00FF18C0"/>
    <w:rsid w:val="00FF18D5"/>
    <w:rsid w:val="00FF18E0"/>
    <w:rsid w:val="00FF1905"/>
    <w:rsid w:val="00FF199B"/>
    <w:rsid w:val="00FF199E"/>
    <w:rsid w:val="00FF199F"/>
    <w:rsid w:val="00FF1A36"/>
    <w:rsid w:val="00FF1A4D"/>
    <w:rsid w:val="00FF1A54"/>
    <w:rsid w:val="00FF1A66"/>
    <w:rsid w:val="00FF1A7C"/>
    <w:rsid w:val="00FF1A81"/>
    <w:rsid w:val="00FF1AB9"/>
    <w:rsid w:val="00FF1B23"/>
    <w:rsid w:val="00FF1B2C"/>
    <w:rsid w:val="00FF1B2E"/>
    <w:rsid w:val="00FF1B85"/>
    <w:rsid w:val="00FF1BC8"/>
    <w:rsid w:val="00FF1BFB"/>
    <w:rsid w:val="00FF1C06"/>
    <w:rsid w:val="00FF1C6B"/>
    <w:rsid w:val="00FF1C6C"/>
    <w:rsid w:val="00FF1C85"/>
    <w:rsid w:val="00FF1C99"/>
    <w:rsid w:val="00FF1CAE"/>
    <w:rsid w:val="00FF1CDE"/>
    <w:rsid w:val="00FF1D5C"/>
    <w:rsid w:val="00FF1D7F"/>
    <w:rsid w:val="00FF1DB1"/>
    <w:rsid w:val="00FF1DBA"/>
    <w:rsid w:val="00FF1DDE"/>
    <w:rsid w:val="00FF1E54"/>
    <w:rsid w:val="00FF1E5D"/>
    <w:rsid w:val="00FF1E6E"/>
    <w:rsid w:val="00FF1ED8"/>
    <w:rsid w:val="00FF1EEC"/>
    <w:rsid w:val="00FF1EF1"/>
    <w:rsid w:val="00FF1F33"/>
    <w:rsid w:val="00FF1F74"/>
    <w:rsid w:val="00FF2001"/>
    <w:rsid w:val="00FF2022"/>
    <w:rsid w:val="00FF204D"/>
    <w:rsid w:val="00FF2074"/>
    <w:rsid w:val="00FF2083"/>
    <w:rsid w:val="00FF20E1"/>
    <w:rsid w:val="00FF2106"/>
    <w:rsid w:val="00FF212F"/>
    <w:rsid w:val="00FF2151"/>
    <w:rsid w:val="00FF2176"/>
    <w:rsid w:val="00FF218B"/>
    <w:rsid w:val="00FF2199"/>
    <w:rsid w:val="00FF21DF"/>
    <w:rsid w:val="00FF21EE"/>
    <w:rsid w:val="00FF221A"/>
    <w:rsid w:val="00FF223F"/>
    <w:rsid w:val="00FF2249"/>
    <w:rsid w:val="00FF22A8"/>
    <w:rsid w:val="00FF22E4"/>
    <w:rsid w:val="00FF22F9"/>
    <w:rsid w:val="00FF2396"/>
    <w:rsid w:val="00FF23D3"/>
    <w:rsid w:val="00FF2401"/>
    <w:rsid w:val="00FF2428"/>
    <w:rsid w:val="00FF2451"/>
    <w:rsid w:val="00FF2464"/>
    <w:rsid w:val="00FF2491"/>
    <w:rsid w:val="00FF24BD"/>
    <w:rsid w:val="00FF2521"/>
    <w:rsid w:val="00FF254F"/>
    <w:rsid w:val="00FF256B"/>
    <w:rsid w:val="00FF2585"/>
    <w:rsid w:val="00FF25C0"/>
    <w:rsid w:val="00FF25EE"/>
    <w:rsid w:val="00FF2606"/>
    <w:rsid w:val="00FF2678"/>
    <w:rsid w:val="00FF26C9"/>
    <w:rsid w:val="00FF270F"/>
    <w:rsid w:val="00FF2752"/>
    <w:rsid w:val="00FF277B"/>
    <w:rsid w:val="00FF27AB"/>
    <w:rsid w:val="00FF28B0"/>
    <w:rsid w:val="00FF28E9"/>
    <w:rsid w:val="00FF2983"/>
    <w:rsid w:val="00FF2A03"/>
    <w:rsid w:val="00FF2A7A"/>
    <w:rsid w:val="00FF2AD6"/>
    <w:rsid w:val="00FF2AD7"/>
    <w:rsid w:val="00FF2B01"/>
    <w:rsid w:val="00FF2B09"/>
    <w:rsid w:val="00FF2BE2"/>
    <w:rsid w:val="00FF2BE6"/>
    <w:rsid w:val="00FF2BEC"/>
    <w:rsid w:val="00FF2BFC"/>
    <w:rsid w:val="00FF2C2C"/>
    <w:rsid w:val="00FF2C4D"/>
    <w:rsid w:val="00FF2C63"/>
    <w:rsid w:val="00FF2C65"/>
    <w:rsid w:val="00FF2D21"/>
    <w:rsid w:val="00FF2D5A"/>
    <w:rsid w:val="00FF2D5C"/>
    <w:rsid w:val="00FF2E68"/>
    <w:rsid w:val="00FF2E70"/>
    <w:rsid w:val="00FF2ED7"/>
    <w:rsid w:val="00FF2EDD"/>
    <w:rsid w:val="00FF2EED"/>
    <w:rsid w:val="00FF2F6C"/>
    <w:rsid w:val="00FF2F8C"/>
    <w:rsid w:val="00FF3016"/>
    <w:rsid w:val="00FF3053"/>
    <w:rsid w:val="00FF30AA"/>
    <w:rsid w:val="00FF30CC"/>
    <w:rsid w:val="00FF30E3"/>
    <w:rsid w:val="00FF31F7"/>
    <w:rsid w:val="00FF3204"/>
    <w:rsid w:val="00FF3255"/>
    <w:rsid w:val="00FF3279"/>
    <w:rsid w:val="00FF3292"/>
    <w:rsid w:val="00FF3334"/>
    <w:rsid w:val="00FF334D"/>
    <w:rsid w:val="00FF335C"/>
    <w:rsid w:val="00FF3367"/>
    <w:rsid w:val="00FF3397"/>
    <w:rsid w:val="00FF344D"/>
    <w:rsid w:val="00FF345C"/>
    <w:rsid w:val="00FF346F"/>
    <w:rsid w:val="00FF348F"/>
    <w:rsid w:val="00FF3530"/>
    <w:rsid w:val="00FF3570"/>
    <w:rsid w:val="00FF357E"/>
    <w:rsid w:val="00FF3588"/>
    <w:rsid w:val="00FF358C"/>
    <w:rsid w:val="00FF35BD"/>
    <w:rsid w:val="00FF35CD"/>
    <w:rsid w:val="00FF3601"/>
    <w:rsid w:val="00FF3612"/>
    <w:rsid w:val="00FF3659"/>
    <w:rsid w:val="00FF368C"/>
    <w:rsid w:val="00FF3705"/>
    <w:rsid w:val="00FF3713"/>
    <w:rsid w:val="00FF3719"/>
    <w:rsid w:val="00FF3783"/>
    <w:rsid w:val="00FF37A2"/>
    <w:rsid w:val="00FF37C1"/>
    <w:rsid w:val="00FF381C"/>
    <w:rsid w:val="00FF3857"/>
    <w:rsid w:val="00FF38A3"/>
    <w:rsid w:val="00FF38D6"/>
    <w:rsid w:val="00FF38E0"/>
    <w:rsid w:val="00FF38FA"/>
    <w:rsid w:val="00FF391A"/>
    <w:rsid w:val="00FF3941"/>
    <w:rsid w:val="00FF397A"/>
    <w:rsid w:val="00FF3986"/>
    <w:rsid w:val="00FF398C"/>
    <w:rsid w:val="00FF39A6"/>
    <w:rsid w:val="00FF39CE"/>
    <w:rsid w:val="00FF39E3"/>
    <w:rsid w:val="00FF39E7"/>
    <w:rsid w:val="00FF39FA"/>
    <w:rsid w:val="00FF3A0A"/>
    <w:rsid w:val="00FF3A28"/>
    <w:rsid w:val="00FF3A32"/>
    <w:rsid w:val="00FF3A99"/>
    <w:rsid w:val="00FF3AAD"/>
    <w:rsid w:val="00FF3AC6"/>
    <w:rsid w:val="00FF3B2F"/>
    <w:rsid w:val="00FF3BFA"/>
    <w:rsid w:val="00FF3BFD"/>
    <w:rsid w:val="00FF3C0A"/>
    <w:rsid w:val="00FF3C44"/>
    <w:rsid w:val="00FF3C66"/>
    <w:rsid w:val="00FF3CBE"/>
    <w:rsid w:val="00FF3CF2"/>
    <w:rsid w:val="00FF3DC4"/>
    <w:rsid w:val="00FF3DF0"/>
    <w:rsid w:val="00FF3E1D"/>
    <w:rsid w:val="00FF3E57"/>
    <w:rsid w:val="00FF3E7B"/>
    <w:rsid w:val="00FF3F02"/>
    <w:rsid w:val="00FF3F5D"/>
    <w:rsid w:val="00FF3F95"/>
    <w:rsid w:val="00FF4001"/>
    <w:rsid w:val="00FF4008"/>
    <w:rsid w:val="00FF404A"/>
    <w:rsid w:val="00FF40B0"/>
    <w:rsid w:val="00FF4178"/>
    <w:rsid w:val="00FF417E"/>
    <w:rsid w:val="00FF418F"/>
    <w:rsid w:val="00FF4192"/>
    <w:rsid w:val="00FF4279"/>
    <w:rsid w:val="00FF4293"/>
    <w:rsid w:val="00FF42C2"/>
    <w:rsid w:val="00FF42C8"/>
    <w:rsid w:val="00FF432A"/>
    <w:rsid w:val="00FF438E"/>
    <w:rsid w:val="00FF43C1"/>
    <w:rsid w:val="00FF43EB"/>
    <w:rsid w:val="00FF4458"/>
    <w:rsid w:val="00FF4488"/>
    <w:rsid w:val="00FF44B6"/>
    <w:rsid w:val="00FF44B8"/>
    <w:rsid w:val="00FF44C7"/>
    <w:rsid w:val="00FF4509"/>
    <w:rsid w:val="00FF455E"/>
    <w:rsid w:val="00FF457B"/>
    <w:rsid w:val="00FF457C"/>
    <w:rsid w:val="00FF45E2"/>
    <w:rsid w:val="00FF4620"/>
    <w:rsid w:val="00FF4626"/>
    <w:rsid w:val="00FF4666"/>
    <w:rsid w:val="00FF4676"/>
    <w:rsid w:val="00FF467C"/>
    <w:rsid w:val="00FF467D"/>
    <w:rsid w:val="00FF4683"/>
    <w:rsid w:val="00FF46AE"/>
    <w:rsid w:val="00FF46FE"/>
    <w:rsid w:val="00FF4718"/>
    <w:rsid w:val="00FF4739"/>
    <w:rsid w:val="00FF475B"/>
    <w:rsid w:val="00FF4764"/>
    <w:rsid w:val="00FF4799"/>
    <w:rsid w:val="00FF47B0"/>
    <w:rsid w:val="00FF47BE"/>
    <w:rsid w:val="00FF47C4"/>
    <w:rsid w:val="00FF47F1"/>
    <w:rsid w:val="00FF47F2"/>
    <w:rsid w:val="00FF4815"/>
    <w:rsid w:val="00FF4818"/>
    <w:rsid w:val="00FF481D"/>
    <w:rsid w:val="00FF4860"/>
    <w:rsid w:val="00FF48BD"/>
    <w:rsid w:val="00FF48CC"/>
    <w:rsid w:val="00FF48DB"/>
    <w:rsid w:val="00FF4983"/>
    <w:rsid w:val="00FF499E"/>
    <w:rsid w:val="00FF49BD"/>
    <w:rsid w:val="00FF49C4"/>
    <w:rsid w:val="00FF49D6"/>
    <w:rsid w:val="00FF4A3E"/>
    <w:rsid w:val="00FF4A5D"/>
    <w:rsid w:val="00FF4AF2"/>
    <w:rsid w:val="00FF4B03"/>
    <w:rsid w:val="00FF4B37"/>
    <w:rsid w:val="00FF4B44"/>
    <w:rsid w:val="00FF4B5D"/>
    <w:rsid w:val="00FF4B67"/>
    <w:rsid w:val="00FF4BD8"/>
    <w:rsid w:val="00FF4BF5"/>
    <w:rsid w:val="00FF4C74"/>
    <w:rsid w:val="00FF4CAF"/>
    <w:rsid w:val="00FF4D19"/>
    <w:rsid w:val="00FF4D1A"/>
    <w:rsid w:val="00FF4D3A"/>
    <w:rsid w:val="00FF4E15"/>
    <w:rsid w:val="00FF4E5C"/>
    <w:rsid w:val="00FF4E80"/>
    <w:rsid w:val="00FF4E81"/>
    <w:rsid w:val="00FF4EBD"/>
    <w:rsid w:val="00FF4EC8"/>
    <w:rsid w:val="00FF4ECB"/>
    <w:rsid w:val="00FF4EE4"/>
    <w:rsid w:val="00FF4F4A"/>
    <w:rsid w:val="00FF4F62"/>
    <w:rsid w:val="00FF4F7C"/>
    <w:rsid w:val="00FF4F7F"/>
    <w:rsid w:val="00FF503D"/>
    <w:rsid w:val="00FF5041"/>
    <w:rsid w:val="00FF507E"/>
    <w:rsid w:val="00FF507F"/>
    <w:rsid w:val="00FF50D0"/>
    <w:rsid w:val="00FF50E8"/>
    <w:rsid w:val="00FF5112"/>
    <w:rsid w:val="00FF5170"/>
    <w:rsid w:val="00FF51A6"/>
    <w:rsid w:val="00FF521E"/>
    <w:rsid w:val="00FF5275"/>
    <w:rsid w:val="00FF52DF"/>
    <w:rsid w:val="00FF52EF"/>
    <w:rsid w:val="00FF5315"/>
    <w:rsid w:val="00FF5374"/>
    <w:rsid w:val="00FF5397"/>
    <w:rsid w:val="00FF53C4"/>
    <w:rsid w:val="00FF53E5"/>
    <w:rsid w:val="00FF546C"/>
    <w:rsid w:val="00FF5479"/>
    <w:rsid w:val="00FF5490"/>
    <w:rsid w:val="00FF54B8"/>
    <w:rsid w:val="00FF54E7"/>
    <w:rsid w:val="00FF551C"/>
    <w:rsid w:val="00FF5565"/>
    <w:rsid w:val="00FF5590"/>
    <w:rsid w:val="00FF55A6"/>
    <w:rsid w:val="00FF560C"/>
    <w:rsid w:val="00FF5642"/>
    <w:rsid w:val="00FF5665"/>
    <w:rsid w:val="00FF5672"/>
    <w:rsid w:val="00FF56B1"/>
    <w:rsid w:val="00FF5735"/>
    <w:rsid w:val="00FF57B2"/>
    <w:rsid w:val="00FF57E9"/>
    <w:rsid w:val="00FF57F6"/>
    <w:rsid w:val="00FF5820"/>
    <w:rsid w:val="00FF5827"/>
    <w:rsid w:val="00FF5838"/>
    <w:rsid w:val="00FF5859"/>
    <w:rsid w:val="00FF5894"/>
    <w:rsid w:val="00FF58BE"/>
    <w:rsid w:val="00FF58D5"/>
    <w:rsid w:val="00FF58E4"/>
    <w:rsid w:val="00FF592A"/>
    <w:rsid w:val="00FF592B"/>
    <w:rsid w:val="00FF5950"/>
    <w:rsid w:val="00FF5AAC"/>
    <w:rsid w:val="00FF5AB6"/>
    <w:rsid w:val="00FF5AC1"/>
    <w:rsid w:val="00FF5AE3"/>
    <w:rsid w:val="00FF5B11"/>
    <w:rsid w:val="00FF5B4F"/>
    <w:rsid w:val="00FF5BEB"/>
    <w:rsid w:val="00FF5C0D"/>
    <w:rsid w:val="00FF5C29"/>
    <w:rsid w:val="00FF5C2B"/>
    <w:rsid w:val="00FF5D18"/>
    <w:rsid w:val="00FF5D2C"/>
    <w:rsid w:val="00FF5D77"/>
    <w:rsid w:val="00FF5E2A"/>
    <w:rsid w:val="00FF5E73"/>
    <w:rsid w:val="00FF5E90"/>
    <w:rsid w:val="00FF5EB2"/>
    <w:rsid w:val="00FF5EB7"/>
    <w:rsid w:val="00FF5ECD"/>
    <w:rsid w:val="00FF5EF8"/>
    <w:rsid w:val="00FF5F7F"/>
    <w:rsid w:val="00FF5F95"/>
    <w:rsid w:val="00FF5FA0"/>
    <w:rsid w:val="00FF5FAB"/>
    <w:rsid w:val="00FF5FB1"/>
    <w:rsid w:val="00FF5FFB"/>
    <w:rsid w:val="00FF6061"/>
    <w:rsid w:val="00FF6062"/>
    <w:rsid w:val="00FF60E8"/>
    <w:rsid w:val="00FF60EC"/>
    <w:rsid w:val="00FF619F"/>
    <w:rsid w:val="00FF6251"/>
    <w:rsid w:val="00FF626D"/>
    <w:rsid w:val="00FF6281"/>
    <w:rsid w:val="00FF62FB"/>
    <w:rsid w:val="00FF6301"/>
    <w:rsid w:val="00FF6311"/>
    <w:rsid w:val="00FF631F"/>
    <w:rsid w:val="00FF6351"/>
    <w:rsid w:val="00FF6361"/>
    <w:rsid w:val="00FF6371"/>
    <w:rsid w:val="00FF639A"/>
    <w:rsid w:val="00FF63CF"/>
    <w:rsid w:val="00FF63DC"/>
    <w:rsid w:val="00FF644C"/>
    <w:rsid w:val="00FF650B"/>
    <w:rsid w:val="00FF6537"/>
    <w:rsid w:val="00FF6568"/>
    <w:rsid w:val="00FF6603"/>
    <w:rsid w:val="00FF661E"/>
    <w:rsid w:val="00FF6621"/>
    <w:rsid w:val="00FF6692"/>
    <w:rsid w:val="00FF66AE"/>
    <w:rsid w:val="00FF66D2"/>
    <w:rsid w:val="00FF66D3"/>
    <w:rsid w:val="00FF6776"/>
    <w:rsid w:val="00FF677C"/>
    <w:rsid w:val="00FF678E"/>
    <w:rsid w:val="00FF6882"/>
    <w:rsid w:val="00FF689B"/>
    <w:rsid w:val="00FF6915"/>
    <w:rsid w:val="00FF692C"/>
    <w:rsid w:val="00FF6945"/>
    <w:rsid w:val="00FF6947"/>
    <w:rsid w:val="00FF6971"/>
    <w:rsid w:val="00FF6973"/>
    <w:rsid w:val="00FF69CF"/>
    <w:rsid w:val="00FF6AC1"/>
    <w:rsid w:val="00FF6AE5"/>
    <w:rsid w:val="00FF6AF2"/>
    <w:rsid w:val="00FF6AF4"/>
    <w:rsid w:val="00FF6AFD"/>
    <w:rsid w:val="00FF6B02"/>
    <w:rsid w:val="00FF6B3C"/>
    <w:rsid w:val="00FF6B53"/>
    <w:rsid w:val="00FF6B9D"/>
    <w:rsid w:val="00FF6BF3"/>
    <w:rsid w:val="00FF6C16"/>
    <w:rsid w:val="00FF6C33"/>
    <w:rsid w:val="00FF6C6E"/>
    <w:rsid w:val="00FF6CFA"/>
    <w:rsid w:val="00FF6D45"/>
    <w:rsid w:val="00FF6DAF"/>
    <w:rsid w:val="00FF6DFE"/>
    <w:rsid w:val="00FF6E03"/>
    <w:rsid w:val="00FF6E4F"/>
    <w:rsid w:val="00FF6EAF"/>
    <w:rsid w:val="00FF6EBC"/>
    <w:rsid w:val="00FF6F02"/>
    <w:rsid w:val="00FF6F0C"/>
    <w:rsid w:val="00FF6F0D"/>
    <w:rsid w:val="00FF6F54"/>
    <w:rsid w:val="00FF6F5D"/>
    <w:rsid w:val="00FF6FB3"/>
    <w:rsid w:val="00FF6FD6"/>
    <w:rsid w:val="00FF7013"/>
    <w:rsid w:val="00FF7077"/>
    <w:rsid w:val="00FF70BC"/>
    <w:rsid w:val="00FF70BD"/>
    <w:rsid w:val="00FF710E"/>
    <w:rsid w:val="00FF713B"/>
    <w:rsid w:val="00FF71A1"/>
    <w:rsid w:val="00FF71CF"/>
    <w:rsid w:val="00FF71F7"/>
    <w:rsid w:val="00FF71FD"/>
    <w:rsid w:val="00FF71FF"/>
    <w:rsid w:val="00FF7222"/>
    <w:rsid w:val="00FF7226"/>
    <w:rsid w:val="00FF7227"/>
    <w:rsid w:val="00FF7240"/>
    <w:rsid w:val="00FF724B"/>
    <w:rsid w:val="00FF7287"/>
    <w:rsid w:val="00FF72AF"/>
    <w:rsid w:val="00FF72EC"/>
    <w:rsid w:val="00FF7302"/>
    <w:rsid w:val="00FF734D"/>
    <w:rsid w:val="00FF734E"/>
    <w:rsid w:val="00FF735B"/>
    <w:rsid w:val="00FF737D"/>
    <w:rsid w:val="00FF7391"/>
    <w:rsid w:val="00FF7393"/>
    <w:rsid w:val="00FF739D"/>
    <w:rsid w:val="00FF73C7"/>
    <w:rsid w:val="00FF73F5"/>
    <w:rsid w:val="00FF7411"/>
    <w:rsid w:val="00FF748E"/>
    <w:rsid w:val="00FF74B3"/>
    <w:rsid w:val="00FF7507"/>
    <w:rsid w:val="00FF7510"/>
    <w:rsid w:val="00FF7514"/>
    <w:rsid w:val="00FF752C"/>
    <w:rsid w:val="00FF7578"/>
    <w:rsid w:val="00FF75CA"/>
    <w:rsid w:val="00FF764A"/>
    <w:rsid w:val="00FF7688"/>
    <w:rsid w:val="00FF7713"/>
    <w:rsid w:val="00FF7753"/>
    <w:rsid w:val="00FF775E"/>
    <w:rsid w:val="00FF780B"/>
    <w:rsid w:val="00FF783E"/>
    <w:rsid w:val="00FF785E"/>
    <w:rsid w:val="00FF787C"/>
    <w:rsid w:val="00FF7882"/>
    <w:rsid w:val="00FF78AC"/>
    <w:rsid w:val="00FF78E0"/>
    <w:rsid w:val="00FF79E6"/>
    <w:rsid w:val="00FF7A25"/>
    <w:rsid w:val="00FF7A5B"/>
    <w:rsid w:val="00FF7A68"/>
    <w:rsid w:val="00FF7A8C"/>
    <w:rsid w:val="00FF7A97"/>
    <w:rsid w:val="00FF7AC7"/>
    <w:rsid w:val="00FF7B17"/>
    <w:rsid w:val="00FF7B1B"/>
    <w:rsid w:val="00FF7B35"/>
    <w:rsid w:val="00FF7BD1"/>
    <w:rsid w:val="00FF7BD7"/>
    <w:rsid w:val="00FF7BDD"/>
    <w:rsid w:val="00FF7BF1"/>
    <w:rsid w:val="00FF7C09"/>
    <w:rsid w:val="00FF7C13"/>
    <w:rsid w:val="00FF7C43"/>
    <w:rsid w:val="00FF7C5F"/>
    <w:rsid w:val="00FF7C73"/>
    <w:rsid w:val="00FF7CA2"/>
    <w:rsid w:val="00FF7D52"/>
    <w:rsid w:val="00FF7DA3"/>
    <w:rsid w:val="00FF7DD8"/>
    <w:rsid w:val="00FF7DFB"/>
    <w:rsid w:val="00FF7E12"/>
    <w:rsid w:val="00FF7E28"/>
    <w:rsid w:val="00FF7E3E"/>
    <w:rsid w:val="00FF7EAE"/>
    <w:rsid w:val="00FF7EF6"/>
    <w:rsid w:val="00FF7F3D"/>
    <w:rsid w:val="00FF7F50"/>
    <w:rsid w:val="00FF7FED"/>
    <w:rsid w:val="00FF7FF0"/>
    <w:rsid w:val="015FCAE0"/>
    <w:rsid w:val="016C09C6"/>
    <w:rsid w:val="016FA7AD"/>
    <w:rsid w:val="0178333F"/>
    <w:rsid w:val="0179EBC8"/>
    <w:rsid w:val="0181DE7F"/>
    <w:rsid w:val="01D31BE3"/>
    <w:rsid w:val="01E8E64C"/>
    <w:rsid w:val="02075C36"/>
    <w:rsid w:val="025D7922"/>
    <w:rsid w:val="026FD784"/>
    <w:rsid w:val="028243A1"/>
    <w:rsid w:val="029754C2"/>
    <w:rsid w:val="02B74287"/>
    <w:rsid w:val="02C3C193"/>
    <w:rsid w:val="03484A49"/>
    <w:rsid w:val="0377CD29"/>
    <w:rsid w:val="039F0560"/>
    <w:rsid w:val="03D0A967"/>
    <w:rsid w:val="03F6FF82"/>
    <w:rsid w:val="03F86B88"/>
    <w:rsid w:val="044A0F90"/>
    <w:rsid w:val="044EFDA7"/>
    <w:rsid w:val="046313E6"/>
    <w:rsid w:val="048E7D81"/>
    <w:rsid w:val="04A7C53E"/>
    <w:rsid w:val="04EF8A6E"/>
    <w:rsid w:val="04F89EA9"/>
    <w:rsid w:val="0598C6DF"/>
    <w:rsid w:val="059EC6A1"/>
    <w:rsid w:val="05AEEDBD"/>
    <w:rsid w:val="05CA48EB"/>
    <w:rsid w:val="05D0D284"/>
    <w:rsid w:val="061FDFDB"/>
    <w:rsid w:val="06375365"/>
    <w:rsid w:val="064CD702"/>
    <w:rsid w:val="06713C9D"/>
    <w:rsid w:val="0689A00A"/>
    <w:rsid w:val="06D4B6D1"/>
    <w:rsid w:val="072F5E08"/>
    <w:rsid w:val="0732E731"/>
    <w:rsid w:val="073847BD"/>
    <w:rsid w:val="075B5903"/>
    <w:rsid w:val="07767903"/>
    <w:rsid w:val="079FE03A"/>
    <w:rsid w:val="07AFD1E8"/>
    <w:rsid w:val="07BEFA60"/>
    <w:rsid w:val="07E804F9"/>
    <w:rsid w:val="080A0687"/>
    <w:rsid w:val="0822C500"/>
    <w:rsid w:val="08325AA9"/>
    <w:rsid w:val="0877ECF1"/>
    <w:rsid w:val="088F31F5"/>
    <w:rsid w:val="089FE16D"/>
    <w:rsid w:val="08D607FE"/>
    <w:rsid w:val="08F4C8B4"/>
    <w:rsid w:val="0900439E"/>
    <w:rsid w:val="0922BEEF"/>
    <w:rsid w:val="094C7533"/>
    <w:rsid w:val="096FBC15"/>
    <w:rsid w:val="09860409"/>
    <w:rsid w:val="099CE194"/>
    <w:rsid w:val="09B4A28F"/>
    <w:rsid w:val="0A0E1CAF"/>
    <w:rsid w:val="0A120FE8"/>
    <w:rsid w:val="0A1BF13A"/>
    <w:rsid w:val="0A21188F"/>
    <w:rsid w:val="0A47F1E1"/>
    <w:rsid w:val="0A5D5B65"/>
    <w:rsid w:val="0A94DF87"/>
    <w:rsid w:val="0AC4C294"/>
    <w:rsid w:val="0AE7BC40"/>
    <w:rsid w:val="0AF10EE4"/>
    <w:rsid w:val="0B1F467D"/>
    <w:rsid w:val="0B278EC1"/>
    <w:rsid w:val="0B70E92F"/>
    <w:rsid w:val="0BADFC4D"/>
    <w:rsid w:val="0BB3903D"/>
    <w:rsid w:val="0BE3F054"/>
    <w:rsid w:val="0BF73EBB"/>
    <w:rsid w:val="0C5D930A"/>
    <w:rsid w:val="0C61C146"/>
    <w:rsid w:val="0C7E2093"/>
    <w:rsid w:val="0C918CCE"/>
    <w:rsid w:val="0CB873CD"/>
    <w:rsid w:val="0CCB3C47"/>
    <w:rsid w:val="0CFD81AC"/>
    <w:rsid w:val="0D229EC5"/>
    <w:rsid w:val="0D83374C"/>
    <w:rsid w:val="0D88DE81"/>
    <w:rsid w:val="0D894CC6"/>
    <w:rsid w:val="0D961816"/>
    <w:rsid w:val="0E0934FE"/>
    <w:rsid w:val="0E387A7F"/>
    <w:rsid w:val="0E406E71"/>
    <w:rsid w:val="0E41CC59"/>
    <w:rsid w:val="0E46A090"/>
    <w:rsid w:val="0E4C2C97"/>
    <w:rsid w:val="0E7B2446"/>
    <w:rsid w:val="0E9400D7"/>
    <w:rsid w:val="0E9D948D"/>
    <w:rsid w:val="0EC1A7A9"/>
    <w:rsid w:val="0EDD4990"/>
    <w:rsid w:val="0EF4EDF7"/>
    <w:rsid w:val="0F27612F"/>
    <w:rsid w:val="0F2F0E97"/>
    <w:rsid w:val="0F456B56"/>
    <w:rsid w:val="0F45BE06"/>
    <w:rsid w:val="0F5E49C3"/>
    <w:rsid w:val="0FD54CD6"/>
    <w:rsid w:val="1010662D"/>
    <w:rsid w:val="101CB8A9"/>
    <w:rsid w:val="104B14B4"/>
    <w:rsid w:val="106AED1E"/>
    <w:rsid w:val="108A03F6"/>
    <w:rsid w:val="10AD2BC4"/>
    <w:rsid w:val="10C0BBB0"/>
    <w:rsid w:val="10CA6784"/>
    <w:rsid w:val="10FDE89C"/>
    <w:rsid w:val="1129F5A7"/>
    <w:rsid w:val="114D0275"/>
    <w:rsid w:val="116A048F"/>
    <w:rsid w:val="1187503B"/>
    <w:rsid w:val="119DBEA3"/>
    <w:rsid w:val="11C1D78D"/>
    <w:rsid w:val="11C5B0F5"/>
    <w:rsid w:val="11DEACF1"/>
    <w:rsid w:val="1292A1C2"/>
    <w:rsid w:val="12C4C1FE"/>
    <w:rsid w:val="12E43E9B"/>
    <w:rsid w:val="12EAFA52"/>
    <w:rsid w:val="131D9388"/>
    <w:rsid w:val="131E9614"/>
    <w:rsid w:val="1322F3A7"/>
    <w:rsid w:val="1387B45C"/>
    <w:rsid w:val="1391EEBD"/>
    <w:rsid w:val="13ED6B71"/>
    <w:rsid w:val="13F69307"/>
    <w:rsid w:val="142A365A"/>
    <w:rsid w:val="148F03FC"/>
    <w:rsid w:val="1513B2CF"/>
    <w:rsid w:val="1545A211"/>
    <w:rsid w:val="15569785"/>
    <w:rsid w:val="1575F96B"/>
    <w:rsid w:val="15779BA9"/>
    <w:rsid w:val="15A3B647"/>
    <w:rsid w:val="15A81FD7"/>
    <w:rsid w:val="15B480E7"/>
    <w:rsid w:val="15C28E8F"/>
    <w:rsid w:val="15D1A317"/>
    <w:rsid w:val="15EF8965"/>
    <w:rsid w:val="15F77F74"/>
    <w:rsid w:val="160C5F11"/>
    <w:rsid w:val="161463B3"/>
    <w:rsid w:val="161EC3F7"/>
    <w:rsid w:val="162A867C"/>
    <w:rsid w:val="162C5B89"/>
    <w:rsid w:val="1638D420"/>
    <w:rsid w:val="16C0BC90"/>
    <w:rsid w:val="17695F4E"/>
    <w:rsid w:val="178CD5EA"/>
    <w:rsid w:val="17A2733E"/>
    <w:rsid w:val="17B35BCA"/>
    <w:rsid w:val="17D49081"/>
    <w:rsid w:val="17F06E9D"/>
    <w:rsid w:val="181AC49B"/>
    <w:rsid w:val="1830E334"/>
    <w:rsid w:val="183C3503"/>
    <w:rsid w:val="188615AE"/>
    <w:rsid w:val="18C618D6"/>
    <w:rsid w:val="18DE2B97"/>
    <w:rsid w:val="18DF7CB3"/>
    <w:rsid w:val="19278A94"/>
    <w:rsid w:val="195FE93B"/>
    <w:rsid w:val="198E7C6B"/>
    <w:rsid w:val="19ADC4B9"/>
    <w:rsid w:val="19D00A1D"/>
    <w:rsid w:val="19D7299A"/>
    <w:rsid w:val="19DD6B7A"/>
    <w:rsid w:val="19DEEAAD"/>
    <w:rsid w:val="1A52EF51"/>
    <w:rsid w:val="1A77BFE1"/>
    <w:rsid w:val="1AACCF9A"/>
    <w:rsid w:val="1ACC11EB"/>
    <w:rsid w:val="1B4DD5F9"/>
    <w:rsid w:val="1B5C989F"/>
    <w:rsid w:val="1B6FEB2C"/>
    <w:rsid w:val="1B74830B"/>
    <w:rsid w:val="1B84B39E"/>
    <w:rsid w:val="1B98E796"/>
    <w:rsid w:val="1BC4B4C0"/>
    <w:rsid w:val="1BD10038"/>
    <w:rsid w:val="1BE123BA"/>
    <w:rsid w:val="1BE7D5DE"/>
    <w:rsid w:val="1BFF98C5"/>
    <w:rsid w:val="1C23A8C3"/>
    <w:rsid w:val="1C706721"/>
    <w:rsid w:val="1C979F0D"/>
    <w:rsid w:val="1CA35C84"/>
    <w:rsid w:val="1CB72F26"/>
    <w:rsid w:val="1CFDF158"/>
    <w:rsid w:val="1D1DA08F"/>
    <w:rsid w:val="1D852DDC"/>
    <w:rsid w:val="1D9E9AE7"/>
    <w:rsid w:val="1DB56409"/>
    <w:rsid w:val="1DBC1D2D"/>
    <w:rsid w:val="1DBC5433"/>
    <w:rsid w:val="1DFBA34A"/>
    <w:rsid w:val="1E1D8CC3"/>
    <w:rsid w:val="1E203EFC"/>
    <w:rsid w:val="1E3C3496"/>
    <w:rsid w:val="1ECBD0D0"/>
    <w:rsid w:val="1ED8F301"/>
    <w:rsid w:val="1EDB1655"/>
    <w:rsid w:val="1EDF6754"/>
    <w:rsid w:val="1EF0BE3F"/>
    <w:rsid w:val="1F22B38F"/>
    <w:rsid w:val="1F312146"/>
    <w:rsid w:val="1F36A584"/>
    <w:rsid w:val="1F37B554"/>
    <w:rsid w:val="1F60637B"/>
    <w:rsid w:val="1F70287D"/>
    <w:rsid w:val="1FEA14E5"/>
    <w:rsid w:val="20003B07"/>
    <w:rsid w:val="20110F35"/>
    <w:rsid w:val="202C3ACF"/>
    <w:rsid w:val="20BFAEC6"/>
    <w:rsid w:val="20C1B839"/>
    <w:rsid w:val="20F1B730"/>
    <w:rsid w:val="21063F0A"/>
    <w:rsid w:val="211F2DC0"/>
    <w:rsid w:val="21835983"/>
    <w:rsid w:val="21BF5D7F"/>
    <w:rsid w:val="21CDEC96"/>
    <w:rsid w:val="222F5620"/>
    <w:rsid w:val="2319A4A5"/>
    <w:rsid w:val="232FCFAA"/>
    <w:rsid w:val="23634B12"/>
    <w:rsid w:val="236854FA"/>
    <w:rsid w:val="23AF88C3"/>
    <w:rsid w:val="23BE3FC3"/>
    <w:rsid w:val="23BF43C6"/>
    <w:rsid w:val="23E35029"/>
    <w:rsid w:val="2413FA0D"/>
    <w:rsid w:val="2427084C"/>
    <w:rsid w:val="248BE434"/>
    <w:rsid w:val="24F176BB"/>
    <w:rsid w:val="24F1ABAC"/>
    <w:rsid w:val="24FF0734"/>
    <w:rsid w:val="25106E38"/>
    <w:rsid w:val="25447EAD"/>
    <w:rsid w:val="2574842D"/>
    <w:rsid w:val="259BD71E"/>
    <w:rsid w:val="259E0C53"/>
    <w:rsid w:val="25AD5A16"/>
    <w:rsid w:val="25B2B545"/>
    <w:rsid w:val="25B6F9B1"/>
    <w:rsid w:val="25B83CB8"/>
    <w:rsid w:val="25BD4B0D"/>
    <w:rsid w:val="25D8F8B3"/>
    <w:rsid w:val="25F62FD4"/>
    <w:rsid w:val="263F6E1F"/>
    <w:rsid w:val="266991BC"/>
    <w:rsid w:val="26753392"/>
    <w:rsid w:val="2692AE60"/>
    <w:rsid w:val="269C7525"/>
    <w:rsid w:val="26EC8F48"/>
    <w:rsid w:val="26F73DBC"/>
    <w:rsid w:val="2716DA48"/>
    <w:rsid w:val="272D9A3B"/>
    <w:rsid w:val="273D8743"/>
    <w:rsid w:val="27415242"/>
    <w:rsid w:val="274803A6"/>
    <w:rsid w:val="2767D618"/>
    <w:rsid w:val="27BCAD2B"/>
    <w:rsid w:val="27D8CFC4"/>
    <w:rsid w:val="27D98BA9"/>
    <w:rsid w:val="27E5CA1D"/>
    <w:rsid w:val="283DBC4A"/>
    <w:rsid w:val="2870081E"/>
    <w:rsid w:val="28C3ACF4"/>
    <w:rsid w:val="28D0174F"/>
    <w:rsid w:val="28F74580"/>
    <w:rsid w:val="28F90019"/>
    <w:rsid w:val="290E9984"/>
    <w:rsid w:val="29187A23"/>
    <w:rsid w:val="29192A1A"/>
    <w:rsid w:val="291C9C29"/>
    <w:rsid w:val="293578C8"/>
    <w:rsid w:val="297BB60B"/>
    <w:rsid w:val="299AA892"/>
    <w:rsid w:val="29C4FB6E"/>
    <w:rsid w:val="2A35FDCF"/>
    <w:rsid w:val="2A46230F"/>
    <w:rsid w:val="2A60046A"/>
    <w:rsid w:val="2AB99F17"/>
    <w:rsid w:val="2AC2DF81"/>
    <w:rsid w:val="2ADC8C3B"/>
    <w:rsid w:val="2AE58179"/>
    <w:rsid w:val="2B119F8B"/>
    <w:rsid w:val="2B1A8B86"/>
    <w:rsid w:val="2B215251"/>
    <w:rsid w:val="2B6F070C"/>
    <w:rsid w:val="2B7799F7"/>
    <w:rsid w:val="2B8C017A"/>
    <w:rsid w:val="2BD13BFC"/>
    <w:rsid w:val="2C0BB86D"/>
    <w:rsid w:val="2C5081CF"/>
    <w:rsid w:val="2C56F999"/>
    <w:rsid w:val="2C6B76EA"/>
    <w:rsid w:val="2C7A693F"/>
    <w:rsid w:val="2CF292AA"/>
    <w:rsid w:val="2CF925BE"/>
    <w:rsid w:val="2D141744"/>
    <w:rsid w:val="2D37A1BC"/>
    <w:rsid w:val="2D38BC05"/>
    <w:rsid w:val="2DB07AFD"/>
    <w:rsid w:val="2DB2B68F"/>
    <w:rsid w:val="2DE96670"/>
    <w:rsid w:val="2E305E43"/>
    <w:rsid w:val="2E3928C3"/>
    <w:rsid w:val="2E3F8AB6"/>
    <w:rsid w:val="2E5DFD28"/>
    <w:rsid w:val="2E65B717"/>
    <w:rsid w:val="2EE01AA2"/>
    <w:rsid w:val="2EF2367A"/>
    <w:rsid w:val="2F383B9E"/>
    <w:rsid w:val="2F8AFB32"/>
    <w:rsid w:val="2FD28DCF"/>
    <w:rsid w:val="2FDC0873"/>
    <w:rsid w:val="301342CC"/>
    <w:rsid w:val="30422A8C"/>
    <w:rsid w:val="308FC63B"/>
    <w:rsid w:val="3092B81E"/>
    <w:rsid w:val="309DA115"/>
    <w:rsid w:val="30A411C9"/>
    <w:rsid w:val="30B81E4B"/>
    <w:rsid w:val="30BA54C0"/>
    <w:rsid w:val="310DA613"/>
    <w:rsid w:val="31213B17"/>
    <w:rsid w:val="312DCA4C"/>
    <w:rsid w:val="31323231"/>
    <w:rsid w:val="315C13A7"/>
    <w:rsid w:val="315F1E8A"/>
    <w:rsid w:val="31644A15"/>
    <w:rsid w:val="31A5976F"/>
    <w:rsid w:val="31AE33C0"/>
    <w:rsid w:val="31E7DA4E"/>
    <w:rsid w:val="3252F3B9"/>
    <w:rsid w:val="325DE1C6"/>
    <w:rsid w:val="32608607"/>
    <w:rsid w:val="326D469E"/>
    <w:rsid w:val="3285BD30"/>
    <w:rsid w:val="3290A614"/>
    <w:rsid w:val="33A13B39"/>
    <w:rsid w:val="33D592C5"/>
    <w:rsid w:val="33E334C1"/>
    <w:rsid w:val="3420E95C"/>
    <w:rsid w:val="3427145D"/>
    <w:rsid w:val="344EEB10"/>
    <w:rsid w:val="345C7AD0"/>
    <w:rsid w:val="34C5198B"/>
    <w:rsid w:val="34DD6C00"/>
    <w:rsid w:val="352071C1"/>
    <w:rsid w:val="355980B1"/>
    <w:rsid w:val="355DD95C"/>
    <w:rsid w:val="3564ABE6"/>
    <w:rsid w:val="35A09EFF"/>
    <w:rsid w:val="36779AE4"/>
    <w:rsid w:val="3695AC54"/>
    <w:rsid w:val="36ADB391"/>
    <w:rsid w:val="36E31B75"/>
    <w:rsid w:val="36F36375"/>
    <w:rsid w:val="3770E12C"/>
    <w:rsid w:val="3798E3B2"/>
    <w:rsid w:val="37B4C926"/>
    <w:rsid w:val="37C1C81F"/>
    <w:rsid w:val="37D4E8D7"/>
    <w:rsid w:val="37F08952"/>
    <w:rsid w:val="380AD216"/>
    <w:rsid w:val="381DF670"/>
    <w:rsid w:val="38A12620"/>
    <w:rsid w:val="38ADB997"/>
    <w:rsid w:val="38BF1309"/>
    <w:rsid w:val="38D1678A"/>
    <w:rsid w:val="38FE6042"/>
    <w:rsid w:val="3905031A"/>
    <w:rsid w:val="390AF7AD"/>
    <w:rsid w:val="3922BD80"/>
    <w:rsid w:val="3926AA5F"/>
    <w:rsid w:val="3935E245"/>
    <w:rsid w:val="394C1254"/>
    <w:rsid w:val="39536FCA"/>
    <w:rsid w:val="395D577A"/>
    <w:rsid w:val="3969A330"/>
    <w:rsid w:val="3998CCB5"/>
    <w:rsid w:val="39B67699"/>
    <w:rsid w:val="3A1C0013"/>
    <w:rsid w:val="3A28DB2A"/>
    <w:rsid w:val="3A297485"/>
    <w:rsid w:val="3A756A63"/>
    <w:rsid w:val="3A804F11"/>
    <w:rsid w:val="3ACB5C6D"/>
    <w:rsid w:val="3B06073C"/>
    <w:rsid w:val="3B07D43F"/>
    <w:rsid w:val="3B436829"/>
    <w:rsid w:val="3B6336FB"/>
    <w:rsid w:val="3B80EE4B"/>
    <w:rsid w:val="3B86D3FB"/>
    <w:rsid w:val="3B974B26"/>
    <w:rsid w:val="3BB3180B"/>
    <w:rsid w:val="3BBF0E67"/>
    <w:rsid w:val="3C1F489B"/>
    <w:rsid w:val="3C4F21A1"/>
    <w:rsid w:val="3C6D38DB"/>
    <w:rsid w:val="3C912F57"/>
    <w:rsid w:val="3CCA79E8"/>
    <w:rsid w:val="3CDF66D7"/>
    <w:rsid w:val="3D095F41"/>
    <w:rsid w:val="3D125778"/>
    <w:rsid w:val="3D2444B0"/>
    <w:rsid w:val="3D2DFB75"/>
    <w:rsid w:val="3D4A8B4B"/>
    <w:rsid w:val="3D588DB4"/>
    <w:rsid w:val="3D807E09"/>
    <w:rsid w:val="3D99B737"/>
    <w:rsid w:val="3DB00719"/>
    <w:rsid w:val="3DFE945D"/>
    <w:rsid w:val="3E28AB71"/>
    <w:rsid w:val="3E59E0CA"/>
    <w:rsid w:val="3E8F8062"/>
    <w:rsid w:val="3E939FFB"/>
    <w:rsid w:val="3E9AB2B2"/>
    <w:rsid w:val="3EDA399A"/>
    <w:rsid w:val="3EEB4DD9"/>
    <w:rsid w:val="3F0A23B9"/>
    <w:rsid w:val="3F155607"/>
    <w:rsid w:val="3F464C23"/>
    <w:rsid w:val="3F5B51DC"/>
    <w:rsid w:val="3F787D62"/>
    <w:rsid w:val="3F8599EE"/>
    <w:rsid w:val="3FB1AD3C"/>
    <w:rsid w:val="3FE36EEE"/>
    <w:rsid w:val="3FE6E51C"/>
    <w:rsid w:val="4016E496"/>
    <w:rsid w:val="4060A1E8"/>
    <w:rsid w:val="40897433"/>
    <w:rsid w:val="40ADEB19"/>
    <w:rsid w:val="40B33C73"/>
    <w:rsid w:val="40B4BCFA"/>
    <w:rsid w:val="40CA9835"/>
    <w:rsid w:val="40CFC326"/>
    <w:rsid w:val="4107D484"/>
    <w:rsid w:val="410AF795"/>
    <w:rsid w:val="413243E2"/>
    <w:rsid w:val="4151759C"/>
    <w:rsid w:val="4169EB12"/>
    <w:rsid w:val="41DBA5BD"/>
    <w:rsid w:val="41EBE62B"/>
    <w:rsid w:val="420DC072"/>
    <w:rsid w:val="4256F772"/>
    <w:rsid w:val="42AEF99D"/>
    <w:rsid w:val="42D01EFA"/>
    <w:rsid w:val="42FF4BDB"/>
    <w:rsid w:val="435663D4"/>
    <w:rsid w:val="436D47F4"/>
    <w:rsid w:val="437E6624"/>
    <w:rsid w:val="438CE0FD"/>
    <w:rsid w:val="439839A2"/>
    <w:rsid w:val="43998479"/>
    <w:rsid w:val="43B7CF6E"/>
    <w:rsid w:val="43D3C187"/>
    <w:rsid w:val="43D3D11A"/>
    <w:rsid w:val="4449C700"/>
    <w:rsid w:val="444F307E"/>
    <w:rsid w:val="44C496ED"/>
    <w:rsid w:val="44D43D4E"/>
    <w:rsid w:val="450EC29C"/>
    <w:rsid w:val="4522AABD"/>
    <w:rsid w:val="453DA988"/>
    <w:rsid w:val="453FFE55"/>
    <w:rsid w:val="45494E97"/>
    <w:rsid w:val="456A124B"/>
    <w:rsid w:val="458DE21D"/>
    <w:rsid w:val="45BCD61C"/>
    <w:rsid w:val="45CA35E4"/>
    <w:rsid w:val="45CD8F78"/>
    <w:rsid w:val="45DB4362"/>
    <w:rsid w:val="45FD3816"/>
    <w:rsid w:val="46185F87"/>
    <w:rsid w:val="463E016C"/>
    <w:rsid w:val="467FDD25"/>
    <w:rsid w:val="46CBE42B"/>
    <w:rsid w:val="46E1D8A2"/>
    <w:rsid w:val="46E2E320"/>
    <w:rsid w:val="471BBA53"/>
    <w:rsid w:val="471E8FDA"/>
    <w:rsid w:val="47AC3BD1"/>
    <w:rsid w:val="47D4CA5E"/>
    <w:rsid w:val="48207B39"/>
    <w:rsid w:val="4827941D"/>
    <w:rsid w:val="48323B6D"/>
    <w:rsid w:val="4862A475"/>
    <w:rsid w:val="48773946"/>
    <w:rsid w:val="48858F7D"/>
    <w:rsid w:val="48A10C1E"/>
    <w:rsid w:val="48B1605E"/>
    <w:rsid w:val="48DC85F1"/>
    <w:rsid w:val="48F417E2"/>
    <w:rsid w:val="497150DB"/>
    <w:rsid w:val="4998C15F"/>
    <w:rsid w:val="49C59987"/>
    <w:rsid w:val="4A096FE9"/>
    <w:rsid w:val="4A0C2814"/>
    <w:rsid w:val="4A0C6AF5"/>
    <w:rsid w:val="4A1ECD59"/>
    <w:rsid w:val="4A261617"/>
    <w:rsid w:val="4A3E2415"/>
    <w:rsid w:val="4A443D2A"/>
    <w:rsid w:val="4A46E47E"/>
    <w:rsid w:val="4A47FC6A"/>
    <w:rsid w:val="4A7DD765"/>
    <w:rsid w:val="4A99A577"/>
    <w:rsid w:val="4AAD8486"/>
    <w:rsid w:val="4AC86287"/>
    <w:rsid w:val="4B3A047E"/>
    <w:rsid w:val="4B4018B2"/>
    <w:rsid w:val="4B443334"/>
    <w:rsid w:val="4B621225"/>
    <w:rsid w:val="4B629D29"/>
    <w:rsid w:val="4B69A9A1"/>
    <w:rsid w:val="4B7277C2"/>
    <w:rsid w:val="4BA8D1C8"/>
    <w:rsid w:val="4BF0A228"/>
    <w:rsid w:val="4C3BE007"/>
    <w:rsid w:val="4C43E983"/>
    <w:rsid w:val="4C75A459"/>
    <w:rsid w:val="4C8CFCD1"/>
    <w:rsid w:val="4CB00D41"/>
    <w:rsid w:val="4CCB595E"/>
    <w:rsid w:val="4CF23CA8"/>
    <w:rsid w:val="4D0F6435"/>
    <w:rsid w:val="4D717A17"/>
    <w:rsid w:val="4DC3F44B"/>
    <w:rsid w:val="4DD32A21"/>
    <w:rsid w:val="4DFBDCC9"/>
    <w:rsid w:val="4E027B03"/>
    <w:rsid w:val="4E1F083D"/>
    <w:rsid w:val="4E2B7034"/>
    <w:rsid w:val="4E2C7FE7"/>
    <w:rsid w:val="4E2FEFE4"/>
    <w:rsid w:val="4E3D04D7"/>
    <w:rsid w:val="4E59CE14"/>
    <w:rsid w:val="4E6790D2"/>
    <w:rsid w:val="4E71342B"/>
    <w:rsid w:val="4E7DADE6"/>
    <w:rsid w:val="4E83CB22"/>
    <w:rsid w:val="4ECCE829"/>
    <w:rsid w:val="4ED4D67E"/>
    <w:rsid w:val="4EF4BD42"/>
    <w:rsid w:val="4EFC686C"/>
    <w:rsid w:val="4F508DF3"/>
    <w:rsid w:val="4FCA6AC7"/>
    <w:rsid w:val="4FD3A222"/>
    <w:rsid w:val="50038724"/>
    <w:rsid w:val="502372C0"/>
    <w:rsid w:val="509A7792"/>
    <w:rsid w:val="50A00A70"/>
    <w:rsid w:val="51170C8E"/>
    <w:rsid w:val="513F54CA"/>
    <w:rsid w:val="51573E05"/>
    <w:rsid w:val="515BD8AD"/>
    <w:rsid w:val="51810B28"/>
    <w:rsid w:val="51BA29ED"/>
    <w:rsid w:val="51BBCB0D"/>
    <w:rsid w:val="51FF13C4"/>
    <w:rsid w:val="5254BEC2"/>
    <w:rsid w:val="52653C1C"/>
    <w:rsid w:val="5276019F"/>
    <w:rsid w:val="52826584"/>
    <w:rsid w:val="52B0E364"/>
    <w:rsid w:val="52EACB4C"/>
    <w:rsid w:val="52F72C05"/>
    <w:rsid w:val="535CE076"/>
    <w:rsid w:val="5363AA1A"/>
    <w:rsid w:val="53833AF7"/>
    <w:rsid w:val="538CD68F"/>
    <w:rsid w:val="53BF9F8B"/>
    <w:rsid w:val="541671FB"/>
    <w:rsid w:val="545D236A"/>
    <w:rsid w:val="54718EA3"/>
    <w:rsid w:val="54755C42"/>
    <w:rsid w:val="54A3E533"/>
    <w:rsid w:val="54A5DC8D"/>
    <w:rsid w:val="55016F97"/>
    <w:rsid w:val="5519EE21"/>
    <w:rsid w:val="55234D3A"/>
    <w:rsid w:val="5549D65D"/>
    <w:rsid w:val="558B1623"/>
    <w:rsid w:val="5599EE4F"/>
    <w:rsid w:val="55A234AB"/>
    <w:rsid w:val="55BDC8AD"/>
    <w:rsid w:val="561CA783"/>
    <w:rsid w:val="56476DAB"/>
    <w:rsid w:val="564E33A1"/>
    <w:rsid w:val="565533B2"/>
    <w:rsid w:val="565F18B5"/>
    <w:rsid w:val="566F5818"/>
    <w:rsid w:val="567C9E6D"/>
    <w:rsid w:val="56921140"/>
    <w:rsid w:val="571A3E79"/>
    <w:rsid w:val="5749F7C4"/>
    <w:rsid w:val="5793EC8A"/>
    <w:rsid w:val="57A43D2F"/>
    <w:rsid w:val="57C73978"/>
    <w:rsid w:val="57D2BADA"/>
    <w:rsid w:val="57DABE35"/>
    <w:rsid w:val="57DB2EA9"/>
    <w:rsid w:val="57ECCC8C"/>
    <w:rsid w:val="57F19E75"/>
    <w:rsid w:val="580BB653"/>
    <w:rsid w:val="583AFF29"/>
    <w:rsid w:val="58414FE3"/>
    <w:rsid w:val="58778A60"/>
    <w:rsid w:val="588CA570"/>
    <w:rsid w:val="58A26F4A"/>
    <w:rsid w:val="58E05373"/>
    <w:rsid w:val="58FF2B51"/>
    <w:rsid w:val="58FF9EDD"/>
    <w:rsid w:val="5924A4D5"/>
    <w:rsid w:val="592BBB59"/>
    <w:rsid w:val="594A5F5C"/>
    <w:rsid w:val="594E67F8"/>
    <w:rsid w:val="594EB66D"/>
    <w:rsid w:val="5991BE20"/>
    <w:rsid w:val="599D6003"/>
    <w:rsid w:val="59DB5BF3"/>
    <w:rsid w:val="59E7D3DC"/>
    <w:rsid w:val="5A099185"/>
    <w:rsid w:val="5A1FD9F0"/>
    <w:rsid w:val="5A20699B"/>
    <w:rsid w:val="5A2F946E"/>
    <w:rsid w:val="5A46D21F"/>
    <w:rsid w:val="5A49BAF9"/>
    <w:rsid w:val="5A60C671"/>
    <w:rsid w:val="5A6FB7A7"/>
    <w:rsid w:val="5AA76E42"/>
    <w:rsid w:val="5AD5A1EF"/>
    <w:rsid w:val="5AE8E93B"/>
    <w:rsid w:val="5AF5E6C8"/>
    <w:rsid w:val="5B1F645D"/>
    <w:rsid w:val="5B2DA974"/>
    <w:rsid w:val="5B3ACB8A"/>
    <w:rsid w:val="5B71748B"/>
    <w:rsid w:val="5B7BCA3E"/>
    <w:rsid w:val="5B7E004C"/>
    <w:rsid w:val="5B879165"/>
    <w:rsid w:val="5BD2A9C8"/>
    <w:rsid w:val="5C24D994"/>
    <w:rsid w:val="5C324479"/>
    <w:rsid w:val="5C40FD58"/>
    <w:rsid w:val="5C52ED93"/>
    <w:rsid w:val="5CB34909"/>
    <w:rsid w:val="5CB4146E"/>
    <w:rsid w:val="5CD1F2B6"/>
    <w:rsid w:val="5D01A78B"/>
    <w:rsid w:val="5D07CFCA"/>
    <w:rsid w:val="5D8529CD"/>
    <w:rsid w:val="5DF226F3"/>
    <w:rsid w:val="5E14FA12"/>
    <w:rsid w:val="5E16EA87"/>
    <w:rsid w:val="5E19B171"/>
    <w:rsid w:val="5E4C0ADA"/>
    <w:rsid w:val="5E6A5686"/>
    <w:rsid w:val="5E6E9632"/>
    <w:rsid w:val="5E7CC6DE"/>
    <w:rsid w:val="5E86534C"/>
    <w:rsid w:val="5E8E99B6"/>
    <w:rsid w:val="5EAD4AF3"/>
    <w:rsid w:val="5EC3F3A6"/>
    <w:rsid w:val="5EC55E46"/>
    <w:rsid w:val="5EFB48D4"/>
    <w:rsid w:val="5EFD5551"/>
    <w:rsid w:val="5F2819C2"/>
    <w:rsid w:val="5F3167AC"/>
    <w:rsid w:val="5F4642CB"/>
    <w:rsid w:val="5FA7C202"/>
    <w:rsid w:val="5FB2F64C"/>
    <w:rsid w:val="5FB95761"/>
    <w:rsid w:val="60146E83"/>
    <w:rsid w:val="601E27E6"/>
    <w:rsid w:val="602BB828"/>
    <w:rsid w:val="603961D2"/>
    <w:rsid w:val="603A1BFA"/>
    <w:rsid w:val="603C7661"/>
    <w:rsid w:val="606220C5"/>
    <w:rsid w:val="6064B1E7"/>
    <w:rsid w:val="607FAC99"/>
    <w:rsid w:val="60D7C878"/>
    <w:rsid w:val="60DF91EB"/>
    <w:rsid w:val="60F190A4"/>
    <w:rsid w:val="61185C97"/>
    <w:rsid w:val="614417A9"/>
    <w:rsid w:val="615B130A"/>
    <w:rsid w:val="616FAE31"/>
    <w:rsid w:val="61875B70"/>
    <w:rsid w:val="61936958"/>
    <w:rsid w:val="61958304"/>
    <w:rsid w:val="619A7EB8"/>
    <w:rsid w:val="61C60E2D"/>
    <w:rsid w:val="61D209BC"/>
    <w:rsid w:val="61D5539E"/>
    <w:rsid w:val="61E880A1"/>
    <w:rsid w:val="61EAAF47"/>
    <w:rsid w:val="61EC3E93"/>
    <w:rsid w:val="61F1D07F"/>
    <w:rsid w:val="61F73462"/>
    <w:rsid w:val="622ED595"/>
    <w:rsid w:val="623591ED"/>
    <w:rsid w:val="626539F3"/>
    <w:rsid w:val="6267FE43"/>
    <w:rsid w:val="627FD547"/>
    <w:rsid w:val="635DFF16"/>
    <w:rsid w:val="6360C401"/>
    <w:rsid w:val="63A9D489"/>
    <w:rsid w:val="63B38A8F"/>
    <w:rsid w:val="63E1B4DC"/>
    <w:rsid w:val="63EDEB93"/>
    <w:rsid w:val="63F8303D"/>
    <w:rsid w:val="64004170"/>
    <w:rsid w:val="641B25B6"/>
    <w:rsid w:val="642CC0B2"/>
    <w:rsid w:val="6432C74A"/>
    <w:rsid w:val="64554E8F"/>
    <w:rsid w:val="6457BB77"/>
    <w:rsid w:val="647A42E8"/>
    <w:rsid w:val="64B26D5A"/>
    <w:rsid w:val="64C0FDD6"/>
    <w:rsid w:val="64C92D7C"/>
    <w:rsid w:val="64D6DDF4"/>
    <w:rsid w:val="64DDCE62"/>
    <w:rsid w:val="65082E20"/>
    <w:rsid w:val="650E8F5C"/>
    <w:rsid w:val="6511EB8B"/>
    <w:rsid w:val="6540FFBA"/>
    <w:rsid w:val="6565C3C6"/>
    <w:rsid w:val="658A0AEE"/>
    <w:rsid w:val="65D364F6"/>
    <w:rsid w:val="664C57DB"/>
    <w:rsid w:val="668439E1"/>
    <w:rsid w:val="66892347"/>
    <w:rsid w:val="66A7C974"/>
    <w:rsid w:val="66E5DE67"/>
    <w:rsid w:val="66F933F8"/>
    <w:rsid w:val="66FDF0D6"/>
    <w:rsid w:val="673B1551"/>
    <w:rsid w:val="673B9269"/>
    <w:rsid w:val="67469BE9"/>
    <w:rsid w:val="67908B70"/>
    <w:rsid w:val="68140058"/>
    <w:rsid w:val="682B0088"/>
    <w:rsid w:val="682D8039"/>
    <w:rsid w:val="6846F5FD"/>
    <w:rsid w:val="6889AA8B"/>
    <w:rsid w:val="6891F00A"/>
    <w:rsid w:val="689C9FA9"/>
    <w:rsid w:val="68CBCB8A"/>
    <w:rsid w:val="68D4D755"/>
    <w:rsid w:val="68DA63DD"/>
    <w:rsid w:val="68EB2F80"/>
    <w:rsid w:val="6905F6EF"/>
    <w:rsid w:val="697F5DD5"/>
    <w:rsid w:val="699FAF57"/>
    <w:rsid w:val="69B1BEBA"/>
    <w:rsid w:val="69C27188"/>
    <w:rsid w:val="69F30F11"/>
    <w:rsid w:val="6A02ACD8"/>
    <w:rsid w:val="6A5E19FB"/>
    <w:rsid w:val="6A6312BC"/>
    <w:rsid w:val="6A6A2C18"/>
    <w:rsid w:val="6A757A49"/>
    <w:rsid w:val="6A9DAA88"/>
    <w:rsid w:val="6AA6E576"/>
    <w:rsid w:val="6AAF2D1A"/>
    <w:rsid w:val="6B9933AC"/>
    <w:rsid w:val="6BDE9FF8"/>
    <w:rsid w:val="6BF31351"/>
    <w:rsid w:val="6C0B47DD"/>
    <w:rsid w:val="6C29D48F"/>
    <w:rsid w:val="6C62E3C5"/>
    <w:rsid w:val="6C75DC39"/>
    <w:rsid w:val="6C7EDD9E"/>
    <w:rsid w:val="6CE2EC03"/>
    <w:rsid w:val="6D229646"/>
    <w:rsid w:val="6D2CC65F"/>
    <w:rsid w:val="6D3721A6"/>
    <w:rsid w:val="6D93F6A9"/>
    <w:rsid w:val="6D9CC791"/>
    <w:rsid w:val="6DB4C51E"/>
    <w:rsid w:val="6DC8302B"/>
    <w:rsid w:val="6DCD0CA6"/>
    <w:rsid w:val="6E0D9765"/>
    <w:rsid w:val="6E2BBA99"/>
    <w:rsid w:val="6E7DA89C"/>
    <w:rsid w:val="6E8EEEEA"/>
    <w:rsid w:val="6EED686E"/>
    <w:rsid w:val="6F29A1AA"/>
    <w:rsid w:val="6F2C99BA"/>
    <w:rsid w:val="6F817C5A"/>
    <w:rsid w:val="6F8A2940"/>
    <w:rsid w:val="6F942CE8"/>
    <w:rsid w:val="6FAB2259"/>
    <w:rsid w:val="6FD65AA0"/>
    <w:rsid w:val="70018877"/>
    <w:rsid w:val="70185F6B"/>
    <w:rsid w:val="70343251"/>
    <w:rsid w:val="705AEB1E"/>
    <w:rsid w:val="70E2BF77"/>
    <w:rsid w:val="712B8EE6"/>
    <w:rsid w:val="712B93E5"/>
    <w:rsid w:val="7131FDAD"/>
    <w:rsid w:val="718AB869"/>
    <w:rsid w:val="71CD7C49"/>
    <w:rsid w:val="71EFB8AE"/>
    <w:rsid w:val="71F18C00"/>
    <w:rsid w:val="72122D09"/>
    <w:rsid w:val="72799A28"/>
    <w:rsid w:val="729C3E73"/>
    <w:rsid w:val="72A66A3F"/>
    <w:rsid w:val="72D1B71C"/>
    <w:rsid w:val="7300E164"/>
    <w:rsid w:val="7363ED90"/>
    <w:rsid w:val="73914719"/>
    <w:rsid w:val="73C18152"/>
    <w:rsid w:val="74306AA2"/>
    <w:rsid w:val="744E6C6E"/>
    <w:rsid w:val="74E05513"/>
    <w:rsid w:val="74E24928"/>
    <w:rsid w:val="75007494"/>
    <w:rsid w:val="7514DD1A"/>
    <w:rsid w:val="7558C59B"/>
    <w:rsid w:val="75685F5E"/>
    <w:rsid w:val="756A4EFD"/>
    <w:rsid w:val="75F03E21"/>
    <w:rsid w:val="7612E277"/>
    <w:rsid w:val="761AD45D"/>
    <w:rsid w:val="765C304B"/>
    <w:rsid w:val="767BEC0A"/>
    <w:rsid w:val="767D29B1"/>
    <w:rsid w:val="76B84433"/>
    <w:rsid w:val="76DB5855"/>
    <w:rsid w:val="76FFFA01"/>
    <w:rsid w:val="779EE265"/>
    <w:rsid w:val="77FADE69"/>
    <w:rsid w:val="78351026"/>
    <w:rsid w:val="784DFDA4"/>
    <w:rsid w:val="78599818"/>
    <w:rsid w:val="789D205E"/>
    <w:rsid w:val="78BDA138"/>
    <w:rsid w:val="78C27A8E"/>
    <w:rsid w:val="78EF7BEE"/>
    <w:rsid w:val="78F13DF0"/>
    <w:rsid w:val="78F78D24"/>
    <w:rsid w:val="78FD55A7"/>
    <w:rsid w:val="790C5AF3"/>
    <w:rsid w:val="790CE8F9"/>
    <w:rsid w:val="7914EBCC"/>
    <w:rsid w:val="79A28EE2"/>
    <w:rsid w:val="79ADEAE9"/>
    <w:rsid w:val="79B72D58"/>
    <w:rsid w:val="79BA18C4"/>
    <w:rsid w:val="79EE1546"/>
    <w:rsid w:val="79F04116"/>
    <w:rsid w:val="7A1A96FF"/>
    <w:rsid w:val="7A5CC3D4"/>
    <w:rsid w:val="7A630828"/>
    <w:rsid w:val="7A67D839"/>
    <w:rsid w:val="7A7A136A"/>
    <w:rsid w:val="7A7B83D6"/>
    <w:rsid w:val="7A9759BC"/>
    <w:rsid w:val="7AC14AE0"/>
    <w:rsid w:val="7AD5733E"/>
    <w:rsid w:val="7AE41293"/>
    <w:rsid w:val="7AE72FE4"/>
    <w:rsid w:val="7AEC865A"/>
    <w:rsid w:val="7AFCA853"/>
    <w:rsid w:val="7B05C240"/>
    <w:rsid w:val="7B0D1D5B"/>
    <w:rsid w:val="7B296754"/>
    <w:rsid w:val="7B3211B6"/>
    <w:rsid w:val="7B33E9C5"/>
    <w:rsid w:val="7B39B377"/>
    <w:rsid w:val="7B3AA0FD"/>
    <w:rsid w:val="7B9B2716"/>
    <w:rsid w:val="7BA19B56"/>
    <w:rsid w:val="7BB1F943"/>
    <w:rsid w:val="7BB431AC"/>
    <w:rsid w:val="7BC08031"/>
    <w:rsid w:val="7BC88859"/>
    <w:rsid w:val="7BEA8EFB"/>
    <w:rsid w:val="7C084FF0"/>
    <w:rsid w:val="7C1E458C"/>
    <w:rsid w:val="7C522A8C"/>
    <w:rsid w:val="7C64BE9A"/>
    <w:rsid w:val="7D5D741D"/>
    <w:rsid w:val="7D8C4A33"/>
    <w:rsid w:val="7D9F3D3B"/>
    <w:rsid w:val="7DA0C609"/>
    <w:rsid w:val="7DA8C9AF"/>
    <w:rsid w:val="7DAB7994"/>
    <w:rsid w:val="7DAEB072"/>
    <w:rsid w:val="7DC66446"/>
    <w:rsid w:val="7DCCA269"/>
    <w:rsid w:val="7E2B6CE5"/>
    <w:rsid w:val="7E327172"/>
    <w:rsid w:val="7E37E157"/>
    <w:rsid w:val="7F18F26A"/>
    <w:rsid w:val="7F47695C"/>
    <w:rsid w:val="7F502FFA"/>
    <w:rsid w:val="7F5CBBF4"/>
    <w:rsid w:val="7F5F6E44"/>
    <w:rsid w:val="7F7CCAA4"/>
    <w:rsid w:val="7F889B12"/>
    <w:rsid w:val="7FFF15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19BB3"/>
  <w15:docId w15:val="{26051B07-D8C4-4DB5-B480-6DA673C99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EC2"/>
    <w:pPr>
      <w:spacing w:before="100" w:after="200" w:line="276" w:lineRule="auto"/>
    </w:pPr>
  </w:style>
  <w:style w:type="paragraph" w:styleId="Heading1">
    <w:name w:val="heading 1"/>
    <w:basedOn w:val="Normal"/>
    <w:next w:val="Normal"/>
    <w:link w:val="Heading1Char"/>
    <w:qFormat/>
    <w:rsid w:val="00C17EC2"/>
    <w:pPr>
      <w:keepNext/>
      <w:pageBreakBefore/>
      <w:pBdr>
        <w:top w:val="single" w:sz="24" w:space="0" w:color="002C47" w:themeColor="accent1"/>
        <w:left w:val="single" w:sz="24" w:space="0" w:color="002C47" w:themeColor="accent1"/>
        <w:bottom w:val="single" w:sz="24" w:space="0" w:color="002C47" w:themeColor="accent1"/>
        <w:right w:val="single" w:sz="24" w:space="0" w:color="002C47" w:themeColor="accent1"/>
      </w:pBdr>
      <w:shd w:val="clear" w:color="auto" w:fill="002C47" w:themeFill="accent1"/>
      <w:spacing w:after="0"/>
      <w:outlineLvl w:val="0"/>
    </w:pPr>
    <w:rPr>
      <w:b/>
      <w:smallCaps/>
      <w:color w:val="FFFFFF" w:themeColor="background1"/>
      <w:spacing w:val="15"/>
      <w:sz w:val="24"/>
      <w:szCs w:val="24"/>
    </w:rPr>
  </w:style>
  <w:style w:type="paragraph" w:styleId="Heading2">
    <w:name w:val="heading 2"/>
    <w:basedOn w:val="Normal"/>
    <w:next w:val="Normal"/>
    <w:link w:val="Heading2Char"/>
    <w:unhideWhenUsed/>
    <w:qFormat/>
    <w:rsid w:val="00C17EC2"/>
    <w:pPr>
      <w:keepNext/>
      <w:pBdr>
        <w:top w:val="single" w:sz="24" w:space="1" w:color="1E75BA" w:themeColor="accent2"/>
        <w:left w:val="single" w:sz="24" w:space="0" w:color="1E75BA" w:themeColor="accent2"/>
        <w:bottom w:val="single" w:sz="24" w:space="1" w:color="1E75BA" w:themeColor="accent2"/>
        <w:right w:val="single" w:sz="24" w:space="0" w:color="1E75BA" w:themeColor="accent2"/>
      </w:pBdr>
      <w:shd w:val="clear" w:color="auto" w:fill="1E75BA"/>
      <w:spacing w:after="0"/>
      <w:outlineLvl w:val="1"/>
    </w:pPr>
    <w:rPr>
      <w:b/>
      <w:smallCaps/>
      <w:color w:val="FFFFFF" w:themeColor="background1"/>
      <w:spacing w:val="15"/>
      <w:sz w:val="22"/>
      <w:szCs w:val="22"/>
    </w:rPr>
  </w:style>
  <w:style w:type="paragraph" w:styleId="Heading3">
    <w:name w:val="heading 3"/>
    <w:basedOn w:val="Normal"/>
    <w:next w:val="Normal"/>
    <w:link w:val="Heading3Char"/>
    <w:unhideWhenUsed/>
    <w:qFormat/>
    <w:rsid w:val="00C17EC2"/>
    <w:pPr>
      <w:keepNext/>
      <w:pBdr>
        <w:top w:val="single" w:sz="8" w:space="1" w:color="1E75BA" w:themeColor="accent2"/>
      </w:pBdr>
      <w:spacing w:before="300" w:after="0"/>
      <w:outlineLvl w:val="2"/>
    </w:pPr>
    <w:rPr>
      <w:b/>
      <w:smallCaps/>
      <w:color w:val="002C47" w:themeColor="accent1"/>
      <w:spacing w:val="15"/>
      <w:sz w:val="22"/>
      <w:szCs w:val="22"/>
    </w:rPr>
  </w:style>
  <w:style w:type="paragraph" w:styleId="Heading4">
    <w:name w:val="heading 4"/>
    <w:basedOn w:val="Normal"/>
    <w:next w:val="Normal"/>
    <w:link w:val="Heading4Char"/>
    <w:unhideWhenUsed/>
    <w:qFormat/>
    <w:rsid w:val="00C17EC2"/>
    <w:pPr>
      <w:spacing w:before="200" w:after="0"/>
      <w:outlineLvl w:val="3"/>
    </w:pPr>
    <w:rPr>
      <w:b/>
      <w:smallCaps/>
      <w:color w:val="2F8361" w:themeColor="accent4"/>
      <w:spacing w:val="10"/>
      <w:sz w:val="22"/>
      <w:szCs w:val="22"/>
    </w:rPr>
  </w:style>
  <w:style w:type="paragraph" w:styleId="Heading5">
    <w:name w:val="heading 5"/>
    <w:basedOn w:val="Normal"/>
    <w:next w:val="Normal"/>
    <w:link w:val="Heading5Char"/>
    <w:unhideWhenUsed/>
    <w:qFormat/>
    <w:rsid w:val="00C17EC2"/>
    <w:pPr>
      <w:keepNext/>
      <w:spacing w:before="200" w:after="0"/>
      <w:outlineLvl w:val="4"/>
    </w:pPr>
    <w:rPr>
      <w:iCs/>
      <w:smallCaps/>
      <w:color w:val="277F98" w:themeColor="accent6"/>
      <w:spacing w:val="10"/>
      <w:sz w:val="22"/>
      <w:szCs w:val="22"/>
    </w:rPr>
  </w:style>
  <w:style w:type="paragraph" w:styleId="Heading6">
    <w:name w:val="heading 6"/>
    <w:basedOn w:val="Normal"/>
    <w:next w:val="Normal"/>
    <w:link w:val="Heading6Char"/>
    <w:unhideWhenUsed/>
    <w:qFormat/>
    <w:rsid w:val="00C17EC2"/>
    <w:pPr>
      <w:spacing w:before="200" w:after="0"/>
      <w:outlineLvl w:val="5"/>
    </w:pPr>
    <w:rPr>
      <w:b/>
      <w:bCs/>
      <w:iCs/>
      <w:color w:val="002C47" w:themeColor="accent1"/>
      <w:spacing w:val="10"/>
    </w:rPr>
  </w:style>
  <w:style w:type="paragraph" w:styleId="Heading7">
    <w:name w:val="heading 7"/>
    <w:basedOn w:val="Normal"/>
    <w:next w:val="Normal"/>
    <w:link w:val="Heading7Char"/>
    <w:uiPriority w:val="9"/>
    <w:unhideWhenUsed/>
    <w:qFormat/>
    <w:rsid w:val="00C17EC2"/>
    <w:pPr>
      <w:spacing w:after="0"/>
      <w:outlineLvl w:val="6"/>
    </w:pPr>
    <w:rPr>
      <w:iCs/>
      <w:color w:val="CF542F" w:themeColor="accent3"/>
      <w:spacing w:val="10"/>
    </w:rPr>
  </w:style>
  <w:style w:type="paragraph" w:styleId="Heading8">
    <w:name w:val="heading 8"/>
    <w:basedOn w:val="Normal"/>
    <w:next w:val="Normal"/>
    <w:link w:val="Heading8Char"/>
    <w:uiPriority w:val="9"/>
    <w:unhideWhenUsed/>
    <w:rsid w:val="00C17EC2"/>
    <w:pPr>
      <w:outlineLvl w:val="7"/>
    </w:pPr>
    <w:rPr>
      <w:bCs/>
    </w:rPr>
  </w:style>
  <w:style w:type="paragraph" w:styleId="Heading9">
    <w:name w:val="heading 9"/>
    <w:basedOn w:val="Heading8"/>
    <w:next w:val="Normal"/>
    <w:link w:val="Heading9Char"/>
    <w:uiPriority w:val="9"/>
    <w:unhideWhenUsed/>
    <w:rsid w:val="00C17EC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7EC2"/>
    <w:rPr>
      <w:b/>
      <w:smallCaps/>
      <w:color w:val="FFFFFF" w:themeColor="background1"/>
      <w:spacing w:val="15"/>
      <w:sz w:val="24"/>
      <w:szCs w:val="24"/>
      <w:shd w:val="clear" w:color="auto" w:fill="002C47" w:themeFill="accent1"/>
    </w:rPr>
  </w:style>
  <w:style w:type="character" w:customStyle="1" w:styleId="Heading2Char">
    <w:name w:val="Heading 2 Char"/>
    <w:basedOn w:val="DefaultParagraphFont"/>
    <w:link w:val="Heading2"/>
    <w:rsid w:val="00C17EC2"/>
    <w:rPr>
      <w:b/>
      <w:smallCaps/>
      <w:color w:val="FFFFFF" w:themeColor="background1"/>
      <w:spacing w:val="15"/>
      <w:sz w:val="22"/>
      <w:szCs w:val="22"/>
      <w:shd w:val="clear" w:color="auto" w:fill="1E75BA"/>
    </w:rPr>
  </w:style>
  <w:style w:type="character" w:customStyle="1" w:styleId="Heading3Char">
    <w:name w:val="Heading 3 Char"/>
    <w:basedOn w:val="DefaultParagraphFont"/>
    <w:link w:val="Heading3"/>
    <w:rsid w:val="00C17EC2"/>
    <w:rPr>
      <w:b/>
      <w:smallCaps/>
      <w:color w:val="002C47" w:themeColor="accent1"/>
      <w:spacing w:val="15"/>
      <w:sz w:val="22"/>
      <w:szCs w:val="22"/>
    </w:rPr>
  </w:style>
  <w:style w:type="character" w:customStyle="1" w:styleId="Heading4Char">
    <w:name w:val="Heading 4 Char"/>
    <w:basedOn w:val="DefaultParagraphFont"/>
    <w:link w:val="Heading4"/>
    <w:rsid w:val="00C17EC2"/>
    <w:rPr>
      <w:b/>
      <w:smallCaps/>
      <w:color w:val="2F8361" w:themeColor="accent4"/>
      <w:spacing w:val="10"/>
      <w:sz w:val="22"/>
      <w:szCs w:val="22"/>
    </w:rPr>
  </w:style>
  <w:style w:type="character" w:customStyle="1" w:styleId="Heading5Char">
    <w:name w:val="Heading 5 Char"/>
    <w:basedOn w:val="DefaultParagraphFont"/>
    <w:link w:val="Heading5"/>
    <w:rsid w:val="00C17EC2"/>
    <w:rPr>
      <w:iCs/>
      <w:smallCaps/>
      <w:color w:val="277F98" w:themeColor="accent6"/>
      <w:spacing w:val="10"/>
      <w:sz w:val="22"/>
      <w:szCs w:val="22"/>
    </w:rPr>
  </w:style>
  <w:style w:type="character" w:customStyle="1" w:styleId="Heading6Char">
    <w:name w:val="Heading 6 Char"/>
    <w:basedOn w:val="DefaultParagraphFont"/>
    <w:link w:val="Heading6"/>
    <w:rsid w:val="00C17EC2"/>
    <w:rPr>
      <w:b/>
      <w:bCs/>
      <w:iCs/>
      <w:color w:val="002C47" w:themeColor="accent1"/>
      <w:spacing w:val="10"/>
    </w:rPr>
  </w:style>
  <w:style w:type="paragraph" w:customStyle="1" w:styleId="ChartGraphic">
    <w:name w:val="Chart Graphic"/>
    <w:basedOn w:val="Normal"/>
    <w:next w:val="Normal"/>
    <w:link w:val="ChartGraphicChar"/>
    <w:rsid w:val="00C17EC2"/>
    <w:pPr>
      <w:keepNext/>
      <w:spacing w:before="0" w:after="0"/>
      <w:jc w:val="center"/>
    </w:pPr>
    <w:rPr>
      <w:color w:val="1E75BA" w:themeColor="accent2"/>
      <w:lang w:eastAsia="en-AU"/>
    </w:rPr>
  </w:style>
  <w:style w:type="paragraph" w:customStyle="1" w:styleId="AlphaParagraph">
    <w:name w:val="Alpha Paragraph"/>
    <w:basedOn w:val="Normal"/>
    <w:rsid w:val="00C17EC2"/>
    <w:pPr>
      <w:numPr>
        <w:ilvl w:val="1"/>
        <w:numId w:val="11"/>
      </w:numPr>
      <w:spacing w:before="0"/>
    </w:pPr>
  </w:style>
  <w:style w:type="paragraph" w:customStyle="1" w:styleId="BoxBullet">
    <w:name w:val="Box Bullet"/>
    <w:basedOn w:val="Normal"/>
    <w:link w:val="BoxBulletChar"/>
    <w:rsid w:val="00C17EC2"/>
    <w:pPr>
      <w:numPr>
        <w:numId w:val="13"/>
      </w:numPr>
      <w:spacing w:before="40" w:after="40"/>
      <w:jc w:val="both"/>
    </w:pPr>
    <w:rPr>
      <w:rFonts w:cs="Times New Roman"/>
      <w:bdr w:val="none" w:sz="0" w:space="0" w:color="auto" w:frame="1"/>
      <w:lang w:eastAsia="en-AU"/>
    </w:rPr>
  </w:style>
  <w:style w:type="paragraph" w:customStyle="1" w:styleId="BoxDash">
    <w:name w:val="Box Dash"/>
    <w:basedOn w:val="Normal"/>
    <w:link w:val="BoxDashChar"/>
    <w:rsid w:val="00C17EC2"/>
    <w:pPr>
      <w:numPr>
        <w:ilvl w:val="1"/>
        <w:numId w:val="13"/>
      </w:numPr>
      <w:spacing w:before="40" w:after="40"/>
      <w:jc w:val="both"/>
    </w:pPr>
    <w:rPr>
      <w:rFonts w:cs="Times New Roman"/>
      <w:bdr w:val="none" w:sz="0" w:space="0" w:color="auto" w:frame="1"/>
      <w:lang w:eastAsia="en-AU"/>
    </w:rPr>
  </w:style>
  <w:style w:type="paragraph" w:customStyle="1" w:styleId="BoxDoubleDot">
    <w:name w:val="Box Double Dot"/>
    <w:basedOn w:val="Normal"/>
    <w:rsid w:val="00C17EC2"/>
    <w:pPr>
      <w:numPr>
        <w:ilvl w:val="2"/>
        <w:numId w:val="13"/>
      </w:numPr>
      <w:spacing w:before="0"/>
    </w:pPr>
  </w:style>
  <w:style w:type="paragraph" w:customStyle="1" w:styleId="BoxHeading">
    <w:name w:val="Box Heading"/>
    <w:basedOn w:val="Heading3"/>
    <w:next w:val="BoxText"/>
    <w:qFormat/>
    <w:rsid w:val="00C17EC2"/>
    <w:pPr>
      <w:numPr>
        <w:numId w:val="16"/>
      </w:numPr>
      <w:pBdr>
        <w:top w:val="single" w:sz="24" w:space="1" w:color="EBE9E8" w:themeColor="accent5" w:themeTint="33"/>
        <w:left w:val="single" w:sz="24" w:space="4" w:color="EBE9E8" w:themeColor="accent5" w:themeTint="33"/>
        <w:bottom w:val="single" w:sz="24" w:space="1" w:color="EBE9E8" w:themeColor="accent5" w:themeTint="33"/>
        <w:right w:val="single" w:sz="24" w:space="4" w:color="EBE9E8" w:themeColor="accent5" w:themeTint="33"/>
      </w:pBdr>
      <w:shd w:val="clear" w:color="auto" w:fill="EBE9E8" w:themeFill="accent5" w:themeFillTint="33"/>
      <w:spacing w:before="100" w:beforeAutospacing="1"/>
    </w:pPr>
    <w:rPr>
      <w:rFonts w:asciiTheme="majorHAnsi" w:eastAsia="Times New Roman" w:hAnsiTheme="majorHAnsi" w:cstheme="majorHAnsi"/>
      <w:szCs w:val="32"/>
      <w:lang w:eastAsia="en-AU"/>
    </w:rPr>
  </w:style>
  <w:style w:type="paragraph" w:customStyle="1" w:styleId="BoxText">
    <w:name w:val="Box Text"/>
    <w:basedOn w:val="Normal"/>
    <w:link w:val="BoxTextChar"/>
    <w:rsid w:val="00C17EC2"/>
    <w:pPr>
      <w:spacing w:before="80" w:after="80" w:line="264" w:lineRule="auto"/>
    </w:pPr>
    <w:rPr>
      <w:rFonts w:cstheme="minorHAnsi"/>
      <w:lang w:eastAsia="en-AU"/>
    </w:rPr>
  </w:style>
  <w:style w:type="paragraph" w:customStyle="1" w:styleId="Normalbullet">
    <w:name w:val="Normal bullet"/>
    <w:basedOn w:val="Normal"/>
    <w:link w:val="NormalbulletChar"/>
    <w:qFormat/>
    <w:rsid w:val="00C17EC2"/>
    <w:pPr>
      <w:numPr>
        <w:numId w:val="7"/>
      </w:numPr>
      <w:spacing w:before="0"/>
      <w:ind w:left="284" w:hanging="284"/>
      <w:contextualSpacing/>
    </w:pPr>
  </w:style>
  <w:style w:type="paragraph" w:customStyle="1" w:styleId="ChartandTableFootnoteAlpha">
    <w:name w:val="Chart and Table Footnote Alpha"/>
    <w:rsid w:val="00C17EC2"/>
    <w:pPr>
      <w:numPr>
        <w:numId w:val="6"/>
      </w:numPr>
      <w:spacing w:before="100" w:after="0" w:line="240" w:lineRule="auto"/>
      <w:jc w:val="both"/>
    </w:pPr>
    <w:rPr>
      <w:rFonts w:eastAsia="Times New Roman" w:cs="Times New Roman"/>
      <w:color w:val="000000"/>
      <w:sz w:val="18"/>
      <w:szCs w:val="16"/>
      <w:lang w:eastAsia="en-AU"/>
    </w:rPr>
  </w:style>
  <w:style w:type="paragraph" w:customStyle="1" w:styleId="ChartMainHeading">
    <w:name w:val="Chart Main Heading"/>
    <w:basedOn w:val="Normal"/>
    <w:next w:val="ChartGraphic"/>
    <w:rsid w:val="00C17EC2"/>
    <w:pPr>
      <w:keepNext/>
      <w:numPr>
        <w:numId w:val="15"/>
      </w:numPr>
      <w:pBdr>
        <w:top w:val="dashed" w:sz="4" w:space="1" w:color="002C47" w:themeColor="accent1"/>
      </w:pBdr>
      <w:tabs>
        <w:tab w:val="left" w:pos="993"/>
      </w:tabs>
      <w:spacing w:before="120" w:after="120" w:line="240" w:lineRule="auto"/>
    </w:pPr>
    <w:rPr>
      <w:b/>
      <w:smallCaps/>
      <w:color w:val="002C47" w:themeColor="accent1"/>
      <w:spacing w:val="15"/>
    </w:rPr>
  </w:style>
  <w:style w:type="paragraph" w:customStyle="1" w:styleId="ChartorTableNote">
    <w:name w:val="Chart or Table Note"/>
    <w:next w:val="Normal"/>
    <w:rsid w:val="00C17EC2"/>
    <w:pPr>
      <w:spacing w:before="100" w:after="0" w:line="240" w:lineRule="auto"/>
      <w:jc w:val="both"/>
    </w:pPr>
    <w:rPr>
      <w:rFonts w:eastAsia="Times New Roman" w:cs="Times New Roman"/>
      <w:color w:val="000000"/>
      <w:sz w:val="18"/>
      <w:lang w:eastAsia="en-AU"/>
    </w:rPr>
  </w:style>
  <w:style w:type="paragraph" w:customStyle="1" w:styleId="ChartSecondHeading">
    <w:name w:val="Chart Second Heading"/>
    <w:basedOn w:val="TableSecondHeading"/>
    <w:next w:val="ChartGraphic"/>
    <w:rsid w:val="00C17EC2"/>
  </w:style>
  <w:style w:type="paragraph" w:customStyle="1" w:styleId="ReportDate">
    <w:name w:val="Report Date"/>
    <w:basedOn w:val="Normal"/>
    <w:link w:val="ReportDateChar"/>
    <w:rsid w:val="00C17EC2"/>
    <w:pPr>
      <w:keepNext/>
      <w:spacing w:before="0" w:after="360"/>
    </w:pPr>
    <w:rPr>
      <w:color w:val="FFFFFF" w:themeColor="background1"/>
      <w:sz w:val="32"/>
    </w:rPr>
  </w:style>
  <w:style w:type="paragraph" w:customStyle="1" w:styleId="Normaldash">
    <w:name w:val="Normal dash"/>
    <w:basedOn w:val="Normal"/>
    <w:link w:val="NormaldashChar"/>
    <w:qFormat/>
    <w:rsid w:val="00C17EC2"/>
    <w:pPr>
      <w:numPr>
        <w:ilvl w:val="1"/>
        <w:numId w:val="7"/>
      </w:numPr>
      <w:spacing w:before="0"/>
    </w:pPr>
  </w:style>
  <w:style w:type="paragraph" w:customStyle="1" w:styleId="Normaldoubledot">
    <w:name w:val="Normal double dot"/>
    <w:basedOn w:val="Normal"/>
    <w:qFormat/>
    <w:rsid w:val="00C17EC2"/>
    <w:pPr>
      <w:numPr>
        <w:ilvl w:val="2"/>
        <w:numId w:val="7"/>
      </w:numPr>
      <w:spacing w:before="0"/>
    </w:pPr>
  </w:style>
  <w:style w:type="paragraph" w:customStyle="1" w:styleId="TableMainHeading">
    <w:name w:val="Table Main Heading"/>
    <w:basedOn w:val="Normal"/>
    <w:next w:val="Normal"/>
    <w:rsid w:val="00D91635"/>
    <w:pPr>
      <w:keepNext/>
      <w:numPr>
        <w:numId w:val="14"/>
      </w:numPr>
      <w:pBdr>
        <w:top w:val="dashed" w:sz="4" w:space="1" w:color="002C47" w:themeColor="accent1"/>
      </w:pBdr>
      <w:tabs>
        <w:tab w:val="left" w:pos="993"/>
      </w:tabs>
      <w:spacing w:before="120" w:after="120" w:line="240" w:lineRule="auto"/>
      <w:ind w:left="907" w:hanging="907"/>
    </w:pPr>
    <w:rPr>
      <w:b/>
      <w:smallCaps/>
      <w:color w:val="002C47" w:themeColor="accent1"/>
      <w:spacing w:val="15"/>
    </w:rPr>
  </w:style>
  <w:style w:type="paragraph" w:customStyle="1" w:styleId="FooterEven">
    <w:name w:val="Footer Even"/>
    <w:basedOn w:val="Footer"/>
    <w:rsid w:val="00C17EC2"/>
    <w:pPr>
      <w:keepNext/>
      <w:tabs>
        <w:tab w:val="clear" w:pos="4513"/>
        <w:tab w:val="clear" w:pos="9026"/>
      </w:tabs>
      <w:jc w:val="left"/>
    </w:pPr>
    <w:rPr>
      <w:noProof/>
      <w:color w:val="002C47" w:themeColor="accent1"/>
    </w:rPr>
  </w:style>
  <w:style w:type="paragraph" w:customStyle="1" w:styleId="FooterOdd">
    <w:name w:val="Footer Odd"/>
    <w:basedOn w:val="Footer"/>
    <w:rsid w:val="00C17EC2"/>
    <w:pPr>
      <w:keepNext/>
      <w:tabs>
        <w:tab w:val="clear" w:pos="4513"/>
        <w:tab w:val="clear" w:pos="9026"/>
      </w:tabs>
      <w:jc w:val="right"/>
    </w:pPr>
    <w:rPr>
      <w:color w:val="002C47" w:themeColor="accent1"/>
    </w:rPr>
  </w:style>
  <w:style w:type="character" w:styleId="Hyperlink">
    <w:name w:val="Hyperlink"/>
    <w:basedOn w:val="DefaultParagraphFont"/>
    <w:uiPriority w:val="99"/>
    <w:rsid w:val="00C17EC2"/>
    <w:rPr>
      <w:color w:val="1E75BA" w:themeColor="accent2"/>
      <w:u w:val="single"/>
    </w:rPr>
  </w:style>
  <w:style w:type="paragraph" w:customStyle="1" w:styleId="OutlineNumbered1">
    <w:name w:val="Outline Numbered 1"/>
    <w:basedOn w:val="Normal"/>
    <w:rsid w:val="00C17EC2"/>
    <w:pPr>
      <w:numPr>
        <w:numId w:val="10"/>
      </w:numPr>
      <w:spacing w:before="0"/>
    </w:pPr>
  </w:style>
  <w:style w:type="character" w:styleId="FollowedHyperlink">
    <w:name w:val="FollowedHyperlink"/>
    <w:basedOn w:val="DefaultParagraphFont"/>
    <w:uiPriority w:val="99"/>
    <w:semiHidden/>
    <w:unhideWhenUsed/>
    <w:rsid w:val="000B0767"/>
    <w:rPr>
      <w:color w:val="954F72" w:themeColor="followedHyperlink"/>
      <w:u w:val="single"/>
    </w:rPr>
  </w:style>
  <w:style w:type="paragraph" w:customStyle="1" w:styleId="OutlineNumbered2">
    <w:name w:val="Outline Numbered 2"/>
    <w:basedOn w:val="Normal"/>
    <w:rsid w:val="00C17EC2"/>
    <w:pPr>
      <w:numPr>
        <w:ilvl w:val="1"/>
        <w:numId w:val="10"/>
      </w:numPr>
      <w:spacing w:before="0"/>
    </w:pPr>
  </w:style>
  <w:style w:type="paragraph" w:customStyle="1" w:styleId="OutlineNumbered3">
    <w:name w:val="Outline Numbered 3"/>
    <w:basedOn w:val="Normal"/>
    <w:rsid w:val="00C17EC2"/>
    <w:pPr>
      <w:numPr>
        <w:ilvl w:val="2"/>
        <w:numId w:val="10"/>
      </w:numPr>
      <w:spacing w:before="0"/>
    </w:pPr>
  </w:style>
  <w:style w:type="paragraph" w:customStyle="1" w:styleId="Romannumeral">
    <w:name w:val="Roman numeral"/>
    <w:basedOn w:val="Normal"/>
    <w:rsid w:val="00C17EC2"/>
    <w:pPr>
      <w:numPr>
        <w:numId w:val="11"/>
      </w:numPr>
      <w:tabs>
        <w:tab w:val="clear" w:pos="720"/>
        <w:tab w:val="num" w:pos="851"/>
      </w:tabs>
      <w:spacing w:before="0"/>
    </w:pPr>
  </w:style>
  <w:style w:type="paragraph" w:customStyle="1" w:styleId="SingleParagraph">
    <w:name w:val="Single Paragraph"/>
    <w:basedOn w:val="Normal"/>
    <w:link w:val="SingleParagraphChar"/>
    <w:rsid w:val="00C17EC2"/>
    <w:pPr>
      <w:spacing w:before="0" w:after="0" w:line="216" w:lineRule="auto"/>
    </w:pPr>
  </w:style>
  <w:style w:type="paragraph" w:customStyle="1" w:styleId="TableSecondHeading">
    <w:name w:val="Table Second Heading"/>
    <w:basedOn w:val="Normal"/>
    <w:next w:val="Normal"/>
    <w:qFormat/>
    <w:rsid w:val="00C17EC2"/>
    <w:pPr>
      <w:keepNext/>
      <w:spacing w:before="40" w:after="40"/>
    </w:pPr>
    <w:rPr>
      <w:rFonts w:cs="Times New Roman"/>
      <w:b/>
      <w:smallCaps/>
      <w:color w:val="277F98" w:themeColor="accent6"/>
      <w:bdr w:val="none" w:sz="0" w:space="0" w:color="auto" w:frame="1"/>
      <w:lang w:eastAsia="en-AU"/>
    </w:rPr>
  </w:style>
  <w:style w:type="paragraph" w:customStyle="1" w:styleId="TableColumnHeadingCentred">
    <w:name w:val="Table Column Heading Centred"/>
    <w:basedOn w:val="TableTextLeft"/>
    <w:rsid w:val="00C17EC2"/>
    <w:pPr>
      <w:jc w:val="center"/>
    </w:pPr>
    <w:rPr>
      <w:b/>
      <w:color w:val="002C47" w:themeColor="accent1"/>
    </w:rPr>
  </w:style>
  <w:style w:type="paragraph" w:customStyle="1" w:styleId="TableColumnHeadingLeft">
    <w:name w:val="Table Column Heading Left"/>
    <w:basedOn w:val="TableTextLeft"/>
    <w:rsid w:val="00C17EC2"/>
    <w:rPr>
      <w:b/>
      <w:color w:val="002C47" w:themeColor="accent1"/>
    </w:rPr>
  </w:style>
  <w:style w:type="paragraph" w:customStyle="1" w:styleId="TableColumnHeadingRight">
    <w:name w:val="Table Column Heading Right"/>
    <w:basedOn w:val="TableTextLeft"/>
    <w:rsid w:val="00C17EC2"/>
    <w:pPr>
      <w:jc w:val="right"/>
    </w:pPr>
    <w:rPr>
      <w:b/>
      <w:color w:val="002C47" w:themeColor="accent1"/>
    </w:rPr>
  </w:style>
  <w:style w:type="table" w:styleId="TableGrid">
    <w:name w:val="Table Grid"/>
    <w:basedOn w:val="TableNormal"/>
    <w:uiPriority w:val="39"/>
    <w:rsid w:val="00C17EC2"/>
    <w:pPr>
      <w:spacing w:before="100" w:after="240" w:line="260" w:lineRule="exact"/>
      <w:jc w:val="both"/>
    </w:pPr>
    <w:rPr>
      <w:rFonts w:eastAsia="Times New Roman" w:cs="Times New Roman"/>
      <w:lang w:eastAsia="en-AU"/>
    </w:rPr>
    <w:tblPr/>
    <w:tcPr>
      <w:shd w:val="clear" w:color="auto" w:fill="E6E6E6"/>
    </w:tcPr>
  </w:style>
  <w:style w:type="paragraph" w:customStyle="1" w:styleId="TableTextCentered">
    <w:name w:val="Table Text Centered"/>
    <w:basedOn w:val="TableTextRight"/>
    <w:rsid w:val="00C17EC2"/>
    <w:pPr>
      <w:jc w:val="center"/>
    </w:pPr>
  </w:style>
  <w:style w:type="paragraph" w:customStyle="1" w:styleId="TableTextLeft">
    <w:name w:val="Table Text Left"/>
    <w:basedOn w:val="TableTextRight"/>
    <w:rsid w:val="00C17EC2"/>
    <w:pPr>
      <w:jc w:val="left"/>
    </w:pPr>
    <w:rPr>
      <w:rFonts w:cs="Times New Roman"/>
      <w:bdr w:val="none" w:sz="0" w:space="0" w:color="auto" w:frame="1"/>
      <w:lang w:eastAsia="en-AU"/>
    </w:rPr>
  </w:style>
  <w:style w:type="paragraph" w:customStyle="1" w:styleId="TableTextRight">
    <w:name w:val="Table Text Right"/>
    <w:basedOn w:val="Normal"/>
    <w:rsid w:val="00C17EC2"/>
    <w:pPr>
      <w:spacing w:before="40" w:after="40"/>
      <w:jc w:val="right"/>
    </w:pPr>
    <w:rPr>
      <w:color w:val="000000"/>
    </w:rPr>
  </w:style>
  <w:style w:type="paragraph" w:styleId="TOC1">
    <w:name w:val="toc 1"/>
    <w:basedOn w:val="Normal"/>
    <w:next w:val="Normal"/>
    <w:uiPriority w:val="39"/>
    <w:rsid w:val="00C17EC2"/>
    <w:pPr>
      <w:keepNext/>
      <w:tabs>
        <w:tab w:val="right" w:leader="dot" w:pos="9072"/>
      </w:tabs>
      <w:spacing w:before="180" w:after="0"/>
      <w:ind w:right="-2"/>
    </w:pPr>
    <w:rPr>
      <w:b/>
      <w:noProof/>
      <w:color w:val="000000" w:themeColor="text1"/>
      <w:szCs w:val="22"/>
    </w:rPr>
  </w:style>
  <w:style w:type="paragraph" w:styleId="TOC2">
    <w:name w:val="toc 2"/>
    <w:basedOn w:val="Normal"/>
    <w:next w:val="Normal"/>
    <w:uiPriority w:val="39"/>
    <w:rsid w:val="00C17EC2"/>
    <w:pPr>
      <w:keepNext/>
      <w:tabs>
        <w:tab w:val="right" w:leader="dot" w:pos="9072"/>
      </w:tabs>
      <w:spacing w:before="40" w:after="20"/>
    </w:pPr>
    <w:rPr>
      <w:noProof/>
      <w:color w:val="000000" w:themeColor="text1"/>
    </w:rPr>
  </w:style>
  <w:style w:type="paragraph" w:styleId="TOC3">
    <w:name w:val="toc 3"/>
    <w:basedOn w:val="Normal"/>
    <w:next w:val="Normal"/>
    <w:uiPriority w:val="39"/>
    <w:rsid w:val="00C17EC2"/>
    <w:pPr>
      <w:tabs>
        <w:tab w:val="right" w:leader="dot" w:pos="9072"/>
      </w:tabs>
      <w:spacing w:before="20" w:after="0"/>
    </w:pPr>
    <w:rPr>
      <w:rFonts w:cs="Calibri"/>
      <w:noProof/>
      <w:color w:val="000000" w:themeColor="text1"/>
    </w:rPr>
  </w:style>
  <w:style w:type="numbering" w:customStyle="1" w:styleId="OutlineList">
    <w:name w:val="OutlineList"/>
    <w:uiPriority w:val="99"/>
    <w:rsid w:val="00C17EC2"/>
    <w:pPr>
      <w:numPr>
        <w:numId w:val="5"/>
      </w:numPr>
    </w:pPr>
  </w:style>
  <w:style w:type="numbering" w:customStyle="1" w:styleId="BulletedList">
    <w:name w:val="Bulleted List"/>
    <w:uiPriority w:val="99"/>
    <w:rsid w:val="00C17EC2"/>
    <w:pPr>
      <w:numPr>
        <w:numId w:val="2"/>
      </w:numPr>
    </w:pPr>
  </w:style>
  <w:style w:type="numbering" w:customStyle="1" w:styleId="BoxBulletedList">
    <w:name w:val="Box Bulleted List"/>
    <w:uiPriority w:val="99"/>
    <w:rsid w:val="00C17EC2"/>
    <w:pPr>
      <w:numPr>
        <w:numId w:val="1"/>
      </w:numPr>
    </w:pPr>
  </w:style>
  <w:style w:type="numbering" w:customStyle="1" w:styleId="OneLevelList">
    <w:name w:val="OneLevelList"/>
    <w:uiPriority w:val="99"/>
    <w:rsid w:val="00C17EC2"/>
    <w:pPr>
      <w:numPr>
        <w:numId w:val="4"/>
      </w:numPr>
    </w:pPr>
  </w:style>
  <w:style w:type="numbering" w:customStyle="1" w:styleId="ChartandTableFootnoteAlphaList">
    <w:name w:val="ChartandTableFootnoteAlphaList"/>
    <w:uiPriority w:val="99"/>
    <w:rsid w:val="00C17EC2"/>
    <w:pPr>
      <w:numPr>
        <w:numId w:val="3"/>
      </w:numPr>
    </w:pPr>
  </w:style>
  <w:style w:type="paragraph" w:customStyle="1" w:styleId="Bullet">
    <w:name w:val="Bullet"/>
    <w:basedOn w:val="Normal"/>
    <w:link w:val="BulletChar"/>
    <w:rsid w:val="00C17EC2"/>
    <w:pPr>
      <w:numPr>
        <w:numId w:val="90"/>
      </w:numPr>
    </w:pPr>
    <w:rPr>
      <w:rFonts w:eastAsiaTheme="minorEastAsia" w:cs="Times New Roman"/>
      <w:bdr w:val="none" w:sz="0" w:space="0" w:color="auto" w:frame="1"/>
      <w:lang w:eastAsia="en-AU"/>
    </w:rPr>
  </w:style>
  <w:style w:type="paragraph" w:customStyle="1" w:styleId="Heading1Numbered">
    <w:name w:val="Heading 1 Numbered"/>
    <w:basedOn w:val="Heading1"/>
    <w:next w:val="Normal"/>
    <w:rsid w:val="00C17EC2"/>
    <w:pPr>
      <w:numPr>
        <w:numId w:val="8"/>
      </w:numPr>
    </w:pPr>
  </w:style>
  <w:style w:type="character" w:customStyle="1" w:styleId="SingleParagraphChar">
    <w:name w:val="Single Paragraph Char"/>
    <w:basedOn w:val="DefaultParagraphFont"/>
    <w:link w:val="SingleParagraph"/>
    <w:rsid w:val="00C17EC2"/>
  </w:style>
  <w:style w:type="paragraph" w:customStyle="1" w:styleId="Heading2Numbered">
    <w:name w:val="Heading 2 Numbered"/>
    <w:basedOn w:val="Heading2"/>
    <w:next w:val="Normal"/>
    <w:rsid w:val="00C17EC2"/>
    <w:pPr>
      <w:numPr>
        <w:ilvl w:val="1"/>
        <w:numId w:val="8"/>
      </w:numPr>
    </w:pPr>
  </w:style>
  <w:style w:type="paragraph" w:customStyle="1" w:styleId="Heading3Numbered">
    <w:name w:val="Heading 3 Numbered"/>
    <w:basedOn w:val="Heading3"/>
    <w:qFormat/>
    <w:rsid w:val="00C17EC2"/>
    <w:pPr>
      <w:numPr>
        <w:ilvl w:val="2"/>
        <w:numId w:val="8"/>
      </w:numPr>
    </w:pPr>
  </w:style>
  <w:style w:type="paragraph" w:styleId="Title">
    <w:name w:val="Title"/>
    <w:basedOn w:val="Normal"/>
    <w:next w:val="Normal"/>
    <w:link w:val="TitleChar"/>
    <w:uiPriority w:val="10"/>
    <w:qFormat/>
    <w:rsid w:val="0084780D"/>
    <w:pPr>
      <w:spacing w:before="2640" w:after="0" w:line="192" w:lineRule="auto"/>
    </w:pPr>
    <w:rPr>
      <w:rFonts w:asciiTheme="majorHAnsi" w:eastAsiaTheme="majorEastAsia" w:hAnsiTheme="majorHAnsi" w:cstheme="majorBidi"/>
      <w:b/>
      <w:caps/>
      <w:color w:val="002C47" w:themeColor="accent1"/>
      <w:spacing w:val="10"/>
      <w:sz w:val="72"/>
      <w:szCs w:val="72"/>
    </w:rPr>
  </w:style>
  <w:style w:type="character" w:customStyle="1" w:styleId="TitleChar">
    <w:name w:val="Title Char"/>
    <w:basedOn w:val="DefaultParagraphFont"/>
    <w:link w:val="Title"/>
    <w:uiPriority w:val="10"/>
    <w:rsid w:val="0084780D"/>
    <w:rPr>
      <w:rFonts w:asciiTheme="majorHAnsi" w:eastAsiaTheme="majorEastAsia" w:hAnsiTheme="majorHAnsi" w:cstheme="majorBidi"/>
      <w:b/>
      <w:caps/>
      <w:color w:val="002C47" w:themeColor="accent1"/>
      <w:spacing w:val="10"/>
      <w:sz w:val="72"/>
      <w:szCs w:val="72"/>
    </w:rPr>
  </w:style>
  <w:style w:type="paragraph" w:styleId="Subtitle">
    <w:name w:val="Subtitle"/>
    <w:basedOn w:val="Normal"/>
    <w:next w:val="Normal"/>
    <w:link w:val="SubtitleChar"/>
    <w:uiPriority w:val="11"/>
    <w:rsid w:val="0084780D"/>
    <w:pPr>
      <w:spacing w:before="240" w:after="120" w:line="240" w:lineRule="auto"/>
    </w:pPr>
    <w:rPr>
      <w:b/>
      <w:bCs/>
      <w:caps/>
      <w:color w:val="002C47" w:themeColor="accent1"/>
      <w:spacing w:val="10"/>
      <w:sz w:val="28"/>
      <w:szCs w:val="28"/>
    </w:rPr>
  </w:style>
  <w:style w:type="character" w:customStyle="1" w:styleId="SubtitleChar">
    <w:name w:val="Subtitle Char"/>
    <w:basedOn w:val="DefaultParagraphFont"/>
    <w:link w:val="Subtitle"/>
    <w:uiPriority w:val="11"/>
    <w:rsid w:val="0084780D"/>
    <w:rPr>
      <w:b/>
      <w:bCs/>
      <w:caps/>
      <w:color w:val="002C47" w:themeColor="accent1"/>
      <w:spacing w:val="10"/>
      <w:sz w:val="28"/>
      <w:szCs w:val="28"/>
    </w:rPr>
  </w:style>
  <w:style w:type="character" w:customStyle="1" w:styleId="BulletChar">
    <w:name w:val="Bullet Char"/>
    <w:basedOn w:val="TabledotChar"/>
    <w:link w:val="Bullet"/>
    <w:rsid w:val="00C17EC2"/>
    <w:rPr>
      <w:rFonts w:eastAsiaTheme="minorEastAsia" w:cs="Times New Roman"/>
      <w:bdr w:val="none" w:sz="0" w:space="0" w:color="auto" w:frame="1"/>
      <w:lang w:eastAsia="en-AU"/>
    </w:rPr>
  </w:style>
  <w:style w:type="paragraph" w:styleId="Footer">
    <w:name w:val="footer"/>
    <w:basedOn w:val="Normal"/>
    <w:link w:val="FooterChar"/>
    <w:unhideWhenUsed/>
    <w:rsid w:val="00C17EC2"/>
    <w:pPr>
      <w:tabs>
        <w:tab w:val="center" w:pos="4513"/>
        <w:tab w:val="right" w:pos="9026"/>
      </w:tabs>
      <w:spacing w:before="0" w:after="0"/>
      <w:jc w:val="center"/>
    </w:pPr>
    <w:rPr>
      <w:color w:val="002C47"/>
    </w:rPr>
  </w:style>
  <w:style w:type="character" w:customStyle="1" w:styleId="FooterChar">
    <w:name w:val="Footer Char"/>
    <w:basedOn w:val="DefaultParagraphFont"/>
    <w:link w:val="Footer"/>
    <w:rsid w:val="00C17EC2"/>
    <w:rPr>
      <w:color w:val="002C47"/>
    </w:rPr>
  </w:style>
  <w:style w:type="paragraph" w:styleId="Header">
    <w:name w:val="header"/>
    <w:basedOn w:val="Footer"/>
    <w:link w:val="HeaderChar"/>
    <w:uiPriority w:val="99"/>
    <w:unhideWhenUsed/>
    <w:rsid w:val="00C17EC2"/>
  </w:style>
  <w:style w:type="character" w:customStyle="1" w:styleId="HeaderChar">
    <w:name w:val="Header Char"/>
    <w:basedOn w:val="DefaultParagraphFont"/>
    <w:link w:val="Header"/>
    <w:uiPriority w:val="99"/>
    <w:rsid w:val="00C17EC2"/>
    <w:rPr>
      <w:color w:val="002C47"/>
    </w:rPr>
  </w:style>
  <w:style w:type="character" w:styleId="PlaceholderText">
    <w:name w:val="Placeholder Text"/>
    <w:basedOn w:val="DefaultParagraphFont"/>
    <w:uiPriority w:val="99"/>
    <w:semiHidden/>
    <w:rsid w:val="00C17EC2"/>
    <w:rPr>
      <w:color w:val="808080"/>
    </w:rPr>
  </w:style>
  <w:style w:type="paragraph" w:customStyle="1" w:styleId="Dash">
    <w:name w:val="Dash"/>
    <w:basedOn w:val="Normal"/>
    <w:link w:val="DashChar"/>
    <w:rsid w:val="00C17EC2"/>
    <w:pPr>
      <w:numPr>
        <w:ilvl w:val="1"/>
        <w:numId w:val="90"/>
      </w:numPr>
    </w:pPr>
    <w:rPr>
      <w:rFonts w:eastAsiaTheme="minorEastAsia" w:cs="Times New Roman"/>
      <w:bdr w:val="none" w:sz="0" w:space="0" w:color="auto" w:frame="1"/>
      <w:lang w:eastAsia="en-AU"/>
    </w:rPr>
  </w:style>
  <w:style w:type="paragraph" w:customStyle="1" w:styleId="HeadingBase">
    <w:name w:val="Heading Base"/>
    <w:rsid w:val="00C17EC2"/>
    <w:pPr>
      <w:keepNext/>
      <w:spacing w:before="100" w:after="120" w:line="240" w:lineRule="auto"/>
    </w:pPr>
    <w:rPr>
      <w:rFonts w:eastAsia="Times New Roman" w:cs="Arial"/>
      <w:bCs/>
      <w:color w:val="002C47" w:themeColor="accent1"/>
      <w:kern w:val="32"/>
      <w:sz w:val="48"/>
      <w:szCs w:val="36"/>
      <w:lang w:eastAsia="en-AU"/>
    </w:rPr>
  </w:style>
  <w:style w:type="character" w:customStyle="1" w:styleId="ReportDateChar">
    <w:name w:val="Report Date Char"/>
    <w:basedOn w:val="DefaultParagraphFont"/>
    <w:link w:val="ReportDate"/>
    <w:rsid w:val="00C17EC2"/>
    <w:rPr>
      <w:color w:val="FFFFFF" w:themeColor="background1"/>
      <w:sz w:val="32"/>
    </w:rPr>
  </w:style>
  <w:style w:type="character" w:customStyle="1" w:styleId="DashChar">
    <w:name w:val="Dash Char"/>
    <w:basedOn w:val="TabledotChar"/>
    <w:link w:val="Dash"/>
    <w:rsid w:val="00C17EC2"/>
    <w:rPr>
      <w:rFonts w:eastAsiaTheme="minorEastAsia" w:cs="Times New Roman"/>
      <w:bdr w:val="none" w:sz="0" w:space="0" w:color="auto" w:frame="1"/>
      <w:lang w:eastAsia="en-AU"/>
    </w:rPr>
  </w:style>
  <w:style w:type="paragraph" w:customStyle="1" w:styleId="DoubleDot">
    <w:name w:val="Double Dot"/>
    <w:basedOn w:val="Normal"/>
    <w:link w:val="DoubleDotChar"/>
    <w:rsid w:val="00C17EC2"/>
    <w:pPr>
      <w:numPr>
        <w:ilvl w:val="2"/>
        <w:numId w:val="90"/>
      </w:numPr>
    </w:pPr>
    <w:rPr>
      <w:rFonts w:eastAsiaTheme="minorEastAsia" w:cs="Times New Roman"/>
      <w:bdr w:val="none" w:sz="0" w:space="0" w:color="auto" w:frame="1"/>
      <w:lang w:eastAsia="en-AU"/>
    </w:rPr>
  </w:style>
  <w:style w:type="character" w:customStyle="1" w:styleId="DoubleDotChar">
    <w:name w:val="Double Dot Char"/>
    <w:basedOn w:val="TabledotChar"/>
    <w:link w:val="DoubleDot"/>
    <w:rsid w:val="00C17EC2"/>
    <w:rPr>
      <w:rFonts w:eastAsiaTheme="minorEastAsia" w:cs="Times New Roman"/>
      <w:bdr w:val="none" w:sz="0" w:space="0" w:color="auto" w:frame="1"/>
      <w:lang w:eastAsia="en-AU"/>
    </w:rPr>
  </w:style>
  <w:style w:type="paragraph" w:customStyle="1" w:styleId="TableTextIndented">
    <w:name w:val="Table Text Indented"/>
    <w:basedOn w:val="TableTextLeft"/>
    <w:rsid w:val="00C17EC2"/>
    <w:pPr>
      <w:ind w:left="284"/>
    </w:pPr>
  </w:style>
  <w:style w:type="paragraph" w:customStyle="1" w:styleId="TableHeadingContinued">
    <w:name w:val="Table Heading Continued"/>
    <w:basedOn w:val="TableMainHeading"/>
    <w:next w:val="TableGraphic"/>
    <w:qFormat/>
    <w:rsid w:val="00C17EC2"/>
    <w:pPr>
      <w:numPr>
        <w:numId w:val="0"/>
      </w:numPr>
    </w:pPr>
  </w:style>
  <w:style w:type="paragraph" w:customStyle="1" w:styleId="TableGraphic">
    <w:name w:val="Table Graphic"/>
    <w:basedOn w:val="HeadingBase"/>
    <w:next w:val="Normal"/>
    <w:rsid w:val="00C17EC2"/>
    <w:pPr>
      <w:spacing w:after="0"/>
    </w:pPr>
    <w:rPr>
      <w:color w:val="auto"/>
      <w:sz w:val="20"/>
    </w:rPr>
  </w:style>
  <w:style w:type="paragraph" w:customStyle="1" w:styleId="HeaderEven">
    <w:name w:val="Header Even"/>
    <w:basedOn w:val="Header"/>
    <w:rsid w:val="00C17EC2"/>
    <w:pPr>
      <w:jc w:val="left"/>
    </w:pPr>
    <w:rPr>
      <w:color w:val="002C47" w:themeColor="accent1"/>
    </w:rPr>
  </w:style>
  <w:style w:type="paragraph" w:customStyle="1" w:styleId="HeaderOdd">
    <w:name w:val="Header Odd"/>
    <w:basedOn w:val="Header"/>
    <w:rsid w:val="00C17EC2"/>
    <w:pPr>
      <w:jc w:val="right"/>
    </w:pPr>
    <w:rPr>
      <w:color w:val="002C47" w:themeColor="accent1"/>
    </w:rPr>
  </w:style>
  <w:style w:type="paragraph" w:styleId="FootnoteText">
    <w:name w:val="footnote text"/>
    <w:basedOn w:val="CommentText"/>
    <w:link w:val="FootnoteTextChar"/>
    <w:uiPriority w:val="99"/>
    <w:rsid w:val="00C17EC2"/>
    <w:pPr>
      <w:tabs>
        <w:tab w:val="left" w:pos="284"/>
      </w:tabs>
      <w:spacing w:before="0" w:after="0" w:line="240" w:lineRule="auto"/>
      <w:ind w:left="284" w:hanging="284"/>
    </w:pPr>
    <w:rPr>
      <w:sz w:val="18"/>
      <w:szCs w:val="18"/>
    </w:rPr>
  </w:style>
  <w:style w:type="character" w:customStyle="1" w:styleId="FootnoteTextChar">
    <w:name w:val="Footnote Text Char"/>
    <w:basedOn w:val="DefaultParagraphFont"/>
    <w:link w:val="FootnoteText"/>
    <w:uiPriority w:val="99"/>
    <w:rsid w:val="00C17EC2"/>
    <w:rPr>
      <w:sz w:val="18"/>
      <w:szCs w:val="18"/>
    </w:rPr>
  </w:style>
  <w:style w:type="character" w:styleId="FootnoteReference">
    <w:name w:val="footnote reference"/>
    <w:basedOn w:val="DefaultParagraphFont"/>
    <w:uiPriority w:val="99"/>
    <w:rsid w:val="00C17EC2"/>
    <w:rPr>
      <w:rFonts w:ascii="Calibri" w:hAnsi="Calibri"/>
      <w:sz w:val="20"/>
      <w:vertAlign w:val="superscript"/>
    </w:rPr>
  </w:style>
  <w:style w:type="paragraph" w:styleId="BalloonText">
    <w:name w:val="Balloon Text"/>
    <w:basedOn w:val="Normal"/>
    <w:link w:val="BalloonTextChar"/>
    <w:uiPriority w:val="99"/>
    <w:semiHidden/>
    <w:unhideWhenUsed/>
    <w:rsid w:val="00C17EC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EC2"/>
    <w:rPr>
      <w:rFonts w:ascii="Tahoma" w:hAnsi="Tahoma" w:cs="Tahoma"/>
      <w:sz w:val="16"/>
      <w:szCs w:val="16"/>
    </w:rPr>
  </w:style>
  <w:style w:type="character" w:styleId="CommentReference">
    <w:name w:val="annotation reference"/>
    <w:basedOn w:val="DefaultParagraphFont"/>
    <w:uiPriority w:val="99"/>
    <w:semiHidden/>
    <w:unhideWhenUsed/>
    <w:rsid w:val="00C17EC2"/>
    <w:rPr>
      <w:sz w:val="16"/>
      <w:szCs w:val="16"/>
    </w:rPr>
  </w:style>
  <w:style w:type="paragraph" w:styleId="CommentText">
    <w:name w:val="annotation text"/>
    <w:basedOn w:val="Normal"/>
    <w:link w:val="CommentTextChar"/>
    <w:uiPriority w:val="99"/>
    <w:unhideWhenUsed/>
    <w:rsid w:val="00C17EC2"/>
  </w:style>
  <w:style w:type="character" w:customStyle="1" w:styleId="CommentTextChar">
    <w:name w:val="Comment Text Char"/>
    <w:basedOn w:val="DefaultParagraphFont"/>
    <w:link w:val="CommentText"/>
    <w:uiPriority w:val="99"/>
    <w:rsid w:val="00C17EC2"/>
  </w:style>
  <w:style w:type="paragraph" w:customStyle="1" w:styleId="PreparedBy">
    <w:name w:val="PreparedBy"/>
    <w:basedOn w:val="Subtitle"/>
    <w:qFormat/>
    <w:rsid w:val="00C17EC2"/>
    <w:rPr>
      <w:sz w:val="22"/>
      <w:szCs w:val="22"/>
    </w:rPr>
  </w:style>
  <w:style w:type="character" w:customStyle="1" w:styleId="NormalbulletChar">
    <w:name w:val="Normal bullet Char"/>
    <w:basedOn w:val="DefaultParagraphFont"/>
    <w:link w:val="Normalbullet"/>
    <w:locked/>
    <w:rsid w:val="00C17EC2"/>
  </w:style>
  <w:style w:type="paragraph" w:styleId="Caption">
    <w:name w:val="caption"/>
    <w:basedOn w:val="Normal"/>
    <w:next w:val="Normal"/>
    <w:uiPriority w:val="35"/>
    <w:semiHidden/>
    <w:unhideWhenUsed/>
    <w:qFormat/>
    <w:rsid w:val="00C17EC2"/>
    <w:rPr>
      <w:b/>
      <w:bCs/>
      <w:color w:val="002035" w:themeColor="accent1" w:themeShade="BF"/>
      <w:sz w:val="16"/>
      <w:szCs w:val="16"/>
    </w:rPr>
  </w:style>
  <w:style w:type="paragraph" w:styleId="CommentSubject">
    <w:name w:val="annotation subject"/>
    <w:basedOn w:val="CommentText"/>
    <w:next w:val="CommentText"/>
    <w:link w:val="CommentSubjectChar"/>
    <w:uiPriority w:val="99"/>
    <w:semiHidden/>
    <w:unhideWhenUsed/>
    <w:rsid w:val="00C17EC2"/>
    <w:rPr>
      <w:b/>
      <w:bCs/>
    </w:rPr>
  </w:style>
  <w:style w:type="character" w:customStyle="1" w:styleId="CommentSubjectChar">
    <w:name w:val="Comment Subject Char"/>
    <w:basedOn w:val="CommentTextChar"/>
    <w:link w:val="CommentSubject"/>
    <w:uiPriority w:val="99"/>
    <w:semiHidden/>
    <w:rsid w:val="00C17EC2"/>
    <w:rPr>
      <w:b/>
      <w:bCs/>
    </w:rPr>
  </w:style>
  <w:style w:type="character" w:customStyle="1" w:styleId="NormaldashChar">
    <w:name w:val="Normal dash Char"/>
    <w:basedOn w:val="DefaultParagraphFont"/>
    <w:link w:val="Normaldash"/>
    <w:locked/>
    <w:rsid w:val="00C17EC2"/>
  </w:style>
  <w:style w:type="character" w:customStyle="1" w:styleId="Heading7Char">
    <w:name w:val="Heading 7 Char"/>
    <w:basedOn w:val="DefaultParagraphFont"/>
    <w:link w:val="Heading7"/>
    <w:uiPriority w:val="9"/>
    <w:rsid w:val="00C17EC2"/>
    <w:rPr>
      <w:iCs/>
      <w:color w:val="CF542F" w:themeColor="accent3"/>
      <w:spacing w:val="10"/>
    </w:rPr>
  </w:style>
  <w:style w:type="character" w:customStyle="1" w:styleId="Heading8Char">
    <w:name w:val="Heading 8 Char"/>
    <w:basedOn w:val="DefaultParagraphFont"/>
    <w:link w:val="Heading8"/>
    <w:uiPriority w:val="9"/>
    <w:rsid w:val="00C17EC2"/>
    <w:rPr>
      <w:bCs/>
    </w:rPr>
  </w:style>
  <w:style w:type="character" w:customStyle="1" w:styleId="Heading9Char">
    <w:name w:val="Heading 9 Char"/>
    <w:basedOn w:val="DefaultParagraphFont"/>
    <w:link w:val="Heading9"/>
    <w:uiPriority w:val="9"/>
    <w:rsid w:val="00C17EC2"/>
    <w:rPr>
      <w:bCs/>
    </w:rPr>
  </w:style>
  <w:style w:type="paragraph" w:styleId="ListParagraph">
    <w:name w:val="List Paragraph"/>
    <w:basedOn w:val="Normal"/>
    <w:uiPriority w:val="34"/>
    <w:rsid w:val="00C17EC2"/>
    <w:pPr>
      <w:ind w:left="720"/>
      <w:contextualSpacing/>
    </w:pPr>
  </w:style>
  <w:style w:type="paragraph" w:styleId="TOCHeading">
    <w:name w:val="TOC Heading"/>
    <w:basedOn w:val="Heading1"/>
    <w:next w:val="Normal"/>
    <w:uiPriority w:val="39"/>
    <w:semiHidden/>
    <w:unhideWhenUsed/>
    <w:qFormat/>
    <w:rsid w:val="00C17EC2"/>
    <w:pPr>
      <w:outlineLvl w:val="9"/>
    </w:pPr>
  </w:style>
  <w:style w:type="paragraph" w:styleId="BodyText">
    <w:name w:val="Body Text"/>
    <w:basedOn w:val="Normal"/>
    <w:link w:val="BodyTextChar"/>
    <w:uiPriority w:val="99"/>
    <w:semiHidden/>
    <w:unhideWhenUsed/>
    <w:rsid w:val="00C17EC2"/>
    <w:pPr>
      <w:spacing w:after="120"/>
    </w:pPr>
  </w:style>
  <w:style w:type="character" w:customStyle="1" w:styleId="BodyTextChar">
    <w:name w:val="Body Text Char"/>
    <w:basedOn w:val="DefaultParagraphFont"/>
    <w:link w:val="BodyText"/>
    <w:uiPriority w:val="99"/>
    <w:semiHidden/>
    <w:rsid w:val="00C17EC2"/>
  </w:style>
  <w:style w:type="character" w:customStyle="1" w:styleId="BoxBulletChar">
    <w:name w:val="Box Bullet Char"/>
    <w:basedOn w:val="DefaultParagraphFont"/>
    <w:link w:val="BoxBullet"/>
    <w:rsid w:val="00C17EC2"/>
    <w:rPr>
      <w:rFonts w:cs="Times New Roman"/>
      <w:bdr w:val="none" w:sz="0" w:space="0" w:color="auto" w:frame="1"/>
      <w:lang w:eastAsia="en-AU"/>
    </w:rPr>
  </w:style>
  <w:style w:type="character" w:customStyle="1" w:styleId="BoxDashChar">
    <w:name w:val="Box Dash Char"/>
    <w:basedOn w:val="DefaultParagraphFont"/>
    <w:link w:val="BoxDash"/>
    <w:rsid w:val="00C17EC2"/>
    <w:rPr>
      <w:rFonts w:cs="Times New Roman"/>
      <w:bdr w:val="none" w:sz="0" w:space="0" w:color="auto" w:frame="1"/>
      <w:lang w:eastAsia="en-AU"/>
    </w:rPr>
  </w:style>
  <w:style w:type="paragraph" w:customStyle="1" w:styleId="Source">
    <w:name w:val="Source"/>
    <w:basedOn w:val="Normaldash"/>
    <w:link w:val="SourceChar"/>
    <w:qFormat/>
    <w:rsid w:val="00C17EC2"/>
    <w:pPr>
      <w:numPr>
        <w:ilvl w:val="0"/>
        <w:numId w:val="0"/>
      </w:numPr>
      <w:pBdr>
        <w:bottom w:val="dashed" w:sz="4" w:space="1" w:color="002C47" w:themeColor="accent1"/>
      </w:pBdr>
      <w:tabs>
        <w:tab w:val="left" w:pos="0"/>
      </w:tabs>
      <w:spacing w:before="40" w:line="240" w:lineRule="auto"/>
      <w:ind w:left="851" w:hanging="851"/>
      <w:contextualSpacing/>
    </w:pPr>
    <w:rPr>
      <w:sz w:val="18"/>
      <w:bdr w:val="none" w:sz="0" w:space="0" w:color="auto" w:frame="1"/>
    </w:rPr>
  </w:style>
  <w:style w:type="character" w:customStyle="1" w:styleId="SourceChar">
    <w:name w:val="Source Char"/>
    <w:basedOn w:val="NormaldashChar"/>
    <w:link w:val="Source"/>
    <w:rsid w:val="00C17EC2"/>
    <w:rPr>
      <w:sz w:val="18"/>
      <w:bdr w:val="none" w:sz="0" w:space="0" w:color="auto" w:frame="1"/>
    </w:rPr>
  </w:style>
  <w:style w:type="paragraph" w:customStyle="1" w:styleId="Tabledash">
    <w:name w:val="Table dash"/>
    <w:basedOn w:val="BoxDash"/>
    <w:link w:val="TabledashChar"/>
    <w:qFormat/>
    <w:rsid w:val="00C17EC2"/>
    <w:pPr>
      <w:tabs>
        <w:tab w:val="clear" w:pos="567"/>
        <w:tab w:val="num" w:pos="283"/>
      </w:tabs>
      <w:ind w:left="568" w:hanging="283"/>
    </w:pPr>
  </w:style>
  <w:style w:type="character" w:customStyle="1" w:styleId="TabledashChar">
    <w:name w:val="Table dash Char"/>
    <w:basedOn w:val="BoxDashChar"/>
    <w:link w:val="Tabledash"/>
    <w:rsid w:val="00C17EC2"/>
    <w:rPr>
      <w:rFonts w:cs="Times New Roman"/>
      <w:bdr w:val="none" w:sz="0" w:space="0" w:color="auto" w:frame="1"/>
      <w:lang w:eastAsia="en-AU"/>
    </w:rPr>
  </w:style>
  <w:style w:type="paragraph" w:customStyle="1" w:styleId="Tabledot">
    <w:name w:val="Table dot"/>
    <w:basedOn w:val="BoxBullet"/>
    <w:link w:val="TabledotChar"/>
    <w:qFormat/>
    <w:rsid w:val="00C17EC2"/>
  </w:style>
  <w:style w:type="character" w:customStyle="1" w:styleId="TabledotChar">
    <w:name w:val="Table dot Char"/>
    <w:basedOn w:val="BoxBulletChar"/>
    <w:link w:val="Tabledot"/>
    <w:rsid w:val="00C17EC2"/>
    <w:rPr>
      <w:rFonts w:cs="Times New Roman"/>
      <w:bdr w:val="none" w:sz="0" w:space="0" w:color="auto" w:frame="1"/>
      <w:lang w:eastAsia="en-AU"/>
    </w:rPr>
  </w:style>
  <w:style w:type="table" w:customStyle="1" w:styleId="CPOPTable">
    <w:name w:val="CPOP Table"/>
    <w:basedOn w:val="TableNormal"/>
    <w:uiPriority w:val="99"/>
    <w:rsid w:val="00C17EC2"/>
    <w:pPr>
      <w:spacing w:after="0" w:line="240" w:lineRule="auto"/>
    </w:pPr>
    <w:tblPr>
      <w:tblBorders>
        <w:bottom w:val="single" w:sz="8" w:space="0" w:color="000000" w:themeColor="text1"/>
      </w:tblBorders>
    </w:tblPr>
    <w:tcPr>
      <w:shd w:val="clear" w:color="auto" w:fill="auto"/>
    </w:tcPr>
    <w:tblStylePr w:type="firstRow">
      <w:tblPr/>
      <w:tcPr>
        <w:tcBorders>
          <w:top w:val="single" w:sz="4" w:space="0" w:color="000000" w:themeColor="text1"/>
          <w:left w:val="nil"/>
          <w:bottom w:val="single" w:sz="4" w:space="0" w:color="000000" w:themeColor="text1"/>
          <w:right w:val="nil"/>
          <w:insideH w:val="nil"/>
          <w:insideV w:val="nil"/>
          <w:tl2br w:val="nil"/>
          <w:tr2bl w:val="nil"/>
        </w:tcBorders>
      </w:tcPr>
    </w:tblStylePr>
    <w:tblStylePr w:type="lastRow">
      <w:tblPr/>
      <w:tcPr>
        <w:tcBorders>
          <w:bottom w:val="nil"/>
        </w:tcBorders>
      </w:tcPr>
    </w:tblStylePr>
  </w:style>
  <w:style w:type="paragraph" w:styleId="Revision">
    <w:name w:val="Revision"/>
    <w:hidden/>
    <w:uiPriority w:val="99"/>
    <w:semiHidden/>
    <w:rsid w:val="00673D51"/>
    <w:pPr>
      <w:spacing w:after="0" w:line="240" w:lineRule="auto"/>
    </w:pPr>
    <w:rPr>
      <w:rFonts w:eastAsiaTheme="minorEastAsia"/>
    </w:rPr>
  </w:style>
  <w:style w:type="character" w:styleId="Mention">
    <w:name w:val="Mention"/>
    <w:basedOn w:val="DefaultParagraphFont"/>
    <w:uiPriority w:val="99"/>
    <w:unhideWhenUsed/>
    <w:rsid w:val="0077643D"/>
    <w:rPr>
      <w:color w:val="2B579A"/>
      <w:shd w:val="clear" w:color="auto" w:fill="E1DFDD"/>
    </w:rPr>
  </w:style>
  <w:style w:type="character" w:customStyle="1" w:styleId="BoxTextChar">
    <w:name w:val="Box Text Char"/>
    <w:basedOn w:val="DefaultParagraphFont"/>
    <w:link w:val="BoxText"/>
    <w:rsid w:val="004B6B36"/>
    <w:rPr>
      <w:rFonts w:cstheme="minorHAnsi"/>
      <w:lang w:eastAsia="en-AU"/>
    </w:rPr>
  </w:style>
  <w:style w:type="table" w:styleId="PlainTable4">
    <w:name w:val="Plain Table 4"/>
    <w:basedOn w:val="TableNormal"/>
    <w:uiPriority w:val="44"/>
    <w:rsid w:val="00747363"/>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PlainTable2">
    <w:name w:val="Plain Table 2"/>
    <w:basedOn w:val="TableNormal"/>
    <w:uiPriority w:val="42"/>
    <w:rsid w:val="00386960"/>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A37C3C"/>
    <w:rPr>
      <w:color w:val="605E5C"/>
      <w:shd w:val="clear" w:color="auto" w:fill="E1DFDD"/>
    </w:rPr>
  </w:style>
  <w:style w:type="table" w:styleId="TableGridLight">
    <w:name w:val="Grid Table Light"/>
    <w:basedOn w:val="TableNormal"/>
    <w:uiPriority w:val="40"/>
    <w:rsid w:val="001B1A10"/>
    <w:pPr>
      <w:spacing w:after="0" w:line="240" w:lineRule="auto"/>
    </w:pPr>
    <w:tblPr/>
  </w:style>
  <w:style w:type="character" w:customStyle="1" w:styleId="ChartGraphicChar">
    <w:name w:val="Chart Graphic Char"/>
    <w:basedOn w:val="Heading4Char"/>
    <w:link w:val="ChartGraphic"/>
    <w:rsid w:val="00926DF3"/>
    <w:rPr>
      <w:b w:val="0"/>
      <w:smallCaps w:val="0"/>
      <w:color w:val="1E75BA" w:themeColor="accent2"/>
      <w:spacing w:val="10"/>
      <w:sz w:val="22"/>
      <w:szCs w:val="22"/>
      <w:lang w:eastAsia="en-AU"/>
    </w:rPr>
  </w:style>
  <w:style w:type="paragraph" w:styleId="EndnoteText">
    <w:name w:val="endnote text"/>
    <w:basedOn w:val="Normal"/>
    <w:link w:val="EndnoteTextChar"/>
    <w:uiPriority w:val="99"/>
    <w:semiHidden/>
    <w:unhideWhenUsed/>
    <w:rsid w:val="007A0F59"/>
    <w:pPr>
      <w:spacing w:before="0" w:after="0" w:line="240" w:lineRule="auto"/>
    </w:pPr>
  </w:style>
  <w:style w:type="character" w:customStyle="1" w:styleId="EndnoteTextChar">
    <w:name w:val="Endnote Text Char"/>
    <w:basedOn w:val="DefaultParagraphFont"/>
    <w:link w:val="EndnoteText"/>
    <w:uiPriority w:val="99"/>
    <w:semiHidden/>
    <w:rsid w:val="007A0F59"/>
    <w:rPr>
      <w:rFonts w:eastAsiaTheme="minorEastAsia"/>
      <w:sz w:val="20"/>
      <w:szCs w:val="20"/>
    </w:rPr>
  </w:style>
  <w:style w:type="character" w:styleId="EndnoteReference">
    <w:name w:val="endnote reference"/>
    <w:basedOn w:val="DefaultParagraphFont"/>
    <w:uiPriority w:val="99"/>
    <w:semiHidden/>
    <w:unhideWhenUsed/>
    <w:rsid w:val="007A0F59"/>
    <w:rPr>
      <w:vertAlign w:val="superscript"/>
    </w:rPr>
  </w:style>
  <w:style w:type="table" w:customStyle="1" w:styleId="CPOPTable1">
    <w:name w:val="CPOP Table1"/>
    <w:basedOn w:val="TableNormal"/>
    <w:uiPriority w:val="99"/>
    <w:rsid w:val="00A563A1"/>
    <w:pPr>
      <w:spacing w:after="0" w:line="240" w:lineRule="auto"/>
    </w:pPr>
    <w:tblPr/>
  </w:style>
  <w:style w:type="table" w:customStyle="1" w:styleId="CPOPBoxTable">
    <w:name w:val="CPOP Box Table"/>
    <w:basedOn w:val="TableNormal"/>
    <w:uiPriority w:val="99"/>
    <w:rsid w:val="00C17EC2"/>
    <w:pPr>
      <w:spacing w:after="0" w:line="240" w:lineRule="auto"/>
    </w:pPr>
    <w:tblPr>
      <w:tblBorders>
        <w:top w:val="single" w:sz="8" w:space="0" w:color="9E928F" w:themeColor="accent5"/>
        <w:left w:val="single" w:sz="8" w:space="0" w:color="9E928F" w:themeColor="accent5"/>
        <w:bottom w:val="single" w:sz="8" w:space="0" w:color="9E928F" w:themeColor="accent5"/>
        <w:right w:val="single" w:sz="8" w:space="0" w:color="9E928F" w:themeColor="accent5"/>
      </w:tblBorders>
    </w:tblPr>
  </w:style>
  <w:style w:type="paragraph" w:customStyle="1" w:styleId="BoxHeadingcontinued">
    <w:name w:val="Box Heading (continued)"/>
    <w:basedOn w:val="BoxHeading"/>
    <w:qFormat/>
    <w:rsid w:val="00C17EC2"/>
    <w:pPr>
      <w:numPr>
        <w:numId w:val="0"/>
      </w:numPr>
      <w:tabs>
        <w:tab w:val="left" w:pos="907"/>
      </w:tabs>
      <w:ind w:left="907" w:hanging="907"/>
    </w:pPr>
  </w:style>
  <w:style w:type="paragraph" w:customStyle="1" w:styleId="Boxcontinuedover">
    <w:name w:val="Box continued over"/>
    <w:basedOn w:val="BoxText"/>
    <w:qFormat/>
    <w:rsid w:val="00C17EC2"/>
    <w:pPr>
      <w:jc w:val="right"/>
    </w:pPr>
    <w:rPr>
      <w:i/>
      <w:iCs/>
      <w:sz w:val="18"/>
      <w:szCs w:val="18"/>
    </w:rPr>
  </w:style>
  <w:style w:type="character" w:styleId="Strong">
    <w:name w:val="Strong"/>
    <w:uiPriority w:val="22"/>
    <w:rsid w:val="00071F8F"/>
    <w:rPr>
      <w:b/>
      <w:bCs/>
    </w:rPr>
  </w:style>
  <w:style w:type="table" w:styleId="GridTable1Light">
    <w:name w:val="Grid Table 1 Light"/>
    <w:basedOn w:val="TableNormal"/>
    <w:uiPriority w:val="46"/>
    <w:rsid w:val="00F52FB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9B434D"/>
  </w:style>
  <w:style w:type="paragraph" w:styleId="NormalWeb">
    <w:name w:val="Normal (Web)"/>
    <w:basedOn w:val="Normal"/>
    <w:uiPriority w:val="99"/>
    <w:semiHidden/>
    <w:unhideWhenUsed/>
    <w:rsid w:val="00EE18B7"/>
    <w:rPr>
      <w:rFonts w:ascii="Times New Roman" w:hAnsi="Times New Roman" w:cs="Times New Roman"/>
      <w:sz w:val="24"/>
      <w:szCs w:val="24"/>
    </w:rPr>
  </w:style>
  <w:style w:type="paragraph" w:customStyle="1" w:styleId="Reference">
    <w:name w:val="Reference"/>
    <w:basedOn w:val="Normal"/>
    <w:qFormat/>
    <w:rsid w:val="004659C3"/>
    <w:pPr>
      <w:spacing w:before="120" w:after="120" w:line="240" w:lineRule="auto"/>
      <w:ind w:left="567" w:hanging="567"/>
    </w:pPr>
    <w:rPr>
      <w:rFonts w:eastAsia="Calibri" w:cs="Times New Roman"/>
    </w:rPr>
  </w:style>
  <w:style w:type="paragraph" w:styleId="Quote">
    <w:name w:val="Quote"/>
    <w:basedOn w:val="Normal"/>
    <w:next w:val="Normal"/>
    <w:link w:val="QuoteChar"/>
    <w:uiPriority w:val="29"/>
    <w:rsid w:val="004659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659C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02493">
      <w:bodyDiv w:val="1"/>
      <w:marLeft w:val="0"/>
      <w:marRight w:val="0"/>
      <w:marTop w:val="0"/>
      <w:marBottom w:val="0"/>
      <w:divBdr>
        <w:top w:val="none" w:sz="0" w:space="0" w:color="auto"/>
        <w:left w:val="none" w:sz="0" w:space="0" w:color="auto"/>
        <w:bottom w:val="none" w:sz="0" w:space="0" w:color="auto"/>
        <w:right w:val="none" w:sz="0" w:space="0" w:color="auto"/>
      </w:divBdr>
      <w:divsChild>
        <w:div w:id="1536624477">
          <w:marLeft w:val="0"/>
          <w:marRight w:val="0"/>
          <w:marTop w:val="0"/>
          <w:marBottom w:val="0"/>
          <w:divBdr>
            <w:top w:val="none" w:sz="0" w:space="0" w:color="auto"/>
            <w:left w:val="none" w:sz="0" w:space="0" w:color="auto"/>
            <w:bottom w:val="none" w:sz="0" w:space="0" w:color="auto"/>
            <w:right w:val="none" w:sz="0" w:space="0" w:color="auto"/>
          </w:divBdr>
        </w:div>
      </w:divsChild>
    </w:div>
    <w:div w:id="48841762">
      <w:bodyDiv w:val="1"/>
      <w:marLeft w:val="0"/>
      <w:marRight w:val="0"/>
      <w:marTop w:val="0"/>
      <w:marBottom w:val="0"/>
      <w:divBdr>
        <w:top w:val="none" w:sz="0" w:space="0" w:color="auto"/>
        <w:left w:val="none" w:sz="0" w:space="0" w:color="auto"/>
        <w:bottom w:val="none" w:sz="0" w:space="0" w:color="auto"/>
        <w:right w:val="none" w:sz="0" w:space="0" w:color="auto"/>
      </w:divBdr>
      <w:divsChild>
        <w:div w:id="1418362495">
          <w:marLeft w:val="0"/>
          <w:marRight w:val="0"/>
          <w:marTop w:val="0"/>
          <w:marBottom w:val="0"/>
          <w:divBdr>
            <w:top w:val="none" w:sz="0" w:space="0" w:color="auto"/>
            <w:left w:val="none" w:sz="0" w:space="0" w:color="auto"/>
            <w:bottom w:val="none" w:sz="0" w:space="0" w:color="auto"/>
            <w:right w:val="none" w:sz="0" w:space="0" w:color="auto"/>
          </w:divBdr>
        </w:div>
      </w:divsChild>
    </w:div>
    <w:div w:id="86582349">
      <w:bodyDiv w:val="1"/>
      <w:marLeft w:val="0"/>
      <w:marRight w:val="0"/>
      <w:marTop w:val="0"/>
      <w:marBottom w:val="0"/>
      <w:divBdr>
        <w:top w:val="none" w:sz="0" w:space="0" w:color="auto"/>
        <w:left w:val="none" w:sz="0" w:space="0" w:color="auto"/>
        <w:bottom w:val="none" w:sz="0" w:space="0" w:color="auto"/>
        <w:right w:val="none" w:sz="0" w:space="0" w:color="auto"/>
      </w:divBdr>
    </w:div>
    <w:div w:id="112210089">
      <w:bodyDiv w:val="1"/>
      <w:marLeft w:val="0"/>
      <w:marRight w:val="0"/>
      <w:marTop w:val="0"/>
      <w:marBottom w:val="0"/>
      <w:divBdr>
        <w:top w:val="none" w:sz="0" w:space="0" w:color="auto"/>
        <w:left w:val="none" w:sz="0" w:space="0" w:color="auto"/>
        <w:bottom w:val="none" w:sz="0" w:space="0" w:color="auto"/>
        <w:right w:val="none" w:sz="0" w:space="0" w:color="auto"/>
      </w:divBdr>
      <w:divsChild>
        <w:div w:id="1546870324">
          <w:marLeft w:val="0"/>
          <w:marRight w:val="0"/>
          <w:marTop w:val="0"/>
          <w:marBottom w:val="0"/>
          <w:divBdr>
            <w:top w:val="none" w:sz="0" w:space="0" w:color="auto"/>
            <w:left w:val="none" w:sz="0" w:space="0" w:color="auto"/>
            <w:bottom w:val="none" w:sz="0" w:space="0" w:color="auto"/>
            <w:right w:val="none" w:sz="0" w:space="0" w:color="auto"/>
          </w:divBdr>
        </w:div>
      </w:divsChild>
    </w:div>
    <w:div w:id="168641476">
      <w:bodyDiv w:val="1"/>
      <w:marLeft w:val="0"/>
      <w:marRight w:val="0"/>
      <w:marTop w:val="0"/>
      <w:marBottom w:val="0"/>
      <w:divBdr>
        <w:top w:val="none" w:sz="0" w:space="0" w:color="auto"/>
        <w:left w:val="none" w:sz="0" w:space="0" w:color="auto"/>
        <w:bottom w:val="none" w:sz="0" w:space="0" w:color="auto"/>
        <w:right w:val="none" w:sz="0" w:space="0" w:color="auto"/>
      </w:divBdr>
    </w:div>
    <w:div w:id="190001407">
      <w:bodyDiv w:val="1"/>
      <w:marLeft w:val="0"/>
      <w:marRight w:val="0"/>
      <w:marTop w:val="0"/>
      <w:marBottom w:val="0"/>
      <w:divBdr>
        <w:top w:val="none" w:sz="0" w:space="0" w:color="auto"/>
        <w:left w:val="none" w:sz="0" w:space="0" w:color="auto"/>
        <w:bottom w:val="none" w:sz="0" w:space="0" w:color="auto"/>
        <w:right w:val="none" w:sz="0" w:space="0" w:color="auto"/>
      </w:divBdr>
    </w:div>
    <w:div w:id="208883590">
      <w:bodyDiv w:val="1"/>
      <w:marLeft w:val="0"/>
      <w:marRight w:val="0"/>
      <w:marTop w:val="0"/>
      <w:marBottom w:val="0"/>
      <w:divBdr>
        <w:top w:val="none" w:sz="0" w:space="0" w:color="auto"/>
        <w:left w:val="none" w:sz="0" w:space="0" w:color="auto"/>
        <w:bottom w:val="none" w:sz="0" w:space="0" w:color="auto"/>
        <w:right w:val="none" w:sz="0" w:space="0" w:color="auto"/>
      </w:divBdr>
      <w:divsChild>
        <w:div w:id="1117021832">
          <w:marLeft w:val="0"/>
          <w:marRight w:val="0"/>
          <w:marTop w:val="0"/>
          <w:marBottom w:val="0"/>
          <w:divBdr>
            <w:top w:val="none" w:sz="0" w:space="0" w:color="auto"/>
            <w:left w:val="none" w:sz="0" w:space="0" w:color="auto"/>
            <w:bottom w:val="none" w:sz="0" w:space="0" w:color="auto"/>
            <w:right w:val="none" w:sz="0" w:space="0" w:color="auto"/>
          </w:divBdr>
        </w:div>
      </w:divsChild>
    </w:div>
    <w:div w:id="223413499">
      <w:bodyDiv w:val="1"/>
      <w:marLeft w:val="0"/>
      <w:marRight w:val="0"/>
      <w:marTop w:val="0"/>
      <w:marBottom w:val="0"/>
      <w:divBdr>
        <w:top w:val="none" w:sz="0" w:space="0" w:color="auto"/>
        <w:left w:val="none" w:sz="0" w:space="0" w:color="auto"/>
        <w:bottom w:val="none" w:sz="0" w:space="0" w:color="auto"/>
        <w:right w:val="none" w:sz="0" w:space="0" w:color="auto"/>
      </w:divBdr>
    </w:div>
    <w:div w:id="224025281">
      <w:bodyDiv w:val="1"/>
      <w:marLeft w:val="0"/>
      <w:marRight w:val="0"/>
      <w:marTop w:val="0"/>
      <w:marBottom w:val="0"/>
      <w:divBdr>
        <w:top w:val="none" w:sz="0" w:space="0" w:color="auto"/>
        <w:left w:val="none" w:sz="0" w:space="0" w:color="auto"/>
        <w:bottom w:val="none" w:sz="0" w:space="0" w:color="auto"/>
        <w:right w:val="none" w:sz="0" w:space="0" w:color="auto"/>
      </w:divBdr>
    </w:div>
    <w:div w:id="227495772">
      <w:bodyDiv w:val="1"/>
      <w:marLeft w:val="0"/>
      <w:marRight w:val="0"/>
      <w:marTop w:val="0"/>
      <w:marBottom w:val="0"/>
      <w:divBdr>
        <w:top w:val="none" w:sz="0" w:space="0" w:color="auto"/>
        <w:left w:val="none" w:sz="0" w:space="0" w:color="auto"/>
        <w:bottom w:val="none" w:sz="0" w:space="0" w:color="auto"/>
        <w:right w:val="none" w:sz="0" w:space="0" w:color="auto"/>
      </w:divBdr>
    </w:div>
    <w:div w:id="247619861">
      <w:bodyDiv w:val="1"/>
      <w:marLeft w:val="0"/>
      <w:marRight w:val="0"/>
      <w:marTop w:val="0"/>
      <w:marBottom w:val="0"/>
      <w:divBdr>
        <w:top w:val="none" w:sz="0" w:space="0" w:color="auto"/>
        <w:left w:val="none" w:sz="0" w:space="0" w:color="auto"/>
        <w:bottom w:val="none" w:sz="0" w:space="0" w:color="auto"/>
        <w:right w:val="none" w:sz="0" w:space="0" w:color="auto"/>
      </w:divBdr>
    </w:div>
    <w:div w:id="258754911">
      <w:bodyDiv w:val="1"/>
      <w:marLeft w:val="0"/>
      <w:marRight w:val="0"/>
      <w:marTop w:val="0"/>
      <w:marBottom w:val="0"/>
      <w:divBdr>
        <w:top w:val="none" w:sz="0" w:space="0" w:color="auto"/>
        <w:left w:val="none" w:sz="0" w:space="0" w:color="auto"/>
        <w:bottom w:val="none" w:sz="0" w:space="0" w:color="auto"/>
        <w:right w:val="none" w:sz="0" w:space="0" w:color="auto"/>
      </w:divBdr>
    </w:div>
    <w:div w:id="260139377">
      <w:bodyDiv w:val="1"/>
      <w:marLeft w:val="0"/>
      <w:marRight w:val="0"/>
      <w:marTop w:val="0"/>
      <w:marBottom w:val="0"/>
      <w:divBdr>
        <w:top w:val="none" w:sz="0" w:space="0" w:color="auto"/>
        <w:left w:val="none" w:sz="0" w:space="0" w:color="auto"/>
        <w:bottom w:val="none" w:sz="0" w:space="0" w:color="auto"/>
        <w:right w:val="none" w:sz="0" w:space="0" w:color="auto"/>
      </w:divBdr>
    </w:div>
    <w:div w:id="262689768">
      <w:bodyDiv w:val="1"/>
      <w:marLeft w:val="0"/>
      <w:marRight w:val="0"/>
      <w:marTop w:val="0"/>
      <w:marBottom w:val="0"/>
      <w:divBdr>
        <w:top w:val="none" w:sz="0" w:space="0" w:color="auto"/>
        <w:left w:val="none" w:sz="0" w:space="0" w:color="auto"/>
        <w:bottom w:val="none" w:sz="0" w:space="0" w:color="auto"/>
        <w:right w:val="none" w:sz="0" w:space="0" w:color="auto"/>
      </w:divBdr>
    </w:div>
    <w:div w:id="276062327">
      <w:bodyDiv w:val="1"/>
      <w:marLeft w:val="0"/>
      <w:marRight w:val="0"/>
      <w:marTop w:val="0"/>
      <w:marBottom w:val="0"/>
      <w:divBdr>
        <w:top w:val="none" w:sz="0" w:space="0" w:color="auto"/>
        <w:left w:val="none" w:sz="0" w:space="0" w:color="auto"/>
        <w:bottom w:val="none" w:sz="0" w:space="0" w:color="auto"/>
        <w:right w:val="none" w:sz="0" w:space="0" w:color="auto"/>
      </w:divBdr>
    </w:div>
    <w:div w:id="318387991">
      <w:bodyDiv w:val="1"/>
      <w:marLeft w:val="0"/>
      <w:marRight w:val="0"/>
      <w:marTop w:val="0"/>
      <w:marBottom w:val="0"/>
      <w:divBdr>
        <w:top w:val="none" w:sz="0" w:space="0" w:color="auto"/>
        <w:left w:val="none" w:sz="0" w:space="0" w:color="auto"/>
        <w:bottom w:val="none" w:sz="0" w:space="0" w:color="auto"/>
        <w:right w:val="none" w:sz="0" w:space="0" w:color="auto"/>
      </w:divBdr>
    </w:div>
    <w:div w:id="400258228">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93492191">
      <w:bodyDiv w:val="1"/>
      <w:marLeft w:val="0"/>
      <w:marRight w:val="0"/>
      <w:marTop w:val="0"/>
      <w:marBottom w:val="0"/>
      <w:divBdr>
        <w:top w:val="none" w:sz="0" w:space="0" w:color="auto"/>
        <w:left w:val="none" w:sz="0" w:space="0" w:color="auto"/>
        <w:bottom w:val="none" w:sz="0" w:space="0" w:color="auto"/>
        <w:right w:val="none" w:sz="0" w:space="0" w:color="auto"/>
      </w:divBdr>
    </w:div>
    <w:div w:id="536627603">
      <w:bodyDiv w:val="1"/>
      <w:marLeft w:val="0"/>
      <w:marRight w:val="0"/>
      <w:marTop w:val="0"/>
      <w:marBottom w:val="0"/>
      <w:divBdr>
        <w:top w:val="none" w:sz="0" w:space="0" w:color="auto"/>
        <w:left w:val="none" w:sz="0" w:space="0" w:color="auto"/>
        <w:bottom w:val="none" w:sz="0" w:space="0" w:color="auto"/>
        <w:right w:val="none" w:sz="0" w:space="0" w:color="auto"/>
      </w:divBdr>
    </w:div>
    <w:div w:id="546918499">
      <w:bodyDiv w:val="1"/>
      <w:marLeft w:val="0"/>
      <w:marRight w:val="0"/>
      <w:marTop w:val="0"/>
      <w:marBottom w:val="0"/>
      <w:divBdr>
        <w:top w:val="none" w:sz="0" w:space="0" w:color="auto"/>
        <w:left w:val="none" w:sz="0" w:space="0" w:color="auto"/>
        <w:bottom w:val="none" w:sz="0" w:space="0" w:color="auto"/>
        <w:right w:val="none" w:sz="0" w:space="0" w:color="auto"/>
      </w:divBdr>
      <w:divsChild>
        <w:div w:id="71437614">
          <w:marLeft w:val="0"/>
          <w:marRight w:val="0"/>
          <w:marTop w:val="0"/>
          <w:marBottom w:val="0"/>
          <w:divBdr>
            <w:top w:val="single" w:sz="2" w:space="0" w:color="auto"/>
            <w:left w:val="single" w:sz="2" w:space="0" w:color="auto"/>
            <w:bottom w:val="single" w:sz="2" w:space="0" w:color="auto"/>
            <w:right w:val="single" w:sz="2" w:space="0" w:color="auto"/>
          </w:divBdr>
        </w:div>
      </w:divsChild>
    </w:div>
    <w:div w:id="696471207">
      <w:bodyDiv w:val="1"/>
      <w:marLeft w:val="0"/>
      <w:marRight w:val="0"/>
      <w:marTop w:val="0"/>
      <w:marBottom w:val="0"/>
      <w:divBdr>
        <w:top w:val="none" w:sz="0" w:space="0" w:color="auto"/>
        <w:left w:val="none" w:sz="0" w:space="0" w:color="auto"/>
        <w:bottom w:val="none" w:sz="0" w:space="0" w:color="auto"/>
        <w:right w:val="none" w:sz="0" w:space="0" w:color="auto"/>
      </w:divBdr>
    </w:div>
    <w:div w:id="725376134">
      <w:bodyDiv w:val="1"/>
      <w:marLeft w:val="0"/>
      <w:marRight w:val="0"/>
      <w:marTop w:val="0"/>
      <w:marBottom w:val="0"/>
      <w:divBdr>
        <w:top w:val="none" w:sz="0" w:space="0" w:color="auto"/>
        <w:left w:val="none" w:sz="0" w:space="0" w:color="auto"/>
        <w:bottom w:val="none" w:sz="0" w:space="0" w:color="auto"/>
        <w:right w:val="none" w:sz="0" w:space="0" w:color="auto"/>
      </w:divBdr>
    </w:div>
    <w:div w:id="743524821">
      <w:bodyDiv w:val="1"/>
      <w:marLeft w:val="0"/>
      <w:marRight w:val="0"/>
      <w:marTop w:val="0"/>
      <w:marBottom w:val="0"/>
      <w:divBdr>
        <w:top w:val="none" w:sz="0" w:space="0" w:color="auto"/>
        <w:left w:val="none" w:sz="0" w:space="0" w:color="auto"/>
        <w:bottom w:val="none" w:sz="0" w:space="0" w:color="auto"/>
        <w:right w:val="none" w:sz="0" w:space="0" w:color="auto"/>
      </w:divBdr>
    </w:div>
    <w:div w:id="764110240">
      <w:bodyDiv w:val="1"/>
      <w:marLeft w:val="0"/>
      <w:marRight w:val="0"/>
      <w:marTop w:val="0"/>
      <w:marBottom w:val="0"/>
      <w:divBdr>
        <w:top w:val="none" w:sz="0" w:space="0" w:color="auto"/>
        <w:left w:val="none" w:sz="0" w:space="0" w:color="auto"/>
        <w:bottom w:val="none" w:sz="0" w:space="0" w:color="auto"/>
        <w:right w:val="none" w:sz="0" w:space="0" w:color="auto"/>
      </w:divBdr>
    </w:div>
    <w:div w:id="767122733">
      <w:bodyDiv w:val="1"/>
      <w:marLeft w:val="0"/>
      <w:marRight w:val="0"/>
      <w:marTop w:val="0"/>
      <w:marBottom w:val="0"/>
      <w:divBdr>
        <w:top w:val="none" w:sz="0" w:space="0" w:color="auto"/>
        <w:left w:val="none" w:sz="0" w:space="0" w:color="auto"/>
        <w:bottom w:val="none" w:sz="0" w:space="0" w:color="auto"/>
        <w:right w:val="none" w:sz="0" w:space="0" w:color="auto"/>
      </w:divBdr>
    </w:div>
    <w:div w:id="784888417">
      <w:bodyDiv w:val="1"/>
      <w:marLeft w:val="0"/>
      <w:marRight w:val="0"/>
      <w:marTop w:val="0"/>
      <w:marBottom w:val="0"/>
      <w:divBdr>
        <w:top w:val="none" w:sz="0" w:space="0" w:color="auto"/>
        <w:left w:val="none" w:sz="0" w:space="0" w:color="auto"/>
        <w:bottom w:val="none" w:sz="0" w:space="0" w:color="auto"/>
        <w:right w:val="none" w:sz="0" w:space="0" w:color="auto"/>
      </w:divBdr>
    </w:div>
    <w:div w:id="796878875">
      <w:bodyDiv w:val="1"/>
      <w:marLeft w:val="0"/>
      <w:marRight w:val="0"/>
      <w:marTop w:val="0"/>
      <w:marBottom w:val="0"/>
      <w:divBdr>
        <w:top w:val="none" w:sz="0" w:space="0" w:color="auto"/>
        <w:left w:val="none" w:sz="0" w:space="0" w:color="auto"/>
        <w:bottom w:val="none" w:sz="0" w:space="0" w:color="auto"/>
        <w:right w:val="none" w:sz="0" w:space="0" w:color="auto"/>
      </w:divBdr>
      <w:divsChild>
        <w:div w:id="1883398532">
          <w:marLeft w:val="0"/>
          <w:marRight w:val="0"/>
          <w:marTop w:val="0"/>
          <w:marBottom w:val="0"/>
          <w:divBdr>
            <w:top w:val="none" w:sz="0" w:space="0" w:color="auto"/>
            <w:left w:val="none" w:sz="0" w:space="0" w:color="auto"/>
            <w:bottom w:val="none" w:sz="0" w:space="0" w:color="auto"/>
            <w:right w:val="none" w:sz="0" w:space="0" w:color="auto"/>
          </w:divBdr>
        </w:div>
      </w:divsChild>
    </w:div>
    <w:div w:id="857894857">
      <w:bodyDiv w:val="1"/>
      <w:marLeft w:val="0"/>
      <w:marRight w:val="0"/>
      <w:marTop w:val="0"/>
      <w:marBottom w:val="0"/>
      <w:divBdr>
        <w:top w:val="none" w:sz="0" w:space="0" w:color="auto"/>
        <w:left w:val="none" w:sz="0" w:space="0" w:color="auto"/>
        <w:bottom w:val="none" w:sz="0" w:space="0" w:color="auto"/>
        <w:right w:val="none" w:sz="0" w:space="0" w:color="auto"/>
      </w:divBdr>
    </w:div>
    <w:div w:id="878787687">
      <w:bodyDiv w:val="1"/>
      <w:marLeft w:val="0"/>
      <w:marRight w:val="0"/>
      <w:marTop w:val="0"/>
      <w:marBottom w:val="0"/>
      <w:divBdr>
        <w:top w:val="none" w:sz="0" w:space="0" w:color="auto"/>
        <w:left w:val="none" w:sz="0" w:space="0" w:color="auto"/>
        <w:bottom w:val="none" w:sz="0" w:space="0" w:color="auto"/>
        <w:right w:val="none" w:sz="0" w:space="0" w:color="auto"/>
      </w:divBdr>
    </w:div>
    <w:div w:id="885140807">
      <w:bodyDiv w:val="1"/>
      <w:marLeft w:val="0"/>
      <w:marRight w:val="0"/>
      <w:marTop w:val="0"/>
      <w:marBottom w:val="0"/>
      <w:divBdr>
        <w:top w:val="none" w:sz="0" w:space="0" w:color="auto"/>
        <w:left w:val="none" w:sz="0" w:space="0" w:color="auto"/>
        <w:bottom w:val="none" w:sz="0" w:space="0" w:color="auto"/>
        <w:right w:val="none" w:sz="0" w:space="0" w:color="auto"/>
      </w:divBdr>
    </w:div>
    <w:div w:id="892930439">
      <w:bodyDiv w:val="1"/>
      <w:marLeft w:val="0"/>
      <w:marRight w:val="0"/>
      <w:marTop w:val="0"/>
      <w:marBottom w:val="0"/>
      <w:divBdr>
        <w:top w:val="none" w:sz="0" w:space="0" w:color="auto"/>
        <w:left w:val="none" w:sz="0" w:space="0" w:color="auto"/>
        <w:bottom w:val="none" w:sz="0" w:space="0" w:color="auto"/>
        <w:right w:val="none" w:sz="0" w:space="0" w:color="auto"/>
      </w:divBdr>
    </w:div>
    <w:div w:id="895239675">
      <w:bodyDiv w:val="1"/>
      <w:marLeft w:val="0"/>
      <w:marRight w:val="0"/>
      <w:marTop w:val="0"/>
      <w:marBottom w:val="0"/>
      <w:divBdr>
        <w:top w:val="none" w:sz="0" w:space="0" w:color="auto"/>
        <w:left w:val="none" w:sz="0" w:space="0" w:color="auto"/>
        <w:bottom w:val="none" w:sz="0" w:space="0" w:color="auto"/>
        <w:right w:val="none" w:sz="0" w:space="0" w:color="auto"/>
      </w:divBdr>
    </w:div>
    <w:div w:id="919364786">
      <w:bodyDiv w:val="1"/>
      <w:marLeft w:val="0"/>
      <w:marRight w:val="0"/>
      <w:marTop w:val="0"/>
      <w:marBottom w:val="0"/>
      <w:divBdr>
        <w:top w:val="none" w:sz="0" w:space="0" w:color="auto"/>
        <w:left w:val="none" w:sz="0" w:space="0" w:color="auto"/>
        <w:bottom w:val="none" w:sz="0" w:space="0" w:color="auto"/>
        <w:right w:val="none" w:sz="0" w:space="0" w:color="auto"/>
      </w:divBdr>
    </w:div>
    <w:div w:id="932857951">
      <w:bodyDiv w:val="1"/>
      <w:marLeft w:val="0"/>
      <w:marRight w:val="0"/>
      <w:marTop w:val="0"/>
      <w:marBottom w:val="0"/>
      <w:divBdr>
        <w:top w:val="none" w:sz="0" w:space="0" w:color="auto"/>
        <w:left w:val="none" w:sz="0" w:space="0" w:color="auto"/>
        <w:bottom w:val="none" w:sz="0" w:space="0" w:color="auto"/>
        <w:right w:val="none" w:sz="0" w:space="0" w:color="auto"/>
      </w:divBdr>
      <w:divsChild>
        <w:div w:id="738475457">
          <w:marLeft w:val="0"/>
          <w:marRight w:val="0"/>
          <w:marTop w:val="0"/>
          <w:marBottom w:val="0"/>
          <w:divBdr>
            <w:top w:val="none" w:sz="0" w:space="0" w:color="auto"/>
            <w:left w:val="none" w:sz="0" w:space="0" w:color="auto"/>
            <w:bottom w:val="none" w:sz="0" w:space="0" w:color="auto"/>
            <w:right w:val="none" w:sz="0" w:space="0" w:color="auto"/>
          </w:divBdr>
        </w:div>
        <w:div w:id="1806702688">
          <w:marLeft w:val="0"/>
          <w:marRight w:val="0"/>
          <w:marTop w:val="0"/>
          <w:marBottom w:val="0"/>
          <w:divBdr>
            <w:top w:val="none" w:sz="0" w:space="0" w:color="auto"/>
            <w:left w:val="none" w:sz="0" w:space="0" w:color="auto"/>
            <w:bottom w:val="none" w:sz="0" w:space="0" w:color="auto"/>
            <w:right w:val="none" w:sz="0" w:space="0" w:color="auto"/>
          </w:divBdr>
        </w:div>
      </w:divsChild>
    </w:div>
    <w:div w:id="949321220">
      <w:bodyDiv w:val="1"/>
      <w:marLeft w:val="0"/>
      <w:marRight w:val="0"/>
      <w:marTop w:val="0"/>
      <w:marBottom w:val="0"/>
      <w:divBdr>
        <w:top w:val="none" w:sz="0" w:space="0" w:color="auto"/>
        <w:left w:val="none" w:sz="0" w:space="0" w:color="auto"/>
        <w:bottom w:val="none" w:sz="0" w:space="0" w:color="auto"/>
        <w:right w:val="none" w:sz="0" w:space="0" w:color="auto"/>
      </w:divBdr>
    </w:div>
    <w:div w:id="979773629">
      <w:bodyDiv w:val="1"/>
      <w:marLeft w:val="0"/>
      <w:marRight w:val="0"/>
      <w:marTop w:val="0"/>
      <w:marBottom w:val="0"/>
      <w:divBdr>
        <w:top w:val="none" w:sz="0" w:space="0" w:color="auto"/>
        <w:left w:val="none" w:sz="0" w:space="0" w:color="auto"/>
        <w:bottom w:val="none" w:sz="0" w:space="0" w:color="auto"/>
        <w:right w:val="none" w:sz="0" w:space="0" w:color="auto"/>
      </w:divBdr>
      <w:divsChild>
        <w:div w:id="1607301283">
          <w:marLeft w:val="0"/>
          <w:marRight w:val="0"/>
          <w:marTop w:val="0"/>
          <w:marBottom w:val="0"/>
          <w:divBdr>
            <w:top w:val="none" w:sz="0" w:space="0" w:color="auto"/>
            <w:left w:val="none" w:sz="0" w:space="0" w:color="auto"/>
            <w:bottom w:val="none" w:sz="0" w:space="0" w:color="auto"/>
            <w:right w:val="none" w:sz="0" w:space="0" w:color="auto"/>
          </w:divBdr>
        </w:div>
      </w:divsChild>
    </w:div>
    <w:div w:id="1004824394">
      <w:bodyDiv w:val="1"/>
      <w:marLeft w:val="0"/>
      <w:marRight w:val="0"/>
      <w:marTop w:val="0"/>
      <w:marBottom w:val="0"/>
      <w:divBdr>
        <w:top w:val="none" w:sz="0" w:space="0" w:color="auto"/>
        <w:left w:val="none" w:sz="0" w:space="0" w:color="auto"/>
        <w:bottom w:val="none" w:sz="0" w:space="0" w:color="auto"/>
        <w:right w:val="none" w:sz="0" w:space="0" w:color="auto"/>
      </w:divBdr>
    </w:div>
    <w:div w:id="1008024057">
      <w:bodyDiv w:val="1"/>
      <w:marLeft w:val="0"/>
      <w:marRight w:val="0"/>
      <w:marTop w:val="0"/>
      <w:marBottom w:val="0"/>
      <w:divBdr>
        <w:top w:val="none" w:sz="0" w:space="0" w:color="auto"/>
        <w:left w:val="none" w:sz="0" w:space="0" w:color="auto"/>
        <w:bottom w:val="none" w:sz="0" w:space="0" w:color="auto"/>
        <w:right w:val="none" w:sz="0" w:space="0" w:color="auto"/>
      </w:divBdr>
    </w:div>
    <w:div w:id="1031341178">
      <w:bodyDiv w:val="1"/>
      <w:marLeft w:val="0"/>
      <w:marRight w:val="0"/>
      <w:marTop w:val="0"/>
      <w:marBottom w:val="0"/>
      <w:divBdr>
        <w:top w:val="none" w:sz="0" w:space="0" w:color="auto"/>
        <w:left w:val="none" w:sz="0" w:space="0" w:color="auto"/>
        <w:bottom w:val="none" w:sz="0" w:space="0" w:color="auto"/>
        <w:right w:val="none" w:sz="0" w:space="0" w:color="auto"/>
      </w:divBdr>
    </w:div>
    <w:div w:id="1058092751">
      <w:bodyDiv w:val="1"/>
      <w:marLeft w:val="0"/>
      <w:marRight w:val="0"/>
      <w:marTop w:val="0"/>
      <w:marBottom w:val="0"/>
      <w:divBdr>
        <w:top w:val="none" w:sz="0" w:space="0" w:color="auto"/>
        <w:left w:val="none" w:sz="0" w:space="0" w:color="auto"/>
        <w:bottom w:val="none" w:sz="0" w:space="0" w:color="auto"/>
        <w:right w:val="none" w:sz="0" w:space="0" w:color="auto"/>
      </w:divBdr>
    </w:div>
    <w:div w:id="1078019589">
      <w:bodyDiv w:val="1"/>
      <w:marLeft w:val="0"/>
      <w:marRight w:val="0"/>
      <w:marTop w:val="0"/>
      <w:marBottom w:val="0"/>
      <w:divBdr>
        <w:top w:val="none" w:sz="0" w:space="0" w:color="auto"/>
        <w:left w:val="none" w:sz="0" w:space="0" w:color="auto"/>
        <w:bottom w:val="none" w:sz="0" w:space="0" w:color="auto"/>
        <w:right w:val="none" w:sz="0" w:space="0" w:color="auto"/>
      </w:divBdr>
      <w:divsChild>
        <w:div w:id="800459198">
          <w:marLeft w:val="0"/>
          <w:marRight w:val="0"/>
          <w:marTop w:val="0"/>
          <w:marBottom w:val="0"/>
          <w:divBdr>
            <w:top w:val="none" w:sz="0" w:space="0" w:color="auto"/>
            <w:left w:val="none" w:sz="0" w:space="0" w:color="auto"/>
            <w:bottom w:val="none" w:sz="0" w:space="0" w:color="auto"/>
            <w:right w:val="none" w:sz="0" w:space="0" w:color="auto"/>
          </w:divBdr>
        </w:div>
      </w:divsChild>
    </w:div>
    <w:div w:id="1093283960">
      <w:bodyDiv w:val="1"/>
      <w:marLeft w:val="0"/>
      <w:marRight w:val="0"/>
      <w:marTop w:val="0"/>
      <w:marBottom w:val="0"/>
      <w:divBdr>
        <w:top w:val="none" w:sz="0" w:space="0" w:color="auto"/>
        <w:left w:val="none" w:sz="0" w:space="0" w:color="auto"/>
        <w:bottom w:val="none" w:sz="0" w:space="0" w:color="auto"/>
        <w:right w:val="none" w:sz="0" w:space="0" w:color="auto"/>
      </w:divBdr>
    </w:div>
    <w:div w:id="1105534618">
      <w:bodyDiv w:val="1"/>
      <w:marLeft w:val="0"/>
      <w:marRight w:val="0"/>
      <w:marTop w:val="0"/>
      <w:marBottom w:val="0"/>
      <w:divBdr>
        <w:top w:val="none" w:sz="0" w:space="0" w:color="auto"/>
        <w:left w:val="none" w:sz="0" w:space="0" w:color="auto"/>
        <w:bottom w:val="none" w:sz="0" w:space="0" w:color="auto"/>
        <w:right w:val="none" w:sz="0" w:space="0" w:color="auto"/>
      </w:divBdr>
    </w:div>
    <w:div w:id="1156457926">
      <w:bodyDiv w:val="1"/>
      <w:marLeft w:val="0"/>
      <w:marRight w:val="0"/>
      <w:marTop w:val="0"/>
      <w:marBottom w:val="0"/>
      <w:divBdr>
        <w:top w:val="none" w:sz="0" w:space="0" w:color="auto"/>
        <w:left w:val="none" w:sz="0" w:space="0" w:color="auto"/>
        <w:bottom w:val="none" w:sz="0" w:space="0" w:color="auto"/>
        <w:right w:val="none" w:sz="0" w:space="0" w:color="auto"/>
      </w:divBdr>
    </w:div>
    <w:div w:id="1157379095">
      <w:bodyDiv w:val="1"/>
      <w:marLeft w:val="0"/>
      <w:marRight w:val="0"/>
      <w:marTop w:val="0"/>
      <w:marBottom w:val="0"/>
      <w:divBdr>
        <w:top w:val="none" w:sz="0" w:space="0" w:color="auto"/>
        <w:left w:val="none" w:sz="0" w:space="0" w:color="auto"/>
        <w:bottom w:val="none" w:sz="0" w:space="0" w:color="auto"/>
        <w:right w:val="none" w:sz="0" w:space="0" w:color="auto"/>
      </w:divBdr>
    </w:div>
    <w:div w:id="1159157791">
      <w:bodyDiv w:val="1"/>
      <w:marLeft w:val="0"/>
      <w:marRight w:val="0"/>
      <w:marTop w:val="0"/>
      <w:marBottom w:val="0"/>
      <w:divBdr>
        <w:top w:val="none" w:sz="0" w:space="0" w:color="auto"/>
        <w:left w:val="none" w:sz="0" w:space="0" w:color="auto"/>
        <w:bottom w:val="none" w:sz="0" w:space="0" w:color="auto"/>
        <w:right w:val="none" w:sz="0" w:space="0" w:color="auto"/>
      </w:divBdr>
    </w:div>
    <w:div w:id="1183591036">
      <w:bodyDiv w:val="1"/>
      <w:marLeft w:val="0"/>
      <w:marRight w:val="0"/>
      <w:marTop w:val="0"/>
      <w:marBottom w:val="0"/>
      <w:divBdr>
        <w:top w:val="none" w:sz="0" w:space="0" w:color="auto"/>
        <w:left w:val="none" w:sz="0" w:space="0" w:color="auto"/>
        <w:bottom w:val="none" w:sz="0" w:space="0" w:color="auto"/>
        <w:right w:val="none" w:sz="0" w:space="0" w:color="auto"/>
      </w:divBdr>
      <w:divsChild>
        <w:div w:id="211038080">
          <w:marLeft w:val="0"/>
          <w:marRight w:val="0"/>
          <w:marTop w:val="0"/>
          <w:marBottom w:val="0"/>
          <w:divBdr>
            <w:top w:val="none" w:sz="0" w:space="0" w:color="auto"/>
            <w:left w:val="none" w:sz="0" w:space="0" w:color="auto"/>
            <w:bottom w:val="none" w:sz="0" w:space="0" w:color="auto"/>
            <w:right w:val="none" w:sz="0" w:space="0" w:color="auto"/>
          </w:divBdr>
        </w:div>
        <w:div w:id="750010692">
          <w:marLeft w:val="0"/>
          <w:marRight w:val="0"/>
          <w:marTop w:val="0"/>
          <w:marBottom w:val="0"/>
          <w:divBdr>
            <w:top w:val="none" w:sz="0" w:space="0" w:color="auto"/>
            <w:left w:val="none" w:sz="0" w:space="0" w:color="auto"/>
            <w:bottom w:val="none" w:sz="0" w:space="0" w:color="auto"/>
            <w:right w:val="none" w:sz="0" w:space="0" w:color="auto"/>
          </w:divBdr>
        </w:div>
      </w:divsChild>
    </w:div>
    <w:div w:id="1190754930">
      <w:bodyDiv w:val="1"/>
      <w:marLeft w:val="0"/>
      <w:marRight w:val="0"/>
      <w:marTop w:val="0"/>
      <w:marBottom w:val="0"/>
      <w:divBdr>
        <w:top w:val="none" w:sz="0" w:space="0" w:color="auto"/>
        <w:left w:val="none" w:sz="0" w:space="0" w:color="auto"/>
        <w:bottom w:val="none" w:sz="0" w:space="0" w:color="auto"/>
        <w:right w:val="none" w:sz="0" w:space="0" w:color="auto"/>
      </w:divBdr>
      <w:divsChild>
        <w:div w:id="1611886985">
          <w:marLeft w:val="0"/>
          <w:marRight w:val="0"/>
          <w:marTop w:val="0"/>
          <w:marBottom w:val="0"/>
          <w:divBdr>
            <w:top w:val="single" w:sz="2" w:space="0" w:color="auto"/>
            <w:left w:val="single" w:sz="2" w:space="0" w:color="auto"/>
            <w:bottom w:val="single" w:sz="2" w:space="0" w:color="auto"/>
            <w:right w:val="single" w:sz="2" w:space="0" w:color="auto"/>
          </w:divBdr>
        </w:div>
      </w:divsChild>
    </w:div>
    <w:div w:id="1278103128">
      <w:bodyDiv w:val="1"/>
      <w:marLeft w:val="0"/>
      <w:marRight w:val="0"/>
      <w:marTop w:val="0"/>
      <w:marBottom w:val="0"/>
      <w:divBdr>
        <w:top w:val="none" w:sz="0" w:space="0" w:color="auto"/>
        <w:left w:val="none" w:sz="0" w:space="0" w:color="auto"/>
        <w:bottom w:val="none" w:sz="0" w:space="0" w:color="auto"/>
        <w:right w:val="none" w:sz="0" w:space="0" w:color="auto"/>
      </w:divBdr>
    </w:div>
    <w:div w:id="1282809415">
      <w:bodyDiv w:val="1"/>
      <w:marLeft w:val="0"/>
      <w:marRight w:val="0"/>
      <w:marTop w:val="0"/>
      <w:marBottom w:val="0"/>
      <w:divBdr>
        <w:top w:val="none" w:sz="0" w:space="0" w:color="auto"/>
        <w:left w:val="none" w:sz="0" w:space="0" w:color="auto"/>
        <w:bottom w:val="none" w:sz="0" w:space="0" w:color="auto"/>
        <w:right w:val="none" w:sz="0" w:space="0" w:color="auto"/>
      </w:divBdr>
    </w:div>
    <w:div w:id="1287934704">
      <w:bodyDiv w:val="1"/>
      <w:marLeft w:val="0"/>
      <w:marRight w:val="0"/>
      <w:marTop w:val="0"/>
      <w:marBottom w:val="0"/>
      <w:divBdr>
        <w:top w:val="none" w:sz="0" w:space="0" w:color="auto"/>
        <w:left w:val="none" w:sz="0" w:space="0" w:color="auto"/>
        <w:bottom w:val="none" w:sz="0" w:space="0" w:color="auto"/>
        <w:right w:val="none" w:sz="0" w:space="0" w:color="auto"/>
      </w:divBdr>
    </w:div>
    <w:div w:id="1309896268">
      <w:bodyDiv w:val="1"/>
      <w:marLeft w:val="0"/>
      <w:marRight w:val="0"/>
      <w:marTop w:val="0"/>
      <w:marBottom w:val="0"/>
      <w:divBdr>
        <w:top w:val="none" w:sz="0" w:space="0" w:color="auto"/>
        <w:left w:val="none" w:sz="0" w:space="0" w:color="auto"/>
        <w:bottom w:val="none" w:sz="0" w:space="0" w:color="auto"/>
        <w:right w:val="none" w:sz="0" w:space="0" w:color="auto"/>
      </w:divBdr>
    </w:div>
    <w:div w:id="1384672426">
      <w:bodyDiv w:val="1"/>
      <w:marLeft w:val="0"/>
      <w:marRight w:val="0"/>
      <w:marTop w:val="0"/>
      <w:marBottom w:val="0"/>
      <w:divBdr>
        <w:top w:val="none" w:sz="0" w:space="0" w:color="auto"/>
        <w:left w:val="none" w:sz="0" w:space="0" w:color="auto"/>
        <w:bottom w:val="none" w:sz="0" w:space="0" w:color="auto"/>
        <w:right w:val="none" w:sz="0" w:space="0" w:color="auto"/>
      </w:divBdr>
    </w:div>
    <w:div w:id="1392344069">
      <w:bodyDiv w:val="1"/>
      <w:marLeft w:val="0"/>
      <w:marRight w:val="0"/>
      <w:marTop w:val="0"/>
      <w:marBottom w:val="0"/>
      <w:divBdr>
        <w:top w:val="none" w:sz="0" w:space="0" w:color="auto"/>
        <w:left w:val="none" w:sz="0" w:space="0" w:color="auto"/>
        <w:bottom w:val="none" w:sz="0" w:space="0" w:color="auto"/>
        <w:right w:val="none" w:sz="0" w:space="0" w:color="auto"/>
      </w:divBdr>
    </w:div>
    <w:div w:id="1395853740">
      <w:bodyDiv w:val="1"/>
      <w:marLeft w:val="0"/>
      <w:marRight w:val="0"/>
      <w:marTop w:val="0"/>
      <w:marBottom w:val="0"/>
      <w:divBdr>
        <w:top w:val="none" w:sz="0" w:space="0" w:color="auto"/>
        <w:left w:val="none" w:sz="0" w:space="0" w:color="auto"/>
        <w:bottom w:val="none" w:sz="0" w:space="0" w:color="auto"/>
        <w:right w:val="none" w:sz="0" w:space="0" w:color="auto"/>
      </w:divBdr>
    </w:div>
    <w:div w:id="1501507176">
      <w:bodyDiv w:val="1"/>
      <w:marLeft w:val="0"/>
      <w:marRight w:val="0"/>
      <w:marTop w:val="0"/>
      <w:marBottom w:val="0"/>
      <w:divBdr>
        <w:top w:val="none" w:sz="0" w:space="0" w:color="auto"/>
        <w:left w:val="none" w:sz="0" w:space="0" w:color="auto"/>
        <w:bottom w:val="none" w:sz="0" w:space="0" w:color="auto"/>
        <w:right w:val="none" w:sz="0" w:space="0" w:color="auto"/>
      </w:divBdr>
    </w:div>
    <w:div w:id="1506672898">
      <w:bodyDiv w:val="1"/>
      <w:marLeft w:val="0"/>
      <w:marRight w:val="0"/>
      <w:marTop w:val="0"/>
      <w:marBottom w:val="0"/>
      <w:divBdr>
        <w:top w:val="none" w:sz="0" w:space="0" w:color="auto"/>
        <w:left w:val="none" w:sz="0" w:space="0" w:color="auto"/>
        <w:bottom w:val="none" w:sz="0" w:space="0" w:color="auto"/>
        <w:right w:val="none" w:sz="0" w:space="0" w:color="auto"/>
      </w:divBdr>
    </w:div>
    <w:div w:id="1521118456">
      <w:bodyDiv w:val="1"/>
      <w:marLeft w:val="0"/>
      <w:marRight w:val="0"/>
      <w:marTop w:val="0"/>
      <w:marBottom w:val="0"/>
      <w:divBdr>
        <w:top w:val="none" w:sz="0" w:space="0" w:color="auto"/>
        <w:left w:val="none" w:sz="0" w:space="0" w:color="auto"/>
        <w:bottom w:val="none" w:sz="0" w:space="0" w:color="auto"/>
        <w:right w:val="none" w:sz="0" w:space="0" w:color="auto"/>
      </w:divBdr>
      <w:divsChild>
        <w:div w:id="1723207156">
          <w:marLeft w:val="0"/>
          <w:marRight w:val="0"/>
          <w:marTop w:val="0"/>
          <w:marBottom w:val="0"/>
          <w:divBdr>
            <w:top w:val="none" w:sz="0" w:space="0" w:color="auto"/>
            <w:left w:val="none" w:sz="0" w:space="0" w:color="auto"/>
            <w:bottom w:val="none" w:sz="0" w:space="0" w:color="auto"/>
            <w:right w:val="none" w:sz="0" w:space="0" w:color="auto"/>
          </w:divBdr>
        </w:div>
      </w:divsChild>
    </w:div>
    <w:div w:id="1536769421">
      <w:bodyDiv w:val="1"/>
      <w:marLeft w:val="0"/>
      <w:marRight w:val="0"/>
      <w:marTop w:val="0"/>
      <w:marBottom w:val="0"/>
      <w:divBdr>
        <w:top w:val="none" w:sz="0" w:space="0" w:color="auto"/>
        <w:left w:val="none" w:sz="0" w:space="0" w:color="auto"/>
        <w:bottom w:val="none" w:sz="0" w:space="0" w:color="auto"/>
        <w:right w:val="none" w:sz="0" w:space="0" w:color="auto"/>
      </w:divBdr>
    </w:div>
    <w:div w:id="1555190540">
      <w:bodyDiv w:val="1"/>
      <w:marLeft w:val="0"/>
      <w:marRight w:val="0"/>
      <w:marTop w:val="0"/>
      <w:marBottom w:val="0"/>
      <w:divBdr>
        <w:top w:val="none" w:sz="0" w:space="0" w:color="auto"/>
        <w:left w:val="none" w:sz="0" w:space="0" w:color="auto"/>
        <w:bottom w:val="none" w:sz="0" w:space="0" w:color="auto"/>
        <w:right w:val="none" w:sz="0" w:space="0" w:color="auto"/>
      </w:divBdr>
    </w:div>
    <w:div w:id="1600219035">
      <w:bodyDiv w:val="1"/>
      <w:marLeft w:val="0"/>
      <w:marRight w:val="0"/>
      <w:marTop w:val="0"/>
      <w:marBottom w:val="0"/>
      <w:divBdr>
        <w:top w:val="none" w:sz="0" w:space="0" w:color="auto"/>
        <w:left w:val="none" w:sz="0" w:space="0" w:color="auto"/>
        <w:bottom w:val="none" w:sz="0" w:space="0" w:color="auto"/>
        <w:right w:val="none" w:sz="0" w:space="0" w:color="auto"/>
      </w:divBdr>
    </w:div>
    <w:div w:id="1647586141">
      <w:bodyDiv w:val="1"/>
      <w:marLeft w:val="0"/>
      <w:marRight w:val="0"/>
      <w:marTop w:val="0"/>
      <w:marBottom w:val="0"/>
      <w:divBdr>
        <w:top w:val="none" w:sz="0" w:space="0" w:color="auto"/>
        <w:left w:val="none" w:sz="0" w:space="0" w:color="auto"/>
        <w:bottom w:val="none" w:sz="0" w:space="0" w:color="auto"/>
        <w:right w:val="none" w:sz="0" w:space="0" w:color="auto"/>
      </w:divBdr>
    </w:div>
    <w:div w:id="1707019852">
      <w:bodyDiv w:val="1"/>
      <w:marLeft w:val="0"/>
      <w:marRight w:val="0"/>
      <w:marTop w:val="0"/>
      <w:marBottom w:val="0"/>
      <w:divBdr>
        <w:top w:val="none" w:sz="0" w:space="0" w:color="auto"/>
        <w:left w:val="none" w:sz="0" w:space="0" w:color="auto"/>
        <w:bottom w:val="none" w:sz="0" w:space="0" w:color="auto"/>
        <w:right w:val="none" w:sz="0" w:space="0" w:color="auto"/>
      </w:divBdr>
    </w:div>
    <w:div w:id="1707214652">
      <w:bodyDiv w:val="1"/>
      <w:marLeft w:val="0"/>
      <w:marRight w:val="0"/>
      <w:marTop w:val="0"/>
      <w:marBottom w:val="0"/>
      <w:divBdr>
        <w:top w:val="none" w:sz="0" w:space="0" w:color="auto"/>
        <w:left w:val="none" w:sz="0" w:space="0" w:color="auto"/>
        <w:bottom w:val="none" w:sz="0" w:space="0" w:color="auto"/>
        <w:right w:val="none" w:sz="0" w:space="0" w:color="auto"/>
      </w:divBdr>
    </w:div>
    <w:div w:id="1718579500">
      <w:bodyDiv w:val="1"/>
      <w:marLeft w:val="0"/>
      <w:marRight w:val="0"/>
      <w:marTop w:val="0"/>
      <w:marBottom w:val="0"/>
      <w:divBdr>
        <w:top w:val="none" w:sz="0" w:space="0" w:color="auto"/>
        <w:left w:val="none" w:sz="0" w:space="0" w:color="auto"/>
        <w:bottom w:val="none" w:sz="0" w:space="0" w:color="auto"/>
        <w:right w:val="none" w:sz="0" w:space="0" w:color="auto"/>
      </w:divBdr>
    </w:div>
    <w:div w:id="1724058722">
      <w:bodyDiv w:val="1"/>
      <w:marLeft w:val="0"/>
      <w:marRight w:val="0"/>
      <w:marTop w:val="0"/>
      <w:marBottom w:val="0"/>
      <w:divBdr>
        <w:top w:val="none" w:sz="0" w:space="0" w:color="auto"/>
        <w:left w:val="none" w:sz="0" w:space="0" w:color="auto"/>
        <w:bottom w:val="none" w:sz="0" w:space="0" w:color="auto"/>
        <w:right w:val="none" w:sz="0" w:space="0" w:color="auto"/>
      </w:divBdr>
      <w:divsChild>
        <w:div w:id="937563813">
          <w:marLeft w:val="0"/>
          <w:marRight w:val="0"/>
          <w:marTop w:val="0"/>
          <w:marBottom w:val="0"/>
          <w:divBdr>
            <w:top w:val="none" w:sz="0" w:space="0" w:color="auto"/>
            <w:left w:val="none" w:sz="0" w:space="0" w:color="auto"/>
            <w:bottom w:val="none" w:sz="0" w:space="0" w:color="auto"/>
            <w:right w:val="none" w:sz="0" w:space="0" w:color="auto"/>
          </w:divBdr>
        </w:div>
        <w:div w:id="1528519098">
          <w:marLeft w:val="0"/>
          <w:marRight w:val="0"/>
          <w:marTop w:val="0"/>
          <w:marBottom w:val="0"/>
          <w:divBdr>
            <w:top w:val="none" w:sz="0" w:space="0" w:color="auto"/>
            <w:left w:val="none" w:sz="0" w:space="0" w:color="auto"/>
            <w:bottom w:val="none" w:sz="0" w:space="0" w:color="auto"/>
            <w:right w:val="none" w:sz="0" w:space="0" w:color="auto"/>
          </w:divBdr>
        </w:div>
        <w:div w:id="1735277637">
          <w:marLeft w:val="0"/>
          <w:marRight w:val="0"/>
          <w:marTop w:val="0"/>
          <w:marBottom w:val="0"/>
          <w:divBdr>
            <w:top w:val="none" w:sz="0" w:space="0" w:color="auto"/>
            <w:left w:val="none" w:sz="0" w:space="0" w:color="auto"/>
            <w:bottom w:val="none" w:sz="0" w:space="0" w:color="auto"/>
            <w:right w:val="none" w:sz="0" w:space="0" w:color="auto"/>
          </w:divBdr>
        </w:div>
      </w:divsChild>
    </w:div>
    <w:div w:id="1769736534">
      <w:bodyDiv w:val="1"/>
      <w:marLeft w:val="0"/>
      <w:marRight w:val="0"/>
      <w:marTop w:val="0"/>
      <w:marBottom w:val="0"/>
      <w:divBdr>
        <w:top w:val="none" w:sz="0" w:space="0" w:color="auto"/>
        <w:left w:val="none" w:sz="0" w:space="0" w:color="auto"/>
        <w:bottom w:val="none" w:sz="0" w:space="0" w:color="auto"/>
        <w:right w:val="none" w:sz="0" w:space="0" w:color="auto"/>
      </w:divBdr>
    </w:div>
    <w:div w:id="1789854949">
      <w:bodyDiv w:val="1"/>
      <w:marLeft w:val="0"/>
      <w:marRight w:val="0"/>
      <w:marTop w:val="0"/>
      <w:marBottom w:val="0"/>
      <w:divBdr>
        <w:top w:val="none" w:sz="0" w:space="0" w:color="auto"/>
        <w:left w:val="none" w:sz="0" w:space="0" w:color="auto"/>
        <w:bottom w:val="none" w:sz="0" w:space="0" w:color="auto"/>
        <w:right w:val="none" w:sz="0" w:space="0" w:color="auto"/>
      </w:divBdr>
    </w:div>
    <w:div w:id="1793209475">
      <w:bodyDiv w:val="1"/>
      <w:marLeft w:val="0"/>
      <w:marRight w:val="0"/>
      <w:marTop w:val="0"/>
      <w:marBottom w:val="0"/>
      <w:divBdr>
        <w:top w:val="none" w:sz="0" w:space="0" w:color="auto"/>
        <w:left w:val="none" w:sz="0" w:space="0" w:color="auto"/>
        <w:bottom w:val="none" w:sz="0" w:space="0" w:color="auto"/>
        <w:right w:val="none" w:sz="0" w:space="0" w:color="auto"/>
      </w:divBdr>
    </w:div>
    <w:div w:id="1807698634">
      <w:bodyDiv w:val="1"/>
      <w:marLeft w:val="0"/>
      <w:marRight w:val="0"/>
      <w:marTop w:val="0"/>
      <w:marBottom w:val="0"/>
      <w:divBdr>
        <w:top w:val="none" w:sz="0" w:space="0" w:color="auto"/>
        <w:left w:val="none" w:sz="0" w:space="0" w:color="auto"/>
        <w:bottom w:val="none" w:sz="0" w:space="0" w:color="auto"/>
        <w:right w:val="none" w:sz="0" w:space="0" w:color="auto"/>
      </w:divBdr>
    </w:div>
    <w:div w:id="1832021921">
      <w:bodyDiv w:val="1"/>
      <w:marLeft w:val="0"/>
      <w:marRight w:val="0"/>
      <w:marTop w:val="0"/>
      <w:marBottom w:val="0"/>
      <w:divBdr>
        <w:top w:val="none" w:sz="0" w:space="0" w:color="auto"/>
        <w:left w:val="none" w:sz="0" w:space="0" w:color="auto"/>
        <w:bottom w:val="none" w:sz="0" w:space="0" w:color="auto"/>
        <w:right w:val="none" w:sz="0" w:space="0" w:color="auto"/>
      </w:divBdr>
    </w:div>
    <w:div w:id="1852448346">
      <w:bodyDiv w:val="1"/>
      <w:marLeft w:val="0"/>
      <w:marRight w:val="0"/>
      <w:marTop w:val="0"/>
      <w:marBottom w:val="0"/>
      <w:divBdr>
        <w:top w:val="none" w:sz="0" w:space="0" w:color="auto"/>
        <w:left w:val="none" w:sz="0" w:space="0" w:color="auto"/>
        <w:bottom w:val="none" w:sz="0" w:space="0" w:color="auto"/>
        <w:right w:val="none" w:sz="0" w:space="0" w:color="auto"/>
      </w:divBdr>
    </w:div>
    <w:div w:id="1879200930">
      <w:bodyDiv w:val="1"/>
      <w:marLeft w:val="0"/>
      <w:marRight w:val="0"/>
      <w:marTop w:val="0"/>
      <w:marBottom w:val="0"/>
      <w:divBdr>
        <w:top w:val="none" w:sz="0" w:space="0" w:color="auto"/>
        <w:left w:val="none" w:sz="0" w:space="0" w:color="auto"/>
        <w:bottom w:val="none" w:sz="0" w:space="0" w:color="auto"/>
        <w:right w:val="none" w:sz="0" w:space="0" w:color="auto"/>
      </w:divBdr>
    </w:div>
    <w:div w:id="1898584033">
      <w:bodyDiv w:val="1"/>
      <w:marLeft w:val="0"/>
      <w:marRight w:val="0"/>
      <w:marTop w:val="0"/>
      <w:marBottom w:val="0"/>
      <w:divBdr>
        <w:top w:val="none" w:sz="0" w:space="0" w:color="auto"/>
        <w:left w:val="none" w:sz="0" w:space="0" w:color="auto"/>
        <w:bottom w:val="none" w:sz="0" w:space="0" w:color="auto"/>
        <w:right w:val="none" w:sz="0" w:space="0" w:color="auto"/>
      </w:divBdr>
    </w:div>
    <w:div w:id="1978796140">
      <w:bodyDiv w:val="1"/>
      <w:marLeft w:val="0"/>
      <w:marRight w:val="0"/>
      <w:marTop w:val="0"/>
      <w:marBottom w:val="0"/>
      <w:divBdr>
        <w:top w:val="none" w:sz="0" w:space="0" w:color="auto"/>
        <w:left w:val="none" w:sz="0" w:space="0" w:color="auto"/>
        <w:bottom w:val="none" w:sz="0" w:space="0" w:color="auto"/>
        <w:right w:val="none" w:sz="0" w:space="0" w:color="auto"/>
      </w:divBdr>
    </w:div>
    <w:div w:id="2099060923">
      <w:bodyDiv w:val="1"/>
      <w:marLeft w:val="0"/>
      <w:marRight w:val="0"/>
      <w:marTop w:val="0"/>
      <w:marBottom w:val="0"/>
      <w:divBdr>
        <w:top w:val="none" w:sz="0" w:space="0" w:color="auto"/>
        <w:left w:val="none" w:sz="0" w:space="0" w:color="auto"/>
        <w:bottom w:val="none" w:sz="0" w:space="0" w:color="auto"/>
        <w:right w:val="none" w:sz="0" w:space="0" w:color="auto"/>
      </w:divBdr>
    </w:div>
    <w:div w:id="214573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5.xml"/><Relationship Id="rId21" Type="http://schemas.openxmlformats.org/officeDocument/2006/relationships/hyperlink" Target="https://creativecommons.org/licenses/by/4.0/" TargetMode="External"/><Relationship Id="rId42" Type="http://schemas.openxmlformats.org/officeDocument/2006/relationships/image" Target="media/image15.png"/><Relationship Id="rId63" Type="http://schemas.openxmlformats.org/officeDocument/2006/relationships/image" Target="media/image30.emf"/><Relationship Id="rId84" Type="http://schemas.openxmlformats.org/officeDocument/2006/relationships/image" Target="media/image51.emf"/><Relationship Id="rId138" Type="http://schemas.openxmlformats.org/officeDocument/2006/relationships/hyperlink" Target="https://www.abs.gov.au/statistics/people/population/life-expectancy/2017-2019" TargetMode="External"/><Relationship Id="rId159" Type="http://schemas.openxmlformats.org/officeDocument/2006/relationships/hyperlink" Target="https://www.aihw.gov.au/getmedia/2f534d2b-8bf7-42c7-9192-9a328559765d/aihw-aus-240_chapter_4.pdf.aspx" TargetMode="External"/><Relationship Id="rId170" Type="http://schemas.openxmlformats.org/officeDocument/2006/relationships/hyperlink" Target="https://www.homeaffairs.gov.au/research-and-stats/files/monthly-update-onshore-protection-866-visa-processing-nov-2025.PDF" TargetMode="External"/><Relationship Id="rId191" Type="http://schemas.openxmlformats.org/officeDocument/2006/relationships/hyperlink" Target="https://www.dst.dk/en/Statistik/emner/borgere/befolkning/fertilitet" TargetMode="External"/><Relationship Id="rId107" Type="http://schemas.openxmlformats.org/officeDocument/2006/relationships/image" Target="media/image68.emf"/><Relationship Id="rId11" Type="http://schemas.openxmlformats.org/officeDocument/2006/relationships/endnotes" Target="endnotes.xml"/><Relationship Id="rId32" Type="http://schemas.openxmlformats.org/officeDocument/2006/relationships/image" Target="media/image5.png"/><Relationship Id="rId53" Type="http://schemas.openxmlformats.org/officeDocument/2006/relationships/image" Target="media/image20.emf"/><Relationship Id="rId74" Type="http://schemas.openxmlformats.org/officeDocument/2006/relationships/image" Target="media/image41.emf"/><Relationship Id="rId128" Type="http://schemas.openxmlformats.org/officeDocument/2006/relationships/hyperlink" Target="https://www.abs.gov.au/census/find-census-data/search-by-area" TargetMode="External"/><Relationship Id="rId149" Type="http://schemas.openxmlformats.org/officeDocument/2006/relationships/hyperlink" Target="https://austreasury.sharepoint.com/sites/cenpop-function/PopulationStatement/RIME%20by%20region%20of%20arrival%20by%20departure,%20SA4%20and%20above%20(ASGS%202016),%202016-17%20to%202020-21" TargetMode="External"/><Relationship Id="rId5" Type="http://schemas.openxmlformats.org/officeDocument/2006/relationships/customXml" Target="../customXml/item5.xml"/><Relationship Id="rId95" Type="http://schemas.openxmlformats.org/officeDocument/2006/relationships/image" Target="media/image56.emf"/><Relationship Id="rId160" Type="http://schemas.openxmlformats.org/officeDocument/2006/relationships/hyperlink" Target="https://www.aihw.gov.au/reports/australias-health/chronic-conditions" TargetMode="External"/><Relationship Id="rId181" Type="http://schemas.openxmlformats.org/officeDocument/2006/relationships/hyperlink" Target="https://kosis.kr/statHtml/statHtml.do?sso=ok&amp;returnurl=https%3A%2F%2Fkosis.kr%3A443%2FstatHtml%2FstatHtml.do%3FdocId%3D8390%26markType%3DM%26tblId%3DDT_1B8000F%26vw_cd%3DMT_ETITLE%26language%3Den%26lang_mode%3Den%26orgId%3D101%26" TargetMode="External"/><Relationship Id="rId22" Type="http://schemas.openxmlformats.org/officeDocument/2006/relationships/hyperlink" Target="http://www.pmc.gov.au/government/commonwealth-coat-arms" TargetMode="External"/><Relationship Id="rId43" Type="http://schemas.openxmlformats.org/officeDocument/2006/relationships/image" Target="media/image16.svg"/><Relationship Id="rId64" Type="http://schemas.openxmlformats.org/officeDocument/2006/relationships/image" Target="media/image31.emf"/><Relationship Id="rId118" Type="http://schemas.openxmlformats.org/officeDocument/2006/relationships/header" Target="header16.xml"/><Relationship Id="rId139" Type="http://schemas.openxmlformats.org/officeDocument/2006/relationships/hyperlink" Target="https://www.abs.gov.au/statistics/people/population/life-expectancy/2018-2020" TargetMode="External"/><Relationship Id="rId85" Type="http://schemas.openxmlformats.org/officeDocument/2006/relationships/image" Target="media/image52.emf"/><Relationship Id="rId150" Type="http://schemas.openxmlformats.org/officeDocument/2006/relationships/hyperlink" Target="https://austreasury.sharepoint.com/sites/cenpop-function/PopulationStatement/RIME%20by%20region%20of%20arrival%20by%20departure,%20SA4%20and%20above%20(ASGS%20Edition%203),%202021-22%20onwards" TargetMode="External"/><Relationship Id="rId171" Type="http://schemas.openxmlformats.org/officeDocument/2006/relationships/hyperlink" Target="https://immi.homeaffairs.gov.au/what-we-do/whm-program/latest-news/arrangements-uk-passport-holders" TargetMode="External"/><Relationship Id="rId192" Type="http://schemas.openxmlformats.org/officeDocument/2006/relationships/hyperlink" Target="https://www.stats.govt.nz/topics/population/" TargetMode="External"/><Relationship Id="rId12" Type="http://schemas.openxmlformats.org/officeDocument/2006/relationships/header" Target="header1.xml"/><Relationship Id="rId33" Type="http://schemas.openxmlformats.org/officeDocument/2006/relationships/image" Target="media/image6.svg"/><Relationship Id="rId108" Type="http://schemas.openxmlformats.org/officeDocument/2006/relationships/image" Target="media/image69.png"/><Relationship Id="rId129" Type="http://schemas.openxmlformats.org/officeDocument/2006/relationships/hyperlink" Target="https://www.abs.gov.au/statistics/health/health-conditions-and-risks/chronic-conditions/2017-18" TargetMode="External"/><Relationship Id="rId54" Type="http://schemas.openxmlformats.org/officeDocument/2006/relationships/image" Target="media/image21.emf"/><Relationship Id="rId75" Type="http://schemas.openxmlformats.org/officeDocument/2006/relationships/image" Target="media/image42.emf"/><Relationship Id="rId96" Type="http://schemas.openxmlformats.org/officeDocument/2006/relationships/image" Target="media/image57.emf"/><Relationship Id="rId140" Type="http://schemas.openxmlformats.org/officeDocument/2006/relationships/hyperlink" Target="https://www.abs.gov.au/statistics/people/population/life-expectancy/2019-2021" TargetMode="External"/><Relationship Id="rId161" Type="http://schemas.openxmlformats.org/officeDocument/2006/relationships/hyperlink" Target="https://commonslibrary.parliament.uk/research-briefings/cbp-10267/" TargetMode="External"/><Relationship Id="rId182" Type="http://schemas.openxmlformats.org/officeDocument/2006/relationships/hyperlink" Target="https://www.cdc.gov/nchs/data/nvsr/nvsr74/nvsr74-1.pdf" TargetMode="External"/><Relationship Id="rId6" Type="http://schemas.openxmlformats.org/officeDocument/2006/relationships/numbering" Target="numbering.xml"/><Relationship Id="rId23" Type="http://schemas.openxmlformats.org/officeDocument/2006/relationships/hyperlink" Target="mailto:media@treasury.gov.au" TargetMode="External"/><Relationship Id="rId119" Type="http://schemas.openxmlformats.org/officeDocument/2006/relationships/hyperlink" Target="https://www.art.gov.au/sites/default/files/2024-09/MRD-caseload-statistics-by-subclass-2023-24.pdf" TargetMode="External"/><Relationship Id="rId44" Type="http://schemas.openxmlformats.org/officeDocument/2006/relationships/header" Target="header7.xml"/><Relationship Id="rId65" Type="http://schemas.openxmlformats.org/officeDocument/2006/relationships/image" Target="media/image32.emf"/><Relationship Id="rId86" Type="http://schemas.openxmlformats.org/officeDocument/2006/relationships/image" Target="media/image53.emf"/><Relationship Id="rId130" Type="http://schemas.openxmlformats.org/officeDocument/2006/relationships/hyperlink" Target="https://www.abs.gov.au/statistics/health/causes-death/deaths-due-acute-respiratory-infections-australia/latest-release" TargetMode="External"/><Relationship Id="rId151" Type="http://schemas.openxmlformats.org/officeDocument/2006/relationships/hyperlink" Target="https://www.abs.gov.au/statistics/people/population/regional-population-age-and-sex/latest-release" TargetMode="External"/><Relationship Id="rId172" Type="http://schemas.openxmlformats.org/officeDocument/2006/relationships/hyperlink" Target="https://data.gov.au/data/dataset/permanent-migration-program-skilled-family/resource/4e9559a4-a37f-414b-a716-24abff9d8e9a" TargetMode="External"/><Relationship Id="rId193" Type="http://schemas.openxmlformats.org/officeDocument/2006/relationships/hyperlink" Target="https://www.studyaustralia.gov.au/en/tools-and-resources/news/changes-to-student-visa-applications-to-prevent-visa-hopping" TargetMode="External"/><Relationship Id="rId13" Type="http://schemas.openxmlformats.org/officeDocument/2006/relationships/header" Target="header2.xml"/><Relationship Id="rId109" Type="http://schemas.openxmlformats.org/officeDocument/2006/relationships/hyperlink" Target="https://population.gov.au/data-and-forecasts/dashboards/population-change-and-median-age-sa3" TargetMode="External"/><Relationship Id="rId34" Type="http://schemas.openxmlformats.org/officeDocument/2006/relationships/image" Target="media/image7.png"/><Relationship Id="rId55" Type="http://schemas.openxmlformats.org/officeDocument/2006/relationships/image" Target="media/image22.emf"/><Relationship Id="rId76" Type="http://schemas.openxmlformats.org/officeDocument/2006/relationships/image" Target="media/image43.emf"/><Relationship Id="rId97" Type="http://schemas.openxmlformats.org/officeDocument/2006/relationships/image" Target="media/image58.emf"/><Relationship Id="rId120" Type="http://schemas.openxmlformats.org/officeDocument/2006/relationships/hyperlink" Target="https://www.art.gov.au/sites/default/files/2025-09/Migration-Detailed-Caseload-Statistics-2025-26.pdf" TargetMode="External"/><Relationship Id="rId141" Type="http://schemas.openxmlformats.org/officeDocument/2006/relationships/hyperlink" Target="https://www.abs.gov.au/statistics/measuring-what-matters/measuring-what-matters-themes-and-indicators/healthy/life-expectancy" TargetMode="External"/><Relationship Id="rId7" Type="http://schemas.openxmlformats.org/officeDocument/2006/relationships/styles" Target="styles.xml"/><Relationship Id="rId162" Type="http://schemas.openxmlformats.org/officeDocument/2006/relationships/hyperlink" Target="https://population.gov.au/publications/research/fertility-decline-australia-it-here-stay" TargetMode="External"/><Relationship Id="rId183" Type="http://schemas.openxmlformats.org/officeDocument/2006/relationships/hyperlink" Target="https://ftp.cdc.gov/pub/Health_Statistics/NCHS/Dataset_Documentation/DVS/natality/UserGuide2015.pdf" TargetMode="Externa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13.png"/><Relationship Id="rId45" Type="http://schemas.openxmlformats.org/officeDocument/2006/relationships/header" Target="header8.xml"/><Relationship Id="rId66" Type="http://schemas.openxmlformats.org/officeDocument/2006/relationships/image" Target="media/image33.emf"/><Relationship Id="rId87" Type="http://schemas.openxmlformats.org/officeDocument/2006/relationships/image" Target="media/image54.emf"/><Relationship Id="rId110" Type="http://schemas.openxmlformats.org/officeDocument/2006/relationships/image" Target="media/image70.png"/><Relationship Id="rId115" Type="http://schemas.openxmlformats.org/officeDocument/2006/relationships/footer" Target="footer14.xml"/><Relationship Id="rId131" Type="http://schemas.openxmlformats.org/officeDocument/2006/relationships/hyperlink" Target="https://www.abs.gov.au/statistics/health/health-conditions-and-risks/health-conditions-prevalence/latest-release" TargetMode="External"/><Relationship Id="rId136" Type="http://schemas.openxmlformats.org/officeDocument/2006/relationships/hyperlink" Target="https://www.abs.gov.au/statistics/people/population/life-expectancy/2021-2023" TargetMode="External"/><Relationship Id="rId157" Type="http://schemas.openxmlformats.org/officeDocument/2006/relationships/hyperlink" Target="https://www.aihw.gov.au/reports/burden-of-disease/australian-burden-of-disease-study-2024/data" TargetMode="External"/><Relationship Id="rId178" Type="http://schemas.openxmlformats.org/officeDocument/2006/relationships/hyperlink" Target="https://www.unsw.edu.au/content/dam/pdfs/medicine-health/npesu/research-reports/2024-09-npesu/2024-09-assisted-reproductive-technology-in-australia-and-new-zealand-2022.pdf" TargetMode="External"/><Relationship Id="rId61" Type="http://schemas.openxmlformats.org/officeDocument/2006/relationships/image" Target="media/image28.emf"/><Relationship Id="rId82" Type="http://schemas.openxmlformats.org/officeDocument/2006/relationships/image" Target="media/image49.emf"/><Relationship Id="rId152" Type="http://schemas.openxmlformats.org/officeDocument/2006/relationships/hyperlink" Target="https://www.abs.gov.au/statistics/standards/australian-statistical-geography-standard-asgs-edition-3/jul2021-jun2026/main-structure-and-greater-capital-city-statistical-areas/statistical-area-level-2" TargetMode="External"/><Relationship Id="rId173" Type="http://schemas.openxmlformats.org/officeDocument/2006/relationships/hyperlink" Target="https://immi.homeaffairs.gov.au/visas/getting-a-visa/visa-listing/repealed-visas/covid-19-pandemic-event-subclass-408" TargetMode="External"/><Relationship Id="rId194" Type="http://schemas.openxmlformats.org/officeDocument/2006/relationships/hyperlink" Target="https://www.studyaustralia.gov.au/en/tools-and-resources/news/student-and-temporary-graduate-visa-changes-2024" TargetMode="External"/><Relationship Id="rId199" Type="http://schemas.openxmlformats.org/officeDocument/2006/relationships/hyperlink" Target="https://fred.stlouisfed.org/series/B230RC0Q173SBEA" TargetMode="External"/><Relationship Id="rId203" Type="http://schemas.openxmlformats.org/officeDocument/2006/relationships/fontTable" Target="fontTable.xml"/><Relationship Id="rId19" Type="http://schemas.openxmlformats.org/officeDocument/2006/relationships/hyperlink" Target="https://creativecommons.org/licenses/by/4.0/legalcode" TargetMode="External"/><Relationship Id="rId14" Type="http://schemas.openxmlformats.org/officeDocument/2006/relationships/footer" Target="footer1.xml"/><Relationship Id="rId30" Type="http://schemas.openxmlformats.org/officeDocument/2006/relationships/image" Target="media/image3.jpeg"/><Relationship Id="rId35" Type="http://schemas.openxmlformats.org/officeDocument/2006/relationships/image" Target="media/image8.svg"/><Relationship Id="rId56" Type="http://schemas.openxmlformats.org/officeDocument/2006/relationships/image" Target="media/image23.emf"/><Relationship Id="rId77" Type="http://schemas.openxmlformats.org/officeDocument/2006/relationships/image" Target="media/image44.emf"/><Relationship Id="rId100" Type="http://schemas.openxmlformats.org/officeDocument/2006/relationships/image" Target="media/image61.emf"/><Relationship Id="rId105" Type="http://schemas.openxmlformats.org/officeDocument/2006/relationships/image" Target="media/image66.emf"/><Relationship Id="rId126" Type="http://schemas.openxmlformats.org/officeDocument/2006/relationships/hyperlink" Target="https://www.abs.gov.au/statistics/health/causes-death/causes-death-australia/latest-release" TargetMode="External"/><Relationship Id="rId147" Type="http://schemas.openxmlformats.org/officeDocument/2006/relationships/hyperlink" Target="https://www.abs.gov.au/statistics/health/causes-death/provisional-mortality-statistics/latest-release" TargetMode="External"/><Relationship Id="rId168" Type="http://schemas.openxmlformats.org/officeDocument/2006/relationships/hyperlink" Target="https://immi.homeaffairs.gov.au/what-we-do/migration-program-planning-levels" TargetMode="External"/><Relationship Id="rId8" Type="http://schemas.openxmlformats.org/officeDocument/2006/relationships/settings" Target="settings.xml"/><Relationship Id="rId51" Type="http://schemas.openxmlformats.org/officeDocument/2006/relationships/image" Target="media/image18.emf"/><Relationship Id="rId72" Type="http://schemas.openxmlformats.org/officeDocument/2006/relationships/image" Target="media/image39.emf"/><Relationship Id="rId93" Type="http://schemas.openxmlformats.org/officeDocument/2006/relationships/header" Target="header12.xml"/><Relationship Id="rId98" Type="http://schemas.openxmlformats.org/officeDocument/2006/relationships/image" Target="media/image59.emf"/><Relationship Id="rId121" Type="http://schemas.openxmlformats.org/officeDocument/2006/relationships/hyperlink" Target="https://www.art.gov.au/about-us/accountability-and-reporting/processing-times" TargetMode="External"/><Relationship Id="rId142" Type="http://schemas.openxmlformats.org/officeDocument/2006/relationships/hyperlink" Target="https://www.abs.gov.au/statistics/microdata-tablebuilder/available-microdata-tablebuilder/permanent-migrants-australia" TargetMode="External"/><Relationship Id="rId163" Type="http://schemas.openxmlformats.org/officeDocument/2006/relationships/hyperlink" Target="https://population.gov.au/publications/research/pathways-temporary-visas-permanent-residency-case-study-migrants-arrived-2006" TargetMode="External"/><Relationship Id="rId184" Type="http://schemas.openxmlformats.org/officeDocument/2006/relationships/hyperlink" Target="https://www.ons.gov.uk/peoplepopulationandcommunity/birthsdeathsandmarriages/livebirths/bulletins/birthsummarytablesenglandandwales/2024refreshedpopulations" TargetMode="External"/><Relationship Id="rId189" Type="http://schemas.openxmlformats.org/officeDocument/2006/relationships/hyperlink" Target="https://www150.statcan.gc.ca/t1/tbl1/en/tv.action?pid=1310041801" TargetMode="Externa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footer" Target="footer7.xml"/><Relationship Id="rId67" Type="http://schemas.openxmlformats.org/officeDocument/2006/relationships/image" Target="media/image34.emf"/><Relationship Id="rId116" Type="http://schemas.openxmlformats.org/officeDocument/2006/relationships/header" Target="header15.xml"/><Relationship Id="rId137" Type="http://schemas.openxmlformats.org/officeDocument/2006/relationships/hyperlink" Target="https://www.abs.gov.au/statistics/people/population/life-expectancy/latest-release" TargetMode="External"/><Relationship Id="rId158" Type="http://schemas.openxmlformats.org/officeDocument/2006/relationships/hyperlink" Target="https://www.aihw.gov.au/reports/mothers-babies/australias-mothers-babies/data" TargetMode="External"/><Relationship Id="rId20" Type="http://schemas.openxmlformats.org/officeDocument/2006/relationships/image" Target="media/image2.wmf"/><Relationship Id="rId41" Type="http://schemas.openxmlformats.org/officeDocument/2006/relationships/image" Target="media/image14.svg"/><Relationship Id="rId62" Type="http://schemas.openxmlformats.org/officeDocument/2006/relationships/image" Target="media/image29.emf"/><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https://population.gov.au/data-and-forecasts/dashboards/population-change-and-median-age-sa3" TargetMode="External"/><Relationship Id="rId132" Type="http://schemas.openxmlformats.org/officeDocument/2006/relationships/hyperlink" Target="https://www.abs.gov.au/statistics/people/population/historical-population/latest-release" TargetMode="External"/><Relationship Id="rId153" Type="http://schemas.openxmlformats.org/officeDocument/2006/relationships/hyperlink" Target="https://www.abs.gov.au/statistics/standards/australian-statistical-geography-standard-asgs-edition-3/jul2021-jun2026/main-structure-and-greater-capital-city-statistical-areas/statistical-area-level-3" TargetMode="External"/><Relationship Id="rId174" Type="http://schemas.openxmlformats.org/officeDocument/2006/relationships/hyperlink" Target="https://www.infrastructure.gov.au/department/media/publications/population-change-and-internal-migration-during-covid-19-pandemic" TargetMode="External"/><Relationship Id="rId179" Type="http://schemas.openxmlformats.org/officeDocument/2006/relationships/hyperlink" Target="https://aifs.gov.au/all-research/facts-and-figures/births-australia" TargetMode="External"/><Relationship Id="rId195" Type="http://schemas.openxmlformats.org/officeDocument/2006/relationships/hyperlink" Target="https://population.gov.au/sites/population.gov.au/files/2023-11/final-report-internal-migration-aus.pdf" TargetMode="External"/><Relationship Id="rId190" Type="http://schemas.openxmlformats.org/officeDocument/2006/relationships/hyperlink" Target="https://www150.statcan.gc.ca/t1/tbl1/en/tv.action?pid=1710000901&amp;cubeTimeFrame.startMonth=01&amp;cubeTimeFrame.startYear=1946&amp;cubeTimeFrame.endMonth=10&amp;cubeTimeFrame.endYear=2024&amp;referencePeriods=19460101%2C20241001" TargetMode="External"/><Relationship Id="rId204"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image" Target="media/image9.png"/><Relationship Id="rId57" Type="http://schemas.openxmlformats.org/officeDocument/2006/relationships/image" Target="media/image24.emf"/><Relationship Id="rId106" Type="http://schemas.openxmlformats.org/officeDocument/2006/relationships/image" Target="media/image67.emf"/><Relationship Id="rId127" Type="http://schemas.openxmlformats.org/officeDocument/2006/relationships/hyperlink" Target="https://www.abs.gov.au/websitedbs/censushome.nsf/home/2016" TargetMode="External"/><Relationship Id="rId10" Type="http://schemas.openxmlformats.org/officeDocument/2006/relationships/footnotes" Target="footnotes.xml"/><Relationship Id="rId31" Type="http://schemas.openxmlformats.org/officeDocument/2006/relationships/image" Target="media/image4.jpeg"/><Relationship Id="rId52" Type="http://schemas.openxmlformats.org/officeDocument/2006/relationships/image" Target="media/image19.emf"/><Relationship Id="rId73" Type="http://schemas.openxmlformats.org/officeDocument/2006/relationships/image" Target="media/image40.emf"/><Relationship Id="rId78" Type="http://schemas.openxmlformats.org/officeDocument/2006/relationships/image" Target="media/image45.emf"/><Relationship Id="rId94" Type="http://schemas.openxmlformats.org/officeDocument/2006/relationships/footer" Target="footer12.xml"/><Relationship Id="rId99" Type="http://schemas.openxmlformats.org/officeDocument/2006/relationships/image" Target="media/image60.emf"/><Relationship Id="rId101" Type="http://schemas.openxmlformats.org/officeDocument/2006/relationships/image" Target="media/image62.emf"/><Relationship Id="rId122" Type="http://schemas.openxmlformats.org/officeDocument/2006/relationships/hyperlink" Target="https://stacks.cdc.gov/view/cdc/174613" TargetMode="External"/><Relationship Id="rId143" Type="http://schemas.openxmlformats.org/officeDocument/2006/relationships/hyperlink" Target="https://www.abs.gov.au/statistics/microdata-tablebuilder/available-microdata-tablebuilder/temporary-visa-holders-australia" TargetMode="External"/><Relationship Id="rId148" Type="http://schemas.openxmlformats.org/officeDocument/2006/relationships/hyperlink" Target="https://dataexplorer.abs.gov.au/vis?fs%5b0%5d=People%2C1%7CPopulation%23POPULATION%23%7CRegional%20Internal%20Migration%23RIM%23&amp;pg=0&amp;fc=People&amp;bp=true&amp;snb=6&amp;df%5bds%5d=PEOPLE_TOPICS&amp;df%5bid%5d=RIME_REGION&amp;df%5bag%5d=ABS&amp;df%5bvs%5d=1.0.0&amp;dq=.STE..A&amp;pd=2007%2C&amp;to%5bTIME_PERIOD%5d=false&amp;ly%5bcl%5d=RIM&amp;ly%5brs%5d=TIME_PERIOD&amp;ly%5brw%5d=ASGS_2011_STATE_GCCSA_SA4_SA3_SA2" TargetMode="External"/><Relationship Id="rId164" Type="http://schemas.openxmlformats.org/officeDocument/2006/relationships/hyperlink" Target="https://www.health.gov.au/topics/reproductive-health/about" TargetMode="External"/><Relationship Id="rId169" Type="http://schemas.openxmlformats.org/officeDocument/2006/relationships/hyperlink" Target="https://www.homeaffairs.gov.au/research-and-stats/files/monthly-update-onshore-protection-866-visa-processing-november-2020.pdf" TargetMode="External"/><Relationship Id="rId185" Type="http://schemas.openxmlformats.org/officeDocument/2006/relationships/hyperlink" Target="https://www.ons.gov.uk/economy/grossdomesticproductgdp/timeseries/ebaq/ukea"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humanfertility.org/" TargetMode="External"/><Relationship Id="rId26" Type="http://schemas.openxmlformats.org/officeDocument/2006/relationships/footer" Target="footer4.xml"/><Relationship Id="rId47" Type="http://schemas.openxmlformats.org/officeDocument/2006/relationships/footer" Target="footer8.xml"/><Relationship Id="rId68" Type="http://schemas.openxmlformats.org/officeDocument/2006/relationships/image" Target="media/image35.emf"/><Relationship Id="rId89" Type="http://schemas.openxmlformats.org/officeDocument/2006/relationships/header" Target="header10.xml"/><Relationship Id="rId112" Type="http://schemas.openxmlformats.org/officeDocument/2006/relationships/header" Target="header13.xml"/><Relationship Id="rId133" Type="http://schemas.openxmlformats.org/officeDocument/2006/relationships/hyperlink" Target="https://www.abs.gov.au/media-centre/media-releases/increase-deaths-reflects-ageing-population" TargetMode="External"/><Relationship Id="rId154" Type="http://schemas.openxmlformats.org/officeDocument/2006/relationships/hyperlink" Target="https://www.abs.gov.au/statistics/standards/australian-statistical-geography-standard-asgs-edition-3/jul2021-jun2026/main-structure-and-greater-capital-city-statistical-areas/statistical-area-level-4" TargetMode="External"/><Relationship Id="rId175" Type="http://schemas.openxmlformats.org/officeDocument/2006/relationships/hyperlink" Target="https://www.canada.ca/en/immigration-refugees-citizenship/news/2024/10/government-of-canada-reduces-immigration.html" TargetMode="External"/><Relationship Id="rId196" Type="http://schemas.openxmlformats.org/officeDocument/2006/relationships/hyperlink" Target="https://data.worldbank.org/indicator/SP.DYN.TFRT.IN" TargetMode="External"/><Relationship Id="rId200" Type="http://schemas.openxmlformats.org/officeDocument/2006/relationships/hyperlink" Target="https://www.uscis.gov/newsroom/news-releases/first-100-days-uscis-delivering-on-making-america-safe-again" TargetMode="External"/><Relationship Id="rId16" Type="http://schemas.openxmlformats.org/officeDocument/2006/relationships/header" Target="header3.xml"/><Relationship Id="rId37" Type="http://schemas.openxmlformats.org/officeDocument/2006/relationships/image" Target="media/image10.svg"/><Relationship Id="rId58" Type="http://schemas.openxmlformats.org/officeDocument/2006/relationships/image" Target="media/image25.emf"/><Relationship Id="rId79" Type="http://schemas.openxmlformats.org/officeDocument/2006/relationships/image" Target="media/image46.emf"/><Relationship Id="rId102" Type="http://schemas.openxmlformats.org/officeDocument/2006/relationships/image" Target="media/image63.emf"/><Relationship Id="rId123" Type="http://schemas.openxmlformats.org/officeDocument/2006/relationships/hyperlink" Target="https://www.abs.gov.au/statistics/people/aboriginal-and-torres-strait-islander-peoples/aboriginal-and-torres-strait-islander-life-expectancy/latest-release" TargetMode="External"/><Relationship Id="rId144" Type="http://schemas.openxmlformats.org/officeDocument/2006/relationships/hyperlink" Target="https://www.abs.gov.au/statistics/people/population/national-state-and-territory-population/mar-2025" TargetMode="External"/><Relationship Id="rId90" Type="http://schemas.openxmlformats.org/officeDocument/2006/relationships/header" Target="header11.xml"/><Relationship Id="rId165" Type="http://schemas.openxmlformats.org/officeDocument/2006/relationships/hyperlink" Target="https://data.gov.au/data/dataset/student-visas" TargetMode="External"/><Relationship Id="rId186" Type="http://schemas.openxmlformats.org/officeDocument/2006/relationships/hyperlink" Target="https://data-explorer.oecd.org/vis?lc=en&amp;df%5bds%5d=dsDisseminateFinalDMZ&amp;df%5bid%5d=DSD_HEALTH_STAT%40DF_LE&amp;df%5bag%5d=OECD.ELS.HD&amp;df%5bvs%5d=1.0&amp;dq=.A...Y0........&amp;pd=2015%2C&amp;to%5bTIME_PERIOD%5d=false" TargetMode="External"/><Relationship Id="rId27" Type="http://schemas.openxmlformats.org/officeDocument/2006/relationships/footer" Target="footer5.xml"/><Relationship Id="rId48" Type="http://schemas.openxmlformats.org/officeDocument/2006/relationships/header" Target="header9.xml"/><Relationship Id="rId69" Type="http://schemas.openxmlformats.org/officeDocument/2006/relationships/image" Target="media/image36.emf"/><Relationship Id="rId113" Type="http://schemas.openxmlformats.org/officeDocument/2006/relationships/header" Target="header14.xml"/><Relationship Id="rId134" Type="http://schemas.openxmlformats.org/officeDocument/2006/relationships/hyperlink" Target="https://dataexplorer.abs.gov.au/vis?fs%5b0%5d=People%2C1%7CPopulation%23POPULATION%23%7CInterstate%20Migration%23INTERSTATE_MIGRATION%23&amp;pg=0&amp;fc=People&amp;bp=true&amp;snb=3&amp;df%5bds%5d=PEOPLE_TOPICS&amp;df%5bid%5d=NIM_FY&amp;df%5bag%5d=ABS&amp;df%5bvs%5d=1.0.0&amp;dq=1%2B2%2B3.7599%2BA70%2BA65%2BA60%2BA55%2BA50%2BA45%2BA40%2BA35%2BA30%2BA25%2BA20%2BA15%2BA10%2BA59%2BA04.3..A&amp;pd=1997%2C&amp;to%5bTIME_PERIOD%5d=false&amp;ly%5bcl%5d=TIME_PERIOD&amp;ly%5brs%5d=REGION%2CAGE&amp;ly%5brw%5d=MEASURE" TargetMode="External"/><Relationship Id="rId80" Type="http://schemas.openxmlformats.org/officeDocument/2006/relationships/image" Target="media/image47.emf"/><Relationship Id="rId155" Type="http://schemas.openxmlformats.org/officeDocument/2006/relationships/hyperlink" Target="https://www.acs.gov.au/pages/national-climate-risk-assessment" TargetMode="External"/><Relationship Id="rId176" Type="http://schemas.openxmlformats.org/officeDocument/2006/relationships/hyperlink" Target="https://www.istat.it/en/press-release/births-and-fertility-of-the-resident-population-year-2024/" TargetMode="External"/><Relationship Id="rId197" Type="http://schemas.openxmlformats.org/officeDocument/2006/relationships/hyperlink" Target="https://population.un.org/wpp/" TargetMode="External"/><Relationship Id="rId201" Type="http://schemas.openxmlformats.org/officeDocument/2006/relationships/header" Target="header17.xml"/><Relationship Id="rId17" Type="http://schemas.openxmlformats.org/officeDocument/2006/relationships/footer" Target="footer3.xml"/><Relationship Id="rId38" Type="http://schemas.openxmlformats.org/officeDocument/2006/relationships/image" Target="media/image11.png"/><Relationship Id="rId59" Type="http://schemas.openxmlformats.org/officeDocument/2006/relationships/image" Target="media/image26.emf"/><Relationship Id="rId103" Type="http://schemas.openxmlformats.org/officeDocument/2006/relationships/image" Target="media/image64.emf"/><Relationship Id="rId124" Type="http://schemas.openxmlformats.org/officeDocument/2006/relationships/hyperlink" Target="https://www.abs.gov.au/statistics/standards/australian-statistical-geography-standard-asgs-edition-3/latest-release" TargetMode="External"/><Relationship Id="rId70" Type="http://schemas.openxmlformats.org/officeDocument/2006/relationships/image" Target="media/image37.emf"/><Relationship Id="rId91" Type="http://schemas.openxmlformats.org/officeDocument/2006/relationships/footer" Target="footer10.xml"/><Relationship Id="rId145" Type="http://schemas.openxmlformats.org/officeDocument/2006/relationships/hyperlink" Target="https://www.abs.gov.au/methodologies/national-state-and-territory-population-methodology/mar-2025" TargetMode="External"/><Relationship Id="rId166" Type="http://schemas.openxmlformats.org/officeDocument/2006/relationships/hyperlink" Target="https://data.gov.au/data/dataset/visa-working-holiday-maker" TargetMode="External"/><Relationship Id="rId187" Type="http://schemas.openxmlformats.org/officeDocument/2006/relationships/hyperlink" Target="https://library.westpaciq.com.au/content/dam/public/westpaciq/secure/economics/documents/nz/2025/08/Research-Papers_270825-Trans-Tasman-comparison_bulletin_27Aug25.pdf" TargetMode="External"/><Relationship Id="rId1" Type="http://schemas.openxmlformats.org/officeDocument/2006/relationships/customXml" Target="../customXml/item1.xml"/><Relationship Id="rId28" Type="http://schemas.openxmlformats.org/officeDocument/2006/relationships/header" Target="header6.xml"/><Relationship Id="rId49" Type="http://schemas.openxmlformats.org/officeDocument/2006/relationships/footer" Target="footer9.xml"/><Relationship Id="rId114" Type="http://schemas.openxmlformats.org/officeDocument/2006/relationships/footer" Target="footer13.xml"/><Relationship Id="rId60" Type="http://schemas.openxmlformats.org/officeDocument/2006/relationships/image" Target="media/image27.emf"/><Relationship Id="rId81" Type="http://schemas.openxmlformats.org/officeDocument/2006/relationships/image" Target="media/image48.emf"/><Relationship Id="rId135" Type="http://schemas.openxmlformats.org/officeDocument/2006/relationships/hyperlink" Target="https://www.abs.gov.au/statistics/people/population/life-expectancy/2020-2022" TargetMode="External"/><Relationship Id="rId156" Type="http://schemas.openxmlformats.org/officeDocument/2006/relationships/hyperlink" Target="https://www.aihw.gov.au/reports/burden-of-disease/australian-burden-of-disease-study-2024/contents/about" TargetMode="External"/><Relationship Id="rId177" Type="http://schemas.openxmlformats.org/officeDocument/2006/relationships/hyperlink" Target="https://www.imf.org/en/publications/weo/issues/2025/04/22/world-economic-outlook-april-2025" TargetMode="External"/><Relationship Id="rId198" Type="http://schemas.openxmlformats.org/officeDocument/2006/relationships/hyperlink" Target="https://udia.com.au/research/udia-state-of-the-land-2022/" TargetMode="External"/><Relationship Id="rId202" Type="http://schemas.openxmlformats.org/officeDocument/2006/relationships/header" Target="header18.xml"/><Relationship Id="rId18" Type="http://schemas.openxmlformats.org/officeDocument/2006/relationships/hyperlink" Target="https://creativecommons.org/licenses/by/4.0/" TargetMode="External"/><Relationship Id="rId39" Type="http://schemas.openxmlformats.org/officeDocument/2006/relationships/image" Target="media/image12.svg"/><Relationship Id="rId50" Type="http://schemas.openxmlformats.org/officeDocument/2006/relationships/image" Target="media/image17.emf"/><Relationship Id="rId104" Type="http://schemas.openxmlformats.org/officeDocument/2006/relationships/image" Target="media/image65.emf"/><Relationship Id="rId125" Type="http://schemas.openxmlformats.org/officeDocument/2006/relationships/hyperlink" Target="https://www.abs.gov.au/statistics/people/population/births-australia/latest-release" TargetMode="External"/><Relationship Id="rId146" Type="http://schemas.openxmlformats.org/officeDocument/2006/relationships/hyperlink" Target="https://www.abs.gov.au/statistics/industry/tourism-and-transport/overseas-arrivals-and-departures-australia/sep-2025" TargetMode="External"/><Relationship Id="rId167" Type="http://schemas.openxmlformats.org/officeDocument/2006/relationships/hyperlink" Target="https://data.gov.au/data/dataset/temporary-entrants-visa-holders" TargetMode="External"/><Relationship Id="rId188" Type="http://schemas.openxmlformats.org/officeDocument/2006/relationships/hyperlink" Target="https://medicarestatistics.humanservices.gov.au/statistics/mbs_item.html" TargetMode="External"/><Relationship Id="rId71" Type="http://schemas.openxmlformats.org/officeDocument/2006/relationships/image" Target="media/image38.emf"/><Relationship Id="rId92" Type="http://schemas.openxmlformats.org/officeDocument/2006/relationships/footer" Target="footer11.xml"/></Relationships>
</file>

<file path=word/_rels/footnotes.xml.rels><?xml version="1.0" encoding="UTF-8" standalone="yes"?>
<Relationships xmlns="http://schemas.openxmlformats.org/package/2006/relationships"><Relationship Id="rId26" Type="http://schemas.openxmlformats.org/officeDocument/2006/relationships/hyperlink" Target="https://aifs.gov.au/all-research/facts-and-figures/births-australia" TargetMode="External"/><Relationship Id="rId21" Type="http://schemas.openxmlformats.org/officeDocument/2006/relationships/hyperlink" Target="https://www.abs.gov.au/statistics/microdata-tablebuilder/available-microdata-tablebuilder/permanent-migrants-australia" TargetMode="External"/><Relationship Id="rId42" Type="http://schemas.openxmlformats.org/officeDocument/2006/relationships/hyperlink" Target="https://www.abs.gov.au/statistics/health/health-conditions-and-risks/chronic-conditions/2017-18" TargetMode="External"/><Relationship Id="rId47" Type="http://schemas.openxmlformats.org/officeDocument/2006/relationships/hyperlink" Target="https://data-explorer.oecd.org/vis?lc=en&amp;df%5bds%5d=dsDisseminateFinalDMZ&amp;df%5bid%5d=DSD_HEALTH_STAT%40DF_LE&amp;df%5bag%5d=OECD.ELS.HD&amp;df%5bvs%5d=1.0&amp;dq=.A...Y0........&amp;pd=2015%2C&amp;to%5bTIME_PERIOD%5d=false" TargetMode="External"/><Relationship Id="rId63" Type="http://schemas.openxmlformats.org/officeDocument/2006/relationships/hyperlink" Target="https://dataexplorer.abs.gov.au/vis?fs%5b0%5d=People%2C1%7CPopulation%23POPULATION%23%7CRegional%20Internal%20Migration%23RIM%23&amp;pg=0&amp;fc=People&amp;bp=true&amp;snb=6&amp;df%5bds%5d=PEOPLE_TOPICS&amp;df%5bid%5d=RIME_REGION&amp;df%5bag%5d=ABS&amp;df%5bvs%5d=1.0.0&amp;dq=.STE..A&amp;pd=2007%2C&amp;to%5bTIME_PERIOD%5d=false&amp;ly%5bcl%5d=RIM&amp;ly%5brs%5d=TIME_PERIOD&amp;ly%5brw%5d=ASGS_2011_STATE_GCCSA_SA4_SA3_SA2" TargetMode="External"/><Relationship Id="rId68" Type="http://schemas.openxmlformats.org/officeDocument/2006/relationships/hyperlink" Target="https://www.abs.gov.au/statistics/people/population/national-state-and-territory-population/mar-2025" TargetMode="External"/><Relationship Id="rId16" Type="http://schemas.openxmlformats.org/officeDocument/2006/relationships/hyperlink" Target="https://population.gov.au/publications/research/pathways-temporary-visas-permanent-residency-case-study-migrants-arrived-2006" TargetMode="External"/><Relationship Id="rId11" Type="http://schemas.openxmlformats.org/officeDocument/2006/relationships/hyperlink" Target="https://www.homeaffairs.gov.au/research-and-stats/files/monthly-update-onshore-protection-866-visa-processing-november-2020.pdf" TargetMode="External"/><Relationship Id="rId24" Type="http://schemas.openxmlformats.org/officeDocument/2006/relationships/hyperlink" Target="https://www.abs.gov.au/websitedbs/censushome.nsf/home/2016" TargetMode="External"/><Relationship Id="rId32" Type="http://schemas.openxmlformats.org/officeDocument/2006/relationships/hyperlink" Target="https://www.unsw.edu.au/content/dam/pdfs/medicine-health/npesu/research-reports/2024-09-npesu/2024-09-assisted-reproductive-technology-in-australia-and-new-zealand-2022.pdf" TargetMode="External"/><Relationship Id="rId37" Type="http://schemas.openxmlformats.org/officeDocument/2006/relationships/hyperlink" Target="https://www.humanfertility.org/" TargetMode="External"/><Relationship Id="rId40" Type="http://schemas.openxmlformats.org/officeDocument/2006/relationships/hyperlink" Target="https://www.abs.gov.au/statistics/health/causes-death/provisional-mortality-statistics/latest-release" TargetMode="External"/><Relationship Id="rId45" Type="http://schemas.openxmlformats.org/officeDocument/2006/relationships/hyperlink" Target="https://www.aihw.gov.au/reports/australias-health/chronic-conditions" TargetMode="External"/><Relationship Id="rId53" Type="http://schemas.openxmlformats.org/officeDocument/2006/relationships/hyperlink" Target="https://www.aihw.gov.au/reports/australias-health/chronic-conditions" TargetMode="External"/><Relationship Id="rId58" Type="http://schemas.openxmlformats.org/officeDocument/2006/relationships/hyperlink" Target="https://www.acs.gov.au/pages/national-climate-risk-assessment" TargetMode="External"/><Relationship Id="rId66" Type="http://schemas.openxmlformats.org/officeDocument/2006/relationships/hyperlink" Target="https://www.abs.gov.au/census/find-census-data/search-by-area" TargetMode="External"/><Relationship Id="rId74" Type="http://schemas.openxmlformats.org/officeDocument/2006/relationships/hyperlink" Target="https://www.abs.gov.au/methodologies/national-state-and-territory-population-methodology/mar-2025" TargetMode="External"/><Relationship Id="rId5" Type="http://schemas.openxmlformats.org/officeDocument/2006/relationships/hyperlink" Target="https://www.studyaustralia.gov.au/en/tools-and-resources/news/student-and-temporary-graduate-visa-changes-2024" TargetMode="External"/><Relationship Id="rId61" Type="http://schemas.openxmlformats.org/officeDocument/2006/relationships/hyperlink" Target="https://population.gov.au/sites/population.gov.au/files/2023-11/final-report-internal-migration-aus.pdf" TargetMode="External"/><Relationship Id="rId19" Type="http://schemas.openxmlformats.org/officeDocument/2006/relationships/hyperlink" Target="https://immi.homeaffairs.gov.au/what-we-do/migration-program-planning-levels" TargetMode="External"/><Relationship Id="rId14" Type="http://schemas.openxmlformats.org/officeDocument/2006/relationships/hyperlink" Target="https://www.art.gov.au/sites/default/files/2025-09/Migration-Detailed-Caseload-Statistics-2025-26.pdf" TargetMode="External"/><Relationship Id="rId22" Type="http://schemas.openxmlformats.org/officeDocument/2006/relationships/hyperlink" Target="https://www.abs.gov.au/websitedbs/censushome.nsf/home/2016" TargetMode="External"/><Relationship Id="rId27" Type="http://schemas.openxmlformats.org/officeDocument/2006/relationships/hyperlink" Target="https://population.gov.au/publications/research/fertility-decline-australia-it-here-stay" TargetMode="External"/><Relationship Id="rId30" Type="http://schemas.openxmlformats.org/officeDocument/2006/relationships/hyperlink" Target="https://www.health.gov.au/topics/reproductive-health/about" TargetMode="External"/><Relationship Id="rId35" Type="http://schemas.openxmlformats.org/officeDocument/2006/relationships/hyperlink" Target="https://www.aihw.gov.au/reports/mothers-babies/australias-mothers-babies/data" TargetMode="External"/><Relationship Id="rId43" Type="http://schemas.openxmlformats.org/officeDocument/2006/relationships/hyperlink" Target="https://www.abs.gov.au/statistics/health/health-conditions-and-risks/health-conditions-prevalence/latest-release" TargetMode="External"/><Relationship Id="rId48" Type="http://schemas.openxmlformats.org/officeDocument/2006/relationships/hyperlink" Target="https://www.aihw.gov.au/getmedia/2f534d2b-8bf7-42c7-9192-9a328559765d/aihw-aus-240_chapter_4.pdf.aspx" TargetMode="External"/><Relationship Id="rId56" Type="http://schemas.openxmlformats.org/officeDocument/2006/relationships/hyperlink" Target="https://www.abs.gov.au/statistics/health/causes-death/causes-death-australia/latest-release" TargetMode="External"/><Relationship Id="rId64" Type="http://schemas.openxmlformats.org/officeDocument/2006/relationships/hyperlink" Target="https://dataexplorer.abs.gov.au/vis?fs%5b0%5d=People%2C1%7CPopulation%23POPULATION%23%7CRegional%20Internal%20Migration%23RIM%23&amp;pg=0&amp;fc=People&amp;bp=true&amp;snb=6&amp;df%5bds%5d=PEOPLE_TOPICS&amp;df%5bid%5d=RIME_SA4_GCCSA_STE&amp;df%5bag%5d=ABS&amp;df%5bvs%5d=1.0.0&amp;dq=1%2B2%2B3%2B4%2B5%2B6%2B7%2B8.1%2B2%2B3%2B4%2B5%2B6%2B7%2B8.A&amp;pd=2019%2C&amp;to%5bTIME_PERIOD%5d=false&amp;ly%5bcl%5d=REGION_DEP&amp;ly%5brs%5d=TIME_PERIOD&amp;ly%5brw%5d=REGION_ARR" TargetMode="External"/><Relationship Id="rId69" Type="http://schemas.openxmlformats.org/officeDocument/2006/relationships/hyperlink" Target="https://www.abs.gov.au/statistics/people/population/regional-population-age-and-sex/latest-release" TargetMode="External"/><Relationship Id="rId77" Type="http://schemas.openxmlformats.org/officeDocument/2006/relationships/hyperlink" Target="https://www.abs.gov.au/statistics/standards/australian-statistical-geography-standard-asgs-edition-3/jul2021-jun2026/main-structure-and-greater-capital-city-statistical-areas/statistical-area-level-3" TargetMode="External"/><Relationship Id="rId8" Type="http://schemas.openxmlformats.org/officeDocument/2006/relationships/hyperlink" Target="https://immi.homeaffairs.gov.au/what-we-do/whm-program/latest-news/arrangements-uk-passport-holders" TargetMode="External"/><Relationship Id="rId51" Type="http://schemas.openxmlformats.org/officeDocument/2006/relationships/hyperlink" Target="https://www.aihw.gov.au/reports/burden-of-disease/australian-burden-of-disease-study-2024/contents/about" TargetMode="External"/><Relationship Id="rId72" Type="http://schemas.openxmlformats.org/officeDocument/2006/relationships/hyperlink" Target="https://www.abs.gov.au/statistics/standards/australian-statistical-geography-standard-asgs-edition-3/latest-release" TargetMode="External"/><Relationship Id="rId3" Type="http://schemas.openxmlformats.org/officeDocument/2006/relationships/hyperlink" Target="https://www.canada.ca/en/immigration-refugees-citizenship/news/2024/10/government-of-canada-reduces-immigration.html" TargetMode="External"/><Relationship Id="rId12" Type="http://schemas.openxmlformats.org/officeDocument/2006/relationships/hyperlink" Target="https://www.homeaffairs.gov.au/research-and-stats/files/monthly-update-onshore-protection-866-visa-processing-nov-2025.PDF" TargetMode="External"/><Relationship Id="rId17" Type="http://schemas.openxmlformats.org/officeDocument/2006/relationships/hyperlink" Target="https://data.gov.au/data/dataset/permanent-migration-program-skilled-family/resource/4e9559a4-a37f-414b-a716-24abff9d8e9a" TargetMode="External"/><Relationship Id="rId25" Type="http://schemas.openxmlformats.org/officeDocument/2006/relationships/hyperlink" Target="https://www.abs.gov.au/statistics/people/population/births-australia/latest-release" TargetMode="External"/><Relationship Id="rId33" Type="http://schemas.openxmlformats.org/officeDocument/2006/relationships/hyperlink" Target="https://www.unsw.edu.au/content/dam/pdfs/medicine-health/npesu/research-reports/2024-09-npesu/2024-09-assisted-reproductive-technology-in-australia-and-new-zealand-2022.pdf" TargetMode="External"/><Relationship Id="rId38" Type="http://schemas.openxmlformats.org/officeDocument/2006/relationships/hyperlink" Target="https://www.abs.gov.au/census/find-census-data/search-by-area" TargetMode="External"/><Relationship Id="rId46" Type="http://schemas.openxmlformats.org/officeDocument/2006/relationships/hyperlink" Target="https://www.abs.gov.au/statistics/people/population/life-expectancy/latest-release" TargetMode="External"/><Relationship Id="rId59" Type="http://schemas.openxmlformats.org/officeDocument/2006/relationships/hyperlink" Target="https://population.un.org/wpp/" TargetMode="External"/><Relationship Id="rId67" Type="http://schemas.openxmlformats.org/officeDocument/2006/relationships/hyperlink" Target="https://udia.com.au/research/udia-state-of-the-land-2022/" TargetMode="External"/><Relationship Id="rId20" Type="http://schemas.openxmlformats.org/officeDocument/2006/relationships/hyperlink" Target="https://www.abs.gov.au/statistics/microdata-tablebuilder/available-microdata-tablebuilder/temporary-visa-holders-australia" TargetMode="External"/><Relationship Id="rId41" Type="http://schemas.openxmlformats.org/officeDocument/2006/relationships/hyperlink" Target="https://www.abs.gov.au/statistics/health/causes-death/deaths-due-acute-respiratory-infections-australia/latest-release" TargetMode="External"/><Relationship Id="rId54" Type="http://schemas.openxmlformats.org/officeDocument/2006/relationships/hyperlink" Target="https://www.imf.org/en/publications/weo/issues/2025/04/22/world-economic-outlook-april-2025" TargetMode="External"/><Relationship Id="rId62" Type="http://schemas.openxmlformats.org/officeDocument/2006/relationships/hyperlink" Target="https://dataexplorer.abs.gov.au/vis?fs%5b0%5d=People%2C1%7CPopulation%23POPULATION%23%7CInterstate%20Migration%23INTERSTATE_MIGRATION%23&amp;pg=0&amp;fc=People&amp;bp=true&amp;snb=3&amp;df%5bds%5d=PEOPLE_TOPICS&amp;df%5bid%5d=NIM_FY&amp;df%5bag%5d=ABS&amp;df%5bvs%5d=1.0.0&amp;dq=1%2B2%2B3.7599%2BA70%2BA65%2BA60%2BA55%2BA50%2BA45%2BA40%2BA35%2BA30%2BA25%2BA20%2BA15%2BA10%2BA59%2BA04.3..A&amp;pd=1997%2C&amp;to%5bTIME_PERIOD%5d=false&amp;ly%5bcl%5d=TIME_PERIOD&amp;ly%5brs%5d=REGION%2CAGE&amp;ly%5brw%5d=MEASURE" TargetMode="External"/><Relationship Id="rId70" Type="http://schemas.openxmlformats.org/officeDocument/2006/relationships/hyperlink" Target="https://www.infrastructure.gov.au/department/media/publications/population-change-and-internal-migration-during-covid-19-pandemic" TargetMode="External"/><Relationship Id="rId75" Type="http://schemas.openxmlformats.org/officeDocument/2006/relationships/hyperlink" Target="https://www.abs.gov.au/statistics/standards/australian-statistical-geography-standard-asgs-edition-3/latest-release" TargetMode="External"/><Relationship Id="rId1" Type="http://schemas.openxmlformats.org/officeDocument/2006/relationships/hyperlink" Target="https://www.uscis.gov/newsroom/news-releases/first-100-days-uscis-delivering-on-making-america-safe-again" TargetMode="External"/><Relationship Id="rId6" Type="http://schemas.openxmlformats.org/officeDocument/2006/relationships/hyperlink" Target="https://data.gov.au/data/dataset/student-visas" TargetMode="External"/><Relationship Id="rId15" Type="http://schemas.openxmlformats.org/officeDocument/2006/relationships/hyperlink" Target="https://www.art.gov.au/about-us/accountability-and-reporting/processing-times" TargetMode="External"/><Relationship Id="rId23" Type="http://schemas.openxmlformats.org/officeDocument/2006/relationships/hyperlink" Target="https://www.abs.gov.au/statistics/microdata-tablebuilder/available-microdata-tablebuilder/temporary-visa-holders-australia" TargetMode="External"/><Relationship Id="rId28" Type="http://schemas.openxmlformats.org/officeDocument/2006/relationships/hyperlink" Target="https://www.abs.gov.au/statistics/people/population/births-australia/latest-release" TargetMode="External"/><Relationship Id="rId36" Type="http://schemas.openxmlformats.org/officeDocument/2006/relationships/hyperlink" Target="https://population.gov.au/sites/population.gov.au/files/2024-10/Fertility-decline-Australia-2024.pdf" TargetMode="External"/><Relationship Id="rId49" Type="http://schemas.openxmlformats.org/officeDocument/2006/relationships/hyperlink" Target="https://www.abs.gov.au/statistics/measuring-what-matters/measuring-what-matters-themes-and-indicators/healthy/life-expectancy" TargetMode="External"/><Relationship Id="rId57" Type="http://schemas.openxmlformats.org/officeDocument/2006/relationships/hyperlink" Target="https://www.abs.gov.au/media-centre/media-releases/increase-deaths-reflects-ageing-population" TargetMode="External"/><Relationship Id="rId10" Type="http://schemas.openxmlformats.org/officeDocument/2006/relationships/hyperlink" Target="https://data.gov.au/data/dataset/temporary-entrants-visa-holders" TargetMode="External"/><Relationship Id="rId31" Type="http://schemas.openxmlformats.org/officeDocument/2006/relationships/hyperlink" Target="https://www.abs.gov.au/statistics/people/population/births-australia/2022" TargetMode="External"/><Relationship Id="rId44" Type="http://schemas.openxmlformats.org/officeDocument/2006/relationships/hyperlink" Target="https://www.aihw.gov.au/reports/australias-health/chronic-conditions" TargetMode="External"/><Relationship Id="rId52" Type="http://schemas.openxmlformats.org/officeDocument/2006/relationships/hyperlink" Target="https://www.abs.gov.au/statistics/measuring-what-matters/measuring-what-matters-themes-and-indicators/healthy/life-expectancy" TargetMode="External"/><Relationship Id="rId60" Type="http://schemas.openxmlformats.org/officeDocument/2006/relationships/hyperlink" Target="https://www.abs.gov.au/statistics/people/population/national-state-and-territory-population/mar-2025" TargetMode="External"/><Relationship Id="rId65" Type="http://schemas.openxmlformats.org/officeDocument/2006/relationships/hyperlink" Target="https://dataexplorer.abs.gov.au/vis?fs%5b0%5d=People%2C1%7CPopulation%23POPULATION%23%7CRegional%20Internal%20Migration%23RIM%23&amp;pg=0&amp;fc=People&amp;bp=true&amp;snb=6&amp;df%5bds%5d=PEOPLE_TOPICS&amp;df%5bid%5d=RIME_SA4_GCCSA_STE_ASGS2021&amp;df%5bag%5d=ABS&amp;df%5bvs%5d=1.0.0&amp;dq=1GSYD%2B1RNSW%2B2GMEL%2B2RVIC%2B3GBRI%2B3RQLD%2B4GADE%2B4RSAU%2B5GPER%2B5RWAU%2B6GHOB%2B6RTAS%2B7GDAR%2B7RNTE%2B8ACTE%2B9OTER.1GSYD%2B1RNSW%2B2GMEL%2B2RVIC%2B3GBRI%2B3RQLD%2B4GADE%2B4RSAU%2B5GPER%2B5RWAU%2B6GHOB%2B6RTAS%2B7GDAR%2B7RNTE%2B8ACTE%2B9OTER.A&amp;pd=2022%2C&amp;to%5bTIME_PERIOD%5d=false&amp;ly%5bcl%5d=REGION_DEP&amp;ly%5brs%5d=TIME_PERIOD&amp;ly%5brw%5d=REGION_ARR" TargetMode="External"/><Relationship Id="rId73" Type="http://schemas.openxmlformats.org/officeDocument/2006/relationships/hyperlink" Target="https://www.abs.gov.au/methodologies/national-state-and-territory-population-methodology/mar-2025" TargetMode="External"/><Relationship Id="rId78" Type="http://schemas.openxmlformats.org/officeDocument/2006/relationships/hyperlink" Target="https://www.abs.gov.au/statistics/standards/australian-statistical-geography-standard-asgs-edition-3/jul2021-jun2026/main-structure-and-greater-capital-city-statistical-areas/statistical-area-level-4" TargetMode="External"/><Relationship Id="rId4" Type="http://schemas.openxmlformats.org/officeDocument/2006/relationships/hyperlink" Target="https://library.westpaciq.com.au/content/dam/public/westpaciq/secure/economics/documents/nz/2025/08/Research-Papers_270825-Trans-Tasman-comparison_bulletin_27Aug25.pdf" TargetMode="External"/><Relationship Id="rId9" Type="http://schemas.openxmlformats.org/officeDocument/2006/relationships/hyperlink" Target="https://data.gov.au/data/dataset/visa-working-holiday-maker" TargetMode="External"/><Relationship Id="rId13" Type="http://schemas.openxmlformats.org/officeDocument/2006/relationships/hyperlink" Target="https://www.art.gov.au/sites/default/files/2024-09/MRD-caseload-statistics-by-subclass-2023-24.pdf" TargetMode="External"/><Relationship Id="rId18" Type="http://schemas.openxmlformats.org/officeDocument/2006/relationships/hyperlink" Target="https://immi.homeaffairs.gov.au/visas/getting-a-visa/visa-listing/repealed-visas/covid-19-pandemic-event-subclass-408" TargetMode="External"/><Relationship Id="rId39" Type="http://schemas.openxmlformats.org/officeDocument/2006/relationships/hyperlink" Target="https://www.humanfertility.org/" TargetMode="External"/><Relationship Id="rId34" Type="http://schemas.openxmlformats.org/officeDocument/2006/relationships/hyperlink" Target="https://www.unsw.edu.au/content/dam/pdfs/medicine-health/npesu/research-reports/2024-09-npesu/2024-09-assisted-reproductive-technology-in-australia-and-new-zealand-2022.pdf" TargetMode="External"/><Relationship Id="rId50" Type="http://schemas.openxmlformats.org/officeDocument/2006/relationships/hyperlink" Target="https://www.abs.gov.au/statistics/people/aboriginal-and-torres-strait-islander-peoples/aboriginal-and-torres-strait-islander-life-expectancy/latest-release" TargetMode="External"/><Relationship Id="rId55" Type="http://schemas.openxmlformats.org/officeDocument/2006/relationships/hyperlink" Target="https://www.aihw.gov.au/reports/australias-health/chronic-conditions" TargetMode="External"/><Relationship Id="rId76" Type="http://schemas.openxmlformats.org/officeDocument/2006/relationships/hyperlink" Target="https://www.abs.gov.au/statistics/standards/australian-statistical-geography-standard-asgs-edition-3/jul2021-jun2026/main-structure-and-greater-capital-city-statistical-areas/statistical-area-level-2" TargetMode="External"/><Relationship Id="rId7" Type="http://schemas.openxmlformats.org/officeDocument/2006/relationships/hyperlink" Target="https://www.studyaustralia.gov.au/en/tools-and-resources/news/changes-to-student-visa-applications-to-prevent-visa-hopping" TargetMode="External"/><Relationship Id="rId71" Type="http://schemas.openxmlformats.org/officeDocument/2006/relationships/hyperlink" Target="https://www.abs.gov.au/statistics/people/population/regional-population-age-and-sex/latest-release" TargetMode="External"/><Relationship Id="rId2" Type="http://schemas.openxmlformats.org/officeDocument/2006/relationships/hyperlink" Target="https://commonslibrary.parliament.uk/research-briefings/cbp-10267/" TargetMode="External"/><Relationship Id="rId29" Type="http://schemas.openxmlformats.org/officeDocument/2006/relationships/hyperlink" Target="https://www.abs.gov.au/statistics/people/population/regional-population-age-and-sex/latest-releas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Centre%20for%20Population\Centre%20for%20Population%20Internal.dotx" TargetMode="External"/></Relationships>
</file>

<file path=word/theme/theme1.xml><?xml version="1.0" encoding="utf-8"?>
<a:theme xmlns:a="http://schemas.openxmlformats.org/drawingml/2006/main" name="Corporate">
  <a:themeElements>
    <a:clrScheme name="CPOP accessible">
      <a:dk1>
        <a:sysClr val="windowText" lastClr="000000"/>
      </a:dk1>
      <a:lt1>
        <a:sysClr val="window" lastClr="FFFFFF"/>
      </a:lt1>
      <a:dk2>
        <a:srgbClr val="38AFCF"/>
      </a:dk2>
      <a:lt2>
        <a:srgbClr val="4DBC8D"/>
      </a:lt2>
      <a:accent1>
        <a:srgbClr val="002C47"/>
      </a:accent1>
      <a:accent2>
        <a:srgbClr val="1E75BA"/>
      </a:accent2>
      <a:accent3>
        <a:srgbClr val="CF542F"/>
      </a:accent3>
      <a:accent4>
        <a:srgbClr val="2F8361"/>
      </a:accent4>
      <a:accent5>
        <a:srgbClr val="9E928F"/>
      </a:accent5>
      <a:accent6>
        <a:srgbClr val="277F98"/>
      </a:accent6>
      <a:hlink>
        <a:srgbClr val="0563C1"/>
      </a:hlink>
      <a:folHlink>
        <a:srgbClr val="954F72"/>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Budget development</TermName>
          <TermId xmlns="http://schemas.microsoft.com/office/infopath/2007/PartnerControls">7ae33744-a841-4587-b256-5c3a31a97b54</TermId>
        </TermInfo>
      </Terms>
    </e4fe7dcdd1c0411bbf19a4de3665191f>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Analysis</TermName>
          <TermId xmlns="http://schemas.microsoft.com/office/infopath/2007/PartnerControls">b383e841-c58a-4c9d-92c1-6b13b35f5bdb</TermId>
        </TermInfo>
      </Terms>
    </kfc39f3e4e2747ae990d3c8bb74a5a64>
    <ge25bdd0d6464e36b066695d9e81d63d xmlns="fe39d773-a83d-4623-ae74-f25711a76616">
      <Terms xmlns="http://schemas.microsoft.com/office/infopath/2007/PartnerControls"/>
    </ge25bdd0d6464e36b066695d9e81d63d>
    <TaxCatchAll xmlns="8a0f7cc3-c266-472c-a05b-c6f864bb8450">
      <Value>97</Value>
      <Value>102</Value>
      <Value>78</Value>
      <Value>1</Value>
    </TaxCatchAll>
    <a48f371a4a874164b16a8c4aab488f5c xmlns="fe39d773-a83d-4623-ae74-f25711a76616">
      <Terms xmlns="http://schemas.microsoft.com/office/infopath/2007/PartnerControls">
        <TermInfo xmlns="http://schemas.microsoft.com/office/infopath/2007/PartnerControls">
          <TermName xmlns="http://schemas.microsoft.com/office/infopath/2007/PartnerControls">Population</TermName>
          <TermId xmlns="http://schemas.microsoft.com/office/infopath/2007/PartnerControls">dfc189bb-46ec-4771-b471-77807c301c0c</TermId>
        </TermInfo>
      </Terms>
    </a48f371a4a874164b16a8c4aab488f5c>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Population - general</TermName>
          <TermId xmlns="http://schemas.microsoft.com/office/infopath/2007/PartnerControls">1fad4074-b2d1-43c5-90c7-343fb02489f8</TermId>
        </TermInfo>
      </Terms>
    </gfba5f33532c49208d2320ce38cc3c2b>
    <_dlc_DocId xmlns="fe39d773-a83d-4623-ae74-f25711a76616">KFKJJFZ4YKUM-899033718-198</_dlc_DocId>
    <_dlc_DocIdUrl xmlns="fe39d773-a83d-4623-ae74-f25711a76616">
      <Url>https://austreasury.sharepoint.com/sites/cenpop-function/_layouts/15/DocIdRedir.aspx?ID=KFKJJFZ4YKUM-899033718-198</Url>
      <Description>KFKJJFZ4YKUM-899033718-198</Description>
    </_dlc_DocIdUrl>
    <TSY_ModifiedByDivision xmlns="8a0f7cc3-c266-472c-a05b-c6f864bb8450">Macroeconomic Group - Macroeconomic Conditions and Population Division</TSY_ModifiedByDivision>
    <TSY_CreatedByDivision xmlns="8a0f7cc3-c266-472c-a05b-c6f864bb8450">Macroeconomic Group - Macroeconomic Conditions and Population Division</TSY_CreatedByDivision>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DBA7923CE9976429481BFBBBC265BAF" ma:contentTypeVersion="3" ma:contentTypeDescription="Create a new document." ma:contentTypeScope="" ma:versionID="e01f24e4f1d042aa12a887f9d4071359">
  <xsd:schema xmlns:xsd="http://www.w3.org/2001/XMLSchema" xmlns:xs="http://www.w3.org/2001/XMLSchema" xmlns:p="http://schemas.microsoft.com/office/2006/metadata/properties" xmlns:ns2="fe39d773-a83d-4623-ae74-f25711a76616" xmlns:ns3="8a0f7cc3-c266-472c-a05b-c6f864bb8450" xmlns:ns4="4b2ba981-d49b-488f-8ad5-18354b849463" targetNamespace="http://schemas.microsoft.com/office/2006/metadata/properties" ma:root="true" ma:fieldsID="710eaa83b65fb863b2a1c390ac494848" ns2:_="" ns3:_="" ns4:_="">
    <xsd:import namespace="fe39d773-a83d-4623-ae74-f25711a76616"/>
    <xsd:import namespace="8a0f7cc3-c266-472c-a05b-c6f864bb8450"/>
    <xsd:import namespace="4b2ba981-d49b-488f-8ad5-18354b849463"/>
    <xsd:element name="properties">
      <xsd:complexType>
        <xsd:sequence>
          <xsd:element name="documentManagement">
            <xsd:complexType>
              <xsd:all>
                <xsd:element ref="ns2:_dlc_DocId" minOccurs="0"/>
                <xsd:element ref="ns2:_dlc_DocIdUrl" minOccurs="0"/>
                <xsd:element ref="ns2:_dlc_DocIdPersistId" minOccurs="0"/>
                <xsd:element ref="ns2:a48f371a4a874164b16a8c4aab488f5c" minOccurs="0"/>
                <xsd:element ref="ns3:TaxCatchAll" minOccurs="0"/>
                <xsd:element ref="ns3:TaxCatchAllLabel" minOccurs="0"/>
                <xsd:element ref="ns2:e4fe7dcdd1c0411bbf19a4de3665191f" minOccurs="0"/>
                <xsd:element ref="ns2:kfc39f3e4e2747ae990d3c8bb74a5a64" minOccurs="0"/>
                <xsd:element ref="ns2:gfba5f33532c49208d2320ce38cc3c2b" minOccurs="0"/>
                <xsd:element ref="ns2:ge25bdd0d6464e36b066695d9e81d63d" minOccurs="0"/>
                <xsd:element ref="ns3:TSY_CreatedByDivision" minOccurs="0"/>
                <xsd:element ref="ns3:TSY_ModifiedByDivision" minOccurs="0"/>
                <xsd:element ref="ns4:MediaServiceMetadata" minOccurs="0"/>
                <xsd:element ref="ns4:MediaServiceFastMetadata"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48f371a4a874164b16a8c4aab488f5c" ma:index="11" ma:taxonomy="true" ma:internalName="a48f371a4a874164b16a8c4aab488f5c" ma:taxonomyFieldName="eTheme" ma:displayName="Theme" ma:readOnly="false" ma:default="1;#Population|dfc189bb-46ec-4771-b471-77807c301c0c"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e4fe7dcdd1c0411bbf19a4de3665191f" ma:index="15" ma:taxonomy="true" ma:internalName="e4fe7dcdd1c0411bbf19a4de3665191f" ma:taxonomyFieldName="eActivity" ma:displayName="Activity" ma:readOnly="false" ma:default="" ma:fieldId="{e4fe7dcd-d1c0-411b-bf19-a4de3665191f}" ma:sspId="218240cd-c75f-40bd-87f4-262ac964b25b" ma:termSetId="d30ce89a-1134-4700-94d0-04c364853b4b" ma:anchorId="00000000-0000-0000-0000-000000000000" ma:open="false" ma:isKeyword="false">
      <xsd:complexType>
        <xsd:sequence>
          <xsd:element ref="pc:Terms" minOccurs="0" maxOccurs="1"/>
        </xsd:sequence>
      </xsd:complexType>
    </xsd:element>
    <xsd:element name="kfc39f3e4e2747ae990d3c8bb74a5a64" ma:index="17" ma:taxonomy="true" ma:internalName="kfc39f3e4e2747ae990d3c8bb74a5a64" ma:taxonomyFieldName="eDocumentType" ma:displayName="Document Type" ma:readOnly="false" ma:default="" ma:fieldId="{4fc39f3e-4e27-47ae-990d-3c8bb74a5a64}" ma:sspId="218240cd-c75f-40bd-87f4-262ac964b25b" ma:termSetId="becd10e0-8510-4710-9b20-d817c2b0e527" ma:anchorId="00000000-0000-0000-0000-000000000000" ma:open="false" ma:isKeyword="false">
      <xsd:complexType>
        <xsd:sequence>
          <xsd:element ref="pc:Terms" minOccurs="0" maxOccurs="1"/>
        </xsd:sequence>
      </xsd:complexType>
    </xsd:element>
    <xsd:element name="gfba5f33532c49208d2320ce38cc3c2b" ma:index="19" ma:taxonomy="true" ma:internalName="gfba5f33532c49208d2320ce38cc3c2b" ma:taxonomyFieldName="eTopic" ma:displayName="Topic" ma:readOnly="false" ma:default="" ma:fieldId="{0fba5f33-532c-4920-8d23-20ce38cc3c2b}" ma:taxonomyMulti="true" ma:sspId="218240cd-c75f-40bd-87f4-262ac964b25b" ma:termSetId="e1836263-94d0-4953-b054-95b6ac1c6edf"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0f7cc3-c266-472c-a05b-c6f864bb845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1da8ad6-4f00-43fc-8358-94d0f8dade0d}" ma:internalName="TaxCatchAll" ma:showField="CatchAllData" ma:web="8a0f7cc3-c266-472c-a05b-c6f864bb84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f1da8ad6-4f00-43fc-8358-94d0f8dade0d}" ma:internalName="TaxCatchAllLabel" ma:readOnly="true" ma:showField="CatchAllDataLabel" ma:web="8a0f7cc3-c266-472c-a05b-c6f864bb8450">
      <xsd:complexType>
        <xsd:complexContent>
          <xsd:extension base="dms:MultiChoiceLookup">
            <xsd:sequence>
              <xsd:element name="Value" type="dms:Lookup" maxOccurs="unbounded" minOccurs="0" nillable="true"/>
            </xsd:sequence>
          </xsd:extension>
        </xsd:complexContent>
      </xsd:complexType>
    </xsd:element>
    <xsd:element name="TSY_CreatedByDivision" ma:index="23" nillable="true" ma:displayName="Created By Division" ma:internalName="TSY_CreatedByDivision" ma:readOnly="true">
      <xsd:simpleType>
        <xsd:restriction base="dms:Text"/>
      </xsd:simpleType>
    </xsd:element>
    <xsd:element name="TSY_ModifiedByDivision" ma:index="24" nillable="true" ma:displayName="Modified By Division" ma:internalName="TSY_ModifiedByDivis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2ba981-d49b-488f-8ad5-18354b849463"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62C0AD-3902-47EB-9C58-587DC1203AC8}">
  <ds:schemaRefs>
    <ds:schemaRef ds:uri="http://schemas.microsoft.com/office/2006/metadata/properties"/>
    <ds:schemaRef ds:uri="http://schemas.microsoft.com/office/infopath/2007/PartnerControls"/>
    <ds:schemaRef ds:uri="fe39d773-a83d-4623-ae74-f25711a76616"/>
    <ds:schemaRef ds:uri="8a0f7cc3-c266-472c-a05b-c6f864bb8450"/>
  </ds:schemaRefs>
</ds:datastoreItem>
</file>

<file path=customXml/itemProps2.xml><?xml version="1.0" encoding="utf-8"?>
<ds:datastoreItem xmlns:ds="http://schemas.openxmlformats.org/officeDocument/2006/customXml" ds:itemID="{0373A87A-A7F4-4DE3-B968-792923FD0728}">
  <ds:schemaRefs>
    <ds:schemaRef ds:uri="http://schemas.openxmlformats.org/officeDocument/2006/bibliography"/>
  </ds:schemaRefs>
</ds:datastoreItem>
</file>

<file path=customXml/itemProps3.xml><?xml version="1.0" encoding="utf-8"?>
<ds:datastoreItem xmlns:ds="http://schemas.openxmlformats.org/officeDocument/2006/customXml" ds:itemID="{2CE0C167-1282-459B-8AF8-B67E380A2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9d773-a83d-4623-ae74-f25711a76616"/>
    <ds:schemaRef ds:uri="8a0f7cc3-c266-472c-a05b-c6f864bb8450"/>
    <ds:schemaRef ds:uri="4b2ba981-d49b-488f-8ad5-18354b8494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65DBAE-B689-46C7-841B-00D72F99CEA4}">
  <ds:schemaRefs>
    <ds:schemaRef ds:uri="http://schemas.microsoft.com/sharepoint/events"/>
  </ds:schemaRefs>
</ds:datastoreItem>
</file>

<file path=customXml/itemProps5.xml><?xml version="1.0" encoding="utf-8"?>
<ds:datastoreItem xmlns:ds="http://schemas.openxmlformats.org/officeDocument/2006/customXml" ds:itemID="{8720E14B-E66C-4D4D-99C2-2D506613F8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Centre for Population Internal.dotx</Template>
  <TotalTime>45</TotalTime>
  <Pages>53</Pages>
  <Words>16177</Words>
  <Characters>92210</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2025 Population Statement</vt:lpstr>
    </vt:vector>
  </TitlesOfParts>
  <Company/>
  <LinksUpToDate>false</LinksUpToDate>
  <CharactersWithSpaces>108171</CharactersWithSpaces>
  <SharedDoc>false</SharedDoc>
  <HLinks>
    <vt:vector size="1104" baseType="variant">
      <vt:variant>
        <vt:i4>655440</vt:i4>
      </vt:variant>
      <vt:variant>
        <vt:i4>369</vt:i4>
      </vt:variant>
      <vt:variant>
        <vt:i4>0</vt:i4>
      </vt:variant>
      <vt:variant>
        <vt:i4>5</vt:i4>
      </vt:variant>
      <vt:variant>
        <vt:lpwstr>https://www.uscis.gov/newsroom/news-releases/first-100-days-uscis-delivering-on-making-america-safe-again</vt:lpwstr>
      </vt:variant>
      <vt:variant>
        <vt:lpwstr/>
      </vt:variant>
      <vt:variant>
        <vt:i4>6619247</vt:i4>
      </vt:variant>
      <vt:variant>
        <vt:i4>366</vt:i4>
      </vt:variant>
      <vt:variant>
        <vt:i4>0</vt:i4>
      </vt:variant>
      <vt:variant>
        <vt:i4>5</vt:i4>
      </vt:variant>
      <vt:variant>
        <vt:lpwstr>https://fred.stlouisfed.org/series/B230RC0Q173SBEA</vt:lpwstr>
      </vt:variant>
      <vt:variant>
        <vt:lpwstr/>
      </vt:variant>
      <vt:variant>
        <vt:i4>524314</vt:i4>
      </vt:variant>
      <vt:variant>
        <vt:i4>363</vt:i4>
      </vt:variant>
      <vt:variant>
        <vt:i4>0</vt:i4>
      </vt:variant>
      <vt:variant>
        <vt:i4>5</vt:i4>
      </vt:variant>
      <vt:variant>
        <vt:lpwstr>https://udia.com.au/research/udia-state-of-the-land-2022/</vt:lpwstr>
      </vt:variant>
      <vt:variant>
        <vt:lpwstr/>
      </vt:variant>
      <vt:variant>
        <vt:i4>3407992</vt:i4>
      </vt:variant>
      <vt:variant>
        <vt:i4>360</vt:i4>
      </vt:variant>
      <vt:variant>
        <vt:i4>0</vt:i4>
      </vt:variant>
      <vt:variant>
        <vt:i4>5</vt:i4>
      </vt:variant>
      <vt:variant>
        <vt:lpwstr>https://population.un.org/wpp/</vt:lpwstr>
      </vt:variant>
      <vt:variant>
        <vt:lpwstr/>
      </vt:variant>
      <vt:variant>
        <vt:i4>7012470</vt:i4>
      </vt:variant>
      <vt:variant>
        <vt:i4>357</vt:i4>
      </vt:variant>
      <vt:variant>
        <vt:i4>0</vt:i4>
      </vt:variant>
      <vt:variant>
        <vt:i4>5</vt:i4>
      </vt:variant>
      <vt:variant>
        <vt:lpwstr>https://data.worldbank.org/indicator/SP.DYN.TFRT.IN</vt:lpwstr>
      </vt:variant>
      <vt:variant>
        <vt:lpwstr/>
      </vt:variant>
      <vt:variant>
        <vt:i4>6684783</vt:i4>
      </vt:variant>
      <vt:variant>
        <vt:i4>354</vt:i4>
      </vt:variant>
      <vt:variant>
        <vt:i4>0</vt:i4>
      </vt:variant>
      <vt:variant>
        <vt:i4>5</vt:i4>
      </vt:variant>
      <vt:variant>
        <vt:lpwstr>https://population.gov.au/sites/population.gov.au/files/2023-11/final-report-internal-migration-aus.pdf</vt:lpwstr>
      </vt:variant>
      <vt:variant>
        <vt:lpwstr/>
      </vt:variant>
      <vt:variant>
        <vt:i4>6488167</vt:i4>
      </vt:variant>
      <vt:variant>
        <vt:i4>351</vt:i4>
      </vt:variant>
      <vt:variant>
        <vt:i4>0</vt:i4>
      </vt:variant>
      <vt:variant>
        <vt:i4>5</vt:i4>
      </vt:variant>
      <vt:variant>
        <vt:lpwstr>https://www.studyaustralia.gov.au/en/tools-and-resources/news/student-and-temporary-graduate-visa-changes-2024</vt:lpwstr>
      </vt:variant>
      <vt:variant>
        <vt:lpwstr/>
      </vt:variant>
      <vt:variant>
        <vt:i4>3276858</vt:i4>
      </vt:variant>
      <vt:variant>
        <vt:i4>348</vt:i4>
      </vt:variant>
      <vt:variant>
        <vt:i4>0</vt:i4>
      </vt:variant>
      <vt:variant>
        <vt:i4>5</vt:i4>
      </vt:variant>
      <vt:variant>
        <vt:lpwstr>https://www.studyaustralia.gov.au/en/tools-and-resources/news/changes-to-student-visa-applications-to-prevent-visa-hopping</vt:lpwstr>
      </vt:variant>
      <vt:variant>
        <vt:lpwstr/>
      </vt:variant>
      <vt:variant>
        <vt:i4>1114192</vt:i4>
      </vt:variant>
      <vt:variant>
        <vt:i4>345</vt:i4>
      </vt:variant>
      <vt:variant>
        <vt:i4>0</vt:i4>
      </vt:variant>
      <vt:variant>
        <vt:i4>5</vt:i4>
      </vt:variant>
      <vt:variant>
        <vt:lpwstr>https://www.stats.govt.nz/topics/population/</vt:lpwstr>
      </vt:variant>
      <vt:variant>
        <vt:lpwstr/>
      </vt:variant>
      <vt:variant>
        <vt:i4>7143478</vt:i4>
      </vt:variant>
      <vt:variant>
        <vt:i4>342</vt:i4>
      </vt:variant>
      <vt:variant>
        <vt:i4>0</vt:i4>
      </vt:variant>
      <vt:variant>
        <vt:i4>5</vt:i4>
      </vt:variant>
      <vt:variant>
        <vt:lpwstr>https://www.dst.dk/en/Statistik/emner/borgere/befolkning/fertilitet</vt:lpwstr>
      </vt:variant>
      <vt:variant>
        <vt:lpwstr/>
      </vt:variant>
      <vt:variant>
        <vt:i4>3145840</vt:i4>
      </vt:variant>
      <vt:variant>
        <vt:i4>339</vt:i4>
      </vt:variant>
      <vt:variant>
        <vt:i4>0</vt:i4>
      </vt:variant>
      <vt:variant>
        <vt:i4>5</vt:i4>
      </vt:variant>
      <vt:variant>
        <vt:lpwstr>https://www150.statcan.gc.ca/t1/tbl1/en/tv.action?pid=1710000901&amp;cubeTimeFrame.startMonth=01&amp;cubeTimeFrame.startYear=1946&amp;cubeTimeFrame.endMonth=10&amp;cubeTimeFrame.endYear=2024&amp;referencePeriods=19460101%2C20241001</vt:lpwstr>
      </vt:variant>
      <vt:variant>
        <vt:lpwstr/>
      </vt:variant>
      <vt:variant>
        <vt:i4>4915272</vt:i4>
      </vt:variant>
      <vt:variant>
        <vt:i4>336</vt:i4>
      </vt:variant>
      <vt:variant>
        <vt:i4>0</vt:i4>
      </vt:variant>
      <vt:variant>
        <vt:i4>5</vt:i4>
      </vt:variant>
      <vt:variant>
        <vt:lpwstr>https://www150.statcan.gc.ca/t1/tbl1/en/tv.action?pid=1310041801</vt:lpwstr>
      </vt:variant>
      <vt:variant>
        <vt:lpwstr/>
      </vt:variant>
      <vt:variant>
        <vt:i4>655483</vt:i4>
      </vt:variant>
      <vt:variant>
        <vt:i4>333</vt:i4>
      </vt:variant>
      <vt:variant>
        <vt:i4>0</vt:i4>
      </vt:variant>
      <vt:variant>
        <vt:i4>5</vt:i4>
      </vt:variant>
      <vt:variant>
        <vt:lpwstr>https://medicarestatistics.humanservices.gov.au/statistics/mbs_item.html</vt:lpwstr>
      </vt:variant>
      <vt:variant>
        <vt:lpwstr/>
      </vt:variant>
      <vt:variant>
        <vt:i4>3342339</vt:i4>
      </vt:variant>
      <vt:variant>
        <vt:i4>330</vt:i4>
      </vt:variant>
      <vt:variant>
        <vt:i4>0</vt:i4>
      </vt:variant>
      <vt:variant>
        <vt:i4>5</vt:i4>
      </vt:variant>
      <vt:variant>
        <vt:lpwstr>https://library.westpaciq.com.au/content/dam/public/westpaciq/secure/economics/documents/nz/2025/08/Research-Papers_270825-Trans-Tasman-comparison_bulletin_27Aug25.pdf</vt:lpwstr>
      </vt:variant>
      <vt:variant>
        <vt:lpwstr/>
      </vt:variant>
      <vt:variant>
        <vt:i4>2949160</vt:i4>
      </vt:variant>
      <vt:variant>
        <vt:i4>327</vt:i4>
      </vt:variant>
      <vt:variant>
        <vt:i4>0</vt:i4>
      </vt:variant>
      <vt:variant>
        <vt:i4>5</vt:i4>
      </vt:variant>
      <vt:variant>
        <vt:lpwstr>https://data-explorer.oecd.org/vis?lc=en&amp;df%5bds%5d=dsDisseminateFinalDMZ&amp;df%5bid%5d=DSD_HEALTH_STAT%40DF_LE&amp;df%5bag%5d=OECD.ELS.HD&amp;df%5bvs%5d=1.0&amp;dq=.A...Y0........&amp;pd=2015%2C&amp;to%5bTIME_PERIOD%5d=false</vt:lpwstr>
      </vt:variant>
      <vt:variant>
        <vt:lpwstr/>
      </vt:variant>
      <vt:variant>
        <vt:i4>7012396</vt:i4>
      </vt:variant>
      <vt:variant>
        <vt:i4>324</vt:i4>
      </vt:variant>
      <vt:variant>
        <vt:i4>0</vt:i4>
      </vt:variant>
      <vt:variant>
        <vt:i4>5</vt:i4>
      </vt:variant>
      <vt:variant>
        <vt:lpwstr>https://www.ons.gov.uk/economy/grossdomesticproductgdp/timeseries/ebaq/ukea</vt:lpwstr>
      </vt:variant>
      <vt:variant>
        <vt:lpwstr/>
      </vt:variant>
      <vt:variant>
        <vt:i4>5439556</vt:i4>
      </vt:variant>
      <vt:variant>
        <vt:i4>321</vt:i4>
      </vt:variant>
      <vt:variant>
        <vt:i4>0</vt:i4>
      </vt:variant>
      <vt:variant>
        <vt:i4>5</vt:i4>
      </vt:variant>
      <vt:variant>
        <vt:lpwstr>https://www.ons.gov.uk/peoplepopulationandcommunity/birthsdeathsandmarriages/livebirths/bulletins/birthsummarytablesenglandandwales/2024refreshedpopulations</vt:lpwstr>
      </vt:variant>
      <vt:variant>
        <vt:lpwstr/>
      </vt:variant>
      <vt:variant>
        <vt:i4>4128885</vt:i4>
      </vt:variant>
      <vt:variant>
        <vt:i4>318</vt:i4>
      </vt:variant>
      <vt:variant>
        <vt:i4>0</vt:i4>
      </vt:variant>
      <vt:variant>
        <vt:i4>5</vt:i4>
      </vt:variant>
      <vt:variant>
        <vt:lpwstr>https://ftp.cdc.gov/pub/Health_Statistics/NCHS/Dataset_Documentation/DVS/natality/UserGuide2015.pdf</vt:lpwstr>
      </vt:variant>
      <vt:variant>
        <vt:lpwstr/>
      </vt:variant>
      <vt:variant>
        <vt:i4>8060983</vt:i4>
      </vt:variant>
      <vt:variant>
        <vt:i4>315</vt:i4>
      </vt:variant>
      <vt:variant>
        <vt:i4>0</vt:i4>
      </vt:variant>
      <vt:variant>
        <vt:i4>5</vt:i4>
      </vt:variant>
      <vt:variant>
        <vt:lpwstr>https://www.cdc.gov/nchs/data/nvsr/nvsr74/nvsr74-1.pdf</vt:lpwstr>
      </vt:variant>
      <vt:variant>
        <vt:lpwstr/>
      </vt:variant>
      <vt:variant>
        <vt:i4>8257636</vt:i4>
      </vt:variant>
      <vt:variant>
        <vt:i4>312</vt:i4>
      </vt:variant>
      <vt:variant>
        <vt:i4>0</vt:i4>
      </vt:variant>
      <vt:variant>
        <vt:i4>5</vt:i4>
      </vt:variant>
      <vt:variant>
        <vt:lpwstr>https://kosis.kr/statHtml/statHtml.do?sso=ok&amp;returnurl=https%3A%2F%2Fkosis.kr%3A443%2FstatHtml%2FstatHtml.do%3FdocId%3D8390%26markType%3DM%26tblId%3DDT_1B8000F%26vw_cd%3DMT_ETITLE%26language%3Den%26lang_mode%3Den%26orgId%3D101%26</vt:lpwstr>
      </vt:variant>
      <vt:variant>
        <vt:lpwstr/>
      </vt:variant>
      <vt:variant>
        <vt:i4>3735678</vt:i4>
      </vt:variant>
      <vt:variant>
        <vt:i4>309</vt:i4>
      </vt:variant>
      <vt:variant>
        <vt:i4>0</vt:i4>
      </vt:variant>
      <vt:variant>
        <vt:i4>5</vt:i4>
      </vt:variant>
      <vt:variant>
        <vt:lpwstr>https://www.humanfertility.org/</vt:lpwstr>
      </vt:variant>
      <vt:variant>
        <vt:lpwstr/>
      </vt:variant>
      <vt:variant>
        <vt:i4>2097203</vt:i4>
      </vt:variant>
      <vt:variant>
        <vt:i4>306</vt:i4>
      </vt:variant>
      <vt:variant>
        <vt:i4>0</vt:i4>
      </vt:variant>
      <vt:variant>
        <vt:i4>5</vt:i4>
      </vt:variant>
      <vt:variant>
        <vt:lpwstr>https://aifs.gov.au/all-research/facts-and-figures/births-australia</vt:lpwstr>
      </vt:variant>
      <vt:variant>
        <vt:lpwstr/>
      </vt:variant>
      <vt:variant>
        <vt:i4>1376323</vt:i4>
      </vt:variant>
      <vt:variant>
        <vt:i4>303</vt:i4>
      </vt:variant>
      <vt:variant>
        <vt:i4>0</vt:i4>
      </vt:variant>
      <vt:variant>
        <vt:i4>5</vt:i4>
      </vt:variant>
      <vt:variant>
        <vt:lpwstr>https://www.unsw.edu.au/content/dam/pdfs/medicine-health/npesu/research-reports/2024-09-npesu/2024-09-assisted-reproductive-technology-in-australia-and-new-zealand-2022.pdf</vt:lpwstr>
      </vt:variant>
      <vt:variant>
        <vt:lpwstr/>
      </vt:variant>
      <vt:variant>
        <vt:i4>8257632</vt:i4>
      </vt:variant>
      <vt:variant>
        <vt:i4>300</vt:i4>
      </vt:variant>
      <vt:variant>
        <vt:i4>0</vt:i4>
      </vt:variant>
      <vt:variant>
        <vt:i4>5</vt:i4>
      </vt:variant>
      <vt:variant>
        <vt:lpwstr>https://www.imf.org/en/publications/weo/issues/2025/04/22/world-economic-outlook-april-2025</vt:lpwstr>
      </vt:variant>
      <vt:variant>
        <vt:lpwstr/>
      </vt:variant>
      <vt:variant>
        <vt:i4>4456531</vt:i4>
      </vt:variant>
      <vt:variant>
        <vt:i4>297</vt:i4>
      </vt:variant>
      <vt:variant>
        <vt:i4>0</vt:i4>
      </vt:variant>
      <vt:variant>
        <vt:i4>5</vt:i4>
      </vt:variant>
      <vt:variant>
        <vt:lpwstr>https://www.istat.it/en/press-release/births-and-fertility-of-the-resident-population-year-2024/</vt:lpwstr>
      </vt:variant>
      <vt:variant>
        <vt:lpwstr/>
      </vt:variant>
      <vt:variant>
        <vt:i4>13</vt:i4>
      </vt:variant>
      <vt:variant>
        <vt:i4>294</vt:i4>
      </vt:variant>
      <vt:variant>
        <vt:i4>0</vt:i4>
      </vt:variant>
      <vt:variant>
        <vt:i4>5</vt:i4>
      </vt:variant>
      <vt:variant>
        <vt:lpwstr>https://www.canada.ca/en/immigration-refugees-citizenship/news/2024/10/government-of-canada-reduces-immigration.html</vt:lpwstr>
      </vt:variant>
      <vt:variant>
        <vt:lpwstr/>
      </vt:variant>
      <vt:variant>
        <vt:i4>327684</vt:i4>
      </vt:variant>
      <vt:variant>
        <vt:i4>291</vt:i4>
      </vt:variant>
      <vt:variant>
        <vt:i4>0</vt:i4>
      </vt:variant>
      <vt:variant>
        <vt:i4>5</vt:i4>
      </vt:variant>
      <vt:variant>
        <vt:lpwstr>https://www.infrastructure.gov.au/department/media/publications/population-change-and-internal-migration-during-covid-19-pandemic</vt:lpwstr>
      </vt:variant>
      <vt:variant>
        <vt:lpwstr/>
      </vt:variant>
      <vt:variant>
        <vt:i4>589842</vt:i4>
      </vt:variant>
      <vt:variant>
        <vt:i4>288</vt:i4>
      </vt:variant>
      <vt:variant>
        <vt:i4>0</vt:i4>
      </vt:variant>
      <vt:variant>
        <vt:i4>5</vt:i4>
      </vt:variant>
      <vt:variant>
        <vt:lpwstr>https://immi.homeaffairs.gov.au/visas/getting-a-visa/visa-listing/repealed-visas/covid-19-pandemic-event-subclass-408</vt:lpwstr>
      </vt:variant>
      <vt:variant>
        <vt:lpwstr/>
      </vt:variant>
      <vt:variant>
        <vt:i4>81</vt:i4>
      </vt:variant>
      <vt:variant>
        <vt:i4>285</vt:i4>
      </vt:variant>
      <vt:variant>
        <vt:i4>0</vt:i4>
      </vt:variant>
      <vt:variant>
        <vt:i4>5</vt:i4>
      </vt:variant>
      <vt:variant>
        <vt:lpwstr>https://data.gov.au/data/dataset/permanent-migration-program-skilled-family/resource/4e9559a4-a37f-414b-a716-24abff9d8e9a</vt:lpwstr>
      </vt:variant>
      <vt:variant>
        <vt:lpwstr/>
      </vt:variant>
      <vt:variant>
        <vt:i4>2818166</vt:i4>
      </vt:variant>
      <vt:variant>
        <vt:i4>282</vt:i4>
      </vt:variant>
      <vt:variant>
        <vt:i4>0</vt:i4>
      </vt:variant>
      <vt:variant>
        <vt:i4>5</vt:i4>
      </vt:variant>
      <vt:variant>
        <vt:lpwstr>https://immi.homeaffairs.gov.au/what-we-do/whm-program/latest-news/arrangements-uk-passport-holders</vt:lpwstr>
      </vt:variant>
      <vt:variant>
        <vt:lpwstr/>
      </vt:variant>
      <vt:variant>
        <vt:i4>3145849</vt:i4>
      </vt:variant>
      <vt:variant>
        <vt:i4>279</vt:i4>
      </vt:variant>
      <vt:variant>
        <vt:i4>0</vt:i4>
      </vt:variant>
      <vt:variant>
        <vt:i4>5</vt:i4>
      </vt:variant>
      <vt:variant>
        <vt:lpwstr>https://www.homeaffairs.gov.au/research-and-stats/files/monthly-update-onshore-protection-866-visa-processing-nov-2025.PDF</vt:lpwstr>
      </vt:variant>
      <vt:variant>
        <vt:lpwstr/>
      </vt:variant>
      <vt:variant>
        <vt:i4>3211366</vt:i4>
      </vt:variant>
      <vt:variant>
        <vt:i4>276</vt:i4>
      </vt:variant>
      <vt:variant>
        <vt:i4>0</vt:i4>
      </vt:variant>
      <vt:variant>
        <vt:i4>5</vt:i4>
      </vt:variant>
      <vt:variant>
        <vt:lpwstr>https://www.homeaffairs.gov.au/research-and-stats/files/monthly-update-onshore-protection-866-visa-processing-november-2020.pdf</vt:lpwstr>
      </vt:variant>
      <vt:variant>
        <vt:lpwstr/>
      </vt:variant>
      <vt:variant>
        <vt:i4>5767188</vt:i4>
      </vt:variant>
      <vt:variant>
        <vt:i4>273</vt:i4>
      </vt:variant>
      <vt:variant>
        <vt:i4>0</vt:i4>
      </vt:variant>
      <vt:variant>
        <vt:i4>5</vt:i4>
      </vt:variant>
      <vt:variant>
        <vt:lpwstr>https://immi.homeaffairs.gov.au/what-we-do/migration-program-planning-levels</vt:lpwstr>
      </vt:variant>
      <vt:variant>
        <vt:lpwstr/>
      </vt:variant>
      <vt:variant>
        <vt:i4>262231</vt:i4>
      </vt:variant>
      <vt:variant>
        <vt:i4>270</vt:i4>
      </vt:variant>
      <vt:variant>
        <vt:i4>0</vt:i4>
      </vt:variant>
      <vt:variant>
        <vt:i4>5</vt:i4>
      </vt:variant>
      <vt:variant>
        <vt:lpwstr>https://data.gov.au/data/dataset/temporary-entrants-visa-holders</vt:lpwstr>
      </vt:variant>
      <vt:variant>
        <vt:lpwstr/>
      </vt:variant>
      <vt:variant>
        <vt:i4>7864355</vt:i4>
      </vt:variant>
      <vt:variant>
        <vt:i4>267</vt:i4>
      </vt:variant>
      <vt:variant>
        <vt:i4>0</vt:i4>
      </vt:variant>
      <vt:variant>
        <vt:i4>5</vt:i4>
      </vt:variant>
      <vt:variant>
        <vt:lpwstr>https://data.gov.au/data/dataset/visa-working-holiday-maker</vt:lpwstr>
      </vt:variant>
      <vt:variant>
        <vt:lpwstr/>
      </vt:variant>
      <vt:variant>
        <vt:i4>3670116</vt:i4>
      </vt:variant>
      <vt:variant>
        <vt:i4>264</vt:i4>
      </vt:variant>
      <vt:variant>
        <vt:i4>0</vt:i4>
      </vt:variant>
      <vt:variant>
        <vt:i4>5</vt:i4>
      </vt:variant>
      <vt:variant>
        <vt:lpwstr>https://data.gov.au/data/dataset/student-visas</vt:lpwstr>
      </vt:variant>
      <vt:variant>
        <vt:lpwstr/>
      </vt:variant>
      <vt:variant>
        <vt:i4>3080246</vt:i4>
      </vt:variant>
      <vt:variant>
        <vt:i4>261</vt:i4>
      </vt:variant>
      <vt:variant>
        <vt:i4>0</vt:i4>
      </vt:variant>
      <vt:variant>
        <vt:i4>5</vt:i4>
      </vt:variant>
      <vt:variant>
        <vt:lpwstr>https://www.health.gov.au/topics/reproductive-health/about</vt:lpwstr>
      </vt:variant>
      <vt:variant>
        <vt:lpwstr/>
      </vt:variant>
      <vt:variant>
        <vt:i4>655383</vt:i4>
      </vt:variant>
      <vt:variant>
        <vt:i4>258</vt:i4>
      </vt:variant>
      <vt:variant>
        <vt:i4>0</vt:i4>
      </vt:variant>
      <vt:variant>
        <vt:i4>5</vt:i4>
      </vt:variant>
      <vt:variant>
        <vt:lpwstr>https://population.gov.au/publications/research/pathways-temporary-visas-permanent-residency-case-study-migrants-arrived-2006</vt:lpwstr>
      </vt:variant>
      <vt:variant>
        <vt:lpwstr/>
      </vt:variant>
      <vt:variant>
        <vt:i4>524376</vt:i4>
      </vt:variant>
      <vt:variant>
        <vt:i4>255</vt:i4>
      </vt:variant>
      <vt:variant>
        <vt:i4>0</vt:i4>
      </vt:variant>
      <vt:variant>
        <vt:i4>5</vt:i4>
      </vt:variant>
      <vt:variant>
        <vt:lpwstr>https://population.gov.au/publications/research/fertility-decline-australia-it-here-stay</vt:lpwstr>
      </vt:variant>
      <vt:variant>
        <vt:lpwstr/>
      </vt:variant>
      <vt:variant>
        <vt:i4>3670143</vt:i4>
      </vt:variant>
      <vt:variant>
        <vt:i4>252</vt:i4>
      </vt:variant>
      <vt:variant>
        <vt:i4>0</vt:i4>
      </vt:variant>
      <vt:variant>
        <vt:i4>5</vt:i4>
      </vt:variant>
      <vt:variant>
        <vt:lpwstr>https://commonslibrary.parliament.uk/research-briefings/cbp-10267/</vt:lpwstr>
      </vt:variant>
      <vt:variant>
        <vt:lpwstr/>
      </vt:variant>
      <vt:variant>
        <vt:i4>5242894</vt:i4>
      </vt:variant>
      <vt:variant>
        <vt:i4>249</vt:i4>
      </vt:variant>
      <vt:variant>
        <vt:i4>0</vt:i4>
      </vt:variant>
      <vt:variant>
        <vt:i4>5</vt:i4>
      </vt:variant>
      <vt:variant>
        <vt:lpwstr>https://www.aihw.gov.au/reports/australias-health/chronic-conditions</vt:lpwstr>
      </vt:variant>
      <vt:variant>
        <vt:lpwstr/>
      </vt:variant>
      <vt:variant>
        <vt:i4>1507396</vt:i4>
      </vt:variant>
      <vt:variant>
        <vt:i4>246</vt:i4>
      </vt:variant>
      <vt:variant>
        <vt:i4>0</vt:i4>
      </vt:variant>
      <vt:variant>
        <vt:i4>5</vt:i4>
      </vt:variant>
      <vt:variant>
        <vt:lpwstr>https://www.aihw.gov.au/getmedia/2f534d2b-8bf7-42c7-9192-9a328559765d/aihw-aus-240_chapter_4.pdf.aspx</vt:lpwstr>
      </vt:variant>
      <vt:variant>
        <vt:lpwstr/>
      </vt:variant>
      <vt:variant>
        <vt:i4>524363</vt:i4>
      </vt:variant>
      <vt:variant>
        <vt:i4>243</vt:i4>
      </vt:variant>
      <vt:variant>
        <vt:i4>0</vt:i4>
      </vt:variant>
      <vt:variant>
        <vt:i4>5</vt:i4>
      </vt:variant>
      <vt:variant>
        <vt:lpwstr>https://www.aihw.gov.au/reports/mothers-babies/australias-mothers-babies/data</vt:lpwstr>
      </vt:variant>
      <vt:variant>
        <vt:lpwstr/>
      </vt:variant>
      <vt:variant>
        <vt:i4>3080315</vt:i4>
      </vt:variant>
      <vt:variant>
        <vt:i4>240</vt:i4>
      </vt:variant>
      <vt:variant>
        <vt:i4>0</vt:i4>
      </vt:variant>
      <vt:variant>
        <vt:i4>5</vt:i4>
      </vt:variant>
      <vt:variant>
        <vt:lpwstr>https://www.aihw.gov.au/reports/burden-of-disease/australian-burden-of-disease-study-2024/data</vt:lpwstr>
      </vt:variant>
      <vt:variant>
        <vt:lpwstr/>
      </vt:variant>
      <vt:variant>
        <vt:i4>5439567</vt:i4>
      </vt:variant>
      <vt:variant>
        <vt:i4>237</vt:i4>
      </vt:variant>
      <vt:variant>
        <vt:i4>0</vt:i4>
      </vt:variant>
      <vt:variant>
        <vt:i4>5</vt:i4>
      </vt:variant>
      <vt:variant>
        <vt:lpwstr>https://www.aihw.gov.au/reports/burden-of-disease/australian-burden-of-disease-study-2024/contents/about</vt:lpwstr>
      </vt:variant>
      <vt:variant>
        <vt:lpwstr/>
      </vt:variant>
      <vt:variant>
        <vt:i4>5505038</vt:i4>
      </vt:variant>
      <vt:variant>
        <vt:i4>234</vt:i4>
      </vt:variant>
      <vt:variant>
        <vt:i4>0</vt:i4>
      </vt:variant>
      <vt:variant>
        <vt:i4>5</vt:i4>
      </vt:variant>
      <vt:variant>
        <vt:lpwstr>https://www.acs.gov.au/pages/national-climate-risk-assessment</vt:lpwstr>
      </vt:variant>
      <vt:variant>
        <vt:lpwstr/>
      </vt:variant>
      <vt:variant>
        <vt:i4>8323196</vt:i4>
      </vt:variant>
      <vt:variant>
        <vt:i4>231</vt:i4>
      </vt:variant>
      <vt:variant>
        <vt:i4>0</vt:i4>
      </vt:variant>
      <vt:variant>
        <vt:i4>5</vt:i4>
      </vt:variant>
      <vt:variant>
        <vt:lpwstr>https://www.abs.gov.au/statistics/standards/australian-statistical-geography-standard-asgs-edition-3/jul2021-jun2026/main-structure-and-greater-capital-city-statistical-areas/statistical-area-level-4</vt:lpwstr>
      </vt:variant>
      <vt:variant>
        <vt:lpwstr/>
      </vt:variant>
      <vt:variant>
        <vt:i4>8323196</vt:i4>
      </vt:variant>
      <vt:variant>
        <vt:i4>228</vt:i4>
      </vt:variant>
      <vt:variant>
        <vt:i4>0</vt:i4>
      </vt:variant>
      <vt:variant>
        <vt:i4>5</vt:i4>
      </vt:variant>
      <vt:variant>
        <vt:lpwstr>https://www.abs.gov.au/statistics/standards/australian-statistical-geography-standard-asgs-edition-3/jul2021-jun2026/main-structure-and-greater-capital-city-statistical-areas/statistical-area-level-3</vt:lpwstr>
      </vt:variant>
      <vt:variant>
        <vt:lpwstr/>
      </vt:variant>
      <vt:variant>
        <vt:i4>8323196</vt:i4>
      </vt:variant>
      <vt:variant>
        <vt:i4>225</vt:i4>
      </vt:variant>
      <vt:variant>
        <vt:i4>0</vt:i4>
      </vt:variant>
      <vt:variant>
        <vt:i4>5</vt:i4>
      </vt:variant>
      <vt:variant>
        <vt:lpwstr>https://www.abs.gov.au/statistics/standards/australian-statistical-geography-standard-asgs-edition-3/jul2021-jun2026/main-structure-and-greater-capital-city-statistical-areas/statistical-area-level-2</vt:lpwstr>
      </vt:variant>
      <vt:variant>
        <vt:lpwstr/>
      </vt:variant>
      <vt:variant>
        <vt:i4>4915206</vt:i4>
      </vt:variant>
      <vt:variant>
        <vt:i4>222</vt:i4>
      </vt:variant>
      <vt:variant>
        <vt:i4>0</vt:i4>
      </vt:variant>
      <vt:variant>
        <vt:i4>5</vt:i4>
      </vt:variant>
      <vt:variant>
        <vt:lpwstr>https://www.abs.gov.au/statistics/people/population/regional-population-age-and-sex/latest-release</vt:lpwstr>
      </vt:variant>
      <vt:variant>
        <vt:lpwstr>data-downloads</vt:lpwstr>
      </vt:variant>
      <vt:variant>
        <vt:i4>1310810</vt:i4>
      </vt:variant>
      <vt:variant>
        <vt:i4>219</vt:i4>
      </vt:variant>
      <vt:variant>
        <vt:i4>0</vt:i4>
      </vt:variant>
      <vt:variant>
        <vt:i4>5</vt:i4>
      </vt:variant>
      <vt:variant>
        <vt:lpwstr>https://austreasury.sharepoint.com/sites/cenpop-function/PopulationStatement/RIME by region of arrival by departure, SA4 and above (ASGS Edition 3), 2021-22 onwards</vt:lpwstr>
      </vt:variant>
      <vt:variant>
        <vt:lpwstr/>
      </vt:variant>
      <vt:variant>
        <vt:i4>6815777</vt:i4>
      </vt:variant>
      <vt:variant>
        <vt:i4>216</vt:i4>
      </vt:variant>
      <vt:variant>
        <vt:i4>0</vt:i4>
      </vt:variant>
      <vt:variant>
        <vt:i4>5</vt:i4>
      </vt:variant>
      <vt:variant>
        <vt:lpwstr>https://austreasury.sharepoint.com/sites/cenpop-function/PopulationStatement/RIME by region of arrival by departure, SA4 and above (ASGS 2016), 2016-17 to 2020-21</vt:lpwstr>
      </vt:variant>
      <vt:variant>
        <vt:lpwstr/>
      </vt:variant>
      <vt:variant>
        <vt:i4>4849688</vt:i4>
      </vt:variant>
      <vt:variant>
        <vt:i4>213</vt:i4>
      </vt:variant>
      <vt:variant>
        <vt:i4>0</vt:i4>
      </vt:variant>
      <vt:variant>
        <vt:i4>5</vt:i4>
      </vt:variant>
      <vt:variant>
        <vt:lpwstr>https://dataexplorer.abs.gov.au/vis?fs%5b0%5d=People%2C1%7CPopulation%23POPULATION%23%7CRegional%20Internal%20Migration%23RIM%23&amp;pg=0&amp;fc=People&amp;bp=true&amp;snb=6&amp;df%5bds%5d=PEOPLE_TOPICS&amp;df%5bid%5d=RIME_REGION&amp;df%5bag%5d=ABS&amp;df%5bvs%5d=1.0.0&amp;dq=.STE..A&amp;pd=2007%2C&amp;to%5bTIME_PERIOD%5d=false&amp;ly%5bcl%5d=RIM&amp;ly%5brs%5d=TIME_PERIOD&amp;ly%5brw%5d=ASGS_2011_STATE_GCCSA_SA4_SA3_SA2</vt:lpwstr>
      </vt:variant>
      <vt:variant>
        <vt:lpwstr/>
      </vt:variant>
      <vt:variant>
        <vt:i4>5505029</vt:i4>
      </vt:variant>
      <vt:variant>
        <vt:i4>210</vt:i4>
      </vt:variant>
      <vt:variant>
        <vt:i4>0</vt:i4>
      </vt:variant>
      <vt:variant>
        <vt:i4>5</vt:i4>
      </vt:variant>
      <vt:variant>
        <vt:lpwstr>https://www.abs.gov.au/statistics/health/causes-death/provisional-mortality-statistics/latest-release</vt:lpwstr>
      </vt:variant>
      <vt:variant>
        <vt:lpwstr/>
      </vt:variant>
      <vt:variant>
        <vt:i4>1114140</vt:i4>
      </vt:variant>
      <vt:variant>
        <vt:i4>207</vt:i4>
      </vt:variant>
      <vt:variant>
        <vt:i4>0</vt:i4>
      </vt:variant>
      <vt:variant>
        <vt:i4>5</vt:i4>
      </vt:variant>
      <vt:variant>
        <vt:lpwstr>https://www.abs.gov.au/statistics/industry/tourism-and-transport/overseas-arrivals-and-departures-australia/sep-2025</vt:lpwstr>
      </vt:variant>
      <vt:variant>
        <vt:lpwstr/>
      </vt:variant>
      <vt:variant>
        <vt:i4>5963855</vt:i4>
      </vt:variant>
      <vt:variant>
        <vt:i4>204</vt:i4>
      </vt:variant>
      <vt:variant>
        <vt:i4>0</vt:i4>
      </vt:variant>
      <vt:variant>
        <vt:i4>5</vt:i4>
      </vt:variant>
      <vt:variant>
        <vt:lpwstr>https://www.abs.gov.au/methodologies/national-state-and-territory-population-methodology/mar-2025</vt:lpwstr>
      </vt:variant>
      <vt:variant>
        <vt:lpwstr/>
      </vt:variant>
      <vt:variant>
        <vt:i4>4915276</vt:i4>
      </vt:variant>
      <vt:variant>
        <vt:i4>201</vt:i4>
      </vt:variant>
      <vt:variant>
        <vt:i4>0</vt:i4>
      </vt:variant>
      <vt:variant>
        <vt:i4>5</vt:i4>
      </vt:variant>
      <vt:variant>
        <vt:lpwstr>https://www.abs.gov.au/statistics/people/population/national-state-and-territory-population/mar-2025</vt:lpwstr>
      </vt:variant>
      <vt:variant>
        <vt:lpwstr/>
      </vt:variant>
      <vt:variant>
        <vt:i4>2097207</vt:i4>
      </vt:variant>
      <vt:variant>
        <vt:i4>198</vt:i4>
      </vt:variant>
      <vt:variant>
        <vt:i4>0</vt:i4>
      </vt:variant>
      <vt:variant>
        <vt:i4>5</vt:i4>
      </vt:variant>
      <vt:variant>
        <vt:lpwstr>https://www.abs.gov.au/statistics/microdata-tablebuilder/available-microdata-tablebuilder/temporary-visa-holders-australia</vt:lpwstr>
      </vt:variant>
      <vt:variant>
        <vt:lpwstr/>
      </vt:variant>
      <vt:variant>
        <vt:i4>2162789</vt:i4>
      </vt:variant>
      <vt:variant>
        <vt:i4>195</vt:i4>
      </vt:variant>
      <vt:variant>
        <vt:i4>0</vt:i4>
      </vt:variant>
      <vt:variant>
        <vt:i4>5</vt:i4>
      </vt:variant>
      <vt:variant>
        <vt:lpwstr>https://www.abs.gov.au/statistics/microdata-tablebuilder/available-microdata-tablebuilder/permanent-migrants-australia</vt:lpwstr>
      </vt:variant>
      <vt:variant>
        <vt:lpwstr/>
      </vt:variant>
      <vt:variant>
        <vt:i4>4390928</vt:i4>
      </vt:variant>
      <vt:variant>
        <vt:i4>192</vt:i4>
      </vt:variant>
      <vt:variant>
        <vt:i4>0</vt:i4>
      </vt:variant>
      <vt:variant>
        <vt:i4>5</vt:i4>
      </vt:variant>
      <vt:variant>
        <vt:lpwstr>https://www.abs.gov.au/statistics/measuring-what-matters/measuring-what-matters-themes-and-indicators/healthy/life-expectancy</vt:lpwstr>
      </vt:variant>
      <vt:variant>
        <vt:lpwstr/>
      </vt:variant>
      <vt:variant>
        <vt:i4>6815796</vt:i4>
      </vt:variant>
      <vt:variant>
        <vt:i4>189</vt:i4>
      </vt:variant>
      <vt:variant>
        <vt:i4>0</vt:i4>
      </vt:variant>
      <vt:variant>
        <vt:i4>5</vt:i4>
      </vt:variant>
      <vt:variant>
        <vt:lpwstr>https://www.abs.gov.au/statistics/people/population/life-expectancy/2019-2021</vt:lpwstr>
      </vt:variant>
      <vt:variant>
        <vt:lpwstr>data-downloads</vt:lpwstr>
      </vt:variant>
      <vt:variant>
        <vt:i4>6881332</vt:i4>
      </vt:variant>
      <vt:variant>
        <vt:i4>186</vt:i4>
      </vt:variant>
      <vt:variant>
        <vt:i4>0</vt:i4>
      </vt:variant>
      <vt:variant>
        <vt:i4>5</vt:i4>
      </vt:variant>
      <vt:variant>
        <vt:lpwstr>https://www.abs.gov.au/statistics/people/population/life-expectancy/2018-2020</vt:lpwstr>
      </vt:variant>
      <vt:variant>
        <vt:lpwstr>data-downloads</vt:lpwstr>
      </vt:variant>
      <vt:variant>
        <vt:i4>6619188</vt:i4>
      </vt:variant>
      <vt:variant>
        <vt:i4>183</vt:i4>
      </vt:variant>
      <vt:variant>
        <vt:i4>0</vt:i4>
      </vt:variant>
      <vt:variant>
        <vt:i4>5</vt:i4>
      </vt:variant>
      <vt:variant>
        <vt:lpwstr>https://www.abs.gov.au/statistics/people/population/life-expectancy/2017-2019</vt:lpwstr>
      </vt:variant>
      <vt:variant>
        <vt:lpwstr>data-downloads</vt:lpwstr>
      </vt:variant>
      <vt:variant>
        <vt:i4>6684712</vt:i4>
      </vt:variant>
      <vt:variant>
        <vt:i4>180</vt:i4>
      </vt:variant>
      <vt:variant>
        <vt:i4>0</vt:i4>
      </vt:variant>
      <vt:variant>
        <vt:i4>5</vt:i4>
      </vt:variant>
      <vt:variant>
        <vt:lpwstr>https://www.abs.gov.au/statistics/people/population/life-expectancy/latest-release</vt:lpwstr>
      </vt:variant>
      <vt:variant>
        <vt:lpwstr/>
      </vt:variant>
      <vt:variant>
        <vt:i4>851968</vt:i4>
      </vt:variant>
      <vt:variant>
        <vt:i4>177</vt:i4>
      </vt:variant>
      <vt:variant>
        <vt:i4>0</vt:i4>
      </vt:variant>
      <vt:variant>
        <vt:i4>5</vt:i4>
      </vt:variant>
      <vt:variant>
        <vt:lpwstr>https://www.abs.gov.au/statistics/people/population/life-expectancy/2021-2023</vt:lpwstr>
      </vt:variant>
      <vt:variant>
        <vt:lpwstr/>
      </vt:variant>
      <vt:variant>
        <vt:i4>6357047</vt:i4>
      </vt:variant>
      <vt:variant>
        <vt:i4>174</vt:i4>
      </vt:variant>
      <vt:variant>
        <vt:i4>0</vt:i4>
      </vt:variant>
      <vt:variant>
        <vt:i4>5</vt:i4>
      </vt:variant>
      <vt:variant>
        <vt:lpwstr>https://www.abs.gov.au/statistics/people/population/life-expectancy/2020-2022</vt:lpwstr>
      </vt:variant>
      <vt:variant>
        <vt:lpwstr>data-downloads</vt:lpwstr>
      </vt:variant>
      <vt:variant>
        <vt:i4>65638</vt:i4>
      </vt:variant>
      <vt:variant>
        <vt:i4>171</vt:i4>
      </vt:variant>
      <vt:variant>
        <vt:i4>0</vt:i4>
      </vt:variant>
      <vt:variant>
        <vt:i4>5</vt:i4>
      </vt:variant>
      <vt:variant>
        <vt:lpwstr>https://dataexplorer.abs.gov.au/vis?fs%5b0%5d=People%2C1%7CPopulation%23POPULATION%23%7CInterstate%20Migration%23INTERSTATE_MIGRATION%23&amp;pg=0&amp;fc=People&amp;bp=true&amp;snb=3&amp;df%5bds%5d=PEOPLE_TOPICS&amp;df%5bid%5d=NIM_FY&amp;df%5bag%5d=ABS&amp;df%5bvs%5d=1.0.0&amp;dq=1%2B2%2B3.7599%2BA70%2BA65%2BA60%2BA55%2BA50%2BA45%2BA40%2BA35%2BA30%2BA25%2BA20%2BA15%2BA10%2BA59%2BA04.3..A&amp;pd=1997%2C&amp;to%5bTIME_PERIOD%5d=false&amp;ly%5bcl%5d=TIME_PERIOD&amp;ly%5brs%5d=REGION%2CAGE&amp;ly%5brw%5d=MEASURE</vt:lpwstr>
      </vt:variant>
      <vt:variant>
        <vt:lpwstr/>
      </vt:variant>
      <vt:variant>
        <vt:i4>4980753</vt:i4>
      </vt:variant>
      <vt:variant>
        <vt:i4>168</vt:i4>
      </vt:variant>
      <vt:variant>
        <vt:i4>0</vt:i4>
      </vt:variant>
      <vt:variant>
        <vt:i4>5</vt:i4>
      </vt:variant>
      <vt:variant>
        <vt:lpwstr>https://www.abs.gov.au/media-centre/media-releases/increase-deaths-reflects-ageing-population</vt:lpwstr>
      </vt:variant>
      <vt:variant>
        <vt:lpwstr/>
      </vt:variant>
      <vt:variant>
        <vt:i4>589916</vt:i4>
      </vt:variant>
      <vt:variant>
        <vt:i4>165</vt:i4>
      </vt:variant>
      <vt:variant>
        <vt:i4>0</vt:i4>
      </vt:variant>
      <vt:variant>
        <vt:i4>5</vt:i4>
      </vt:variant>
      <vt:variant>
        <vt:lpwstr>https://www.abs.gov.au/statistics/people/population/historical-population/latest-release</vt:lpwstr>
      </vt:variant>
      <vt:variant>
        <vt:lpwstr/>
      </vt:variant>
      <vt:variant>
        <vt:i4>7471217</vt:i4>
      </vt:variant>
      <vt:variant>
        <vt:i4>162</vt:i4>
      </vt:variant>
      <vt:variant>
        <vt:i4>0</vt:i4>
      </vt:variant>
      <vt:variant>
        <vt:i4>5</vt:i4>
      </vt:variant>
      <vt:variant>
        <vt:lpwstr>https://www.abs.gov.au/statistics/health/health-conditions-and-risks/health-conditions-prevalence/latest-release</vt:lpwstr>
      </vt:variant>
      <vt:variant>
        <vt:lpwstr>chronic-conditions</vt:lpwstr>
      </vt:variant>
      <vt:variant>
        <vt:i4>7667823</vt:i4>
      </vt:variant>
      <vt:variant>
        <vt:i4>159</vt:i4>
      </vt:variant>
      <vt:variant>
        <vt:i4>0</vt:i4>
      </vt:variant>
      <vt:variant>
        <vt:i4>5</vt:i4>
      </vt:variant>
      <vt:variant>
        <vt:lpwstr>https://www.abs.gov.au/statistics/health/causes-death/deaths-due-acute-respiratory-infections-australia/latest-release</vt:lpwstr>
      </vt:variant>
      <vt:variant>
        <vt:lpwstr/>
      </vt:variant>
      <vt:variant>
        <vt:i4>3145849</vt:i4>
      </vt:variant>
      <vt:variant>
        <vt:i4>156</vt:i4>
      </vt:variant>
      <vt:variant>
        <vt:i4>0</vt:i4>
      </vt:variant>
      <vt:variant>
        <vt:i4>5</vt:i4>
      </vt:variant>
      <vt:variant>
        <vt:lpwstr>https://www.abs.gov.au/statistics/health/health-conditions-and-risks/chronic-conditions/2017-18</vt:lpwstr>
      </vt:variant>
      <vt:variant>
        <vt:lpwstr/>
      </vt:variant>
      <vt:variant>
        <vt:i4>1966165</vt:i4>
      </vt:variant>
      <vt:variant>
        <vt:i4>153</vt:i4>
      </vt:variant>
      <vt:variant>
        <vt:i4>0</vt:i4>
      </vt:variant>
      <vt:variant>
        <vt:i4>5</vt:i4>
      </vt:variant>
      <vt:variant>
        <vt:lpwstr>https://www.abs.gov.au/census/find-census-data/search-by-area</vt:lpwstr>
      </vt:variant>
      <vt:variant>
        <vt:lpwstr/>
      </vt:variant>
      <vt:variant>
        <vt:i4>3080318</vt:i4>
      </vt:variant>
      <vt:variant>
        <vt:i4>150</vt:i4>
      </vt:variant>
      <vt:variant>
        <vt:i4>0</vt:i4>
      </vt:variant>
      <vt:variant>
        <vt:i4>5</vt:i4>
      </vt:variant>
      <vt:variant>
        <vt:lpwstr>https://www.abs.gov.au/websitedbs/censushome.nsf/home/2016</vt:lpwstr>
      </vt:variant>
      <vt:variant>
        <vt:lpwstr/>
      </vt:variant>
      <vt:variant>
        <vt:i4>2490481</vt:i4>
      </vt:variant>
      <vt:variant>
        <vt:i4>147</vt:i4>
      </vt:variant>
      <vt:variant>
        <vt:i4>0</vt:i4>
      </vt:variant>
      <vt:variant>
        <vt:i4>5</vt:i4>
      </vt:variant>
      <vt:variant>
        <vt:lpwstr>https://www.abs.gov.au/statistics/health/causes-death/causes-death-australia/latest-release</vt:lpwstr>
      </vt:variant>
      <vt:variant>
        <vt:lpwstr/>
      </vt:variant>
      <vt:variant>
        <vt:i4>7143480</vt:i4>
      </vt:variant>
      <vt:variant>
        <vt:i4>144</vt:i4>
      </vt:variant>
      <vt:variant>
        <vt:i4>0</vt:i4>
      </vt:variant>
      <vt:variant>
        <vt:i4>5</vt:i4>
      </vt:variant>
      <vt:variant>
        <vt:lpwstr>https://www.abs.gov.au/statistics/people/population/births-australia/latest-release</vt:lpwstr>
      </vt:variant>
      <vt:variant>
        <vt:lpwstr/>
      </vt:variant>
      <vt:variant>
        <vt:i4>7536741</vt:i4>
      </vt:variant>
      <vt:variant>
        <vt:i4>141</vt:i4>
      </vt:variant>
      <vt:variant>
        <vt:i4>0</vt:i4>
      </vt:variant>
      <vt:variant>
        <vt:i4>5</vt:i4>
      </vt:variant>
      <vt:variant>
        <vt:lpwstr>https://www.abs.gov.au/statistics/standards/australian-statistical-geography-standard-asgs-edition-3/latest-release</vt:lpwstr>
      </vt:variant>
      <vt:variant>
        <vt:lpwstr/>
      </vt:variant>
      <vt:variant>
        <vt:i4>7274559</vt:i4>
      </vt:variant>
      <vt:variant>
        <vt:i4>138</vt:i4>
      </vt:variant>
      <vt:variant>
        <vt:i4>0</vt:i4>
      </vt:variant>
      <vt:variant>
        <vt:i4>5</vt:i4>
      </vt:variant>
      <vt:variant>
        <vt:lpwstr>https://www.abs.gov.au/statistics/people/aboriginal-and-torres-strait-islander-peoples/aboriginal-and-torres-strait-islander-life-expectancy/latest-release</vt:lpwstr>
      </vt:variant>
      <vt:variant>
        <vt:lpwstr/>
      </vt:variant>
      <vt:variant>
        <vt:i4>2162743</vt:i4>
      </vt:variant>
      <vt:variant>
        <vt:i4>135</vt:i4>
      </vt:variant>
      <vt:variant>
        <vt:i4>0</vt:i4>
      </vt:variant>
      <vt:variant>
        <vt:i4>5</vt:i4>
      </vt:variant>
      <vt:variant>
        <vt:lpwstr>https://stacks.cdc.gov/view/cdc/174613</vt:lpwstr>
      </vt:variant>
      <vt:variant>
        <vt:lpwstr/>
      </vt:variant>
      <vt:variant>
        <vt:i4>4653086</vt:i4>
      </vt:variant>
      <vt:variant>
        <vt:i4>132</vt:i4>
      </vt:variant>
      <vt:variant>
        <vt:i4>0</vt:i4>
      </vt:variant>
      <vt:variant>
        <vt:i4>5</vt:i4>
      </vt:variant>
      <vt:variant>
        <vt:lpwstr>https://www.art.gov.au/about-us/accountability-and-reporting/processing-times</vt:lpwstr>
      </vt:variant>
      <vt:variant>
        <vt:lpwstr/>
      </vt:variant>
      <vt:variant>
        <vt:i4>5505092</vt:i4>
      </vt:variant>
      <vt:variant>
        <vt:i4>129</vt:i4>
      </vt:variant>
      <vt:variant>
        <vt:i4>0</vt:i4>
      </vt:variant>
      <vt:variant>
        <vt:i4>5</vt:i4>
      </vt:variant>
      <vt:variant>
        <vt:lpwstr>https://www.art.gov.au/sites/default/files/2025-09/Migration-Detailed-Caseload-Statistics-2025-26.pdf</vt:lpwstr>
      </vt:variant>
      <vt:variant>
        <vt:lpwstr/>
      </vt:variant>
      <vt:variant>
        <vt:i4>3014758</vt:i4>
      </vt:variant>
      <vt:variant>
        <vt:i4>126</vt:i4>
      </vt:variant>
      <vt:variant>
        <vt:i4>0</vt:i4>
      </vt:variant>
      <vt:variant>
        <vt:i4>5</vt:i4>
      </vt:variant>
      <vt:variant>
        <vt:lpwstr>https://www.art.gov.au/sites/default/files/2024-09/MRD-caseload-statistics-by-subclass-2023-24.pdf</vt:lpwstr>
      </vt:variant>
      <vt:variant>
        <vt:lpwstr/>
      </vt:variant>
      <vt:variant>
        <vt:i4>5111894</vt:i4>
      </vt:variant>
      <vt:variant>
        <vt:i4>123</vt:i4>
      </vt:variant>
      <vt:variant>
        <vt:i4>0</vt:i4>
      </vt:variant>
      <vt:variant>
        <vt:i4>5</vt:i4>
      </vt:variant>
      <vt:variant>
        <vt:lpwstr>https://population.gov.au/data-and-forecasts/dashboards/population-change-and-median-age-sa3</vt:lpwstr>
      </vt:variant>
      <vt:variant>
        <vt:lpwstr/>
      </vt:variant>
      <vt:variant>
        <vt:i4>5111894</vt:i4>
      </vt:variant>
      <vt:variant>
        <vt:i4>120</vt:i4>
      </vt:variant>
      <vt:variant>
        <vt:i4>0</vt:i4>
      </vt:variant>
      <vt:variant>
        <vt:i4>5</vt:i4>
      </vt:variant>
      <vt:variant>
        <vt:lpwstr>https://population.gov.au/data-and-forecasts/dashboards/population-change-and-median-age-sa3</vt:lpwstr>
      </vt:variant>
      <vt:variant>
        <vt:lpwstr/>
      </vt:variant>
      <vt:variant>
        <vt:i4>1441844</vt:i4>
      </vt:variant>
      <vt:variant>
        <vt:i4>113</vt:i4>
      </vt:variant>
      <vt:variant>
        <vt:i4>0</vt:i4>
      </vt:variant>
      <vt:variant>
        <vt:i4>5</vt:i4>
      </vt:variant>
      <vt:variant>
        <vt:lpwstr/>
      </vt:variant>
      <vt:variant>
        <vt:lpwstr>_Toc217466723</vt:lpwstr>
      </vt:variant>
      <vt:variant>
        <vt:i4>1441844</vt:i4>
      </vt:variant>
      <vt:variant>
        <vt:i4>107</vt:i4>
      </vt:variant>
      <vt:variant>
        <vt:i4>0</vt:i4>
      </vt:variant>
      <vt:variant>
        <vt:i4>5</vt:i4>
      </vt:variant>
      <vt:variant>
        <vt:lpwstr/>
      </vt:variant>
      <vt:variant>
        <vt:lpwstr>_Toc217466722</vt:lpwstr>
      </vt:variant>
      <vt:variant>
        <vt:i4>1441844</vt:i4>
      </vt:variant>
      <vt:variant>
        <vt:i4>101</vt:i4>
      </vt:variant>
      <vt:variant>
        <vt:i4>0</vt:i4>
      </vt:variant>
      <vt:variant>
        <vt:i4>5</vt:i4>
      </vt:variant>
      <vt:variant>
        <vt:lpwstr/>
      </vt:variant>
      <vt:variant>
        <vt:lpwstr>_Toc217466721</vt:lpwstr>
      </vt:variant>
      <vt:variant>
        <vt:i4>1441844</vt:i4>
      </vt:variant>
      <vt:variant>
        <vt:i4>95</vt:i4>
      </vt:variant>
      <vt:variant>
        <vt:i4>0</vt:i4>
      </vt:variant>
      <vt:variant>
        <vt:i4>5</vt:i4>
      </vt:variant>
      <vt:variant>
        <vt:lpwstr/>
      </vt:variant>
      <vt:variant>
        <vt:lpwstr>_Toc217466720</vt:lpwstr>
      </vt:variant>
      <vt:variant>
        <vt:i4>1376308</vt:i4>
      </vt:variant>
      <vt:variant>
        <vt:i4>89</vt:i4>
      </vt:variant>
      <vt:variant>
        <vt:i4>0</vt:i4>
      </vt:variant>
      <vt:variant>
        <vt:i4>5</vt:i4>
      </vt:variant>
      <vt:variant>
        <vt:lpwstr/>
      </vt:variant>
      <vt:variant>
        <vt:lpwstr>_Toc217466719</vt:lpwstr>
      </vt:variant>
      <vt:variant>
        <vt:i4>1376308</vt:i4>
      </vt:variant>
      <vt:variant>
        <vt:i4>83</vt:i4>
      </vt:variant>
      <vt:variant>
        <vt:i4>0</vt:i4>
      </vt:variant>
      <vt:variant>
        <vt:i4>5</vt:i4>
      </vt:variant>
      <vt:variant>
        <vt:lpwstr/>
      </vt:variant>
      <vt:variant>
        <vt:lpwstr>_Toc217466718</vt:lpwstr>
      </vt:variant>
      <vt:variant>
        <vt:i4>1376308</vt:i4>
      </vt:variant>
      <vt:variant>
        <vt:i4>77</vt:i4>
      </vt:variant>
      <vt:variant>
        <vt:i4>0</vt:i4>
      </vt:variant>
      <vt:variant>
        <vt:i4>5</vt:i4>
      </vt:variant>
      <vt:variant>
        <vt:lpwstr/>
      </vt:variant>
      <vt:variant>
        <vt:lpwstr>_Toc217466717</vt:lpwstr>
      </vt:variant>
      <vt:variant>
        <vt:i4>1376308</vt:i4>
      </vt:variant>
      <vt:variant>
        <vt:i4>71</vt:i4>
      </vt:variant>
      <vt:variant>
        <vt:i4>0</vt:i4>
      </vt:variant>
      <vt:variant>
        <vt:i4>5</vt:i4>
      </vt:variant>
      <vt:variant>
        <vt:lpwstr/>
      </vt:variant>
      <vt:variant>
        <vt:lpwstr>_Toc217466716</vt:lpwstr>
      </vt:variant>
      <vt:variant>
        <vt:i4>1376308</vt:i4>
      </vt:variant>
      <vt:variant>
        <vt:i4>65</vt:i4>
      </vt:variant>
      <vt:variant>
        <vt:i4>0</vt:i4>
      </vt:variant>
      <vt:variant>
        <vt:i4>5</vt:i4>
      </vt:variant>
      <vt:variant>
        <vt:lpwstr/>
      </vt:variant>
      <vt:variant>
        <vt:lpwstr>_Toc217466715</vt:lpwstr>
      </vt:variant>
      <vt:variant>
        <vt:i4>1376308</vt:i4>
      </vt:variant>
      <vt:variant>
        <vt:i4>59</vt:i4>
      </vt:variant>
      <vt:variant>
        <vt:i4>0</vt:i4>
      </vt:variant>
      <vt:variant>
        <vt:i4>5</vt:i4>
      </vt:variant>
      <vt:variant>
        <vt:lpwstr/>
      </vt:variant>
      <vt:variant>
        <vt:lpwstr>_Toc217466714</vt:lpwstr>
      </vt:variant>
      <vt:variant>
        <vt:i4>1376308</vt:i4>
      </vt:variant>
      <vt:variant>
        <vt:i4>53</vt:i4>
      </vt:variant>
      <vt:variant>
        <vt:i4>0</vt:i4>
      </vt:variant>
      <vt:variant>
        <vt:i4>5</vt:i4>
      </vt:variant>
      <vt:variant>
        <vt:lpwstr/>
      </vt:variant>
      <vt:variant>
        <vt:lpwstr>_Toc217466713</vt:lpwstr>
      </vt:variant>
      <vt:variant>
        <vt:i4>1376308</vt:i4>
      </vt:variant>
      <vt:variant>
        <vt:i4>47</vt:i4>
      </vt:variant>
      <vt:variant>
        <vt:i4>0</vt:i4>
      </vt:variant>
      <vt:variant>
        <vt:i4>5</vt:i4>
      </vt:variant>
      <vt:variant>
        <vt:lpwstr/>
      </vt:variant>
      <vt:variant>
        <vt:lpwstr>_Toc217466712</vt:lpwstr>
      </vt:variant>
      <vt:variant>
        <vt:i4>1376308</vt:i4>
      </vt:variant>
      <vt:variant>
        <vt:i4>41</vt:i4>
      </vt:variant>
      <vt:variant>
        <vt:i4>0</vt:i4>
      </vt:variant>
      <vt:variant>
        <vt:i4>5</vt:i4>
      </vt:variant>
      <vt:variant>
        <vt:lpwstr/>
      </vt:variant>
      <vt:variant>
        <vt:lpwstr>_Toc217466711</vt:lpwstr>
      </vt:variant>
      <vt:variant>
        <vt:i4>1376308</vt:i4>
      </vt:variant>
      <vt:variant>
        <vt:i4>35</vt:i4>
      </vt:variant>
      <vt:variant>
        <vt:i4>0</vt:i4>
      </vt:variant>
      <vt:variant>
        <vt:i4>5</vt:i4>
      </vt:variant>
      <vt:variant>
        <vt:lpwstr/>
      </vt:variant>
      <vt:variant>
        <vt:lpwstr>_Toc217466710</vt:lpwstr>
      </vt:variant>
      <vt:variant>
        <vt:i4>1310772</vt:i4>
      </vt:variant>
      <vt:variant>
        <vt:i4>29</vt:i4>
      </vt:variant>
      <vt:variant>
        <vt:i4>0</vt:i4>
      </vt:variant>
      <vt:variant>
        <vt:i4>5</vt:i4>
      </vt:variant>
      <vt:variant>
        <vt:lpwstr/>
      </vt:variant>
      <vt:variant>
        <vt:lpwstr>_Toc217466709</vt:lpwstr>
      </vt:variant>
      <vt:variant>
        <vt:i4>1310772</vt:i4>
      </vt:variant>
      <vt:variant>
        <vt:i4>23</vt:i4>
      </vt:variant>
      <vt:variant>
        <vt:i4>0</vt:i4>
      </vt:variant>
      <vt:variant>
        <vt:i4>5</vt:i4>
      </vt:variant>
      <vt:variant>
        <vt:lpwstr/>
      </vt:variant>
      <vt:variant>
        <vt:lpwstr>_Toc217466708</vt:lpwstr>
      </vt:variant>
      <vt:variant>
        <vt:i4>1310772</vt:i4>
      </vt:variant>
      <vt:variant>
        <vt:i4>17</vt:i4>
      </vt:variant>
      <vt:variant>
        <vt:i4>0</vt:i4>
      </vt:variant>
      <vt:variant>
        <vt:i4>5</vt:i4>
      </vt:variant>
      <vt:variant>
        <vt:lpwstr/>
      </vt:variant>
      <vt:variant>
        <vt:lpwstr>_Toc217466707</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8323196</vt:i4>
      </vt:variant>
      <vt:variant>
        <vt:i4>231</vt:i4>
      </vt:variant>
      <vt:variant>
        <vt:i4>0</vt:i4>
      </vt:variant>
      <vt:variant>
        <vt:i4>5</vt:i4>
      </vt:variant>
      <vt:variant>
        <vt:lpwstr>https://www.abs.gov.au/statistics/standards/australian-statistical-geography-standard-asgs-edition-3/jul2021-jun2026/main-structure-and-greater-capital-city-statistical-areas/statistical-area-level-4</vt:lpwstr>
      </vt:variant>
      <vt:variant>
        <vt:lpwstr/>
      </vt:variant>
      <vt:variant>
        <vt:i4>8323196</vt:i4>
      </vt:variant>
      <vt:variant>
        <vt:i4>228</vt:i4>
      </vt:variant>
      <vt:variant>
        <vt:i4>0</vt:i4>
      </vt:variant>
      <vt:variant>
        <vt:i4>5</vt:i4>
      </vt:variant>
      <vt:variant>
        <vt:lpwstr>https://www.abs.gov.au/statistics/standards/australian-statistical-geography-standard-asgs-edition-3/jul2021-jun2026/main-structure-and-greater-capital-city-statistical-areas/statistical-area-level-3</vt:lpwstr>
      </vt:variant>
      <vt:variant>
        <vt:lpwstr/>
      </vt:variant>
      <vt:variant>
        <vt:i4>8323196</vt:i4>
      </vt:variant>
      <vt:variant>
        <vt:i4>225</vt:i4>
      </vt:variant>
      <vt:variant>
        <vt:i4>0</vt:i4>
      </vt:variant>
      <vt:variant>
        <vt:i4>5</vt:i4>
      </vt:variant>
      <vt:variant>
        <vt:lpwstr>https://www.abs.gov.au/statistics/standards/australian-statistical-geography-standard-asgs-edition-3/jul2021-jun2026/main-structure-and-greater-capital-city-statistical-areas/statistical-area-level-2</vt:lpwstr>
      </vt:variant>
      <vt:variant>
        <vt:lpwstr/>
      </vt:variant>
      <vt:variant>
        <vt:i4>7536741</vt:i4>
      </vt:variant>
      <vt:variant>
        <vt:i4>222</vt:i4>
      </vt:variant>
      <vt:variant>
        <vt:i4>0</vt:i4>
      </vt:variant>
      <vt:variant>
        <vt:i4>5</vt:i4>
      </vt:variant>
      <vt:variant>
        <vt:lpwstr>https://www.abs.gov.au/statistics/standards/australian-statistical-geography-standard-asgs-edition-3/latest-release</vt:lpwstr>
      </vt:variant>
      <vt:variant>
        <vt:lpwstr/>
      </vt:variant>
      <vt:variant>
        <vt:i4>5963855</vt:i4>
      </vt:variant>
      <vt:variant>
        <vt:i4>219</vt:i4>
      </vt:variant>
      <vt:variant>
        <vt:i4>0</vt:i4>
      </vt:variant>
      <vt:variant>
        <vt:i4>5</vt:i4>
      </vt:variant>
      <vt:variant>
        <vt:lpwstr>https://www.abs.gov.au/methodologies/national-state-and-territory-population-methodology/mar-2025</vt:lpwstr>
      </vt:variant>
      <vt:variant>
        <vt:lpwstr/>
      </vt:variant>
      <vt:variant>
        <vt:i4>5963855</vt:i4>
      </vt:variant>
      <vt:variant>
        <vt:i4>216</vt:i4>
      </vt:variant>
      <vt:variant>
        <vt:i4>0</vt:i4>
      </vt:variant>
      <vt:variant>
        <vt:i4>5</vt:i4>
      </vt:variant>
      <vt:variant>
        <vt:lpwstr>https://www.abs.gov.au/methodologies/national-state-and-territory-population-methodology/mar-2025</vt:lpwstr>
      </vt:variant>
      <vt:variant>
        <vt:lpwstr/>
      </vt:variant>
      <vt:variant>
        <vt:i4>7536741</vt:i4>
      </vt:variant>
      <vt:variant>
        <vt:i4>213</vt:i4>
      </vt:variant>
      <vt:variant>
        <vt:i4>0</vt:i4>
      </vt:variant>
      <vt:variant>
        <vt:i4>5</vt:i4>
      </vt:variant>
      <vt:variant>
        <vt:lpwstr>https://www.abs.gov.au/statistics/standards/australian-statistical-geography-standard-asgs-edition-3/latest-release</vt:lpwstr>
      </vt:variant>
      <vt:variant>
        <vt:lpwstr/>
      </vt:variant>
      <vt:variant>
        <vt:i4>4915206</vt:i4>
      </vt:variant>
      <vt:variant>
        <vt:i4>210</vt:i4>
      </vt:variant>
      <vt:variant>
        <vt:i4>0</vt:i4>
      </vt:variant>
      <vt:variant>
        <vt:i4>5</vt:i4>
      </vt:variant>
      <vt:variant>
        <vt:lpwstr>https://www.abs.gov.au/statistics/people/population/regional-population-age-and-sex/latest-release</vt:lpwstr>
      </vt:variant>
      <vt:variant>
        <vt:lpwstr>data-downloads</vt:lpwstr>
      </vt:variant>
      <vt:variant>
        <vt:i4>327684</vt:i4>
      </vt:variant>
      <vt:variant>
        <vt:i4>207</vt:i4>
      </vt:variant>
      <vt:variant>
        <vt:i4>0</vt:i4>
      </vt:variant>
      <vt:variant>
        <vt:i4>5</vt:i4>
      </vt:variant>
      <vt:variant>
        <vt:lpwstr>https://www.infrastructure.gov.au/department/media/publications/population-change-and-internal-migration-during-covid-19-pandemic</vt:lpwstr>
      </vt:variant>
      <vt:variant>
        <vt:lpwstr/>
      </vt:variant>
      <vt:variant>
        <vt:i4>4915206</vt:i4>
      </vt:variant>
      <vt:variant>
        <vt:i4>204</vt:i4>
      </vt:variant>
      <vt:variant>
        <vt:i4>0</vt:i4>
      </vt:variant>
      <vt:variant>
        <vt:i4>5</vt:i4>
      </vt:variant>
      <vt:variant>
        <vt:lpwstr>https://www.abs.gov.au/statistics/people/population/regional-population-age-and-sex/latest-release</vt:lpwstr>
      </vt:variant>
      <vt:variant>
        <vt:lpwstr>data-downloads</vt:lpwstr>
      </vt:variant>
      <vt:variant>
        <vt:i4>4915276</vt:i4>
      </vt:variant>
      <vt:variant>
        <vt:i4>201</vt:i4>
      </vt:variant>
      <vt:variant>
        <vt:i4>0</vt:i4>
      </vt:variant>
      <vt:variant>
        <vt:i4>5</vt:i4>
      </vt:variant>
      <vt:variant>
        <vt:lpwstr>https://www.abs.gov.au/statistics/people/population/national-state-and-territory-population/mar-2025</vt:lpwstr>
      </vt:variant>
      <vt:variant>
        <vt:lpwstr/>
      </vt:variant>
      <vt:variant>
        <vt:i4>524314</vt:i4>
      </vt:variant>
      <vt:variant>
        <vt:i4>198</vt:i4>
      </vt:variant>
      <vt:variant>
        <vt:i4>0</vt:i4>
      </vt:variant>
      <vt:variant>
        <vt:i4>5</vt:i4>
      </vt:variant>
      <vt:variant>
        <vt:lpwstr>https://udia.com.au/research/udia-state-of-the-land-2022/</vt:lpwstr>
      </vt:variant>
      <vt:variant>
        <vt:lpwstr/>
      </vt:variant>
      <vt:variant>
        <vt:i4>1966165</vt:i4>
      </vt:variant>
      <vt:variant>
        <vt:i4>195</vt:i4>
      </vt:variant>
      <vt:variant>
        <vt:i4>0</vt:i4>
      </vt:variant>
      <vt:variant>
        <vt:i4>5</vt:i4>
      </vt:variant>
      <vt:variant>
        <vt:lpwstr>https://www.abs.gov.au/census/find-census-data/search-by-area</vt:lpwstr>
      </vt:variant>
      <vt:variant>
        <vt:lpwstr/>
      </vt:variant>
      <vt:variant>
        <vt:i4>1769520</vt:i4>
      </vt:variant>
      <vt:variant>
        <vt:i4>192</vt:i4>
      </vt:variant>
      <vt:variant>
        <vt:i4>0</vt:i4>
      </vt:variant>
      <vt:variant>
        <vt:i4>5</vt:i4>
      </vt:variant>
      <vt:variant>
        <vt:lpwstr>https://dataexplorer.abs.gov.au/vis?fs%5b0%5d=People%2C1%7CPopulation%23POPULATION%23%7CRegional%20Internal%20Migration%23RIM%23&amp;pg=0&amp;fc=People&amp;bp=true&amp;snb=6&amp;df%5bds%5d=PEOPLE_TOPICS&amp;df%5bid%5d=RIME_SA4_GCCSA_STE_ASGS2021&amp;df%5bag%5d=ABS&amp;df%5bvs%5d=1.0.0&amp;dq=1GSYD%2B1RNSW%2B2GMEL%2B2RVIC%2B3GBRI%2B3RQLD%2B4GADE%2B4RSAU%2B5GPER%2B5RWAU%2B6GHOB%2B6RTAS%2B7GDAR%2B7RNTE%2B8ACTE%2B9OTER.1GSYD%2B1RNSW%2B2GMEL%2B2RVIC%2B3GBRI%2B3RQLD%2B4GADE%2B4RSAU%2B5GPER%2B5RWAU%2B6GHOB%2B6RTAS%2B7GDAR%2B7RNTE%2B8ACTE%2B9OTER.A&amp;pd=2022%2C&amp;to%5bTIME_PERIOD%5d=false&amp;ly%5bcl%5d=REGION_DEP&amp;ly%5brs%5d=TIME_PERIOD&amp;ly%5brw%5d=REGION_ARR</vt:lpwstr>
      </vt:variant>
      <vt:variant>
        <vt:lpwstr/>
      </vt:variant>
      <vt:variant>
        <vt:i4>4325450</vt:i4>
      </vt:variant>
      <vt:variant>
        <vt:i4>189</vt:i4>
      </vt:variant>
      <vt:variant>
        <vt:i4>0</vt:i4>
      </vt:variant>
      <vt:variant>
        <vt:i4>5</vt:i4>
      </vt:variant>
      <vt:variant>
        <vt:lpwstr>https://dataexplorer.abs.gov.au/vis?fs%5b0%5d=People%2C1%7CPopulation%23POPULATION%23%7CRegional%20Internal%20Migration%23RIM%23&amp;pg=0&amp;fc=People&amp;bp=true&amp;snb=6&amp;df%5bds%5d=PEOPLE_TOPICS&amp;df%5bid%5d=RIME_SA4_GCCSA_STE&amp;df%5bag%5d=ABS&amp;df%5bvs%5d=1.0.0&amp;dq=1%2B2%2B3%2B4%2B5%2B6%2B7%2B8.1%2B2%2B3%2B4%2B5%2B6%2B7%2B8.A&amp;pd=2019%2C&amp;to%5bTIME_PERIOD%5d=false&amp;ly%5bcl%5d=REGION_DEP&amp;ly%5brs%5d=TIME_PERIOD&amp;ly%5brw%5d=REGION_ARR</vt:lpwstr>
      </vt:variant>
      <vt:variant>
        <vt:lpwstr/>
      </vt:variant>
      <vt:variant>
        <vt:i4>4849688</vt:i4>
      </vt:variant>
      <vt:variant>
        <vt:i4>186</vt:i4>
      </vt:variant>
      <vt:variant>
        <vt:i4>0</vt:i4>
      </vt:variant>
      <vt:variant>
        <vt:i4>5</vt:i4>
      </vt:variant>
      <vt:variant>
        <vt:lpwstr>https://dataexplorer.abs.gov.au/vis?fs%5b0%5d=People%2C1%7CPopulation%23POPULATION%23%7CRegional%20Internal%20Migration%23RIM%23&amp;pg=0&amp;fc=People&amp;bp=true&amp;snb=6&amp;df%5bds%5d=PEOPLE_TOPICS&amp;df%5bid%5d=RIME_REGION&amp;df%5bag%5d=ABS&amp;df%5bvs%5d=1.0.0&amp;dq=.STE..A&amp;pd=2007%2C&amp;to%5bTIME_PERIOD%5d=false&amp;ly%5bcl%5d=RIM&amp;ly%5brs%5d=TIME_PERIOD&amp;ly%5brw%5d=ASGS_2011_STATE_GCCSA_SA4_SA3_SA2</vt:lpwstr>
      </vt:variant>
      <vt:variant>
        <vt:lpwstr/>
      </vt:variant>
      <vt:variant>
        <vt:i4>65638</vt:i4>
      </vt:variant>
      <vt:variant>
        <vt:i4>183</vt:i4>
      </vt:variant>
      <vt:variant>
        <vt:i4>0</vt:i4>
      </vt:variant>
      <vt:variant>
        <vt:i4>5</vt:i4>
      </vt:variant>
      <vt:variant>
        <vt:lpwstr>https://dataexplorer.abs.gov.au/vis?fs%5b0%5d=People%2C1%7CPopulation%23POPULATION%23%7CInterstate%20Migration%23INTERSTATE_MIGRATION%23&amp;pg=0&amp;fc=People&amp;bp=true&amp;snb=3&amp;df%5bds%5d=PEOPLE_TOPICS&amp;df%5bid%5d=NIM_FY&amp;df%5bag%5d=ABS&amp;df%5bvs%5d=1.0.0&amp;dq=1%2B2%2B3.7599%2BA70%2BA65%2BA60%2BA55%2BA50%2BA45%2BA40%2BA35%2BA30%2BA25%2BA20%2BA15%2BA10%2BA59%2BA04.3..A&amp;pd=1997%2C&amp;to%5bTIME_PERIOD%5d=false&amp;ly%5bcl%5d=TIME_PERIOD&amp;ly%5brs%5d=REGION%2CAGE&amp;ly%5brw%5d=MEASURE</vt:lpwstr>
      </vt:variant>
      <vt:variant>
        <vt:lpwstr/>
      </vt:variant>
      <vt:variant>
        <vt:i4>6684783</vt:i4>
      </vt:variant>
      <vt:variant>
        <vt:i4>180</vt:i4>
      </vt:variant>
      <vt:variant>
        <vt:i4>0</vt:i4>
      </vt:variant>
      <vt:variant>
        <vt:i4>5</vt:i4>
      </vt:variant>
      <vt:variant>
        <vt:lpwstr>https://population.gov.au/sites/population.gov.au/files/2023-11/final-report-internal-migration-aus.pdf</vt:lpwstr>
      </vt:variant>
      <vt:variant>
        <vt:lpwstr/>
      </vt:variant>
      <vt:variant>
        <vt:i4>4915276</vt:i4>
      </vt:variant>
      <vt:variant>
        <vt:i4>177</vt:i4>
      </vt:variant>
      <vt:variant>
        <vt:i4>0</vt:i4>
      </vt:variant>
      <vt:variant>
        <vt:i4>5</vt:i4>
      </vt:variant>
      <vt:variant>
        <vt:lpwstr>https://www.abs.gov.au/statistics/people/population/national-state-and-territory-population/mar-2025</vt:lpwstr>
      </vt:variant>
      <vt:variant>
        <vt:lpwstr/>
      </vt:variant>
      <vt:variant>
        <vt:i4>3407992</vt:i4>
      </vt:variant>
      <vt:variant>
        <vt:i4>174</vt:i4>
      </vt:variant>
      <vt:variant>
        <vt:i4>0</vt:i4>
      </vt:variant>
      <vt:variant>
        <vt:i4>5</vt:i4>
      </vt:variant>
      <vt:variant>
        <vt:lpwstr>https://population.un.org/wpp/</vt:lpwstr>
      </vt:variant>
      <vt:variant>
        <vt:lpwstr/>
      </vt:variant>
      <vt:variant>
        <vt:i4>5505038</vt:i4>
      </vt:variant>
      <vt:variant>
        <vt:i4>171</vt:i4>
      </vt:variant>
      <vt:variant>
        <vt:i4>0</vt:i4>
      </vt:variant>
      <vt:variant>
        <vt:i4>5</vt:i4>
      </vt:variant>
      <vt:variant>
        <vt:lpwstr>https://www.acs.gov.au/pages/national-climate-risk-assessment</vt:lpwstr>
      </vt:variant>
      <vt:variant>
        <vt:lpwstr/>
      </vt:variant>
      <vt:variant>
        <vt:i4>4980753</vt:i4>
      </vt:variant>
      <vt:variant>
        <vt:i4>168</vt:i4>
      </vt:variant>
      <vt:variant>
        <vt:i4>0</vt:i4>
      </vt:variant>
      <vt:variant>
        <vt:i4>5</vt:i4>
      </vt:variant>
      <vt:variant>
        <vt:lpwstr>https://www.abs.gov.au/media-centre/media-releases/increase-deaths-reflects-ageing-population</vt:lpwstr>
      </vt:variant>
      <vt:variant>
        <vt:lpwstr/>
      </vt:variant>
      <vt:variant>
        <vt:i4>2490481</vt:i4>
      </vt:variant>
      <vt:variant>
        <vt:i4>165</vt:i4>
      </vt:variant>
      <vt:variant>
        <vt:i4>0</vt:i4>
      </vt:variant>
      <vt:variant>
        <vt:i4>5</vt:i4>
      </vt:variant>
      <vt:variant>
        <vt:lpwstr>https://www.abs.gov.au/statistics/health/causes-death/causes-death-australia/latest-release</vt:lpwstr>
      </vt:variant>
      <vt:variant>
        <vt:lpwstr/>
      </vt:variant>
      <vt:variant>
        <vt:i4>5242894</vt:i4>
      </vt:variant>
      <vt:variant>
        <vt:i4>162</vt:i4>
      </vt:variant>
      <vt:variant>
        <vt:i4>0</vt:i4>
      </vt:variant>
      <vt:variant>
        <vt:i4>5</vt:i4>
      </vt:variant>
      <vt:variant>
        <vt:lpwstr>https://www.aihw.gov.au/reports/australias-health/chronic-conditions</vt:lpwstr>
      </vt:variant>
      <vt:variant>
        <vt:lpwstr/>
      </vt:variant>
      <vt:variant>
        <vt:i4>8257632</vt:i4>
      </vt:variant>
      <vt:variant>
        <vt:i4>159</vt:i4>
      </vt:variant>
      <vt:variant>
        <vt:i4>0</vt:i4>
      </vt:variant>
      <vt:variant>
        <vt:i4>5</vt:i4>
      </vt:variant>
      <vt:variant>
        <vt:lpwstr>https://www.imf.org/en/publications/weo/issues/2025/04/22/world-economic-outlook-april-2025</vt:lpwstr>
      </vt:variant>
      <vt:variant>
        <vt:lpwstr/>
      </vt:variant>
      <vt:variant>
        <vt:i4>5242894</vt:i4>
      </vt:variant>
      <vt:variant>
        <vt:i4>156</vt:i4>
      </vt:variant>
      <vt:variant>
        <vt:i4>0</vt:i4>
      </vt:variant>
      <vt:variant>
        <vt:i4>5</vt:i4>
      </vt:variant>
      <vt:variant>
        <vt:lpwstr>https://www.aihw.gov.au/reports/australias-health/chronic-conditions</vt:lpwstr>
      </vt:variant>
      <vt:variant>
        <vt:lpwstr/>
      </vt:variant>
      <vt:variant>
        <vt:i4>4390928</vt:i4>
      </vt:variant>
      <vt:variant>
        <vt:i4>153</vt:i4>
      </vt:variant>
      <vt:variant>
        <vt:i4>0</vt:i4>
      </vt:variant>
      <vt:variant>
        <vt:i4>5</vt:i4>
      </vt:variant>
      <vt:variant>
        <vt:lpwstr>https://www.abs.gov.au/statistics/measuring-what-matters/measuring-what-matters-themes-and-indicators/healthy/life-expectancy</vt:lpwstr>
      </vt:variant>
      <vt:variant>
        <vt:lpwstr/>
      </vt:variant>
      <vt:variant>
        <vt:i4>5439567</vt:i4>
      </vt:variant>
      <vt:variant>
        <vt:i4>150</vt:i4>
      </vt:variant>
      <vt:variant>
        <vt:i4>0</vt:i4>
      </vt:variant>
      <vt:variant>
        <vt:i4>5</vt:i4>
      </vt:variant>
      <vt:variant>
        <vt:lpwstr>https://www.aihw.gov.au/reports/burden-of-disease/australian-burden-of-disease-study-2024/contents/about</vt:lpwstr>
      </vt:variant>
      <vt:variant>
        <vt:lpwstr/>
      </vt:variant>
      <vt:variant>
        <vt:i4>7274559</vt:i4>
      </vt:variant>
      <vt:variant>
        <vt:i4>147</vt:i4>
      </vt:variant>
      <vt:variant>
        <vt:i4>0</vt:i4>
      </vt:variant>
      <vt:variant>
        <vt:i4>5</vt:i4>
      </vt:variant>
      <vt:variant>
        <vt:lpwstr>https://www.abs.gov.au/statistics/people/aboriginal-and-torres-strait-islander-peoples/aboriginal-and-torres-strait-islander-life-expectancy/latest-release</vt:lpwstr>
      </vt:variant>
      <vt:variant>
        <vt:lpwstr/>
      </vt:variant>
      <vt:variant>
        <vt:i4>4390928</vt:i4>
      </vt:variant>
      <vt:variant>
        <vt:i4>144</vt:i4>
      </vt:variant>
      <vt:variant>
        <vt:i4>0</vt:i4>
      </vt:variant>
      <vt:variant>
        <vt:i4>5</vt:i4>
      </vt:variant>
      <vt:variant>
        <vt:lpwstr>https://www.abs.gov.au/statistics/measuring-what-matters/measuring-what-matters-themes-and-indicators/healthy/life-expectancy</vt:lpwstr>
      </vt:variant>
      <vt:variant>
        <vt:lpwstr/>
      </vt:variant>
      <vt:variant>
        <vt:i4>1507396</vt:i4>
      </vt:variant>
      <vt:variant>
        <vt:i4>141</vt:i4>
      </vt:variant>
      <vt:variant>
        <vt:i4>0</vt:i4>
      </vt:variant>
      <vt:variant>
        <vt:i4>5</vt:i4>
      </vt:variant>
      <vt:variant>
        <vt:lpwstr>https://www.aihw.gov.au/getmedia/2f534d2b-8bf7-42c7-9192-9a328559765d/aihw-aus-240_chapter_4.pdf.aspx</vt:lpwstr>
      </vt:variant>
      <vt:variant>
        <vt:lpwstr/>
      </vt:variant>
      <vt:variant>
        <vt:i4>2949160</vt:i4>
      </vt:variant>
      <vt:variant>
        <vt:i4>138</vt:i4>
      </vt:variant>
      <vt:variant>
        <vt:i4>0</vt:i4>
      </vt:variant>
      <vt:variant>
        <vt:i4>5</vt:i4>
      </vt:variant>
      <vt:variant>
        <vt:lpwstr>https://data-explorer.oecd.org/vis?lc=en&amp;df%5bds%5d=dsDisseminateFinalDMZ&amp;df%5bid%5d=DSD_HEALTH_STAT%40DF_LE&amp;df%5bag%5d=OECD.ELS.HD&amp;df%5bvs%5d=1.0&amp;dq=.A...Y0........&amp;pd=2015%2C&amp;to%5bTIME_PERIOD%5d=false</vt:lpwstr>
      </vt:variant>
      <vt:variant>
        <vt:lpwstr/>
      </vt:variant>
      <vt:variant>
        <vt:i4>6684712</vt:i4>
      </vt:variant>
      <vt:variant>
        <vt:i4>135</vt:i4>
      </vt:variant>
      <vt:variant>
        <vt:i4>0</vt:i4>
      </vt:variant>
      <vt:variant>
        <vt:i4>5</vt:i4>
      </vt:variant>
      <vt:variant>
        <vt:lpwstr>https://www.abs.gov.au/statistics/people/population/life-expectancy/latest-release</vt:lpwstr>
      </vt:variant>
      <vt:variant>
        <vt:lpwstr/>
      </vt:variant>
      <vt:variant>
        <vt:i4>5242894</vt:i4>
      </vt:variant>
      <vt:variant>
        <vt:i4>132</vt:i4>
      </vt:variant>
      <vt:variant>
        <vt:i4>0</vt:i4>
      </vt:variant>
      <vt:variant>
        <vt:i4>5</vt:i4>
      </vt:variant>
      <vt:variant>
        <vt:lpwstr>https://www.aihw.gov.au/reports/australias-health/chronic-conditions</vt:lpwstr>
      </vt:variant>
      <vt:variant>
        <vt:lpwstr/>
      </vt:variant>
      <vt:variant>
        <vt:i4>5242894</vt:i4>
      </vt:variant>
      <vt:variant>
        <vt:i4>129</vt:i4>
      </vt:variant>
      <vt:variant>
        <vt:i4>0</vt:i4>
      </vt:variant>
      <vt:variant>
        <vt:i4>5</vt:i4>
      </vt:variant>
      <vt:variant>
        <vt:lpwstr>https://www.aihw.gov.au/reports/australias-health/chronic-conditions</vt:lpwstr>
      </vt:variant>
      <vt:variant>
        <vt:lpwstr/>
      </vt:variant>
      <vt:variant>
        <vt:i4>7471217</vt:i4>
      </vt:variant>
      <vt:variant>
        <vt:i4>126</vt:i4>
      </vt:variant>
      <vt:variant>
        <vt:i4>0</vt:i4>
      </vt:variant>
      <vt:variant>
        <vt:i4>5</vt:i4>
      </vt:variant>
      <vt:variant>
        <vt:lpwstr>https://www.abs.gov.au/statistics/health/health-conditions-and-risks/health-conditions-prevalence/latest-release</vt:lpwstr>
      </vt:variant>
      <vt:variant>
        <vt:lpwstr>chronic-conditions</vt:lpwstr>
      </vt:variant>
      <vt:variant>
        <vt:i4>3145849</vt:i4>
      </vt:variant>
      <vt:variant>
        <vt:i4>123</vt:i4>
      </vt:variant>
      <vt:variant>
        <vt:i4>0</vt:i4>
      </vt:variant>
      <vt:variant>
        <vt:i4>5</vt:i4>
      </vt:variant>
      <vt:variant>
        <vt:lpwstr>https://www.abs.gov.au/statistics/health/health-conditions-and-risks/chronic-conditions/2017-18</vt:lpwstr>
      </vt:variant>
      <vt:variant>
        <vt:lpwstr/>
      </vt:variant>
      <vt:variant>
        <vt:i4>7667823</vt:i4>
      </vt:variant>
      <vt:variant>
        <vt:i4>120</vt:i4>
      </vt:variant>
      <vt:variant>
        <vt:i4>0</vt:i4>
      </vt:variant>
      <vt:variant>
        <vt:i4>5</vt:i4>
      </vt:variant>
      <vt:variant>
        <vt:lpwstr>https://www.abs.gov.au/statistics/health/causes-death/deaths-due-acute-respiratory-infections-australia/latest-release</vt:lpwstr>
      </vt:variant>
      <vt:variant>
        <vt:lpwstr/>
      </vt:variant>
      <vt:variant>
        <vt:i4>5505029</vt:i4>
      </vt:variant>
      <vt:variant>
        <vt:i4>117</vt:i4>
      </vt:variant>
      <vt:variant>
        <vt:i4>0</vt:i4>
      </vt:variant>
      <vt:variant>
        <vt:i4>5</vt:i4>
      </vt:variant>
      <vt:variant>
        <vt:lpwstr>https://www.abs.gov.au/statistics/health/causes-death/provisional-mortality-statistics/latest-release</vt:lpwstr>
      </vt:variant>
      <vt:variant>
        <vt:lpwstr/>
      </vt:variant>
      <vt:variant>
        <vt:i4>3735678</vt:i4>
      </vt:variant>
      <vt:variant>
        <vt:i4>114</vt:i4>
      </vt:variant>
      <vt:variant>
        <vt:i4>0</vt:i4>
      </vt:variant>
      <vt:variant>
        <vt:i4>5</vt:i4>
      </vt:variant>
      <vt:variant>
        <vt:lpwstr>https://www.humanfertility.org/</vt:lpwstr>
      </vt:variant>
      <vt:variant>
        <vt:lpwstr/>
      </vt:variant>
      <vt:variant>
        <vt:i4>1966165</vt:i4>
      </vt:variant>
      <vt:variant>
        <vt:i4>111</vt:i4>
      </vt:variant>
      <vt:variant>
        <vt:i4>0</vt:i4>
      </vt:variant>
      <vt:variant>
        <vt:i4>5</vt:i4>
      </vt:variant>
      <vt:variant>
        <vt:lpwstr>https://www.abs.gov.au/census/find-census-data/search-by-area</vt:lpwstr>
      </vt:variant>
      <vt:variant>
        <vt:lpwstr/>
      </vt:variant>
      <vt:variant>
        <vt:i4>3735678</vt:i4>
      </vt:variant>
      <vt:variant>
        <vt:i4>108</vt:i4>
      </vt:variant>
      <vt:variant>
        <vt:i4>0</vt:i4>
      </vt:variant>
      <vt:variant>
        <vt:i4>5</vt:i4>
      </vt:variant>
      <vt:variant>
        <vt:lpwstr>https://www.humanfertility.org/</vt:lpwstr>
      </vt:variant>
      <vt:variant>
        <vt:lpwstr/>
      </vt:variant>
      <vt:variant>
        <vt:i4>5439505</vt:i4>
      </vt:variant>
      <vt:variant>
        <vt:i4>105</vt:i4>
      </vt:variant>
      <vt:variant>
        <vt:i4>0</vt:i4>
      </vt:variant>
      <vt:variant>
        <vt:i4>5</vt:i4>
      </vt:variant>
      <vt:variant>
        <vt:lpwstr>https://population.gov.au/sites/population.gov.au/files/2024-10/Fertility-decline-Australia-2024.pdf</vt:lpwstr>
      </vt:variant>
      <vt:variant>
        <vt:lpwstr/>
      </vt:variant>
      <vt:variant>
        <vt:i4>524363</vt:i4>
      </vt:variant>
      <vt:variant>
        <vt:i4>102</vt:i4>
      </vt:variant>
      <vt:variant>
        <vt:i4>0</vt:i4>
      </vt:variant>
      <vt:variant>
        <vt:i4>5</vt:i4>
      </vt:variant>
      <vt:variant>
        <vt:lpwstr>https://www.aihw.gov.au/reports/mothers-babies/australias-mothers-babies/data</vt:lpwstr>
      </vt:variant>
      <vt:variant>
        <vt:lpwstr/>
      </vt:variant>
      <vt:variant>
        <vt:i4>1376323</vt:i4>
      </vt:variant>
      <vt:variant>
        <vt:i4>99</vt:i4>
      </vt:variant>
      <vt:variant>
        <vt:i4>0</vt:i4>
      </vt:variant>
      <vt:variant>
        <vt:i4>5</vt:i4>
      </vt:variant>
      <vt:variant>
        <vt:lpwstr>https://www.unsw.edu.au/content/dam/pdfs/medicine-health/npesu/research-reports/2024-09-npesu/2024-09-assisted-reproductive-technology-in-australia-and-new-zealand-2022.pdf</vt:lpwstr>
      </vt:variant>
      <vt:variant>
        <vt:lpwstr/>
      </vt:variant>
      <vt:variant>
        <vt:i4>1376323</vt:i4>
      </vt:variant>
      <vt:variant>
        <vt:i4>96</vt:i4>
      </vt:variant>
      <vt:variant>
        <vt:i4>0</vt:i4>
      </vt:variant>
      <vt:variant>
        <vt:i4>5</vt:i4>
      </vt:variant>
      <vt:variant>
        <vt:lpwstr>https://www.unsw.edu.au/content/dam/pdfs/medicine-health/npesu/research-reports/2024-09-npesu/2024-09-assisted-reproductive-technology-in-australia-and-new-zealand-2022.pdf</vt:lpwstr>
      </vt:variant>
      <vt:variant>
        <vt:lpwstr/>
      </vt:variant>
      <vt:variant>
        <vt:i4>1376323</vt:i4>
      </vt:variant>
      <vt:variant>
        <vt:i4>93</vt:i4>
      </vt:variant>
      <vt:variant>
        <vt:i4>0</vt:i4>
      </vt:variant>
      <vt:variant>
        <vt:i4>5</vt:i4>
      </vt:variant>
      <vt:variant>
        <vt:lpwstr>https://www.unsw.edu.au/content/dam/pdfs/medicine-health/npesu/research-reports/2024-09-npesu/2024-09-assisted-reproductive-technology-in-australia-and-new-zealand-2022.pdf</vt:lpwstr>
      </vt:variant>
      <vt:variant>
        <vt:lpwstr/>
      </vt:variant>
      <vt:variant>
        <vt:i4>5767175</vt:i4>
      </vt:variant>
      <vt:variant>
        <vt:i4>90</vt:i4>
      </vt:variant>
      <vt:variant>
        <vt:i4>0</vt:i4>
      </vt:variant>
      <vt:variant>
        <vt:i4>5</vt:i4>
      </vt:variant>
      <vt:variant>
        <vt:lpwstr>https://www.abs.gov.au/statistics/people/population/births-australia/2022</vt:lpwstr>
      </vt:variant>
      <vt:variant>
        <vt:lpwstr/>
      </vt:variant>
      <vt:variant>
        <vt:i4>3080246</vt:i4>
      </vt:variant>
      <vt:variant>
        <vt:i4>87</vt:i4>
      </vt:variant>
      <vt:variant>
        <vt:i4>0</vt:i4>
      </vt:variant>
      <vt:variant>
        <vt:i4>5</vt:i4>
      </vt:variant>
      <vt:variant>
        <vt:lpwstr>https://www.health.gov.au/topics/reproductive-health/about</vt:lpwstr>
      </vt:variant>
      <vt:variant>
        <vt:lpwstr/>
      </vt:variant>
      <vt:variant>
        <vt:i4>2490417</vt:i4>
      </vt:variant>
      <vt:variant>
        <vt:i4>84</vt:i4>
      </vt:variant>
      <vt:variant>
        <vt:i4>0</vt:i4>
      </vt:variant>
      <vt:variant>
        <vt:i4>5</vt:i4>
      </vt:variant>
      <vt:variant>
        <vt:lpwstr>https://www.abs.gov.au/statistics/people/population/regional-population-age-and-sex/latest-release</vt:lpwstr>
      </vt:variant>
      <vt:variant>
        <vt:lpwstr/>
      </vt:variant>
      <vt:variant>
        <vt:i4>7143480</vt:i4>
      </vt:variant>
      <vt:variant>
        <vt:i4>81</vt:i4>
      </vt:variant>
      <vt:variant>
        <vt:i4>0</vt:i4>
      </vt:variant>
      <vt:variant>
        <vt:i4>5</vt:i4>
      </vt:variant>
      <vt:variant>
        <vt:lpwstr>https://www.abs.gov.au/statistics/people/population/births-australia/latest-release</vt:lpwstr>
      </vt:variant>
      <vt:variant>
        <vt:lpwstr/>
      </vt:variant>
      <vt:variant>
        <vt:i4>524376</vt:i4>
      </vt:variant>
      <vt:variant>
        <vt:i4>78</vt:i4>
      </vt:variant>
      <vt:variant>
        <vt:i4>0</vt:i4>
      </vt:variant>
      <vt:variant>
        <vt:i4>5</vt:i4>
      </vt:variant>
      <vt:variant>
        <vt:lpwstr>https://population.gov.au/publications/research/fertility-decline-australia-it-here-stay</vt:lpwstr>
      </vt:variant>
      <vt:variant>
        <vt:lpwstr/>
      </vt:variant>
      <vt:variant>
        <vt:i4>2097203</vt:i4>
      </vt:variant>
      <vt:variant>
        <vt:i4>75</vt:i4>
      </vt:variant>
      <vt:variant>
        <vt:i4>0</vt:i4>
      </vt:variant>
      <vt:variant>
        <vt:i4>5</vt:i4>
      </vt:variant>
      <vt:variant>
        <vt:lpwstr>https://aifs.gov.au/all-research/facts-and-figures/births-australia</vt:lpwstr>
      </vt:variant>
      <vt:variant>
        <vt:lpwstr/>
      </vt:variant>
      <vt:variant>
        <vt:i4>7143480</vt:i4>
      </vt:variant>
      <vt:variant>
        <vt:i4>72</vt:i4>
      </vt:variant>
      <vt:variant>
        <vt:i4>0</vt:i4>
      </vt:variant>
      <vt:variant>
        <vt:i4>5</vt:i4>
      </vt:variant>
      <vt:variant>
        <vt:lpwstr>https://www.abs.gov.au/statistics/people/population/births-australia/latest-release</vt:lpwstr>
      </vt:variant>
      <vt:variant>
        <vt:lpwstr/>
      </vt:variant>
      <vt:variant>
        <vt:i4>3080318</vt:i4>
      </vt:variant>
      <vt:variant>
        <vt:i4>69</vt:i4>
      </vt:variant>
      <vt:variant>
        <vt:i4>0</vt:i4>
      </vt:variant>
      <vt:variant>
        <vt:i4>5</vt:i4>
      </vt:variant>
      <vt:variant>
        <vt:lpwstr>https://www.abs.gov.au/websitedbs/censushome.nsf/home/2016</vt:lpwstr>
      </vt:variant>
      <vt:variant>
        <vt:lpwstr/>
      </vt:variant>
      <vt:variant>
        <vt:i4>2097207</vt:i4>
      </vt:variant>
      <vt:variant>
        <vt:i4>66</vt:i4>
      </vt:variant>
      <vt:variant>
        <vt:i4>0</vt:i4>
      </vt:variant>
      <vt:variant>
        <vt:i4>5</vt:i4>
      </vt:variant>
      <vt:variant>
        <vt:lpwstr>https://www.abs.gov.au/statistics/microdata-tablebuilder/available-microdata-tablebuilder/temporary-visa-holders-australia</vt:lpwstr>
      </vt:variant>
      <vt:variant>
        <vt:lpwstr/>
      </vt:variant>
      <vt:variant>
        <vt:i4>3080318</vt:i4>
      </vt:variant>
      <vt:variant>
        <vt:i4>63</vt:i4>
      </vt:variant>
      <vt:variant>
        <vt:i4>0</vt:i4>
      </vt:variant>
      <vt:variant>
        <vt:i4>5</vt:i4>
      </vt:variant>
      <vt:variant>
        <vt:lpwstr>https://www.abs.gov.au/websitedbs/censushome.nsf/home/2016</vt:lpwstr>
      </vt:variant>
      <vt:variant>
        <vt:lpwstr/>
      </vt:variant>
      <vt:variant>
        <vt:i4>2162789</vt:i4>
      </vt:variant>
      <vt:variant>
        <vt:i4>60</vt:i4>
      </vt:variant>
      <vt:variant>
        <vt:i4>0</vt:i4>
      </vt:variant>
      <vt:variant>
        <vt:i4>5</vt:i4>
      </vt:variant>
      <vt:variant>
        <vt:lpwstr>https://www.abs.gov.au/statistics/microdata-tablebuilder/available-microdata-tablebuilder/permanent-migrants-australia</vt:lpwstr>
      </vt:variant>
      <vt:variant>
        <vt:lpwstr/>
      </vt:variant>
      <vt:variant>
        <vt:i4>2097207</vt:i4>
      </vt:variant>
      <vt:variant>
        <vt:i4>57</vt:i4>
      </vt:variant>
      <vt:variant>
        <vt:i4>0</vt:i4>
      </vt:variant>
      <vt:variant>
        <vt:i4>5</vt:i4>
      </vt:variant>
      <vt:variant>
        <vt:lpwstr>https://www.abs.gov.au/statistics/microdata-tablebuilder/available-microdata-tablebuilder/temporary-visa-holders-australia</vt:lpwstr>
      </vt:variant>
      <vt:variant>
        <vt:lpwstr/>
      </vt:variant>
      <vt:variant>
        <vt:i4>5767188</vt:i4>
      </vt:variant>
      <vt:variant>
        <vt:i4>54</vt:i4>
      </vt:variant>
      <vt:variant>
        <vt:i4>0</vt:i4>
      </vt:variant>
      <vt:variant>
        <vt:i4>5</vt:i4>
      </vt:variant>
      <vt:variant>
        <vt:lpwstr>https://immi.homeaffairs.gov.au/what-we-do/migration-program-planning-levels</vt:lpwstr>
      </vt:variant>
      <vt:variant>
        <vt:lpwstr/>
      </vt:variant>
      <vt:variant>
        <vt:i4>589842</vt:i4>
      </vt:variant>
      <vt:variant>
        <vt:i4>51</vt:i4>
      </vt:variant>
      <vt:variant>
        <vt:i4>0</vt:i4>
      </vt:variant>
      <vt:variant>
        <vt:i4>5</vt:i4>
      </vt:variant>
      <vt:variant>
        <vt:lpwstr>https://immi.homeaffairs.gov.au/visas/getting-a-visa/visa-listing/repealed-visas/covid-19-pandemic-event-subclass-408</vt:lpwstr>
      </vt:variant>
      <vt:variant>
        <vt:lpwstr/>
      </vt:variant>
      <vt:variant>
        <vt:i4>81</vt:i4>
      </vt:variant>
      <vt:variant>
        <vt:i4>48</vt:i4>
      </vt:variant>
      <vt:variant>
        <vt:i4>0</vt:i4>
      </vt:variant>
      <vt:variant>
        <vt:i4>5</vt:i4>
      </vt:variant>
      <vt:variant>
        <vt:lpwstr>https://data.gov.au/data/dataset/permanent-migration-program-skilled-family/resource/4e9559a4-a37f-414b-a716-24abff9d8e9a</vt:lpwstr>
      </vt:variant>
      <vt:variant>
        <vt:lpwstr/>
      </vt:variant>
      <vt:variant>
        <vt:i4>655383</vt:i4>
      </vt:variant>
      <vt:variant>
        <vt:i4>45</vt:i4>
      </vt:variant>
      <vt:variant>
        <vt:i4>0</vt:i4>
      </vt:variant>
      <vt:variant>
        <vt:i4>5</vt:i4>
      </vt:variant>
      <vt:variant>
        <vt:lpwstr>https://population.gov.au/publications/research/pathways-temporary-visas-permanent-residency-case-study-migrants-arrived-2006</vt:lpwstr>
      </vt:variant>
      <vt:variant>
        <vt:lpwstr/>
      </vt:variant>
      <vt:variant>
        <vt:i4>4653086</vt:i4>
      </vt:variant>
      <vt:variant>
        <vt:i4>42</vt:i4>
      </vt:variant>
      <vt:variant>
        <vt:i4>0</vt:i4>
      </vt:variant>
      <vt:variant>
        <vt:i4>5</vt:i4>
      </vt:variant>
      <vt:variant>
        <vt:lpwstr>https://www.art.gov.au/about-us/accountability-and-reporting/processing-times</vt:lpwstr>
      </vt:variant>
      <vt:variant>
        <vt:lpwstr/>
      </vt:variant>
      <vt:variant>
        <vt:i4>5505092</vt:i4>
      </vt:variant>
      <vt:variant>
        <vt:i4>39</vt:i4>
      </vt:variant>
      <vt:variant>
        <vt:i4>0</vt:i4>
      </vt:variant>
      <vt:variant>
        <vt:i4>5</vt:i4>
      </vt:variant>
      <vt:variant>
        <vt:lpwstr>https://www.art.gov.au/sites/default/files/2025-09/Migration-Detailed-Caseload-Statistics-2025-26.pdf</vt:lpwstr>
      </vt:variant>
      <vt:variant>
        <vt:lpwstr/>
      </vt:variant>
      <vt:variant>
        <vt:i4>3014758</vt:i4>
      </vt:variant>
      <vt:variant>
        <vt:i4>36</vt:i4>
      </vt:variant>
      <vt:variant>
        <vt:i4>0</vt:i4>
      </vt:variant>
      <vt:variant>
        <vt:i4>5</vt:i4>
      </vt:variant>
      <vt:variant>
        <vt:lpwstr>https://www.art.gov.au/sites/default/files/2024-09/MRD-caseload-statistics-by-subclass-2023-24.pdf</vt:lpwstr>
      </vt:variant>
      <vt:variant>
        <vt:lpwstr/>
      </vt:variant>
      <vt:variant>
        <vt:i4>3145849</vt:i4>
      </vt:variant>
      <vt:variant>
        <vt:i4>33</vt:i4>
      </vt:variant>
      <vt:variant>
        <vt:i4>0</vt:i4>
      </vt:variant>
      <vt:variant>
        <vt:i4>5</vt:i4>
      </vt:variant>
      <vt:variant>
        <vt:lpwstr>https://www.homeaffairs.gov.au/research-and-stats/files/monthly-update-onshore-protection-866-visa-processing-nov-2025.PDF</vt:lpwstr>
      </vt:variant>
      <vt:variant>
        <vt:lpwstr/>
      </vt:variant>
      <vt:variant>
        <vt:i4>3211366</vt:i4>
      </vt:variant>
      <vt:variant>
        <vt:i4>30</vt:i4>
      </vt:variant>
      <vt:variant>
        <vt:i4>0</vt:i4>
      </vt:variant>
      <vt:variant>
        <vt:i4>5</vt:i4>
      </vt:variant>
      <vt:variant>
        <vt:lpwstr>https://www.homeaffairs.gov.au/research-and-stats/files/monthly-update-onshore-protection-866-visa-processing-november-2020.pdf</vt:lpwstr>
      </vt:variant>
      <vt:variant>
        <vt:lpwstr/>
      </vt:variant>
      <vt:variant>
        <vt:i4>262231</vt:i4>
      </vt:variant>
      <vt:variant>
        <vt:i4>27</vt:i4>
      </vt:variant>
      <vt:variant>
        <vt:i4>0</vt:i4>
      </vt:variant>
      <vt:variant>
        <vt:i4>5</vt:i4>
      </vt:variant>
      <vt:variant>
        <vt:lpwstr>https://data.gov.au/data/dataset/temporary-entrants-visa-holders</vt:lpwstr>
      </vt:variant>
      <vt:variant>
        <vt:lpwstr/>
      </vt:variant>
      <vt:variant>
        <vt:i4>7864355</vt:i4>
      </vt:variant>
      <vt:variant>
        <vt:i4>24</vt:i4>
      </vt:variant>
      <vt:variant>
        <vt:i4>0</vt:i4>
      </vt:variant>
      <vt:variant>
        <vt:i4>5</vt:i4>
      </vt:variant>
      <vt:variant>
        <vt:lpwstr>https://data.gov.au/data/dataset/visa-working-holiday-maker</vt:lpwstr>
      </vt:variant>
      <vt:variant>
        <vt:lpwstr/>
      </vt:variant>
      <vt:variant>
        <vt:i4>2818166</vt:i4>
      </vt:variant>
      <vt:variant>
        <vt:i4>21</vt:i4>
      </vt:variant>
      <vt:variant>
        <vt:i4>0</vt:i4>
      </vt:variant>
      <vt:variant>
        <vt:i4>5</vt:i4>
      </vt:variant>
      <vt:variant>
        <vt:lpwstr>https://immi.homeaffairs.gov.au/what-we-do/whm-program/latest-news/arrangements-uk-passport-holders</vt:lpwstr>
      </vt:variant>
      <vt:variant>
        <vt:lpwstr/>
      </vt:variant>
      <vt:variant>
        <vt:i4>3276858</vt:i4>
      </vt:variant>
      <vt:variant>
        <vt:i4>18</vt:i4>
      </vt:variant>
      <vt:variant>
        <vt:i4>0</vt:i4>
      </vt:variant>
      <vt:variant>
        <vt:i4>5</vt:i4>
      </vt:variant>
      <vt:variant>
        <vt:lpwstr>https://www.studyaustralia.gov.au/en/tools-and-resources/news/changes-to-student-visa-applications-to-prevent-visa-hopping</vt:lpwstr>
      </vt:variant>
      <vt:variant>
        <vt:lpwstr/>
      </vt:variant>
      <vt:variant>
        <vt:i4>3670116</vt:i4>
      </vt:variant>
      <vt:variant>
        <vt:i4>15</vt:i4>
      </vt:variant>
      <vt:variant>
        <vt:i4>0</vt:i4>
      </vt:variant>
      <vt:variant>
        <vt:i4>5</vt:i4>
      </vt:variant>
      <vt:variant>
        <vt:lpwstr>https://data.gov.au/data/dataset/student-visas</vt:lpwstr>
      </vt:variant>
      <vt:variant>
        <vt:lpwstr/>
      </vt:variant>
      <vt:variant>
        <vt:i4>6488167</vt:i4>
      </vt:variant>
      <vt:variant>
        <vt:i4>12</vt:i4>
      </vt:variant>
      <vt:variant>
        <vt:i4>0</vt:i4>
      </vt:variant>
      <vt:variant>
        <vt:i4>5</vt:i4>
      </vt:variant>
      <vt:variant>
        <vt:lpwstr>https://www.studyaustralia.gov.au/en/tools-and-resources/news/student-and-temporary-graduate-visa-changes-2024</vt:lpwstr>
      </vt:variant>
      <vt:variant>
        <vt:lpwstr/>
      </vt:variant>
      <vt:variant>
        <vt:i4>3342339</vt:i4>
      </vt:variant>
      <vt:variant>
        <vt:i4>9</vt:i4>
      </vt:variant>
      <vt:variant>
        <vt:i4>0</vt:i4>
      </vt:variant>
      <vt:variant>
        <vt:i4>5</vt:i4>
      </vt:variant>
      <vt:variant>
        <vt:lpwstr>https://library.westpaciq.com.au/content/dam/public/westpaciq/secure/economics/documents/nz/2025/08/Research-Papers_270825-Trans-Tasman-comparison_bulletin_27Aug25.pdf</vt:lpwstr>
      </vt:variant>
      <vt:variant>
        <vt:lpwstr/>
      </vt:variant>
      <vt:variant>
        <vt:i4>13</vt:i4>
      </vt:variant>
      <vt:variant>
        <vt:i4>6</vt:i4>
      </vt:variant>
      <vt:variant>
        <vt:i4>0</vt:i4>
      </vt:variant>
      <vt:variant>
        <vt:i4>5</vt:i4>
      </vt:variant>
      <vt:variant>
        <vt:lpwstr>https://www.canada.ca/en/immigration-refugees-citizenship/news/2024/10/government-of-canada-reduces-immigration.html</vt:lpwstr>
      </vt:variant>
      <vt:variant>
        <vt:lpwstr/>
      </vt:variant>
      <vt:variant>
        <vt:i4>3670143</vt:i4>
      </vt:variant>
      <vt:variant>
        <vt:i4>3</vt:i4>
      </vt:variant>
      <vt:variant>
        <vt:i4>0</vt:i4>
      </vt:variant>
      <vt:variant>
        <vt:i4>5</vt:i4>
      </vt:variant>
      <vt:variant>
        <vt:lpwstr>https://commonslibrary.parliament.uk/research-briefings/cbp-10267/</vt:lpwstr>
      </vt:variant>
      <vt:variant>
        <vt:lpwstr/>
      </vt:variant>
      <vt:variant>
        <vt:i4>655440</vt:i4>
      </vt:variant>
      <vt:variant>
        <vt:i4>0</vt:i4>
      </vt:variant>
      <vt:variant>
        <vt:i4>0</vt:i4>
      </vt:variant>
      <vt:variant>
        <vt:i4>5</vt:i4>
      </vt:variant>
      <vt:variant>
        <vt:lpwstr>https://www.uscis.gov/newsroom/news-releases/first-100-days-uscis-delivering-on-making-america-safe-again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Population Statement</dc:title>
  <dc:subject/>
  <dc:creator>Australian Government</dc:creator>
  <cp:keywords/>
  <dc:description/>
  <cp:revision>4</cp:revision>
  <cp:lastPrinted>2026-01-08T03:54:00Z</cp:lastPrinted>
  <dcterms:created xsi:type="dcterms:W3CDTF">2026-01-08T03:41:00Z</dcterms:created>
  <dcterms:modified xsi:type="dcterms:W3CDTF">2026-01-08T04:25:00Z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0x010100BDBA7923CE9976429481BFBBBC265BAF</vt:lpwstr>
  </property>
  <property fmtid="{D5CDD505-2E9C-101B-9397-08002B2CF9AE}" pid="3" name="TSYStatus">
    <vt:lpwstr/>
  </property>
  <property fmtid="{D5CDD505-2E9C-101B-9397-08002B2CF9AE}" pid="4" name="eTheme">
    <vt:lpwstr>1;#Population|dfc189bb-46ec-4771-b471-77807c301c0c</vt:lpwstr>
  </property>
  <property fmtid="{D5CDD505-2E9C-101B-9397-08002B2CF9AE}" pid="5" name="eDocumentType">
    <vt:lpwstr>97;#Analysis|b383e841-c58a-4c9d-92c1-6b13b35f5bdb</vt:lpwstr>
  </property>
  <property fmtid="{D5CDD505-2E9C-101B-9397-08002B2CF9AE}" pid="6" name="eTopic">
    <vt:lpwstr>78;#Population - general|1fad4074-b2d1-43c5-90c7-343fb02489f8</vt:lpwstr>
  </property>
  <property fmtid="{D5CDD505-2E9C-101B-9397-08002B2CF9AE}" pid="7" name="eActivity">
    <vt:lpwstr>102;#Budget development|7ae33744-a841-4587-b256-5c3a31a97b54</vt:lpwstr>
  </property>
  <property fmtid="{D5CDD505-2E9C-101B-9397-08002B2CF9AE}" pid="8" name="docLang">
    <vt:lpwstr>en</vt:lpwstr>
  </property>
  <property fmtid="{D5CDD505-2E9C-101B-9397-08002B2CF9AE}" pid="9" name="ClassificationContentMarkingHeaderShapeIds">
    <vt:lpwstr>5bf2a741,5bdc89ee,4db3a0af</vt:lpwstr>
  </property>
  <property fmtid="{D5CDD505-2E9C-101B-9397-08002B2CF9AE}" pid="10" name="ClassificationContentMarkingHeaderFontProps">
    <vt:lpwstr>#ff0000,12,Calibri</vt:lpwstr>
  </property>
  <property fmtid="{D5CDD505-2E9C-101B-9397-08002B2CF9AE}" pid="11" name="ClassificationContentMarkingHeaderText">
    <vt:lpwstr>PROTECTED</vt:lpwstr>
  </property>
  <property fmtid="{D5CDD505-2E9C-101B-9397-08002B2CF9AE}" pid="12" name="ClassificationContentMarkingFooterShapeIds">
    <vt:lpwstr>1b72e7e1,fcfb056,6fe37bc8,64a9ee80,628149f3</vt:lpwstr>
  </property>
  <property fmtid="{D5CDD505-2E9C-101B-9397-08002B2CF9AE}" pid="13" name="ClassificationContentMarkingFooterFontProps">
    <vt:lpwstr>#ff0000,12,Calibri</vt:lpwstr>
  </property>
  <property fmtid="{D5CDD505-2E9C-101B-9397-08002B2CF9AE}" pid="14" name="ClassificationContentMarkingFooterText">
    <vt:lpwstr>PROTECTED</vt:lpwstr>
  </property>
  <property fmtid="{D5CDD505-2E9C-101B-9397-08002B2CF9AE}" pid="15" name="MSIP_Label_fd5ecca0-d4f3-4dbd-8a15-a49af475c2f1_Enabled">
    <vt:lpwstr>true</vt:lpwstr>
  </property>
  <property fmtid="{D5CDD505-2E9C-101B-9397-08002B2CF9AE}" pid="16" name="MSIP_Label_fd5ecca0-d4f3-4dbd-8a15-a49af475c2f1_SetDate">
    <vt:lpwstr>2026-01-07T00:44:10Z</vt:lpwstr>
  </property>
  <property fmtid="{D5CDD505-2E9C-101B-9397-08002B2CF9AE}" pid="17" name="MSIP_Label_fd5ecca0-d4f3-4dbd-8a15-a49af475c2f1_Method">
    <vt:lpwstr>Privileged</vt:lpwstr>
  </property>
  <property fmtid="{D5CDD505-2E9C-101B-9397-08002B2CF9AE}" pid="18" name="MSIP_Label_fd5ecca0-d4f3-4dbd-8a15-a49af475c2f1_Name">
    <vt:lpwstr>PROTECTED AM</vt:lpwstr>
  </property>
  <property fmtid="{D5CDD505-2E9C-101B-9397-08002B2CF9AE}" pid="19" name="MSIP_Label_fd5ecca0-d4f3-4dbd-8a15-a49af475c2f1_SiteId">
    <vt:lpwstr>214f1646-2021-47cc-8397-e3d3a7ba7d9d</vt:lpwstr>
  </property>
  <property fmtid="{D5CDD505-2E9C-101B-9397-08002B2CF9AE}" pid="20" name="MSIP_Label_fd5ecca0-d4f3-4dbd-8a15-a49af475c2f1_ActionId">
    <vt:lpwstr>59ef6b10-5739-4c43-bbfd-629618410789</vt:lpwstr>
  </property>
  <property fmtid="{D5CDD505-2E9C-101B-9397-08002B2CF9AE}" pid="21" name="MSIP_Label_fd5ecca0-d4f3-4dbd-8a15-a49af475c2f1_ContentBits">
    <vt:lpwstr>0</vt:lpwstr>
  </property>
  <property fmtid="{D5CDD505-2E9C-101B-9397-08002B2CF9AE}" pid="22" name="MSIP_Label_fd5ecca0-d4f3-4dbd-8a15-a49af475c2f1_Tag">
    <vt:lpwstr>10, 0, 1, 1</vt:lpwstr>
  </property>
  <property fmtid="{D5CDD505-2E9C-101B-9397-08002B2CF9AE}" pid="23" name="_dlc_DocIdItemGuid">
    <vt:lpwstr>dbafa687-4e6e-4aa6-bed2-01db56ee347f</vt:lpwstr>
  </property>
</Properties>
</file>