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789" w:rsidRPr="00EB451B" w:rsidRDefault="00F755D4" w:rsidP="007C6EDA">
      <w:pPr>
        <w:jc w:val="both"/>
        <w:rPr>
          <w:rFonts w:ascii="MetaSerifOT-Book" w:hAnsi="MetaSerifOT-Book"/>
          <w:color w:val="000000" w:themeColor="text1"/>
          <w:sz w:val="22"/>
          <w:lang w:val="en-US"/>
        </w:rPr>
      </w:pPr>
      <w:bookmarkStart w:id="0" w:name="_GoBack"/>
      <w:bookmarkEnd w:id="0"/>
      <w:r>
        <w:rPr>
          <w:rFonts w:ascii="MetaSerifOT-Book" w:hAnsi="MetaSerifOT-Book"/>
          <w:noProof/>
          <w:color w:val="000000" w:themeColor="text1"/>
          <w:sz w:val="22"/>
          <w:lang w:eastAsia="en-NZ"/>
        </w:rPr>
        <mc:AlternateContent>
          <mc:Choice Requires="wps">
            <w:drawing>
              <wp:anchor distT="0" distB="0" distL="114300" distR="114300" simplePos="0" relativeHeight="251658240" behindDoc="0" locked="0" layoutInCell="1" allowOverlap="1" wp14:anchorId="68FF9BCC" wp14:editId="3108D194">
                <wp:simplePos x="0" y="0"/>
                <wp:positionH relativeFrom="column">
                  <wp:posOffset>2148205</wp:posOffset>
                </wp:positionH>
                <wp:positionV relativeFrom="paragraph">
                  <wp:posOffset>-1019175</wp:posOffset>
                </wp:positionV>
                <wp:extent cx="3732530" cy="1287780"/>
                <wp:effectExtent l="5080" t="9525" r="5715"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2530" cy="128778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F30750" w:rsidRPr="00F30750" w:rsidRDefault="00F30750" w:rsidP="00F30750">
                            <w:pPr>
                              <w:jc w:val="center"/>
                              <w:rPr>
                                <w:rFonts w:ascii="Century Gothic" w:hAnsi="Century Gothic" w:cs="Arial"/>
                                <w:sz w:val="144"/>
                                <w:szCs w:val="1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FF9BCC" id="_x0000_t202" coordsize="21600,21600" o:spt="202" path="m,l,21600r21600,l21600,xe">
                <v:stroke joinstyle="miter"/>
                <v:path gradientshapeok="t" o:connecttype="rect"/>
              </v:shapetype>
              <v:shape id="Text Box 2" o:spid="_x0000_s1026" type="#_x0000_t202" style="position:absolute;left:0;text-align:left;margin-left:169.15pt;margin-top:-80.25pt;width:293.9pt;height:10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" fillcolor="white [3212]" strokecolor="white [3212]">
                <v:textbox>
                  <w:txbxContent>
                    <w:p w:rsidR="00F30750" w:rsidRPr="00F30750" w:rsidRDefault="00F30750" w:rsidP="00F30750">
                      <w:pPr>
                        <w:jc w:val="center"/>
                        <w:rPr>
                          <w:rFonts w:ascii="Century Gothic" w:hAnsi="Century Gothic" w:cs="Arial"/>
                          <w:sz w:val="144"/>
                          <w:szCs w:val="144"/>
                        </w:rPr>
                      </w:pPr>
                    </w:p>
                  </w:txbxContent>
                </v:textbox>
              </v:shape>
            </w:pict>
          </mc:Fallback>
        </mc:AlternateContent>
      </w:r>
    </w:p>
    <w:p w:rsidR="00F755D4" w:rsidRDefault="00F755D4" w:rsidP="007C6EDA">
      <w:pPr>
        <w:jc w:val="both"/>
        <w:rPr>
          <w:rFonts w:ascii="MetaSerifOT-Book" w:hAnsi="MetaSerifOT-Book" w:cs="Arial"/>
          <w:sz w:val="22"/>
          <w:szCs w:val="22"/>
          <w:lang w:val="en-US"/>
        </w:rPr>
      </w:pPr>
    </w:p>
    <w:p w:rsidR="00EB451B" w:rsidRDefault="00346082" w:rsidP="007C6EDA">
      <w:pPr>
        <w:jc w:val="both"/>
        <w:rPr>
          <w:rFonts w:ascii="MetaSerifOT-Book" w:hAnsi="MetaSerifOT-Book" w:cs="Arial"/>
          <w:sz w:val="22"/>
          <w:szCs w:val="22"/>
          <w:lang w:val="en-US"/>
        </w:rPr>
      </w:pPr>
      <w:r>
        <w:rPr>
          <w:rFonts w:ascii="MetaSerifOT-Book" w:hAnsi="MetaSerifOT-Book" w:cs="Arial"/>
          <w:sz w:val="22"/>
          <w:szCs w:val="22"/>
          <w:lang w:val="en-US"/>
        </w:rPr>
        <w:t>2</w:t>
      </w:r>
      <w:r w:rsidR="002A3829">
        <w:rPr>
          <w:rFonts w:ascii="MetaSerifOT-Book" w:hAnsi="MetaSerifOT-Book" w:cs="Arial"/>
          <w:sz w:val="22"/>
          <w:szCs w:val="22"/>
          <w:lang w:val="en-US"/>
        </w:rPr>
        <w:t>2</w:t>
      </w:r>
      <w:r w:rsidR="007F0991">
        <w:rPr>
          <w:rFonts w:ascii="MetaSerifOT-Book" w:hAnsi="MetaSerifOT-Book" w:cs="Arial"/>
          <w:sz w:val="22"/>
          <w:szCs w:val="22"/>
          <w:lang w:val="en-US"/>
        </w:rPr>
        <w:t xml:space="preserve"> February 201</w:t>
      </w:r>
      <w:r w:rsidR="00F755D4">
        <w:rPr>
          <w:rFonts w:ascii="MetaSerifOT-Book" w:hAnsi="MetaSerifOT-Book" w:cs="Arial"/>
          <w:sz w:val="22"/>
          <w:szCs w:val="22"/>
          <w:lang w:val="en-US"/>
        </w:rPr>
        <w:t>6</w:t>
      </w:r>
    </w:p>
    <w:p w:rsidR="00EB451B" w:rsidRPr="007C6EDA" w:rsidRDefault="00EB451B" w:rsidP="007C6EDA">
      <w:pPr>
        <w:jc w:val="both"/>
        <w:rPr>
          <w:rFonts w:ascii="MetaSerifOT-Book" w:hAnsi="MetaSerifOT-Book" w:cs="Arial"/>
          <w:sz w:val="22"/>
          <w:szCs w:val="22"/>
          <w:lang w:val="en-US"/>
        </w:rPr>
      </w:pPr>
    </w:p>
    <w:p w:rsidR="00F755D4" w:rsidRDefault="00F755D4" w:rsidP="007C6EDA">
      <w:pPr>
        <w:jc w:val="both"/>
        <w:rPr>
          <w:rFonts w:ascii="MetaSerifOT-Book" w:hAnsi="MetaSerifOT-Book" w:cs="Arial"/>
          <w:b/>
          <w:sz w:val="28"/>
          <w:szCs w:val="28"/>
          <w:lang w:val="en-US"/>
        </w:rPr>
      </w:pPr>
    </w:p>
    <w:p w:rsidR="00EB451B" w:rsidRDefault="00EB451B" w:rsidP="007C6EDA">
      <w:pPr>
        <w:jc w:val="both"/>
        <w:rPr>
          <w:rFonts w:ascii="MetaSerifOT-Book" w:hAnsi="MetaSerifOT-Book" w:cs="Arial"/>
          <w:b/>
          <w:sz w:val="28"/>
          <w:szCs w:val="28"/>
          <w:lang w:val="en-US"/>
        </w:rPr>
      </w:pPr>
      <w:r w:rsidRPr="00EB451B">
        <w:rPr>
          <w:rFonts w:ascii="MetaSerifOT-Book" w:hAnsi="MetaSerifOT-Book" w:cs="Arial"/>
          <w:b/>
          <w:sz w:val="28"/>
          <w:szCs w:val="28"/>
          <w:lang w:val="en-US"/>
        </w:rPr>
        <w:t xml:space="preserve">MEDIA </w:t>
      </w:r>
      <w:r w:rsidR="00B406BA">
        <w:rPr>
          <w:rFonts w:ascii="MetaSerifOT-Book" w:hAnsi="MetaSerifOT-Book" w:cs="Arial"/>
          <w:b/>
          <w:sz w:val="28"/>
          <w:szCs w:val="28"/>
          <w:lang w:val="en-US"/>
        </w:rPr>
        <w:t>RELEASE</w:t>
      </w:r>
    </w:p>
    <w:p w:rsidR="00EB451B" w:rsidRDefault="00EB451B" w:rsidP="007C6EDA">
      <w:pPr>
        <w:jc w:val="both"/>
        <w:rPr>
          <w:rFonts w:ascii="MetaSerifOT-Book" w:hAnsi="MetaSerifOT-Book" w:cs="Arial"/>
          <w:sz w:val="22"/>
          <w:szCs w:val="22"/>
          <w:lang w:val="en-US"/>
        </w:rPr>
      </w:pPr>
    </w:p>
    <w:p w:rsidR="00F755D4" w:rsidRPr="00F755D4" w:rsidRDefault="003A20E5" w:rsidP="007C6EDA">
      <w:pPr>
        <w:shd w:val="clear" w:color="auto" w:fill="FFFFFF"/>
        <w:spacing w:after="240"/>
        <w:jc w:val="both"/>
        <w:rPr>
          <w:rFonts w:ascii="MetaSerifOT-Book" w:hAnsi="MetaSerifOT-Book" w:cs="Lucida Sans Unicode"/>
          <w:b/>
          <w:bCs/>
          <w:color w:val="666666"/>
          <w:sz w:val="28"/>
          <w:szCs w:val="28"/>
          <w:lang w:eastAsia="en-NZ"/>
        </w:rPr>
      </w:pPr>
      <w:r w:rsidRPr="00F755D4">
        <w:rPr>
          <w:rFonts w:ascii="MetaSerifOT-Book" w:hAnsi="MetaSerifOT-Book" w:cs="Lucida Sans Unicode"/>
          <w:b/>
          <w:bCs/>
          <w:color w:val="666666"/>
          <w:sz w:val="28"/>
          <w:szCs w:val="28"/>
          <w:lang w:eastAsia="en-NZ"/>
        </w:rPr>
        <w:t>Kiwi</w:t>
      </w:r>
      <w:r w:rsidR="00346082" w:rsidRPr="00F755D4">
        <w:rPr>
          <w:rFonts w:ascii="MetaSerifOT-Book" w:hAnsi="MetaSerifOT-Book" w:cs="Lucida Sans Unicode"/>
          <w:b/>
          <w:bCs/>
          <w:color w:val="666666"/>
          <w:sz w:val="28"/>
          <w:szCs w:val="28"/>
          <w:lang w:eastAsia="en-NZ"/>
        </w:rPr>
        <w:t xml:space="preserve"> Group Holdings and Kiwibank s</w:t>
      </w:r>
      <w:r w:rsidRPr="00F755D4">
        <w:rPr>
          <w:rFonts w:ascii="MetaSerifOT-Book" w:hAnsi="MetaSerifOT-Book" w:cs="Lucida Sans Unicode"/>
          <w:b/>
          <w:bCs/>
          <w:color w:val="666666"/>
          <w:sz w:val="28"/>
          <w:szCs w:val="28"/>
          <w:lang w:eastAsia="en-NZ"/>
        </w:rPr>
        <w:t xml:space="preserve">ix-month financial </w:t>
      </w:r>
      <w:r w:rsidR="00F755D4" w:rsidRPr="00F755D4">
        <w:rPr>
          <w:rFonts w:ascii="MetaSerifOT-Book" w:hAnsi="MetaSerifOT-Book" w:cs="Lucida Sans Unicode"/>
          <w:b/>
          <w:bCs/>
          <w:color w:val="666666"/>
          <w:sz w:val="28"/>
          <w:szCs w:val="28"/>
          <w:lang w:eastAsia="en-NZ"/>
        </w:rPr>
        <w:t>results</w:t>
      </w:r>
    </w:p>
    <w:p w:rsidR="003A20E5" w:rsidRPr="00F755D4" w:rsidRDefault="00346082" w:rsidP="007C6EDA">
      <w:pPr>
        <w:shd w:val="clear" w:color="auto" w:fill="FFFFFF"/>
        <w:spacing w:after="240"/>
        <w:jc w:val="center"/>
        <w:rPr>
          <w:rFonts w:ascii="MetaSerifOT-Book" w:hAnsi="MetaSerifOT-Book" w:cs="Lucida Sans Unicode"/>
          <w:color w:val="666666"/>
          <w:sz w:val="28"/>
          <w:szCs w:val="28"/>
          <w:lang w:eastAsia="en-NZ"/>
        </w:rPr>
      </w:pPr>
      <w:r w:rsidRPr="00F755D4">
        <w:rPr>
          <w:rFonts w:ascii="MetaSerifOT-Book" w:hAnsi="MetaSerifOT-Book" w:cs="Lucida Sans Unicode"/>
          <w:b/>
          <w:bCs/>
          <w:color w:val="666666"/>
          <w:sz w:val="28"/>
          <w:szCs w:val="28"/>
          <w:lang w:eastAsia="en-NZ"/>
        </w:rPr>
        <w:t>(July 2015 – December 2015)</w:t>
      </w:r>
    </w:p>
    <w:p w:rsidR="00F755D4" w:rsidRPr="00567570" w:rsidRDefault="003A20E5" w:rsidP="007C6EDA">
      <w:pPr>
        <w:shd w:val="clear" w:color="auto" w:fill="FFFFFF"/>
        <w:spacing w:after="240"/>
        <w:jc w:val="both"/>
        <w:rPr>
          <w:rFonts w:ascii="MetaSerifOT-Book" w:hAnsi="MetaSerifOT-Book" w:cs="Lucida Sans Unicode"/>
          <w:sz w:val="22"/>
          <w:szCs w:val="22"/>
          <w:lang w:eastAsia="en-NZ"/>
        </w:rPr>
      </w:pPr>
      <w:r w:rsidRPr="00567570">
        <w:rPr>
          <w:rFonts w:ascii="MetaSerifOT-Book" w:hAnsi="MetaSerifOT-Book" w:cs="Lucida Sans Unicode"/>
          <w:sz w:val="22"/>
          <w:szCs w:val="22"/>
          <w:lang w:eastAsia="en-NZ"/>
        </w:rPr>
        <w:t>Kiwi</w:t>
      </w:r>
      <w:r w:rsidR="00346082" w:rsidRPr="00567570">
        <w:rPr>
          <w:rFonts w:ascii="MetaSerifOT-Book" w:hAnsi="MetaSerifOT-Book" w:cs="Lucida Sans Unicode"/>
          <w:sz w:val="22"/>
          <w:szCs w:val="22"/>
          <w:lang w:eastAsia="en-NZ"/>
        </w:rPr>
        <w:t xml:space="preserve"> Group Holdings, which includes Kiwibank, Kiwi Insurance and Kiwi Wealth, has declared</w:t>
      </w:r>
      <w:r w:rsidRPr="00567570">
        <w:rPr>
          <w:rFonts w:ascii="MetaSerifOT-Book" w:hAnsi="MetaSerifOT-Book" w:cs="Lucida Sans Unicode"/>
          <w:sz w:val="22"/>
          <w:szCs w:val="22"/>
          <w:lang w:eastAsia="en-NZ"/>
        </w:rPr>
        <w:t xml:space="preserve"> a profit of $</w:t>
      </w:r>
      <w:r w:rsidR="00346082" w:rsidRPr="00567570">
        <w:rPr>
          <w:rFonts w:ascii="MetaSerifOT-Book" w:hAnsi="MetaSerifOT-Book" w:cs="Lucida Sans Unicode"/>
          <w:sz w:val="22"/>
          <w:szCs w:val="22"/>
          <w:lang w:eastAsia="en-NZ"/>
        </w:rPr>
        <w:t>7</w:t>
      </w:r>
      <w:r w:rsidR="00DE151B">
        <w:rPr>
          <w:rFonts w:ascii="MetaSerifOT-Book" w:hAnsi="MetaSerifOT-Book" w:cs="Lucida Sans Unicode"/>
          <w:sz w:val="22"/>
          <w:szCs w:val="22"/>
          <w:lang w:eastAsia="en-NZ"/>
        </w:rPr>
        <w:t>3</w:t>
      </w:r>
      <w:r w:rsidR="008F24B2" w:rsidRPr="00567570">
        <w:rPr>
          <w:rFonts w:ascii="MetaSerifOT-Book" w:hAnsi="MetaSerifOT-Book" w:cs="Lucida Sans Unicode"/>
          <w:sz w:val="22"/>
          <w:szCs w:val="22"/>
          <w:lang w:eastAsia="en-NZ"/>
        </w:rPr>
        <w:t xml:space="preserve"> </w:t>
      </w:r>
      <w:r w:rsidRPr="00567570">
        <w:rPr>
          <w:rFonts w:ascii="MetaSerifOT-Book" w:hAnsi="MetaSerifOT-Book" w:cs="Lucida Sans Unicode"/>
          <w:sz w:val="22"/>
          <w:szCs w:val="22"/>
          <w:lang w:eastAsia="en-NZ"/>
        </w:rPr>
        <w:t>million after tax for the six months ended December 31, 201</w:t>
      </w:r>
      <w:r w:rsidR="00EB7F21">
        <w:rPr>
          <w:rFonts w:ascii="MetaSerifOT-Book" w:hAnsi="MetaSerifOT-Book" w:cs="Lucida Sans Unicode"/>
          <w:sz w:val="22"/>
          <w:szCs w:val="22"/>
          <w:lang w:eastAsia="en-NZ"/>
        </w:rPr>
        <w:t>5</w:t>
      </w:r>
      <w:r w:rsidR="00E05A01">
        <w:rPr>
          <w:rFonts w:ascii="MetaSerifOT-Book" w:hAnsi="MetaSerifOT-Book" w:cs="Lucida Sans Unicode"/>
          <w:sz w:val="22"/>
          <w:szCs w:val="22"/>
          <w:lang w:eastAsia="en-NZ"/>
        </w:rPr>
        <w:t xml:space="preserve">.  </w:t>
      </w:r>
      <w:r w:rsidRPr="00567570">
        <w:rPr>
          <w:rFonts w:ascii="MetaSerifOT-Book" w:hAnsi="MetaSerifOT-Book" w:cs="Lucida Sans Unicode"/>
          <w:sz w:val="22"/>
          <w:szCs w:val="22"/>
          <w:lang w:eastAsia="en-NZ"/>
        </w:rPr>
        <w:t>This compares with a profit after tax of $</w:t>
      </w:r>
      <w:r w:rsidR="00274345">
        <w:rPr>
          <w:rFonts w:ascii="MetaSerifOT-Book" w:hAnsi="MetaSerifOT-Book" w:cs="Lucida Sans Unicode"/>
          <w:sz w:val="22"/>
          <w:szCs w:val="22"/>
          <w:lang w:eastAsia="en-NZ"/>
        </w:rPr>
        <w:t>72</w:t>
      </w:r>
      <w:r w:rsidRPr="00567570">
        <w:rPr>
          <w:rFonts w:ascii="MetaSerifOT-Book" w:hAnsi="MetaSerifOT-Book" w:cs="Lucida Sans Unicode"/>
          <w:sz w:val="22"/>
          <w:szCs w:val="22"/>
          <w:lang w:eastAsia="en-NZ"/>
        </w:rPr>
        <w:t xml:space="preserve"> million for the same period in 201</w:t>
      </w:r>
      <w:r w:rsidR="00AB0F22">
        <w:rPr>
          <w:rFonts w:ascii="MetaSerifOT-Book" w:hAnsi="MetaSerifOT-Book" w:cs="Lucida Sans Unicode"/>
          <w:sz w:val="22"/>
          <w:szCs w:val="22"/>
          <w:lang w:eastAsia="en-NZ"/>
        </w:rPr>
        <w:t>4</w:t>
      </w:r>
      <w:r w:rsidR="00346082" w:rsidRPr="00567570">
        <w:rPr>
          <w:rFonts w:ascii="MetaSerifOT-Book" w:hAnsi="MetaSerifOT-Book" w:cs="Lucida Sans Unicode"/>
          <w:sz w:val="22"/>
          <w:szCs w:val="22"/>
          <w:lang w:eastAsia="en-NZ"/>
        </w:rPr>
        <w:t>.</w:t>
      </w:r>
      <w:r w:rsidR="00E05A01">
        <w:rPr>
          <w:rFonts w:ascii="MetaSerifOT-Book" w:hAnsi="MetaSerifOT-Book" w:cs="Lucida Sans Unicode"/>
          <w:sz w:val="22"/>
          <w:szCs w:val="22"/>
          <w:lang w:eastAsia="en-NZ"/>
        </w:rPr>
        <w:t xml:space="preserve">  </w:t>
      </w:r>
      <w:r w:rsidR="00F755D4" w:rsidRPr="00567570">
        <w:rPr>
          <w:rFonts w:ascii="MetaSerifOT-Book" w:hAnsi="MetaSerifOT-Book" w:cs="Lucida Sans Unicode"/>
          <w:sz w:val="22"/>
          <w:szCs w:val="22"/>
          <w:lang w:eastAsia="en-NZ"/>
        </w:rPr>
        <w:t>Kiwi Group Holdings is owned by New Zealand Post Group.</w:t>
      </w:r>
    </w:p>
    <w:p w:rsidR="00F755D4" w:rsidRPr="00567570" w:rsidRDefault="00F755D4" w:rsidP="007C6EDA">
      <w:pPr>
        <w:shd w:val="clear" w:color="auto" w:fill="FFFFFF"/>
        <w:spacing w:after="240"/>
        <w:jc w:val="both"/>
        <w:rPr>
          <w:rFonts w:ascii="MetaSerifOT-Book" w:hAnsi="MetaSerifOT-Book" w:cs="Lucida Sans Unicode"/>
          <w:sz w:val="22"/>
          <w:szCs w:val="22"/>
          <w:lang w:eastAsia="en-NZ"/>
        </w:rPr>
      </w:pPr>
      <w:r w:rsidRPr="00567570">
        <w:rPr>
          <w:rFonts w:ascii="MetaSerifOT-Book" w:hAnsi="MetaSerifOT-Book" w:cs="Lucida Sans Unicode"/>
          <w:sz w:val="22"/>
          <w:szCs w:val="22"/>
          <w:lang w:eastAsia="en-NZ"/>
        </w:rPr>
        <w:t xml:space="preserve">Kiwi Group Holdings and Kiwibank Chief Executive Paul Brock described the results as “a healthy consolidation after spectacular growth for the same period reported last year of more than 35%”. </w:t>
      </w:r>
    </w:p>
    <w:p w:rsidR="00A6612D" w:rsidRPr="00567570" w:rsidRDefault="00A6612D" w:rsidP="007C6EDA">
      <w:pPr>
        <w:shd w:val="clear" w:color="auto" w:fill="FFFFFF"/>
        <w:spacing w:after="240"/>
        <w:jc w:val="both"/>
        <w:rPr>
          <w:rFonts w:ascii="MetaSerifOT-Book" w:hAnsi="MetaSerifOT-Book" w:cs="Lucida Sans Unicode"/>
          <w:sz w:val="22"/>
          <w:szCs w:val="22"/>
          <w:lang w:eastAsia="en-NZ"/>
        </w:rPr>
      </w:pPr>
      <w:r w:rsidRPr="00567570">
        <w:rPr>
          <w:rFonts w:ascii="MetaSerifOT-Book" w:hAnsi="MetaSerifOT-Book" w:cs="Lucida Sans Unicode"/>
          <w:sz w:val="22"/>
          <w:szCs w:val="22"/>
          <w:lang w:eastAsia="en-NZ"/>
        </w:rPr>
        <w:t>The Kiwibank contribution to the result was $</w:t>
      </w:r>
      <w:r>
        <w:rPr>
          <w:rFonts w:ascii="MetaSerifOT-Book" w:hAnsi="MetaSerifOT-Book" w:cs="Lucida Sans Unicode"/>
          <w:sz w:val="22"/>
          <w:szCs w:val="22"/>
          <w:lang w:eastAsia="en-NZ"/>
        </w:rPr>
        <w:t>71</w:t>
      </w:r>
      <w:r w:rsidRPr="00567570">
        <w:rPr>
          <w:rFonts w:ascii="MetaSerifOT-Book" w:hAnsi="MetaSerifOT-Book" w:cs="Lucida Sans Unicode"/>
          <w:sz w:val="22"/>
          <w:szCs w:val="22"/>
          <w:lang w:eastAsia="en-NZ"/>
        </w:rPr>
        <w:t xml:space="preserve"> million, </w:t>
      </w:r>
      <w:r>
        <w:rPr>
          <w:rFonts w:ascii="MetaSerifOT-Book" w:hAnsi="MetaSerifOT-Book" w:cs="Lucida Sans Unicode"/>
          <w:sz w:val="22"/>
          <w:szCs w:val="22"/>
          <w:lang w:eastAsia="en-NZ"/>
        </w:rPr>
        <w:t xml:space="preserve">matching </w:t>
      </w:r>
      <w:r w:rsidRPr="00567570">
        <w:rPr>
          <w:rFonts w:ascii="MetaSerifOT-Book" w:hAnsi="MetaSerifOT-Book" w:cs="Lucida Sans Unicode"/>
          <w:sz w:val="22"/>
          <w:szCs w:val="22"/>
          <w:lang w:eastAsia="en-NZ"/>
        </w:rPr>
        <w:t>the $71 million for the same period last year.</w:t>
      </w:r>
    </w:p>
    <w:p w:rsidR="003A20E5" w:rsidRPr="00567570" w:rsidRDefault="00F755D4" w:rsidP="007C6EDA">
      <w:pPr>
        <w:shd w:val="clear" w:color="auto" w:fill="FFFFFF"/>
        <w:spacing w:after="240"/>
        <w:jc w:val="both"/>
        <w:rPr>
          <w:rFonts w:ascii="MetaSerifOT-Book" w:hAnsi="MetaSerifOT-Book" w:cs="Lucida Sans Unicode"/>
          <w:sz w:val="22"/>
          <w:szCs w:val="22"/>
          <w:lang w:eastAsia="en-NZ"/>
        </w:rPr>
      </w:pPr>
      <w:r w:rsidRPr="00567570">
        <w:rPr>
          <w:rFonts w:ascii="MetaSerifOT-Book" w:hAnsi="MetaSerifOT-Book" w:cs="Lucida Sans Unicode"/>
          <w:sz w:val="22"/>
          <w:szCs w:val="22"/>
          <w:lang w:eastAsia="en-NZ"/>
        </w:rPr>
        <w:t xml:space="preserve">Focusing on the bank result, Mr Brock said that in </w:t>
      </w:r>
      <w:r w:rsidR="003A20E5" w:rsidRPr="00567570">
        <w:rPr>
          <w:rFonts w:ascii="MetaSerifOT-Book" w:hAnsi="MetaSerifOT-Book" w:cs="Lucida Sans Unicode"/>
          <w:sz w:val="22"/>
          <w:szCs w:val="22"/>
          <w:lang w:eastAsia="en-NZ"/>
        </w:rPr>
        <w:t xml:space="preserve">the six months from July 1, </w:t>
      </w:r>
      <w:r w:rsidR="006B4BC3" w:rsidRPr="00567570">
        <w:rPr>
          <w:rFonts w:ascii="MetaSerifOT-Book" w:hAnsi="MetaSerifOT-Book" w:cs="Lucida Sans Unicode"/>
          <w:sz w:val="22"/>
          <w:szCs w:val="22"/>
          <w:lang w:eastAsia="en-NZ"/>
        </w:rPr>
        <w:t>201</w:t>
      </w:r>
      <w:r w:rsidRPr="00567570">
        <w:rPr>
          <w:rFonts w:ascii="MetaSerifOT-Book" w:hAnsi="MetaSerifOT-Book" w:cs="Lucida Sans Unicode"/>
          <w:sz w:val="22"/>
          <w:szCs w:val="22"/>
          <w:lang w:eastAsia="en-NZ"/>
        </w:rPr>
        <w:t>5</w:t>
      </w:r>
      <w:r w:rsidR="006B4BC3" w:rsidRPr="00567570">
        <w:rPr>
          <w:rFonts w:ascii="MetaSerifOT-Book" w:hAnsi="MetaSerifOT-Book" w:cs="Lucida Sans Unicode"/>
          <w:sz w:val="22"/>
          <w:szCs w:val="22"/>
          <w:lang w:eastAsia="en-NZ"/>
        </w:rPr>
        <w:t xml:space="preserve"> </w:t>
      </w:r>
      <w:r w:rsidR="003A20E5" w:rsidRPr="00567570">
        <w:rPr>
          <w:rFonts w:ascii="MetaSerifOT-Book" w:hAnsi="MetaSerifOT-Book" w:cs="Lucida Sans Unicode"/>
          <w:sz w:val="22"/>
          <w:szCs w:val="22"/>
          <w:lang w:eastAsia="en-NZ"/>
        </w:rPr>
        <w:t xml:space="preserve">to December 31, </w:t>
      </w:r>
      <w:r w:rsidR="006B4BC3" w:rsidRPr="00567570">
        <w:rPr>
          <w:rFonts w:ascii="MetaSerifOT-Book" w:hAnsi="MetaSerifOT-Book" w:cs="Lucida Sans Unicode"/>
          <w:sz w:val="22"/>
          <w:szCs w:val="22"/>
          <w:lang w:eastAsia="en-NZ"/>
        </w:rPr>
        <w:t>201</w:t>
      </w:r>
      <w:r w:rsidRPr="00567570">
        <w:rPr>
          <w:rFonts w:ascii="MetaSerifOT-Book" w:hAnsi="MetaSerifOT-Book" w:cs="Lucida Sans Unicode"/>
          <w:sz w:val="22"/>
          <w:szCs w:val="22"/>
          <w:lang w:eastAsia="en-NZ"/>
        </w:rPr>
        <w:t>5</w:t>
      </w:r>
      <w:r w:rsidR="003A20E5" w:rsidRPr="00567570">
        <w:rPr>
          <w:rFonts w:ascii="MetaSerifOT-Book" w:hAnsi="MetaSerifOT-Book" w:cs="Lucida Sans Unicode"/>
          <w:sz w:val="22"/>
          <w:szCs w:val="22"/>
          <w:lang w:eastAsia="en-NZ"/>
        </w:rPr>
        <w:t>:</w:t>
      </w:r>
    </w:p>
    <w:p w:rsidR="003A20E5" w:rsidRPr="00567570" w:rsidRDefault="003A20E5" w:rsidP="007C6EDA">
      <w:pPr>
        <w:pStyle w:val="ListParagraph"/>
        <w:numPr>
          <w:ilvl w:val="0"/>
          <w:numId w:val="2"/>
        </w:numPr>
        <w:shd w:val="clear" w:color="auto" w:fill="FFFFFF"/>
        <w:spacing w:before="100" w:beforeAutospacing="1" w:after="100" w:afterAutospacing="1"/>
        <w:jc w:val="both"/>
        <w:textAlignment w:val="top"/>
        <w:rPr>
          <w:rFonts w:ascii="MetaSerifOT-Book" w:hAnsi="MetaSerifOT-Book" w:cs="Lucida Sans Unicode"/>
          <w:sz w:val="22"/>
          <w:szCs w:val="22"/>
          <w:lang w:eastAsia="en-NZ"/>
        </w:rPr>
      </w:pPr>
      <w:r w:rsidRPr="00567570">
        <w:rPr>
          <w:rFonts w:ascii="MetaSerifOT-Book" w:hAnsi="MetaSerifOT-Book" w:cs="Lucida Sans Unicode"/>
          <w:sz w:val="22"/>
          <w:szCs w:val="22"/>
          <w:lang w:eastAsia="en-NZ"/>
        </w:rPr>
        <w:t xml:space="preserve">Total lending (home loans, business banking and credit cards) increased </w:t>
      </w:r>
      <w:r w:rsidR="00D80030">
        <w:rPr>
          <w:rFonts w:ascii="MetaSerifOT-Book" w:hAnsi="MetaSerifOT-Book" w:cs="Lucida Sans Unicode"/>
          <w:sz w:val="22"/>
          <w:szCs w:val="22"/>
          <w:lang w:eastAsia="en-NZ"/>
        </w:rPr>
        <w:t>4.8</w:t>
      </w:r>
      <w:r w:rsidRPr="00567570">
        <w:rPr>
          <w:rFonts w:ascii="MetaSerifOT-Book" w:hAnsi="MetaSerifOT-Book" w:cs="Lucida Sans Unicode"/>
          <w:sz w:val="22"/>
          <w:szCs w:val="22"/>
          <w:lang w:eastAsia="en-NZ"/>
        </w:rPr>
        <w:t>% from $</w:t>
      </w:r>
      <w:r w:rsidR="00D80030">
        <w:rPr>
          <w:rFonts w:ascii="MetaSerifOT-Book" w:hAnsi="MetaSerifOT-Book" w:cs="Lucida Sans Unicode"/>
          <w:sz w:val="22"/>
          <w:szCs w:val="22"/>
          <w:lang w:eastAsia="en-NZ"/>
        </w:rPr>
        <w:t>15.60</w:t>
      </w:r>
      <w:r w:rsidR="006B4BC3" w:rsidRPr="00567570">
        <w:rPr>
          <w:rFonts w:ascii="MetaSerifOT-Book" w:hAnsi="MetaSerifOT-Book" w:cs="Lucida Sans Unicode"/>
          <w:sz w:val="22"/>
          <w:szCs w:val="22"/>
          <w:lang w:eastAsia="en-NZ"/>
        </w:rPr>
        <w:t xml:space="preserve"> </w:t>
      </w:r>
      <w:r w:rsidRPr="00567570">
        <w:rPr>
          <w:rFonts w:ascii="MetaSerifOT-Book" w:hAnsi="MetaSerifOT-Book" w:cs="Lucida Sans Unicode"/>
          <w:sz w:val="22"/>
          <w:szCs w:val="22"/>
          <w:lang w:eastAsia="en-NZ"/>
        </w:rPr>
        <w:t>billion to $</w:t>
      </w:r>
      <w:r w:rsidR="006B4BC3" w:rsidRPr="00567570">
        <w:rPr>
          <w:rFonts w:ascii="MetaSerifOT-Book" w:hAnsi="MetaSerifOT-Book" w:cs="Lucida Sans Unicode"/>
          <w:sz w:val="22"/>
          <w:szCs w:val="22"/>
          <w:lang w:eastAsia="en-NZ"/>
        </w:rPr>
        <w:t>1</w:t>
      </w:r>
      <w:r w:rsidR="00F755D4" w:rsidRPr="00567570">
        <w:rPr>
          <w:rFonts w:ascii="MetaSerifOT-Book" w:hAnsi="MetaSerifOT-Book" w:cs="Lucida Sans Unicode"/>
          <w:sz w:val="22"/>
          <w:szCs w:val="22"/>
          <w:lang w:eastAsia="en-NZ"/>
        </w:rPr>
        <w:t>6.35</w:t>
      </w:r>
      <w:r w:rsidR="006B4BC3" w:rsidRPr="00567570">
        <w:rPr>
          <w:rFonts w:ascii="MetaSerifOT-Book" w:hAnsi="MetaSerifOT-Book" w:cs="Lucida Sans Unicode"/>
          <w:sz w:val="22"/>
          <w:szCs w:val="22"/>
          <w:lang w:eastAsia="en-NZ"/>
        </w:rPr>
        <w:t xml:space="preserve"> </w:t>
      </w:r>
      <w:r w:rsidRPr="00567570">
        <w:rPr>
          <w:rFonts w:ascii="MetaSerifOT-Book" w:hAnsi="MetaSerifOT-Book" w:cs="Lucida Sans Unicode"/>
          <w:sz w:val="22"/>
          <w:szCs w:val="22"/>
          <w:lang w:eastAsia="en-NZ"/>
        </w:rPr>
        <w:t>billion</w:t>
      </w:r>
    </w:p>
    <w:p w:rsidR="003A20E5" w:rsidRPr="00567570" w:rsidRDefault="002B2A73" w:rsidP="007C6EDA">
      <w:pPr>
        <w:pStyle w:val="ListParagraph"/>
        <w:numPr>
          <w:ilvl w:val="0"/>
          <w:numId w:val="2"/>
        </w:numPr>
        <w:shd w:val="clear" w:color="auto" w:fill="FFFFFF"/>
        <w:spacing w:before="100" w:beforeAutospacing="1" w:after="100" w:afterAutospacing="1"/>
        <w:jc w:val="both"/>
        <w:textAlignment w:val="top"/>
        <w:rPr>
          <w:rFonts w:ascii="MetaSerifOT-Book" w:hAnsi="MetaSerifOT-Book" w:cs="Lucida Sans Unicode"/>
          <w:sz w:val="22"/>
          <w:szCs w:val="22"/>
          <w:lang w:eastAsia="en-NZ"/>
        </w:rPr>
      </w:pPr>
      <w:r w:rsidRPr="00567570">
        <w:rPr>
          <w:rFonts w:ascii="MetaSerifOT-Book" w:hAnsi="MetaSerifOT-Book" w:cs="Lucida Sans Unicode"/>
          <w:sz w:val="22"/>
          <w:szCs w:val="22"/>
          <w:lang w:eastAsia="en-NZ"/>
        </w:rPr>
        <w:t xml:space="preserve">Customer </w:t>
      </w:r>
      <w:r w:rsidR="003A20E5" w:rsidRPr="00567570">
        <w:rPr>
          <w:rFonts w:ascii="MetaSerifOT-Book" w:hAnsi="MetaSerifOT-Book" w:cs="Lucida Sans Unicode"/>
          <w:sz w:val="22"/>
          <w:szCs w:val="22"/>
          <w:lang w:eastAsia="en-NZ"/>
        </w:rPr>
        <w:t xml:space="preserve">deposits increased </w:t>
      </w:r>
      <w:r w:rsidR="00D80030">
        <w:rPr>
          <w:rFonts w:ascii="MetaSerifOT-Book" w:hAnsi="MetaSerifOT-Book" w:cs="Lucida Sans Unicode"/>
          <w:sz w:val="22"/>
          <w:szCs w:val="22"/>
          <w:lang w:eastAsia="en-NZ"/>
        </w:rPr>
        <w:t>5.0</w:t>
      </w:r>
      <w:r w:rsidR="00F755D4" w:rsidRPr="00567570">
        <w:rPr>
          <w:rFonts w:ascii="MetaSerifOT-Book" w:hAnsi="MetaSerifOT-Book" w:cs="Lucida Sans Unicode"/>
          <w:sz w:val="22"/>
          <w:szCs w:val="22"/>
          <w:lang w:eastAsia="en-NZ"/>
        </w:rPr>
        <w:t>%</w:t>
      </w:r>
      <w:r w:rsidR="003A20E5" w:rsidRPr="00567570">
        <w:rPr>
          <w:rFonts w:ascii="MetaSerifOT-Book" w:hAnsi="MetaSerifOT-Book" w:cs="Lucida Sans Unicode"/>
          <w:sz w:val="22"/>
          <w:szCs w:val="22"/>
          <w:lang w:eastAsia="en-NZ"/>
        </w:rPr>
        <w:t xml:space="preserve"> from $</w:t>
      </w:r>
      <w:r w:rsidR="00D80030">
        <w:rPr>
          <w:rFonts w:ascii="MetaSerifOT-Book" w:hAnsi="MetaSerifOT-Book" w:cs="Lucida Sans Unicode"/>
          <w:sz w:val="22"/>
          <w:szCs w:val="22"/>
          <w:lang w:eastAsia="en-NZ"/>
        </w:rPr>
        <w:t>13.74</w:t>
      </w:r>
      <w:r w:rsidRPr="00567570">
        <w:rPr>
          <w:rFonts w:ascii="MetaSerifOT-Book" w:hAnsi="MetaSerifOT-Book" w:cs="Lucida Sans Unicode"/>
          <w:sz w:val="22"/>
          <w:szCs w:val="22"/>
          <w:lang w:eastAsia="en-NZ"/>
        </w:rPr>
        <w:t xml:space="preserve"> </w:t>
      </w:r>
      <w:r w:rsidR="003A20E5" w:rsidRPr="00567570">
        <w:rPr>
          <w:rFonts w:ascii="MetaSerifOT-Book" w:hAnsi="MetaSerifOT-Book" w:cs="Lucida Sans Unicode"/>
          <w:sz w:val="22"/>
          <w:szCs w:val="22"/>
          <w:lang w:eastAsia="en-NZ"/>
        </w:rPr>
        <w:t>billion to $</w:t>
      </w:r>
      <w:r w:rsidR="00D80030">
        <w:rPr>
          <w:rFonts w:ascii="MetaSerifOT-Book" w:hAnsi="MetaSerifOT-Book" w:cs="Lucida Sans Unicode"/>
          <w:sz w:val="22"/>
          <w:szCs w:val="22"/>
          <w:lang w:eastAsia="en-NZ"/>
        </w:rPr>
        <w:t>14.43</w:t>
      </w:r>
      <w:r w:rsidRPr="00567570">
        <w:rPr>
          <w:rFonts w:ascii="MetaSerifOT-Book" w:hAnsi="MetaSerifOT-Book" w:cs="Lucida Sans Unicode"/>
          <w:sz w:val="22"/>
          <w:szCs w:val="22"/>
          <w:lang w:eastAsia="en-NZ"/>
        </w:rPr>
        <w:t xml:space="preserve"> </w:t>
      </w:r>
      <w:r w:rsidR="003A20E5" w:rsidRPr="00567570">
        <w:rPr>
          <w:rFonts w:ascii="MetaSerifOT-Book" w:hAnsi="MetaSerifOT-Book" w:cs="Lucida Sans Unicode"/>
          <w:sz w:val="22"/>
          <w:szCs w:val="22"/>
          <w:lang w:eastAsia="en-NZ"/>
        </w:rPr>
        <w:t>billion</w:t>
      </w:r>
    </w:p>
    <w:p w:rsidR="008A045C" w:rsidRPr="00567570" w:rsidRDefault="008A045C" w:rsidP="007C6EDA">
      <w:pPr>
        <w:jc w:val="both"/>
        <w:rPr>
          <w:rFonts w:ascii="MetaSerifOT-Book" w:hAnsi="MetaSerifOT-Book" w:cs="Arial"/>
          <w:sz w:val="22"/>
          <w:szCs w:val="22"/>
          <w:lang w:val="en-US"/>
        </w:rPr>
      </w:pPr>
      <w:proofErr w:type="spellStart"/>
      <w:r w:rsidRPr="00567570">
        <w:rPr>
          <w:rFonts w:ascii="MetaSerifOT-Book" w:hAnsi="MetaSerifOT-Book" w:cs="Arial"/>
          <w:sz w:val="22"/>
          <w:szCs w:val="22"/>
          <w:lang w:val="en-US"/>
        </w:rPr>
        <w:t>Mr</w:t>
      </w:r>
      <w:proofErr w:type="spellEnd"/>
      <w:r w:rsidRPr="00567570">
        <w:rPr>
          <w:rFonts w:ascii="MetaSerifOT-Book" w:hAnsi="MetaSerifOT-Book" w:cs="Arial"/>
          <w:sz w:val="22"/>
          <w:szCs w:val="22"/>
          <w:lang w:val="en-US"/>
        </w:rPr>
        <w:t xml:space="preserve"> Brock said the </w:t>
      </w:r>
      <w:r w:rsidR="00A6612D">
        <w:rPr>
          <w:rFonts w:ascii="MetaSerifOT-Book" w:hAnsi="MetaSerifOT-Book" w:cs="Arial"/>
          <w:sz w:val="22"/>
          <w:szCs w:val="22"/>
          <w:lang w:val="en-US"/>
        </w:rPr>
        <w:t>Group</w:t>
      </w:r>
      <w:r w:rsidR="00A6612D" w:rsidRPr="00567570">
        <w:rPr>
          <w:rFonts w:ascii="MetaSerifOT-Book" w:hAnsi="MetaSerifOT-Book" w:cs="Arial"/>
          <w:sz w:val="22"/>
          <w:szCs w:val="22"/>
          <w:lang w:val="en-US"/>
        </w:rPr>
        <w:t xml:space="preserve"> </w:t>
      </w:r>
      <w:r w:rsidRPr="00567570">
        <w:rPr>
          <w:rFonts w:ascii="MetaSerifOT-Book" w:hAnsi="MetaSerifOT-Book" w:cs="Arial"/>
          <w:sz w:val="22"/>
          <w:szCs w:val="22"/>
          <w:lang w:val="en-US"/>
        </w:rPr>
        <w:t xml:space="preserve">was on track to match </w:t>
      </w:r>
      <w:r w:rsidR="00A6612D">
        <w:rPr>
          <w:rFonts w:ascii="MetaSerifOT-Book" w:hAnsi="MetaSerifOT-Book" w:cs="Arial"/>
          <w:sz w:val="22"/>
          <w:szCs w:val="22"/>
          <w:lang w:val="en-US"/>
        </w:rPr>
        <w:t xml:space="preserve">and possibly exceed </w:t>
      </w:r>
      <w:r w:rsidRPr="00567570">
        <w:rPr>
          <w:rFonts w:ascii="MetaSerifOT-Book" w:hAnsi="MetaSerifOT-Book" w:cs="Arial"/>
          <w:sz w:val="22"/>
          <w:szCs w:val="22"/>
          <w:lang w:val="en-US"/>
        </w:rPr>
        <w:t>last year’s full year result of $127 million after tax</w:t>
      </w:r>
      <w:r w:rsidR="00A6612D">
        <w:rPr>
          <w:rFonts w:ascii="MetaSerifOT-Book" w:hAnsi="MetaSerifOT-Book" w:cs="Arial"/>
          <w:sz w:val="22"/>
          <w:szCs w:val="22"/>
          <w:lang w:val="en-US"/>
        </w:rPr>
        <w:t xml:space="preserve"> which was a pleasing result in a period of significant spend on strategic initiatives</w:t>
      </w:r>
      <w:r w:rsidRPr="00567570">
        <w:rPr>
          <w:rFonts w:ascii="MetaSerifOT-Book" w:hAnsi="MetaSerifOT-Book" w:cs="Arial"/>
          <w:sz w:val="22"/>
          <w:szCs w:val="22"/>
          <w:lang w:val="en-US"/>
        </w:rPr>
        <w:t>.</w:t>
      </w:r>
    </w:p>
    <w:p w:rsidR="00EB451B" w:rsidRPr="00567570" w:rsidRDefault="008A045C" w:rsidP="007C6EDA">
      <w:pPr>
        <w:spacing w:before="240"/>
        <w:jc w:val="both"/>
        <w:rPr>
          <w:rFonts w:ascii="MetaSerifOT-Book" w:hAnsi="MetaSerifOT-Book" w:cs="Arial"/>
          <w:sz w:val="22"/>
          <w:szCs w:val="22"/>
          <w:lang w:val="en-US"/>
        </w:rPr>
      </w:pPr>
      <w:proofErr w:type="spellStart"/>
      <w:r w:rsidRPr="00567570">
        <w:rPr>
          <w:rFonts w:ascii="MetaSerifOT-Book" w:hAnsi="MetaSerifOT-Book" w:cs="Arial"/>
          <w:sz w:val="22"/>
          <w:szCs w:val="22"/>
          <w:lang w:val="en-US"/>
        </w:rPr>
        <w:t>Mr</w:t>
      </w:r>
      <w:proofErr w:type="spellEnd"/>
      <w:r w:rsidRPr="00567570">
        <w:rPr>
          <w:rFonts w:ascii="MetaSerifOT-Book" w:hAnsi="MetaSerifOT-Book" w:cs="Arial"/>
          <w:sz w:val="22"/>
          <w:szCs w:val="22"/>
          <w:lang w:val="en-US"/>
        </w:rPr>
        <w:t xml:space="preserve"> Brock described the trading period of the last six months of last year as “volatile” with the Official Cash Rate continuing </w:t>
      </w:r>
      <w:r w:rsidR="00C668AD">
        <w:rPr>
          <w:rFonts w:ascii="MetaSerifOT-Book" w:hAnsi="MetaSerifOT-Book" w:cs="Arial"/>
          <w:sz w:val="22"/>
          <w:szCs w:val="22"/>
          <w:lang w:val="en-US"/>
        </w:rPr>
        <w:t>to</w:t>
      </w:r>
      <w:r w:rsidRPr="00567570">
        <w:rPr>
          <w:rFonts w:ascii="MetaSerifOT-Book" w:hAnsi="MetaSerifOT-Book" w:cs="Arial"/>
          <w:sz w:val="22"/>
          <w:szCs w:val="22"/>
          <w:lang w:val="en-US"/>
        </w:rPr>
        <w:t xml:space="preserve"> fall, interest rate margins tightening and vigorous competition for loans and deposits.</w:t>
      </w:r>
    </w:p>
    <w:p w:rsidR="008A045C" w:rsidRPr="00567570" w:rsidRDefault="008A045C" w:rsidP="007C6EDA">
      <w:pPr>
        <w:spacing w:before="120"/>
        <w:jc w:val="both"/>
        <w:rPr>
          <w:rFonts w:ascii="MetaSerifOT-Book" w:hAnsi="MetaSerifOT-Book" w:cs="Arial"/>
          <w:sz w:val="22"/>
          <w:szCs w:val="22"/>
          <w:lang w:val="en-US"/>
        </w:rPr>
      </w:pPr>
      <w:r w:rsidRPr="00567570">
        <w:rPr>
          <w:rFonts w:ascii="MetaSerifOT-Book" w:hAnsi="MetaSerifOT-Book" w:cs="Arial"/>
          <w:sz w:val="22"/>
          <w:szCs w:val="22"/>
          <w:lang w:val="en-US"/>
        </w:rPr>
        <w:t xml:space="preserve">“Customer support has enabled Kiwibank to continue to fund lending for home loans from deposits by more than 80%. </w:t>
      </w:r>
    </w:p>
    <w:p w:rsidR="008A045C" w:rsidRPr="00567570" w:rsidRDefault="008A045C" w:rsidP="007C6EDA">
      <w:pPr>
        <w:jc w:val="both"/>
        <w:rPr>
          <w:rFonts w:ascii="MetaSerifOT-Book" w:hAnsi="MetaSerifOT-Book" w:cs="Arial"/>
          <w:sz w:val="22"/>
          <w:szCs w:val="22"/>
          <w:lang w:val="en-US"/>
        </w:rPr>
      </w:pPr>
    </w:p>
    <w:p w:rsidR="008A045C" w:rsidRPr="00567570" w:rsidRDefault="008A045C" w:rsidP="007C6EDA">
      <w:pPr>
        <w:spacing w:after="240"/>
        <w:jc w:val="both"/>
        <w:rPr>
          <w:rFonts w:ascii="MetaSerifOT-Book" w:hAnsi="MetaSerifOT-Book" w:cs="Arial"/>
          <w:sz w:val="22"/>
          <w:szCs w:val="22"/>
          <w:lang w:val="en-US"/>
        </w:rPr>
      </w:pPr>
      <w:r w:rsidRPr="00567570">
        <w:rPr>
          <w:rFonts w:ascii="MetaSerifOT-Book" w:hAnsi="MetaSerifOT-Book" w:cs="Arial"/>
          <w:sz w:val="22"/>
          <w:szCs w:val="22"/>
          <w:lang w:val="en-US"/>
        </w:rPr>
        <w:t xml:space="preserve">“We have also maintained customer growth with our total customer base at the end of the year at 920,000 (880,000 at the same time in 2014). The critical measure of Main Bank Customers increased from 418,000 in December 2014 to 435,000 at the end of 2015. </w:t>
      </w:r>
    </w:p>
    <w:p w:rsidR="008A045C" w:rsidRPr="00567570" w:rsidRDefault="007C6EDA" w:rsidP="007C6EDA">
      <w:pPr>
        <w:jc w:val="both"/>
        <w:rPr>
          <w:rFonts w:ascii="MetaSerifOT-Book" w:hAnsi="MetaSerifOT-Book" w:cs="Arial"/>
          <w:sz w:val="22"/>
          <w:szCs w:val="22"/>
          <w:lang w:val="en-US"/>
        </w:rPr>
      </w:pPr>
      <w:r w:rsidRPr="00567570">
        <w:rPr>
          <w:rFonts w:ascii="MetaSerifOT-Book" w:hAnsi="MetaSerifOT-Book" w:cs="Arial"/>
          <w:sz w:val="22"/>
          <w:szCs w:val="22"/>
          <w:lang w:val="en-US"/>
        </w:rPr>
        <w:t xml:space="preserve"> </w:t>
      </w:r>
      <w:r w:rsidR="008A045C" w:rsidRPr="00567570">
        <w:rPr>
          <w:rFonts w:ascii="MetaSerifOT-Book" w:hAnsi="MetaSerifOT-Book" w:cs="Arial"/>
          <w:sz w:val="22"/>
          <w:szCs w:val="22"/>
          <w:lang w:val="en-US"/>
        </w:rPr>
        <w:t>“This is very encouraging support of a New Zealand-owned bank i</w:t>
      </w:r>
      <w:r w:rsidR="002A3829">
        <w:rPr>
          <w:rFonts w:ascii="MetaSerifOT-Book" w:hAnsi="MetaSerifOT-Book" w:cs="Arial"/>
          <w:sz w:val="22"/>
          <w:szCs w:val="22"/>
          <w:lang w:val="en-US"/>
        </w:rPr>
        <w:t>n</w:t>
      </w:r>
      <w:r w:rsidR="008A045C" w:rsidRPr="00567570">
        <w:rPr>
          <w:rFonts w:ascii="MetaSerifOT-Book" w:hAnsi="MetaSerifOT-Book" w:cs="Arial"/>
          <w:sz w:val="22"/>
          <w:szCs w:val="22"/>
          <w:lang w:val="en-US"/>
        </w:rPr>
        <w:t xml:space="preserve"> an internationally competitive banking environment.”</w:t>
      </w:r>
    </w:p>
    <w:p w:rsidR="008A045C" w:rsidRPr="00567570" w:rsidRDefault="00567570" w:rsidP="007C6EDA">
      <w:pPr>
        <w:spacing w:before="240"/>
        <w:jc w:val="both"/>
        <w:rPr>
          <w:rFonts w:ascii="MetaSerifOT-Book" w:hAnsi="MetaSerifOT-Book" w:cs="Arial"/>
          <w:sz w:val="22"/>
          <w:szCs w:val="22"/>
          <w:lang w:val="en-US"/>
        </w:rPr>
      </w:pPr>
      <w:proofErr w:type="spellStart"/>
      <w:r w:rsidRPr="00567570">
        <w:rPr>
          <w:rFonts w:ascii="MetaSerifOT-Book" w:hAnsi="MetaSerifOT-Book" w:cs="Arial"/>
          <w:sz w:val="22"/>
          <w:szCs w:val="22"/>
          <w:lang w:val="en-US"/>
        </w:rPr>
        <w:lastRenderedPageBreak/>
        <w:t>Mr</w:t>
      </w:r>
      <w:proofErr w:type="spellEnd"/>
      <w:r w:rsidRPr="00567570">
        <w:rPr>
          <w:rFonts w:ascii="MetaSerifOT-Book" w:hAnsi="MetaSerifOT-Book" w:cs="Arial"/>
          <w:sz w:val="22"/>
          <w:szCs w:val="22"/>
          <w:lang w:val="en-US"/>
        </w:rPr>
        <w:t xml:space="preserve"> Brock said there were a number of other significant events during the reporting period including:</w:t>
      </w:r>
    </w:p>
    <w:p w:rsidR="00274345" w:rsidRPr="00274345" w:rsidRDefault="00567570" w:rsidP="007C6EDA">
      <w:pPr>
        <w:pStyle w:val="ListParagraph"/>
        <w:numPr>
          <w:ilvl w:val="0"/>
          <w:numId w:val="3"/>
        </w:numPr>
        <w:spacing w:before="120"/>
        <w:jc w:val="both"/>
        <w:rPr>
          <w:rFonts w:ascii="MetaSerifOT-Book" w:hAnsi="MetaSerifOT-Book" w:cs="Arial"/>
          <w:sz w:val="22"/>
          <w:szCs w:val="22"/>
          <w:lang w:val="en-US"/>
        </w:rPr>
      </w:pPr>
      <w:r w:rsidRPr="00567570">
        <w:rPr>
          <w:rFonts w:ascii="MetaSerifOT-Book" w:hAnsi="MetaSerifOT-Book" w:cs="Arial"/>
          <w:sz w:val="22"/>
          <w:szCs w:val="22"/>
          <w:lang w:val="en-US"/>
        </w:rPr>
        <w:t>Continued investment and progress in upgrading the bank’s core technology systems</w:t>
      </w:r>
    </w:p>
    <w:p w:rsidR="00274345" w:rsidRPr="00274345" w:rsidRDefault="00274345" w:rsidP="007C6EDA">
      <w:pPr>
        <w:pStyle w:val="ListParagraph"/>
        <w:numPr>
          <w:ilvl w:val="0"/>
          <w:numId w:val="3"/>
        </w:numPr>
        <w:jc w:val="both"/>
        <w:rPr>
          <w:rFonts w:ascii="MetaSerifOT-Book" w:hAnsi="MetaSerifOT-Book" w:cs="Arial"/>
          <w:sz w:val="22"/>
          <w:szCs w:val="22"/>
          <w:lang w:val="en-US"/>
        </w:rPr>
      </w:pPr>
      <w:r w:rsidRPr="00274345">
        <w:rPr>
          <w:rFonts w:ascii="MetaSerifOT-Book" w:hAnsi="MetaSerifOT-Book" w:cs="Arial"/>
          <w:sz w:val="22"/>
          <w:szCs w:val="22"/>
          <w:lang w:val="en-US"/>
        </w:rPr>
        <w:t>On-going investment in digital business strategies including digital on-boarding</w:t>
      </w:r>
    </w:p>
    <w:p w:rsidR="00274345" w:rsidRPr="00274345" w:rsidRDefault="00274345" w:rsidP="007C6EDA">
      <w:pPr>
        <w:pStyle w:val="ListParagraph"/>
        <w:numPr>
          <w:ilvl w:val="0"/>
          <w:numId w:val="3"/>
        </w:numPr>
        <w:jc w:val="both"/>
        <w:rPr>
          <w:rFonts w:ascii="MetaSerifOT-Book" w:hAnsi="MetaSerifOT-Book" w:cs="Arial"/>
          <w:sz w:val="22"/>
          <w:szCs w:val="22"/>
          <w:lang w:val="en-US"/>
        </w:rPr>
      </w:pPr>
      <w:r w:rsidRPr="00274345">
        <w:rPr>
          <w:rFonts w:ascii="MetaSerifOT-Book" w:hAnsi="MetaSerifOT-Book" w:cs="Arial"/>
          <w:sz w:val="22"/>
          <w:szCs w:val="22"/>
          <w:lang w:val="en-US"/>
        </w:rPr>
        <w:t xml:space="preserve">Increasing growth and revenue diversification from Kiwi Wealth and Kiwi Insurance </w:t>
      </w:r>
      <w:r w:rsidR="00611912">
        <w:rPr>
          <w:rFonts w:ascii="MetaSerifOT-Book" w:hAnsi="MetaSerifOT-Book" w:cs="Arial"/>
          <w:sz w:val="22"/>
          <w:szCs w:val="22"/>
          <w:lang w:val="en-US"/>
        </w:rPr>
        <w:t>businesses</w:t>
      </w:r>
      <w:r w:rsidR="00A6612D">
        <w:rPr>
          <w:rFonts w:ascii="MetaSerifOT-Book" w:hAnsi="MetaSerifOT-Book" w:cs="Arial"/>
          <w:sz w:val="22"/>
          <w:szCs w:val="22"/>
          <w:lang w:val="en-US"/>
        </w:rPr>
        <w:t xml:space="preserve"> with funds under management up 6.7% to $3.8bn</w:t>
      </w:r>
    </w:p>
    <w:p w:rsidR="00567570" w:rsidRPr="00567570" w:rsidRDefault="00567570" w:rsidP="007C6EDA">
      <w:pPr>
        <w:pStyle w:val="ListParagraph"/>
        <w:numPr>
          <w:ilvl w:val="0"/>
          <w:numId w:val="3"/>
        </w:numPr>
        <w:jc w:val="both"/>
        <w:rPr>
          <w:rFonts w:ascii="MetaSerifOT-Book" w:hAnsi="MetaSerifOT-Book" w:cs="Arial"/>
          <w:sz w:val="22"/>
          <w:szCs w:val="22"/>
          <w:lang w:val="en-US"/>
        </w:rPr>
      </w:pPr>
      <w:r w:rsidRPr="00567570">
        <w:rPr>
          <w:rFonts w:ascii="MetaSerifOT-Book" w:hAnsi="MetaSerifOT-Book" w:cs="Arial"/>
          <w:sz w:val="22"/>
          <w:szCs w:val="22"/>
          <w:lang w:val="en-US"/>
        </w:rPr>
        <w:t>Reaching agreement on two stand-alone Kiwibank branches in central Christchurch and Hamilton (all branches previously operated through Post Corporate or franchise shops)</w:t>
      </w:r>
    </w:p>
    <w:p w:rsidR="00567570" w:rsidRDefault="00567570" w:rsidP="007C6EDA">
      <w:pPr>
        <w:pStyle w:val="ListParagraph"/>
        <w:numPr>
          <w:ilvl w:val="0"/>
          <w:numId w:val="3"/>
        </w:numPr>
        <w:jc w:val="both"/>
        <w:rPr>
          <w:rFonts w:ascii="MetaSerifOT-Book" w:hAnsi="MetaSerifOT-Book" w:cs="Arial"/>
          <w:sz w:val="22"/>
          <w:szCs w:val="22"/>
          <w:lang w:val="en-US"/>
        </w:rPr>
      </w:pPr>
      <w:r w:rsidRPr="00567570">
        <w:rPr>
          <w:rFonts w:ascii="MetaSerifOT-Book" w:hAnsi="MetaSerifOT-Book" w:cs="Arial"/>
          <w:sz w:val="22"/>
          <w:szCs w:val="22"/>
          <w:lang w:val="en-US"/>
        </w:rPr>
        <w:t>Standard and Poor’s Rating Services affirming Kiwibank’s credit rating as A+ stable (previously negative)</w:t>
      </w:r>
    </w:p>
    <w:p w:rsidR="003C68A5" w:rsidRPr="00A6612D" w:rsidRDefault="0008022E" w:rsidP="007C6EDA">
      <w:pPr>
        <w:pStyle w:val="ListParagraph"/>
        <w:numPr>
          <w:ilvl w:val="0"/>
          <w:numId w:val="3"/>
        </w:numPr>
        <w:rPr>
          <w:rFonts w:ascii="MetaSerifOT-Book" w:hAnsi="MetaSerifOT-Book" w:cs="Arial"/>
          <w:sz w:val="22"/>
          <w:szCs w:val="22"/>
        </w:rPr>
      </w:pPr>
      <w:r w:rsidRPr="00A6612D">
        <w:rPr>
          <w:rFonts w:ascii="MetaSerifOT-Book" w:hAnsi="MetaSerifOT-Book" w:cs="Arial"/>
          <w:sz w:val="22"/>
          <w:szCs w:val="22"/>
        </w:rPr>
        <w:t>Dividend paid to NZ Post of $24m, bringing total dividends paid in 2015 to $46m.</w:t>
      </w:r>
    </w:p>
    <w:p w:rsidR="00AB1859" w:rsidRDefault="00AB1859" w:rsidP="007C6EDA">
      <w:pPr>
        <w:jc w:val="both"/>
        <w:rPr>
          <w:rFonts w:ascii="MetaSerifOT-Book" w:hAnsi="MetaSerifOT-Book" w:cs="Arial"/>
          <w:b/>
          <w:color w:val="76923C" w:themeColor="accent3" w:themeShade="BF"/>
          <w:sz w:val="28"/>
          <w:szCs w:val="28"/>
          <w:lang w:val="en-US"/>
        </w:rPr>
      </w:pPr>
    </w:p>
    <w:p w:rsidR="00C7317D" w:rsidRPr="00C7317D" w:rsidRDefault="00C7317D" w:rsidP="007C6EDA">
      <w:pPr>
        <w:jc w:val="both"/>
        <w:rPr>
          <w:rFonts w:ascii="MetaSerifOT-Book" w:hAnsi="MetaSerifOT-Book" w:cs="Arial"/>
          <w:b/>
          <w:color w:val="76923C" w:themeColor="accent3" w:themeShade="BF"/>
          <w:sz w:val="28"/>
          <w:szCs w:val="28"/>
          <w:lang w:val="en-US"/>
        </w:rPr>
      </w:pPr>
      <w:r w:rsidRPr="00C7317D">
        <w:rPr>
          <w:rFonts w:ascii="MetaSerifOT-Book" w:hAnsi="MetaSerifOT-Book" w:cs="Arial"/>
          <w:b/>
          <w:color w:val="76923C" w:themeColor="accent3" w:themeShade="BF"/>
          <w:sz w:val="28"/>
          <w:szCs w:val="28"/>
          <w:lang w:val="en-US"/>
        </w:rPr>
        <w:t>Profit and loss</w:t>
      </w:r>
    </w:p>
    <w:p w:rsidR="00C7317D" w:rsidRDefault="00C7317D" w:rsidP="007C6EDA">
      <w:pPr>
        <w:jc w:val="both"/>
        <w:rPr>
          <w:rFonts w:ascii="MetaSerifOT-Book" w:hAnsi="MetaSerifOT-Book" w:cs="Arial"/>
          <w:sz w:val="22"/>
          <w:szCs w:val="22"/>
          <w:lang w:val="en-US"/>
        </w:rPr>
      </w:pPr>
    </w:p>
    <w:p w:rsidR="00E03151" w:rsidRDefault="00AB1859" w:rsidP="007C6EDA">
      <w:pPr>
        <w:jc w:val="both"/>
        <w:rPr>
          <w:rFonts w:ascii="MetaSerifOT-Book" w:hAnsi="MetaSerifOT-Book" w:cs="Arial"/>
          <w:sz w:val="22"/>
          <w:szCs w:val="22"/>
          <w:lang w:val="en-US"/>
        </w:rPr>
      </w:pPr>
      <w:r w:rsidRPr="00AB1859">
        <w:rPr>
          <w:noProof/>
          <w:lang w:eastAsia="en-NZ"/>
        </w:rPr>
        <w:drawing>
          <wp:inline distT="0" distB="0" distL="0" distR="0" wp14:anchorId="4B155B10" wp14:editId="0D5361E9">
            <wp:extent cx="5579745" cy="3345534"/>
            <wp:effectExtent l="0" t="0" r="190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9745" cy="3345534"/>
                    </a:xfrm>
                    <a:prstGeom prst="rect">
                      <a:avLst/>
                    </a:prstGeom>
                    <a:noFill/>
                    <a:ln>
                      <a:noFill/>
                    </a:ln>
                  </pic:spPr>
                </pic:pic>
              </a:graphicData>
            </a:graphic>
          </wp:inline>
        </w:drawing>
      </w:r>
    </w:p>
    <w:p w:rsidR="00C7317D" w:rsidRDefault="00C7317D" w:rsidP="007C6EDA">
      <w:pPr>
        <w:jc w:val="both"/>
        <w:rPr>
          <w:rFonts w:ascii="MetaSerifOT-Book" w:hAnsi="MetaSerifOT-Book" w:cs="Arial"/>
          <w:sz w:val="22"/>
          <w:szCs w:val="22"/>
          <w:lang w:val="en-US"/>
        </w:rPr>
      </w:pPr>
    </w:p>
    <w:p w:rsidR="00AB1859" w:rsidRDefault="00AB1859" w:rsidP="007C6EDA">
      <w:pPr>
        <w:rPr>
          <w:rFonts w:ascii="MetaSerifOT-Book" w:hAnsi="MetaSerifOT-Book" w:cs="Arial"/>
          <w:b/>
          <w:color w:val="76923C" w:themeColor="accent3" w:themeShade="BF"/>
          <w:sz w:val="28"/>
          <w:szCs w:val="28"/>
          <w:lang w:val="en-US"/>
        </w:rPr>
      </w:pPr>
      <w:r>
        <w:rPr>
          <w:rFonts w:ascii="MetaSerifOT-Book" w:hAnsi="MetaSerifOT-Book" w:cs="Arial"/>
          <w:b/>
          <w:color w:val="76923C" w:themeColor="accent3" w:themeShade="BF"/>
          <w:sz w:val="28"/>
          <w:szCs w:val="28"/>
          <w:lang w:val="en-US"/>
        </w:rPr>
        <w:br w:type="page"/>
      </w:r>
    </w:p>
    <w:p w:rsidR="00AB1859" w:rsidRDefault="00AB1859" w:rsidP="007C6EDA">
      <w:pPr>
        <w:jc w:val="both"/>
        <w:rPr>
          <w:rFonts w:ascii="MetaSerifOT-Book" w:hAnsi="MetaSerifOT-Book" w:cs="Arial"/>
          <w:b/>
          <w:color w:val="76923C" w:themeColor="accent3" w:themeShade="BF"/>
          <w:sz w:val="28"/>
          <w:szCs w:val="28"/>
          <w:lang w:val="en-US"/>
        </w:rPr>
      </w:pPr>
    </w:p>
    <w:p w:rsidR="00C7317D" w:rsidRPr="00C7317D" w:rsidRDefault="00AB1859" w:rsidP="007C6EDA">
      <w:pPr>
        <w:jc w:val="both"/>
        <w:rPr>
          <w:rFonts w:ascii="MetaSerifOT-Book" w:hAnsi="MetaSerifOT-Book" w:cs="Arial"/>
          <w:b/>
          <w:color w:val="76923C" w:themeColor="accent3" w:themeShade="BF"/>
          <w:sz w:val="28"/>
          <w:szCs w:val="28"/>
          <w:lang w:val="en-US"/>
        </w:rPr>
      </w:pPr>
      <w:r>
        <w:rPr>
          <w:rFonts w:ascii="MetaSerifOT-Book" w:hAnsi="MetaSerifOT-Book" w:cs="Arial"/>
          <w:b/>
          <w:color w:val="76923C" w:themeColor="accent3" w:themeShade="BF"/>
          <w:sz w:val="28"/>
          <w:szCs w:val="28"/>
          <w:lang w:val="en-US"/>
        </w:rPr>
        <w:t>B</w:t>
      </w:r>
      <w:r w:rsidR="00C7317D" w:rsidRPr="00C7317D">
        <w:rPr>
          <w:rFonts w:ascii="MetaSerifOT-Book" w:hAnsi="MetaSerifOT-Book" w:cs="Arial"/>
          <w:b/>
          <w:color w:val="76923C" w:themeColor="accent3" w:themeShade="BF"/>
          <w:sz w:val="28"/>
          <w:szCs w:val="28"/>
          <w:lang w:val="en-US"/>
        </w:rPr>
        <w:t>alance Sheet</w:t>
      </w:r>
    </w:p>
    <w:p w:rsidR="00E03151" w:rsidRPr="00567570" w:rsidRDefault="00E03151" w:rsidP="007C6EDA">
      <w:pPr>
        <w:jc w:val="both"/>
        <w:rPr>
          <w:rFonts w:ascii="MetaSerifOT-Book" w:hAnsi="MetaSerifOT-Book" w:cs="Arial"/>
          <w:sz w:val="22"/>
          <w:szCs w:val="22"/>
          <w:lang w:val="en-US"/>
        </w:rPr>
      </w:pPr>
    </w:p>
    <w:p w:rsidR="00567570" w:rsidRDefault="00AB1859" w:rsidP="007C6EDA">
      <w:pPr>
        <w:jc w:val="both"/>
        <w:rPr>
          <w:rFonts w:ascii="MetaSerifOT-Book" w:hAnsi="MetaSerifOT-Book" w:cs="Arial"/>
          <w:sz w:val="22"/>
          <w:szCs w:val="22"/>
          <w:lang w:val="en-US"/>
        </w:rPr>
      </w:pPr>
      <w:r w:rsidRPr="00AB1859">
        <w:rPr>
          <w:noProof/>
          <w:lang w:eastAsia="en-NZ"/>
        </w:rPr>
        <w:drawing>
          <wp:inline distT="0" distB="0" distL="0" distR="0" wp14:anchorId="52DFED1A" wp14:editId="7397E6E4">
            <wp:extent cx="5579745" cy="3765913"/>
            <wp:effectExtent l="0" t="0" r="190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9745" cy="3765913"/>
                    </a:xfrm>
                    <a:prstGeom prst="rect">
                      <a:avLst/>
                    </a:prstGeom>
                    <a:noFill/>
                    <a:ln>
                      <a:noFill/>
                    </a:ln>
                  </pic:spPr>
                </pic:pic>
              </a:graphicData>
            </a:graphic>
          </wp:inline>
        </w:drawing>
      </w:r>
    </w:p>
    <w:p w:rsidR="00E03151" w:rsidRPr="00567570" w:rsidRDefault="00E03151" w:rsidP="007C6EDA">
      <w:pPr>
        <w:jc w:val="both"/>
        <w:rPr>
          <w:rFonts w:ascii="MetaSerifOT-Book" w:hAnsi="MetaSerifOT-Book" w:cs="Arial"/>
          <w:sz w:val="22"/>
          <w:szCs w:val="22"/>
          <w:lang w:val="en-US"/>
        </w:rPr>
      </w:pPr>
    </w:p>
    <w:p w:rsidR="00B406BA" w:rsidRPr="00567570" w:rsidRDefault="00054FE6" w:rsidP="007C6EDA">
      <w:pPr>
        <w:jc w:val="both"/>
        <w:rPr>
          <w:rFonts w:ascii="MetaSerifOT-Book" w:hAnsi="MetaSerifOT-Book" w:cs="Lucida Sans Unicode"/>
          <w:b/>
          <w:sz w:val="22"/>
          <w:szCs w:val="22"/>
          <w:lang w:eastAsia="en-NZ"/>
        </w:rPr>
      </w:pPr>
      <w:r w:rsidRPr="00567570">
        <w:rPr>
          <w:rFonts w:ascii="MetaSerifOT-Book" w:hAnsi="MetaSerifOT-Book" w:cs="Lucida Sans Unicode"/>
          <w:b/>
          <w:sz w:val="22"/>
          <w:szCs w:val="22"/>
          <w:lang w:eastAsia="en-NZ"/>
        </w:rPr>
        <w:t>For further information: Bruce Thompson, Communications Manager (04) 460 6831</w:t>
      </w:r>
    </w:p>
    <w:sectPr w:rsidR="00B406BA" w:rsidRPr="00567570" w:rsidSect="00F30750">
      <w:headerReference w:type="default" r:id="rId10"/>
      <w:footerReference w:type="default" r:id="rId11"/>
      <w:headerReference w:type="first" r:id="rId12"/>
      <w:footerReference w:type="first" r:id="rId13"/>
      <w:type w:val="continuous"/>
      <w:pgSz w:w="11906" w:h="16838" w:code="9"/>
      <w:pgMar w:top="425" w:right="1418" w:bottom="1701" w:left="1701" w:header="426"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BAF" w:rsidRDefault="00C80BAF">
      <w:r>
        <w:separator/>
      </w:r>
    </w:p>
  </w:endnote>
  <w:endnote w:type="continuationSeparator" w:id="0">
    <w:p w:rsidR="00C80BAF" w:rsidRDefault="00C80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etaSerifOT-Book">
    <w:altName w:val="Century"/>
    <w:panose1 w:val="00000000000000000000"/>
    <w:charset w:val="00"/>
    <w:family w:val="modern"/>
    <w:notTrueType/>
    <w:pitch w:val="variable"/>
    <w:sig w:usb0="00000003" w:usb1="4000207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569251"/>
      <w:docPartObj>
        <w:docPartGallery w:val="Page Numbers (Bottom of Page)"/>
        <w:docPartUnique/>
      </w:docPartObj>
    </w:sdtPr>
    <w:sdtEndPr/>
    <w:sdtContent>
      <w:p w:rsidR="006B4BC3" w:rsidRDefault="00CA5524">
        <w:pPr>
          <w:pStyle w:val="Footer"/>
          <w:jc w:val="right"/>
        </w:pPr>
        <w:r>
          <w:fldChar w:fldCharType="begin"/>
        </w:r>
        <w:r w:rsidR="000731C6">
          <w:instrText xml:space="preserve"> PAGE   \* MERGEFORMAT </w:instrText>
        </w:r>
        <w:r>
          <w:fldChar w:fldCharType="separate"/>
        </w:r>
        <w:r w:rsidR="00BF6CDD">
          <w:rPr>
            <w:noProof/>
          </w:rPr>
          <w:t>3</w:t>
        </w:r>
        <w:r>
          <w:rPr>
            <w:noProof/>
          </w:rPr>
          <w:fldChar w:fldCharType="end"/>
        </w:r>
      </w:p>
    </w:sdtContent>
  </w:sdt>
  <w:p w:rsidR="006B4BC3" w:rsidRDefault="006B4BC3" w:rsidP="00EB451B">
    <w:pPr>
      <w:pStyle w:val="Footer"/>
      <w:tabs>
        <w:tab w:val="clear" w:pos="4153"/>
        <w:tab w:val="clear" w:pos="8306"/>
      </w:tabs>
      <w:ind w:right="753"/>
      <w:rPr>
        <w:rFonts w:ascii="Arial" w:hAnsi="Arial"/>
        <w:b/>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BC3" w:rsidRDefault="006B4BC3" w:rsidP="00EB451B">
    <w:pPr>
      <w:pStyle w:val="Footer"/>
      <w:tabs>
        <w:tab w:val="clear" w:pos="4153"/>
        <w:tab w:val="clear" w:pos="8306"/>
      </w:tabs>
      <w:ind w:left="-364" w:right="44"/>
      <w:rPr>
        <w:rFonts w:ascii="Arial" w:hAnsi="Arial"/>
        <w:b/>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BAF" w:rsidRDefault="00C80BAF">
      <w:r>
        <w:separator/>
      </w:r>
    </w:p>
  </w:footnote>
  <w:footnote w:type="continuationSeparator" w:id="0">
    <w:p w:rsidR="00C80BAF" w:rsidRDefault="00C80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BC3" w:rsidRDefault="006B4BC3">
    <w:pPr>
      <w:pStyle w:val="Header"/>
    </w:pPr>
  </w:p>
  <w:p w:rsidR="006B4BC3" w:rsidRDefault="006B4BC3">
    <w:pPr>
      <w:pStyle w:val="Header"/>
    </w:pPr>
  </w:p>
  <w:p w:rsidR="006B4BC3" w:rsidRDefault="006B4B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BC3" w:rsidRDefault="006B4BC3" w:rsidP="00F30750">
    <w:pPr>
      <w:pStyle w:val="Header"/>
      <w:ind w:left="-1276"/>
    </w:pPr>
    <w:r w:rsidRPr="00FE2B18">
      <w:rPr>
        <w:noProof/>
        <w:lang w:eastAsia="en-NZ"/>
      </w:rPr>
      <w:drawing>
        <wp:inline distT="0" distB="0" distL="0" distR="0">
          <wp:extent cx="991648" cy="991648"/>
          <wp:effectExtent l="19050" t="0" r="0" b="0"/>
          <wp:docPr id="4" name="Picture 1" descr="C:\Users\callen01\AppData\Local\Microsoft\Windows\Temporary Internet Files\Content.Word\KB_logo_keyline_RGB_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llen01\AppData\Local\Microsoft\Windows\Temporary Internet Files\Content.Word\KB_logo_keyline_RGB_72.gif"/>
                  <pic:cNvPicPr>
                    <a:picLocks noChangeAspect="1" noChangeArrowheads="1"/>
                  </pic:cNvPicPr>
                </pic:nvPicPr>
                <pic:blipFill>
                  <a:blip r:embed="rId1"/>
                  <a:srcRect/>
                  <a:stretch>
                    <a:fillRect/>
                  </a:stretch>
                </pic:blipFill>
                <pic:spPr bwMode="auto">
                  <a:xfrm>
                    <a:off x="0" y="0"/>
                    <a:ext cx="991648" cy="991648"/>
                  </a:xfrm>
                  <a:prstGeom prst="rect">
                    <a:avLst/>
                  </a:prstGeom>
                  <a:noFill/>
                  <a:ln w="9525">
                    <a:noFill/>
                    <a:miter lim="800000"/>
                    <a:headEnd/>
                    <a:tailEnd/>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63B2D"/>
    <w:multiLevelType w:val="hybridMultilevel"/>
    <w:tmpl w:val="B56C86A2"/>
    <w:lvl w:ilvl="0" w:tplc="56B6F488">
      <w:start w:val="1"/>
      <w:numFmt w:val="bullet"/>
      <w:lvlText w:val=""/>
      <w:lvlJc w:val="left"/>
      <w:pPr>
        <w:tabs>
          <w:tab w:val="num" w:pos="720"/>
        </w:tabs>
        <w:ind w:left="720" w:hanging="360"/>
      </w:pPr>
      <w:rPr>
        <w:rFonts w:ascii="Wingdings" w:hAnsi="Wingdings" w:hint="default"/>
      </w:rPr>
    </w:lvl>
    <w:lvl w:ilvl="1" w:tplc="A516B8CE" w:tentative="1">
      <w:start w:val="1"/>
      <w:numFmt w:val="bullet"/>
      <w:lvlText w:val=""/>
      <w:lvlJc w:val="left"/>
      <w:pPr>
        <w:tabs>
          <w:tab w:val="num" w:pos="1440"/>
        </w:tabs>
        <w:ind w:left="1440" w:hanging="360"/>
      </w:pPr>
      <w:rPr>
        <w:rFonts w:ascii="Wingdings" w:hAnsi="Wingdings" w:hint="default"/>
      </w:rPr>
    </w:lvl>
    <w:lvl w:ilvl="2" w:tplc="3EF0FD14" w:tentative="1">
      <w:start w:val="1"/>
      <w:numFmt w:val="bullet"/>
      <w:lvlText w:val=""/>
      <w:lvlJc w:val="left"/>
      <w:pPr>
        <w:tabs>
          <w:tab w:val="num" w:pos="2160"/>
        </w:tabs>
        <w:ind w:left="2160" w:hanging="360"/>
      </w:pPr>
      <w:rPr>
        <w:rFonts w:ascii="Wingdings" w:hAnsi="Wingdings" w:hint="default"/>
      </w:rPr>
    </w:lvl>
    <w:lvl w:ilvl="3" w:tplc="A6FE087E" w:tentative="1">
      <w:start w:val="1"/>
      <w:numFmt w:val="bullet"/>
      <w:lvlText w:val=""/>
      <w:lvlJc w:val="left"/>
      <w:pPr>
        <w:tabs>
          <w:tab w:val="num" w:pos="2880"/>
        </w:tabs>
        <w:ind w:left="2880" w:hanging="360"/>
      </w:pPr>
      <w:rPr>
        <w:rFonts w:ascii="Wingdings" w:hAnsi="Wingdings" w:hint="default"/>
      </w:rPr>
    </w:lvl>
    <w:lvl w:ilvl="4" w:tplc="201295B2" w:tentative="1">
      <w:start w:val="1"/>
      <w:numFmt w:val="bullet"/>
      <w:lvlText w:val=""/>
      <w:lvlJc w:val="left"/>
      <w:pPr>
        <w:tabs>
          <w:tab w:val="num" w:pos="3600"/>
        </w:tabs>
        <w:ind w:left="3600" w:hanging="360"/>
      </w:pPr>
      <w:rPr>
        <w:rFonts w:ascii="Wingdings" w:hAnsi="Wingdings" w:hint="default"/>
      </w:rPr>
    </w:lvl>
    <w:lvl w:ilvl="5" w:tplc="4650C5CE" w:tentative="1">
      <w:start w:val="1"/>
      <w:numFmt w:val="bullet"/>
      <w:lvlText w:val=""/>
      <w:lvlJc w:val="left"/>
      <w:pPr>
        <w:tabs>
          <w:tab w:val="num" w:pos="4320"/>
        </w:tabs>
        <w:ind w:left="4320" w:hanging="360"/>
      </w:pPr>
      <w:rPr>
        <w:rFonts w:ascii="Wingdings" w:hAnsi="Wingdings" w:hint="default"/>
      </w:rPr>
    </w:lvl>
    <w:lvl w:ilvl="6" w:tplc="E9DC3FB6" w:tentative="1">
      <w:start w:val="1"/>
      <w:numFmt w:val="bullet"/>
      <w:lvlText w:val=""/>
      <w:lvlJc w:val="left"/>
      <w:pPr>
        <w:tabs>
          <w:tab w:val="num" w:pos="5040"/>
        </w:tabs>
        <w:ind w:left="5040" w:hanging="360"/>
      </w:pPr>
      <w:rPr>
        <w:rFonts w:ascii="Wingdings" w:hAnsi="Wingdings" w:hint="default"/>
      </w:rPr>
    </w:lvl>
    <w:lvl w:ilvl="7" w:tplc="BE4E59EE" w:tentative="1">
      <w:start w:val="1"/>
      <w:numFmt w:val="bullet"/>
      <w:lvlText w:val=""/>
      <w:lvlJc w:val="left"/>
      <w:pPr>
        <w:tabs>
          <w:tab w:val="num" w:pos="5760"/>
        </w:tabs>
        <w:ind w:left="5760" w:hanging="360"/>
      </w:pPr>
      <w:rPr>
        <w:rFonts w:ascii="Wingdings" w:hAnsi="Wingdings" w:hint="default"/>
      </w:rPr>
    </w:lvl>
    <w:lvl w:ilvl="8" w:tplc="60948C6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B25449"/>
    <w:multiLevelType w:val="hybridMultilevel"/>
    <w:tmpl w:val="9A5AE7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925244A"/>
    <w:multiLevelType w:val="hybridMultilevel"/>
    <w:tmpl w:val="ECD6948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038730D"/>
    <w:multiLevelType w:val="multilevel"/>
    <w:tmpl w:val="B3D8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57C"/>
    <w:rsid w:val="0003147D"/>
    <w:rsid w:val="00054FE6"/>
    <w:rsid w:val="000731C6"/>
    <w:rsid w:val="0008022E"/>
    <w:rsid w:val="000A1C10"/>
    <w:rsid w:val="000C5381"/>
    <w:rsid w:val="000E0540"/>
    <w:rsid w:val="001605FC"/>
    <w:rsid w:val="00170D43"/>
    <w:rsid w:val="0018492B"/>
    <w:rsid w:val="001C27E6"/>
    <w:rsid w:val="001F78B9"/>
    <w:rsid w:val="00217170"/>
    <w:rsid w:val="002375A5"/>
    <w:rsid w:val="002465BA"/>
    <w:rsid w:val="00262312"/>
    <w:rsid w:val="00274345"/>
    <w:rsid w:val="002827C2"/>
    <w:rsid w:val="002A3829"/>
    <w:rsid w:val="002B2A73"/>
    <w:rsid w:val="002B6122"/>
    <w:rsid w:val="00306891"/>
    <w:rsid w:val="0033567F"/>
    <w:rsid w:val="00346082"/>
    <w:rsid w:val="00384A2E"/>
    <w:rsid w:val="003930DC"/>
    <w:rsid w:val="003A20E5"/>
    <w:rsid w:val="003B6341"/>
    <w:rsid w:val="003C68A5"/>
    <w:rsid w:val="004B533C"/>
    <w:rsid w:val="004D080F"/>
    <w:rsid w:val="00552A5A"/>
    <w:rsid w:val="005548A7"/>
    <w:rsid w:val="00567570"/>
    <w:rsid w:val="0058357C"/>
    <w:rsid w:val="0059646F"/>
    <w:rsid w:val="005F0299"/>
    <w:rsid w:val="00611912"/>
    <w:rsid w:val="00613BFD"/>
    <w:rsid w:val="006873CC"/>
    <w:rsid w:val="006B4BC3"/>
    <w:rsid w:val="006E003F"/>
    <w:rsid w:val="006E681C"/>
    <w:rsid w:val="00712291"/>
    <w:rsid w:val="007243AC"/>
    <w:rsid w:val="00733788"/>
    <w:rsid w:val="00750AF4"/>
    <w:rsid w:val="007B5D3A"/>
    <w:rsid w:val="007C6EDA"/>
    <w:rsid w:val="007F0991"/>
    <w:rsid w:val="007F37EE"/>
    <w:rsid w:val="00804789"/>
    <w:rsid w:val="00816D8B"/>
    <w:rsid w:val="008650A4"/>
    <w:rsid w:val="00884902"/>
    <w:rsid w:val="008A045C"/>
    <w:rsid w:val="008D7257"/>
    <w:rsid w:val="008F24B2"/>
    <w:rsid w:val="00933142"/>
    <w:rsid w:val="009463A6"/>
    <w:rsid w:val="009509D2"/>
    <w:rsid w:val="009D7893"/>
    <w:rsid w:val="009E4154"/>
    <w:rsid w:val="00A20E11"/>
    <w:rsid w:val="00A428EC"/>
    <w:rsid w:val="00A475B6"/>
    <w:rsid w:val="00A6612D"/>
    <w:rsid w:val="00A72BEE"/>
    <w:rsid w:val="00A74699"/>
    <w:rsid w:val="00A870C3"/>
    <w:rsid w:val="00AB0F22"/>
    <w:rsid w:val="00AB1859"/>
    <w:rsid w:val="00AD174A"/>
    <w:rsid w:val="00B31A5E"/>
    <w:rsid w:val="00B406BA"/>
    <w:rsid w:val="00B435E1"/>
    <w:rsid w:val="00BC5950"/>
    <w:rsid w:val="00BC5FD1"/>
    <w:rsid w:val="00BF6CDD"/>
    <w:rsid w:val="00C2782F"/>
    <w:rsid w:val="00C64CBC"/>
    <w:rsid w:val="00C668AD"/>
    <w:rsid w:val="00C7317D"/>
    <w:rsid w:val="00C73C08"/>
    <w:rsid w:val="00C80BAF"/>
    <w:rsid w:val="00C92608"/>
    <w:rsid w:val="00CA5524"/>
    <w:rsid w:val="00CB63A0"/>
    <w:rsid w:val="00CD0DB1"/>
    <w:rsid w:val="00CD3668"/>
    <w:rsid w:val="00CF7136"/>
    <w:rsid w:val="00D7094C"/>
    <w:rsid w:val="00D80030"/>
    <w:rsid w:val="00DE151B"/>
    <w:rsid w:val="00DF6A58"/>
    <w:rsid w:val="00E03151"/>
    <w:rsid w:val="00E05A01"/>
    <w:rsid w:val="00E45E30"/>
    <w:rsid w:val="00E86072"/>
    <w:rsid w:val="00EB1847"/>
    <w:rsid w:val="00EB451B"/>
    <w:rsid w:val="00EB7F21"/>
    <w:rsid w:val="00EC2D21"/>
    <w:rsid w:val="00EC2E8D"/>
    <w:rsid w:val="00ED60D3"/>
    <w:rsid w:val="00F30750"/>
    <w:rsid w:val="00F755D4"/>
    <w:rsid w:val="00F92FF0"/>
    <w:rsid w:val="00FB1164"/>
    <w:rsid w:val="00FB514B"/>
    <w:rsid w:val="00FE2B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2CBA19F-CD9E-486B-88E1-212EBC7C4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17D"/>
    <w:rPr>
      <w:lang w:eastAsia="en-US"/>
    </w:rPr>
  </w:style>
  <w:style w:type="paragraph" w:styleId="Heading1">
    <w:name w:val="heading 1"/>
    <w:basedOn w:val="Normal"/>
    <w:next w:val="Normal"/>
    <w:link w:val="Heading1Char"/>
    <w:uiPriority w:val="9"/>
    <w:qFormat/>
    <w:rsid w:val="00F307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3075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804789"/>
    <w:pPr>
      <w:shd w:val="clear" w:color="auto" w:fill="000080"/>
    </w:pPr>
    <w:rPr>
      <w:rFonts w:ascii="Tahoma" w:hAnsi="Tahoma"/>
    </w:rPr>
  </w:style>
  <w:style w:type="character" w:styleId="Hyperlink">
    <w:name w:val="Hyperlink"/>
    <w:basedOn w:val="DefaultParagraphFont"/>
    <w:semiHidden/>
    <w:rsid w:val="00804789"/>
    <w:rPr>
      <w:color w:val="0000FF"/>
      <w:u w:val="single"/>
    </w:rPr>
  </w:style>
  <w:style w:type="paragraph" w:styleId="BodyText">
    <w:name w:val="Body Text"/>
    <w:basedOn w:val="Normal"/>
    <w:semiHidden/>
    <w:rsid w:val="00804789"/>
    <w:pPr>
      <w:widowControl w:val="0"/>
      <w:tabs>
        <w:tab w:val="left" w:pos="4253"/>
      </w:tabs>
      <w:suppressAutoHyphens/>
    </w:pPr>
    <w:rPr>
      <w:rFonts w:ascii="Helvetica" w:hAnsi="Helvetica"/>
      <w:sz w:val="22"/>
    </w:rPr>
  </w:style>
  <w:style w:type="paragraph" w:styleId="Header">
    <w:name w:val="header"/>
    <w:basedOn w:val="Normal"/>
    <w:semiHidden/>
    <w:rsid w:val="00804789"/>
    <w:pPr>
      <w:tabs>
        <w:tab w:val="center" w:pos="4153"/>
        <w:tab w:val="right" w:pos="8306"/>
      </w:tabs>
    </w:pPr>
  </w:style>
  <w:style w:type="paragraph" w:styleId="Footer">
    <w:name w:val="footer"/>
    <w:basedOn w:val="Normal"/>
    <w:link w:val="FooterChar"/>
    <w:uiPriority w:val="99"/>
    <w:rsid w:val="00804789"/>
    <w:pPr>
      <w:tabs>
        <w:tab w:val="center" w:pos="4153"/>
        <w:tab w:val="right" w:pos="8306"/>
      </w:tabs>
    </w:pPr>
  </w:style>
  <w:style w:type="character" w:styleId="PageNumber">
    <w:name w:val="page number"/>
    <w:basedOn w:val="DefaultParagraphFont"/>
    <w:semiHidden/>
    <w:rsid w:val="00804789"/>
  </w:style>
  <w:style w:type="paragraph" w:styleId="BalloonText">
    <w:name w:val="Balloon Text"/>
    <w:basedOn w:val="Normal"/>
    <w:link w:val="BalloonTextChar"/>
    <w:uiPriority w:val="99"/>
    <w:semiHidden/>
    <w:unhideWhenUsed/>
    <w:rsid w:val="009463A6"/>
    <w:rPr>
      <w:rFonts w:ascii="Tahoma" w:hAnsi="Tahoma" w:cs="Tahoma"/>
      <w:sz w:val="16"/>
      <w:szCs w:val="16"/>
    </w:rPr>
  </w:style>
  <w:style w:type="character" w:customStyle="1" w:styleId="BalloonTextChar">
    <w:name w:val="Balloon Text Char"/>
    <w:basedOn w:val="DefaultParagraphFont"/>
    <w:link w:val="BalloonText"/>
    <w:uiPriority w:val="99"/>
    <w:semiHidden/>
    <w:rsid w:val="009463A6"/>
    <w:rPr>
      <w:rFonts w:ascii="Tahoma" w:hAnsi="Tahoma" w:cs="Tahoma"/>
      <w:sz w:val="16"/>
      <w:szCs w:val="16"/>
      <w:lang w:eastAsia="en-US"/>
    </w:rPr>
  </w:style>
  <w:style w:type="paragraph" w:customStyle="1" w:styleId="yiv1238881833msonormal">
    <w:name w:val="yiv1238881833msonormal"/>
    <w:basedOn w:val="Normal"/>
    <w:rsid w:val="00EB451B"/>
    <w:rPr>
      <w:sz w:val="24"/>
      <w:szCs w:val="24"/>
      <w:lang w:eastAsia="en-NZ"/>
    </w:rPr>
  </w:style>
  <w:style w:type="character" w:customStyle="1" w:styleId="FooterChar">
    <w:name w:val="Footer Char"/>
    <w:basedOn w:val="DefaultParagraphFont"/>
    <w:link w:val="Footer"/>
    <w:uiPriority w:val="99"/>
    <w:rsid w:val="00EB451B"/>
    <w:rPr>
      <w:lang w:eastAsia="en-US"/>
    </w:rPr>
  </w:style>
  <w:style w:type="paragraph" w:styleId="NormalWeb">
    <w:name w:val="Normal (Web)"/>
    <w:basedOn w:val="Normal"/>
    <w:uiPriority w:val="99"/>
    <w:semiHidden/>
    <w:unhideWhenUsed/>
    <w:rsid w:val="009D7893"/>
    <w:pPr>
      <w:spacing w:before="100" w:beforeAutospacing="1" w:after="100" w:afterAutospacing="1"/>
    </w:pPr>
    <w:rPr>
      <w:rFonts w:eastAsiaTheme="minorHAnsi"/>
      <w:sz w:val="24"/>
      <w:szCs w:val="24"/>
      <w:lang w:eastAsia="en-NZ"/>
    </w:rPr>
  </w:style>
  <w:style w:type="paragraph" w:customStyle="1" w:styleId="Aaoeeu">
    <w:name w:val="Aaoeeu"/>
    <w:rsid w:val="00A428EC"/>
    <w:pPr>
      <w:widowControl w:val="0"/>
    </w:pPr>
    <w:rPr>
      <w:lang w:val="en-US" w:eastAsia="en-US"/>
    </w:rPr>
  </w:style>
  <w:style w:type="paragraph" w:customStyle="1" w:styleId="OiaeaeiYiio2">
    <w:name w:val="O?ia eaeiYiio 2"/>
    <w:basedOn w:val="Aaoeeu"/>
    <w:rsid w:val="00A428EC"/>
    <w:pPr>
      <w:jc w:val="right"/>
    </w:pPr>
    <w:rPr>
      <w:i/>
      <w:sz w:val="16"/>
    </w:rPr>
  </w:style>
  <w:style w:type="paragraph" w:styleId="ListParagraph">
    <w:name w:val="List Paragraph"/>
    <w:basedOn w:val="Normal"/>
    <w:uiPriority w:val="34"/>
    <w:qFormat/>
    <w:rsid w:val="00F30750"/>
    <w:pPr>
      <w:ind w:left="720"/>
      <w:contextualSpacing/>
    </w:pPr>
  </w:style>
  <w:style w:type="paragraph" w:styleId="Title">
    <w:name w:val="Title"/>
    <w:basedOn w:val="Normal"/>
    <w:next w:val="Normal"/>
    <w:link w:val="TitleChar"/>
    <w:uiPriority w:val="10"/>
    <w:qFormat/>
    <w:rsid w:val="00F3075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30750"/>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Heading1Char">
    <w:name w:val="Heading 1 Char"/>
    <w:basedOn w:val="DefaultParagraphFont"/>
    <w:link w:val="Heading1"/>
    <w:uiPriority w:val="9"/>
    <w:rsid w:val="00F30750"/>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F30750"/>
    <w:rPr>
      <w:rFonts w:asciiTheme="majorHAnsi" w:eastAsiaTheme="majorEastAsia" w:hAnsiTheme="majorHAnsi" w:cstheme="majorBidi"/>
      <w:b/>
      <w:bCs/>
      <w:color w:val="4F81BD" w:themeColor="accent1"/>
      <w:sz w:val="26"/>
      <w:szCs w:val="26"/>
      <w:lang w:eastAsia="en-US"/>
    </w:rPr>
  </w:style>
  <w:style w:type="character" w:styleId="CommentReference">
    <w:name w:val="annotation reference"/>
    <w:basedOn w:val="DefaultParagraphFont"/>
    <w:uiPriority w:val="99"/>
    <w:semiHidden/>
    <w:unhideWhenUsed/>
    <w:rsid w:val="001C27E6"/>
    <w:rPr>
      <w:sz w:val="16"/>
      <w:szCs w:val="16"/>
    </w:rPr>
  </w:style>
  <w:style w:type="paragraph" w:styleId="CommentText">
    <w:name w:val="annotation text"/>
    <w:basedOn w:val="Normal"/>
    <w:link w:val="CommentTextChar"/>
    <w:uiPriority w:val="99"/>
    <w:semiHidden/>
    <w:unhideWhenUsed/>
    <w:rsid w:val="001C27E6"/>
  </w:style>
  <w:style w:type="character" w:customStyle="1" w:styleId="CommentTextChar">
    <w:name w:val="Comment Text Char"/>
    <w:basedOn w:val="DefaultParagraphFont"/>
    <w:link w:val="CommentText"/>
    <w:uiPriority w:val="99"/>
    <w:semiHidden/>
    <w:rsid w:val="001C27E6"/>
    <w:rPr>
      <w:lang w:eastAsia="en-US"/>
    </w:rPr>
  </w:style>
  <w:style w:type="paragraph" w:styleId="CommentSubject">
    <w:name w:val="annotation subject"/>
    <w:basedOn w:val="CommentText"/>
    <w:next w:val="CommentText"/>
    <w:link w:val="CommentSubjectChar"/>
    <w:uiPriority w:val="99"/>
    <w:semiHidden/>
    <w:unhideWhenUsed/>
    <w:rsid w:val="001C27E6"/>
    <w:rPr>
      <w:b/>
      <w:bCs/>
    </w:rPr>
  </w:style>
  <w:style w:type="character" w:customStyle="1" w:styleId="CommentSubjectChar">
    <w:name w:val="Comment Subject Char"/>
    <w:basedOn w:val="CommentTextChar"/>
    <w:link w:val="CommentSubject"/>
    <w:uiPriority w:val="99"/>
    <w:semiHidden/>
    <w:rsid w:val="001C27E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23215">
      <w:bodyDiv w:val="1"/>
      <w:marLeft w:val="0"/>
      <w:marRight w:val="0"/>
      <w:marTop w:val="0"/>
      <w:marBottom w:val="0"/>
      <w:divBdr>
        <w:top w:val="none" w:sz="0" w:space="0" w:color="auto"/>
        <w:left w:val="none" w:sz="0" w:space="0" w:color="auto"/>
        <w:bottom w:val="none" w:sz="0" w:space="0" w:color="auto"/>
        <w:right w:val="none" w:sz="0" w:space="0" w:color="auto"/>
      </w:divBdr>
    </w:div>
    <w:div w:id="445348041">
      <w:bodyDiv w:val="1"/>
      <w:marLeft w:val="0"/>
      <w:marRight w:val="0"/>
      <w:marTop w:val="0"/>
      <w:marBottom w:val="0"/>
      <w:divBdr>
        <w:top w:val="none" w:sz="0" w:space="0" w:color="auto"/>
        <w:left w:val="none" w:sz="0" w:space="0" w:color="auto"/>
        <w:bottom w:val="none" w:sz="0" w:space="0" w:color="auto"/>
        <w:right w:val="none" w:sz="0" w:space="0" w:color="auto"/>
      </w:divBdr>
    </w:div>
    <w:div w:id="949166595">
      <w:bodyDiv w:val="1"/>
      <w:marLeft w:val="0"/>
      <w:marRight w:val="0"/>
      <w:marTop w:val="0"/>
      <w:marBottom w:val="0"/>
      <w:divBdr>
        <w:top w:val="none" w:sz="0" w:space="0" w:color="auto"/>
        <w:left w:val="none" w:sz="0" w:space="0" w:color="auto"/>
        <w:bottom w:val="none" w:sz="0" w:space="0" w:color="auto"/>
        <w:right w:val="none" w:sz="0" w:space="0" w:color="auto"/>
      </w:divBdr>
      <w:divsChild>
        <w:div w:id="21592357">
          <w:marLeft w:val="0"/>
          <w:marRight w:val="0"/>
          <w:marTop w:val="0"/>
          <w:marBottom w:val="0"/>
          <w:divBdr>
            <w:top w:val="none" w:sz="0" w:space="0" w:color="auto"/>
            <w:left w:val="none" w:sz="0" w:space="0" w:color="auto"/>
            <w:bottom w:val="none" w:sz="0" w:space="0" w:color="auto"/>
            <w:right w:val="none" w:sz="0" w:space="0" w:color="auto"/>
          </w:divBdr>
          <w:divsChild>
            <w:div w:id="1962418365">
              <w:marLeft w:val="0"/>
              <w:marRight w:val="0"/>
              <w:marTop w:val="0"/>
              <w:marBottom w:val="0"/>
              <w:divBdr>
                <w:top w:val="none" w:sz="0" w:space="0" w:color="auto"/>
                <w:left w:val="none" w:sz="0" w:space="0" w:color="auto"/>
                <w:bottom w:val="none" w:sz="0" w:space="0" w:color="auto"/>
                <w:right w:val="none" w:sz="0" w:space="0" w:color="auto"/>
              </w:divBdr>
              <w:divsChild>
                <w:div w:id="146114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13053">
      <w:bodyDiv w:val="1"/>
      <w:marLeft w:val="0"/>
      <w:marRight w:val="0"/>
      <w:marTop w:val="0"/>
      <w:marBottom w:val="0"/>
      <w:divBdr>
        <w:top w:val="none" w:sz="0" w:space="0" w:color="auto"/>
        <w:left w:val="none" w:sz="0" w:space="0" w:color="auto"/>
        <w:bottom w:val="none" w:sz="0" w:space="0" w:color="auto"/>
        <w:right w:val="none" w:sz="0" w:space="0" w:color="auto"/>
      </w:divBdr>
      <w:divsChild>
        <w:div w:id="1040132421">
          <w:marLeft w:val="706"/>
          <w:marRight w:val="0"/>
          <w:marTop w:val="82"/>
          <w:marBottom w:val="120"/>
          <w:divBdr>
            <w:top w:val="none" w:sz="0" w:space="0" w:color="auto"/>
            <w:left w:val="none" w:sz="0" w:space="0" w:color="auto"/>
            <w:bottom w:val="none" w:sz="0" w:space="0" w:color="auto"/>
            <w:right w:val="none" w:sz="0" w:space="0" w:color="auto"/>
          </w:divBdr>
        </w:div>
      </w:divsChild>
    </w:div>
    <w:div w:id="1338844804">
      <w:bodyDiv w:val="1"/>
      <w:marLeft w:val="0"/>
      <w:marRight w:val="0"/>
      <w:marTop w:val="0"/>
      <w:marBottom w:val="0"/>
      <w:divBdr>
        <w:top w:val="none" w:sz="0" w:space="0" w:color="auto"/>
        <w:left w:val="none" w:sz="0" w:space="0" w:color="auto"/>
        <w:bottom w:val="none" w:sz="0" w:space="0" w:color="auto"/>
        <w:right w:val="none" w:sz="0" w:space="0" w:color="auto"/>
      </w:divBdr>
      <w:divsChild>
        <w:div w:id="1255171261">
          <w:marLeft w:val="0"/>
          <w:marRight w:val="0"/>
          <w:marTop w:val="0"/>
          <w:marBottom w:val="0"/>
          <w:divBdr>
            <w:top w:val="none" w:sz="0" w:space="0" w:color="auto"/>
            <w:left w:val="none" w:sz="0" w:space="0" w:color="auto"/>
            <w:bottom w:val="none" w:sz="0" w:space="0" w:color="auto"/>
            <w:right w:val="none" w:sz="0" w:space="0" w:color="auto"/>
          </w:divBdr>
          <w:divsChild>
            <w:div w:id="888419287">
              <w:marLeft w:val="0"/>
              <w:marRight w:val="0"/>
              <w:marTop w:val="0"/>
              <w:marBottom w:val="0"/>
              <w:divBdr>
                <w:top w:val="none" w:sz="0" w:space="0" w:color="auto"/>
                <w:left w:val="none" w:sz="0" w:space="0" w:color="auto"/>
                <w:bottom w:val="none" w:sz="0" w:space="0" w:color="auto"/>
                <w:right w:val="none" w:sz="0" w:space="0" w:color="auto"/>
              </w:divBdr>
              <w:divsChild>
                <w:div w:id="18899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110079">
      <w:bodyDiv w:val="1"/>
      <w:marLeft w:val="0"/>
      <w:marRight w:val="0"/>
      <w:marTop w:val="0"/>
      <w:marBottom w:val="0"/>
      <w:divBdr>
        <w:top w:val="none" w:sz="0" w:space="0" w:color="auto"/>
        <w:left w:val="none" w:sz="0" w:space="0" w:color="auto"/>
        <w:bottom w:val="none" w:sz="0" w:space="0" w:color="auto"/>
        <w:right w:val="none" w:sz="0" w:space="0" w:color="auto"/>
      </w:divBdr>
    </w:div>
    <w:div w:id="1643851574">
      <w:bodyDiv w:val="1"/>
      <w:marLeft w:val="0"/>
      <w:marRight w:val="0"/>
      <w:marTop w:val="0"/>
      <w:marBottom w:val="0"/>
      <w:divBdr>
        <w:top w:val="none" w:sz="0" w:space="0" w:color="auto"/>
        <w:left w:val="none" w:sz="0" w:space="0" w:color="auto"/>
        <w:bottom w:val="none" w:sz="0" w:space="0" w:color="auto"/>
        <w:right w:val="none" w:sz="0" w:space="0" w:color="auto"/>
      </w:divBdr>
    </w:div>
    <w:div w:id="195363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Kiwibank\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E4152-6AE8-44DE-AE98-021D0F6E7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
  <TotalTime>0</TotalTime>
  <Pages>3</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NZ POST</Company>
  <LinksUpToDate>false</LinksUpToDate>
  <CharactersWithSpaces>2826</CharactersWithSpaces>
  <SharedDoc>false</SharedDoc>
  <HLinks>
    <vt:vector size="6" baseType="variant">
      <vt:variant>
        <vt:i4>4980805</vt:i4>
      </vt:variant>
      <vt:variant>
        <vt:i4>1153</vt:i4>
      </vt:variant>
      <vt:variant>
        <vt:i4>1025</vt:i4>
      </vt:variant>
      <vt:variant>
        <vt:i4>1</vt:i4>
      </vt:variant>
      <vt:variant>
        <vt:lpwstr>\\Wnserv1\data\Shared\Post Services\Communications\Comms 2001_02\Bank\Bank logo\jpgs\small jpgs\KiwiBW_small.jpg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bthomp01</dc:creator>
  <cp:lastModifiedBy>User</cp:lastModifiedBy>
  <cp:revision>2</cp:revision>
  <cp:lastPrinted>2016-02-17T00:54:00Z</cp:lastPrinted>
  <dcterms:created xsi:type="dcterms:W3CDTF">2016-02-22T03:01:00Z</dcterms:created>
  <dcterms:modified xsi:type="dcterms:W3CDTF">2016-02-22T03:01:00Z</dcterms:modified>
</cp:coreProperties>
</file>