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2050" w14:textId="77777777" w:rsidR="009A597B" w:rsidRPr="005D3AD5" w:rsidRDefault="009A597B">
      <w:pPr>
        <w:rPr>
          <w:rFonts w:ascii="TOWER" w:hAnsi="TOWER"/>
          <w:b/>
          <w:lang w:val="en-US"/>
        </w:rPr>
      </w:pPr>
      <w:bookmarkStart w:id="0" w:name="_GoBack"/>
      <w:bookmarkEnd w:id="0"/>
    </w:p>
    <w:p w14:paraId="27677242" w14:textId="764E3E0E" w:rsidR="00DB20C3" w:rsidRPr="005D3AD5" w:rsidRDefault="00085475">
      <w:pPr>
        <w:rPr>
          <w:rFonts w:ascii="TOWER" w:hAnsi="TOWER"/>
          <w:sz w:val="20"/>
          <w:szCs w:val="20"/>
          <w:lang w:val="en-GB"/>
        </w:rPr>
      </w:pPr>
      <w:r>
        <w:rPr>
          <w:rFonts w:ascii="TOWER" w:hAnsi="TOWER"/>
          <w:sz w:val="20"/>
          <w:szCs w:val="20"/>
          <w:lang w:val="en-GB"/>
        </w:rPr>
        <w:t>25</w:t>
      </w:r>
      <w:r w:rsidR="00FA7A84">
        <w:rPr>
          <w:rFonts w:ascii="TOWER" w:hAnsi="TOWER"/>
          <w:sz w:val="20"/>
          <w:szCs w:val="20"/>
          <w:lang w:val="en-GB"/>
        </w:rPr>
        <w:t xml:space="preserve"> January</w:t>
      </w:r>
      <w:r w:rsidR="00DB20C3" w:rsidRPr="005D3AD5">
        <w:rPr>
          <w:rFonts w:ascii="TOWER" w:hAnsi="TOWER"/>
          <w:sz w:val="20"/>
          <w:szCs w:val="20"/>
          <w:lang w:val="en-GB"/>
        </w:rPr>
        <w:t xml:space="preserve"> 201</w:t>
      </w:r>
      <w:r w:rsidR="00FA7A84">
        <w:rPr>
          <w:rFonts w:ascii="TOWER" w:hAnsi="TOWER"/>
          <w:sz w:val="20"/>
          <w:szCs w:val="20"/>
          <w:lang w:val="en-GB"/>
        </w:rPr>
        <w:t>7</w:t>
      </w:r>
    </w:p>
    <w:p w14:paraId="4697159C" w14:textId="77777777" w:rsidR="00DB20C3" w:rsidRPr="005D3AD5" w:rsidRDefault="00DB20C3">
      <w:pPr>
        <w:rPr>
          <w:rFonts w:ascii="TOWER" w:hAnsi="TOWER"/>
          <w:sz w:val="20"/>
          <w:szCs w:val="20"/>
          <w:lang w:val="en-GB"/>
        </w:rPr>
      </w:pPr>
    </w:p>
    <w:p w14:paraId="68B64466" w14:textId="7A5725D6" w:rsidR="00FA7A84" w:rsidRPr="005D3AD5" w:rsidRDefault="00A80B05" w:rsidP="00A80B05">
      <w:pPr>
        <w:tabs>
          <w:tab w:val="left" w:pos="6935"/>
        </w:tabs>
        <w:rPr>
          <w:rFonts w:ascii="TOWER" w:hAnsi="TOWER"/>
          <w:b/>
          <w:color w:val="1F497D" w:themeColor="text2"/>
          <w:sz w:val="24"/>
          <w:szCs w:val="24"/>
          <w:lang w:val="en-GB"/>
        </w:rPr>
      </w:pPr>
      <w:r>
        <w:rPr>
          <w:rFonts w:ascii="TOWER" w:hAnsi="TOWER"/>
          <w:b/>
          <w:color w:val="1F497D" w:themeColor="text2"/>
          <w:sz w:val="24"/>
          <w:szCs w:val="24"/>
          <w:lang w:val="en-GB"/>
        </w:rPr>
        <w:tab/>
      </w:r>
    </w:p>
    <w:p w14:paraId="01222E48" w14:textId="232C5778" w:rsidR="007965C5" w:rsidRPr="005D3AD5" w:rsidRDefault="006037EE">
      <w:pPr>
        <w:rPr>
          <w:rFonts w:ascii="TOWER" w:hAnsi="TOWER"/>
          <w:b/>
          <w:color w:val="002060"/>
          <w:sz w:val="24"/>
          <w:szCs w:val="24"/>
          <w:lang w:val="en-GB"/>
        </w:rPr>
      </w:pPr>
      <w:r>
        <w:rPr>
          <w:rFonts w:ascii="TOWER" w:hAnsi="TOWER"/>
          <w:b/>
          <w:color w:val="002060"/>
          <w:sz w:val="24"/>
          <w:szCs w:val="24"/>
          <w:lang w:val="en-GB"/>
        </w:rPr>
        <w:t xml:space="preserve">Media statement: </w:t>
      </w:r>
      <w:r w:rsidR="00FA7A84" w:rsidRPr="00FA7A84">
        <w:rPr>
          <w:rFonts w:ascii="TOWER" w:hAnsi="TOWER"/>
          <w:b/>
          <w:color w:val="002060"/>
          <w:sz w:val="24"/>
          <w:szCs w:val="24"/>
          <w:lang w:val="en-GB"/>
        </w:rPr>
        <w:t>Tower seeks recovery from EQC</w:t>
      </w:r>
    </w:p>
    <w:p w14:paraId="3220EFD6" w14:textId="77777777" w:rsidR="00A87DCA" w:rsidRPr="005D3AD5" w:rsidRDefault="00A87DCA">
      <w:pPr>
        <w:rPr>
          <w:rFonts w:ascii="TOWER" w:hAnsi="TOWER"/>
          <w:sz w:val="20"/>
          <w:szCs w:val="20"/>
          <w:lang w:val="en-GB"/>
        </w:rPr>
      </w:pPr>
    </w:p>
    <w:p w14:paraId="2FA3983D" w14:textId="77777777"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 xml:space="preserve">Tower has filed proceedings against EQC in the High Court. </w:t>
      </w:r>
    </w:p>
    <w:p w14:paraId="321435A0" w14:textId="2209B266"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 xml:space="preserve">Along with </w:t>
      </w:r>
      <w:r w:rsidR="00843DA8">
        <w:rPr>
          <w:rFonts w:ascii="TOWER" w:hAnsi="TOWER"/>
          <w:sz w:val="20"/>
          <w:szCs w:val="20"/>
          <w:lang w:val="en-GB"/>
        </w:rPr>
        <w:t>IAG who</w:t>
      </w:r>
      <w:r w:rsidRPr="00FA7A84">
        <w:rPr>
          <w:rFonts w:ascii="TOWER" w:hAnsi="TOWER"/>
          <w:sz w:val="20"/>
          <w:szCs w:val="20"/>
          <w:lang w:val="en-GB"/>
        </w:rPr>
        <w:t xml:space="preserve"> has lodged a separate claim against EQC, Tower is seeking to recover money</w:t>
      </w:r>
      <w:r w:rsidR="006037EE">
        <w:rPr>
          <w:rFonts w:ascii="TOWER" w:hAnsi="TOWER"/>
          <w:sz w:val="20"/>
          <w:szCs w:val="20"/>
          <w:lang w:val="en-GB"/>
        </w:rPr>
        <w:t xml:space="preserve"> </w:t>
      </w:r>
      <w:r w:rsidR="00B60477">
        <w:rPr>
          <w:rFonts w:ascii="TOWER" w:hAnsi="TOWER"/>
          <w:sz w:val="20"/>
          <w:szCs w:val="20"/>
          <w:lang w:val="en-GB"/>
        </w:rPr>
        <w:t xml:space="preserve">it has </w:t>
      </w:r>
      <w:r w:rsidRPr="00FA7A84">
        <w:rPr>
          <w:rFonts w:ascii="TOWER" w:hAnsi="TOWER"/>
          <w:sz w:val="20"/>
          <w:szCs w:val="20"/>
          <w:lang w:val="en-GB"/>
        </w:rPr>
        <w:t xml:space="preserve">spent addressing land damage – which should be covered by EQC </w:t>
      </w:r>
      <w:r w:rsidR="007D70EA">
        <w:rPr>
          <w:rFonts w:ascii="TOWER" w:hAnsi="TOWER"/>
          <w:sz w:val="20"/>
          <w:szCs w:val="20"/>
          <w:lang w:val="en-GB"/>
        </w:rPr>
        <w:softHyphen/>
        <w:t xml:space="preserve">– </w:t>
      </w:r>
      <w:r w:rsidRPr="00FA7A84">
        <w:rPr>
          <w:rFonts w:ascii="TOWER" w:hAnsi="TOWER"/>
          <w:sz w:val="20"/>
          <w:szCs w:val="20"/>
          <w:lang w:val="en-GB"/>
        </w:rPr>
        <w:t>as a result of the Canterbury earthquakes.</w:t>
      </w:r>
    </w:p>
    <w:p w14:paraId="4C5A1051" w14:textId="256B156D"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This High Court claim is an important step toward resolving a number of outstanding points where private insurers and EQC have been unable to reach agreement.</w:t>
      </w:r>
    </w:p>
    <w:p w14:paraId="3630E16C" w14:textId="77777777"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EQC insures land for Increased Liquefaction Vulnerability (ILV) damage, however, in some cases insurers will make payments to address ILV damage to expedite the repair of a customer’s building. This may be to improve the ground or to enhance the building’s foundations to mitigate the liquefaction vulnerability.</w:t>
      </w:r>
    </w:p>
    <w:p w14:paraId="0C44B897" w14:textId="65DC78CC"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The claim against EQC is to recover the costs</w:t>
      </w:r>
      <w:r w:rsidR="006037EE">
        <w:rPr>
          <w:rFonts w:ascii="TOWER" w:hAnsi="TOWER"/>
          <w:sz w:val="20"/>
          <w:szCs w:val="20"/>
          <w:lang w:val="en-GB"/>
        </w:rPr>
        <w:t xml:space="preserve"> Tower</w:t>
      </w:r>
      <w:r w:rsidRPr="00FA7A84">
        <w:rPr>
          <w:rFonts w:ascii="TOWER" w:hAnsi="TOWER"/>
          <w:sz w:val="20"/>
          <w:szCs w:val="20"/>
          <w:lang w:val="en-GB"/>
        </w:rPr>
        <w:t xml:space="preserve"> incurred to respond to ILV, costs which fairly reside with EQC under section 19 of the Earthquake Commission Act 1993.</w:t>
      </w:r>
    </w:p>
    <w:p w14:paraId="436A2FDA" w14:textId="0B3B0FF9"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 xml:space="preserve">Tower notes that it will not be seeking to recover any money from customers, received from either Tower or EQC. </w:t>
      </w:r>
    </w:p>
    <w:p w14:paraId="5BBAA479" w14:textId="73E06A0B"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Tower CEO, Richard Harding, believes that court action is now the only way to create clarity for both private insurers and EQC.</w:t>
      </w:r>
    </w:p>
    <w:p w14:paraId="22448D7A" w14:textId="035116BE"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“Despite repeated discussions with EQC, we have failed to agree how to treat these costs. The private insurance industry needs clarity and a High Court ruling now seems the only way forward on this particular issue.</w:t>
      </w:r>
    </w:p>
    <w:p w14:paraId="3AF43ACA" w14:textId="3DE4A955"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“Despite this, Tower remains committed to continuing d</w:t>
      </w:r>
      <w:r w:rsidR="006037EE">
        <w:rPr>
          <w:rFonts w:ascii="TOWER" w:hAnsi="TOWER"/>
          <w:sz w:val="20"/>
          <w:szCs w:val="20"/>
          <w:lang w:val="en-GB"/>
        </w:rPr>
        <w:t>ialogue with EQC on all matters</w:t>
      </w:r>
      <w:r w:rsidRPr="00FA7A84">
        <w:rPr>
          <w:rFonts w:ascii="TOWER" w:hAnsi="TOWER"/>
          <w:sz w:val="20"/>
          <w:szCs w:val="20"/>
          <w:lang w:val="en-GB"/>
        </w:rPr>
        <w:t>.</w:t>
      </w:r>
    </w:p>
    <w:p w14:paraId="46803D6F" w14:textId="77777777"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Mr Harding also reiterated that customer settlements would not be affected by the court action.</w:t>
      </w:r>
    </w:p>
    <w:p w14:paraId="40C1B44D" w14:textId="401C927B" w:rsidR="00FA7A84" w:rsidRPr="00FA7A84" w:rsidRDefault="00FA7A84" w:rsidP="00FA7A84">
      <w:pPr>
        <w:spacing w:after="240"/>
        <w:rPr>
          <w:rFonts w:ascii="TOWER" w:hAnsi="TOWER"/>
          <w:sz w:val="20"/>
          <w:szCs w:val="20"/>
          <w:lang w:val="en-GB"/>
        </w:rPr>
      </w:pPr>
      <w:r w:rsidRPr="00FA7A84">
        <w:rPr>
          <w:rFonts w:ascii="TOWER" w:hAnsi="TOWER"/>
          <w:sz w:val="20"/>
          <w:szCs w:val="20"/>
          <w:lang w:val="en-GB"/>
        </w:rPr>
        <w:t xml:space="preserve">“Customers can also be confident that this court action in no way prejudices or impacts their Tower settlement. We are simply seeking to have EQC fairly reimburse Tower for costs incurred responding to ILV in settlements already reached.” </w:t>
      </w:r>
    </w:p>
    <w:p w14:paraId="775E46C2" w14:textId="56130C57" w:rsidR="007D70EA" w:rsidRPr="00085475" w:rsidRDefault="00FA7A84" w:rsidP="00085475">
      <w:pPr>
        <w:spacing w:after="240"/>
        <w:rPr>
          <w:rFonts w:ascii="TOWER" w:hAnsi="TOWER"/>
          <w:sz w:val="20"/>
          <w:szCs w:val="20"/>
          <w:lang w:val="en-GB"/>
        </w:rPr>
      </w:pPr>
      <w:r w:rsidRPr="00FA7A84">
        <w:rPr>
          <w:rFonts w:ascii="TOWER" w:hAnsi="TOWER"/>
          <w:sz w:val="20"/>
          <w:szCs w:val="20"/>
          <w:lang w:val="en-GB"/>
        </w:rPr>
        <w:t>Tower has written to those customers whose settlement is subject to this claim. Customers are also being invited to email any questions to TowerILV@tower.co.nz</w:t>
      </w:r>
    </w:p>
    <w:p w14:paraId="04A768C6" w14:textId="77777777" w:rsidR="007D70EA" w:rsidRDefault="007D70EA">
      <w:pPr>
        <w:rPr>
          <w:rFonts w:ascii="TOWER" w:hAnsi="TOWER"/>
          <w:b/>
          <w:sz w:val="20"/>
          <w:szCs w:val="20"/>
          <w:lang w:val="en-GB"/>
        </w:rPr>
      </w:pPr>
    </w:p>
    <w:p w14:paraId="0C090122" w14:textId="77777777" w:rsidR="00DB20C3" w:rsidRPr="005D3AD5" w:rsidRDefault="00DB20C3">
      <w:pPr>
        <w:rPr>
          <w:rFonts w:ascii="TOWER" w:hAnsi="TOWER"/>
          <w:b/>
          <w:sz w:val="20"/>
          <w:szCs w:val="20"/>
          <w:lang w:val="en-GB"/>
        </w:rPr>
      </w:pPr>
      <w:r w:rsidRPr="005D3AD5">
        <w:rPr>
          <w:rFonts w:ascii="TOWER" w:hAnsi="TOWER"/>
          <w:b/>
          <w:sz w:val="20"/>
          <w:szCs w:val="20"/>
          <w:lang w:val="en-GB"/>
        </w:rPr>
        <w:t>ENDS</w:t>
      </w:r>
    </w:p>
    <w:p w14:paraId="336AE4E8" w14:textId="77777777" w:rsidR="00FA7A84" w:rsidRDefault="00FA7A84">
      <w:pPr>
        <w:rPr>
          <w:rFonts w:ascii="TOWER" w:hAnsi="TOWER"/>
          <w:sz w:val="20"/>
          <w:szCs w:val="20"/>
          <w:lang w:val="en-GB"/>
        </w:rPr>
      </w:pPr>
    </w:p>
    <w:p w14:paraId="516F85E6" w14:textId="77777777" w:rsidR="00DB20C3" w:rsidRPr="005D3AD5" w:rsidRDefault="00DB20C3">
      <w:pPr>
        <w:rPr>
          <w:rFonts w:ascii="TOWER" w:hAnsi="TOWER"/>
          <w:sz w:val="20"/>
          <w:szCs w:val="20"/>
          <w:lang w:val="en-GB"/>
        </w:rPr>
      </w:pPr>
    </w:p>
    <w:p w14:paraId="3E70ABD6" w14:textId="77777777" w:rsidR="00DB20C3" w:rsidRPr="005D3AD5" w:rsidRDefault="00DB20C3">
      <w:pPr>
        <w:rPr>
          <w:rFonts w:ascii="TOWER" w:hAnsi="TOWER"/>
          <w:sz w:val="20"/>
          <w:szCs w:val="20"/>
          <w:lang w:val="en-GB"/>
        </w:rPr>
      </w:pPr>
      <w:r w:rsidRPr="005D3AD5">
        <w:rPr>
          <w:rFonts w:ascii="TOWER" w:hAnsi="TOWER"/>
          <w:sz w:val="20"/>
          <w:szCs w:val="20"/>
          <w:lang w:val="en-GB"/>
        </w:rPr>
        <w:t>For media queries, please contact:</w:t>
      </w:r>
    </w:p>
    <w:p w14:paraId="037CFE12" w14:textId="77777777" w:rsidR="00DB20C3" w:rsidRPr="005D3AD5" w:rsidRDefault="008915DF">
      <w:pPr>
        <w:rPr>
          <w:rFonts w:ascii="TOWER" w:hAnsi="TOWER"/>
          <w:sz w:val="20"/>
          <w:szCs w:val="20"/>
          <w:lang w:val="en-GB"/>
        </w:rPr>
      </w:pPr>
      <w:r w:rsidRPr="005D3AD5">
        <w:rPr>
          <w:rFonts w:ascii="TOWER" w:hAnsi="TOWER"/>
          <w:sz w:val="20"/>
          <w:szCs w:val="20"/>
          <w:lang w:val="en-GB"/>
        </w:rPr>
        <w:t>Nicholas Meseldzija</w:t>
      </w:r>
    </w:p>
    <w:p w14:paraId="6D2BBD65" w14:textId="77777777" w:rsidR="00DB20C3" w:rsidRPr="005D3AD5" w:rsidRDefault="00DB20C3">
      <w:pPr>
        <w:rPr>
          <w:rFonts w:ascii="TOWER" w:hAnsi="TOWER"/>
          <w:sz w:val="20"/>
          <w:szCs w:val="20"/>
          <w:lang w:val="en-GB"/>
        </w:rPr>
      </w:pPr>
      <w:r w:rsidRPr="005D3AD5">
        <w:rPr>
          <w:rFonts w:ascii="TOWER" w:hAnsi="TOWER"/>
          <w:sz w:val="20"/>
          <w:szCs w:val="20"/>
          <w:lang w:val="en-GB"/>
        </w:rPr>
        <w:t>Head of Corporate Communications</w:t>
      </w:r>
    </w:p>
    <w:p w14:paraId="420DC91F" w14:textId="77777777" w:rsidR="00DB20C3" w:rsidRPr="005D3AD5" w:rsidRDefault="00DB20C3">
      <w:pPr>
        <w:rPr>
          <w:rFonts w:ascii="TOWER" w:hAnsi="TOWER"/>
          <w:sz w:val="20"/>
          <w:szCs w:val="20"/>
          <w:lang w:val="en-GB"/>
        </w:rPr>
      </w:pPr>
      <w:r w:rsidRPr="005D3AD5">
        <w:rPr>
          <w:rFonts w:ascii="TOWER" w:hAnsi="TOWER"/>
          <w:sz w:val="20"/>
          <w:szCs w:val="20"/>
          <w:lang w:val="en-GB"/>
        </w:rPr>
        <w:t xml:space="preserve">Mobile: +64 21 </w:t>
      </w:r>
      <w:r w:rsidR="008915DF" w:rsidRPr="005D3AD5">
        <w:rPr>
          <w:rFonts w:ascii="TOWER" w:hAnsi="TOWER"/>
          <w:sz w:val="20"/>
          <w:szCs w:val="20"/>
          <w:lang w:val="en-GB"/>
        </w:rPr>
        <w:t>581 869</w:t>
      </w:r>
    </w:p>
    <w:p w14:paraId="14015B5B" w14:textId="05F1FE53" w:rsidR="00DB20C3" w:rsidRPr="006037EE" w:rsidRDefault="00DB20C3">
      <w:pPr>
        <w:rPr>
          <w:rFonts w:ascii="TOWER" w:hAnsi="TOWER"/>
          <w:sz w:val="20"/>
          <w:szCs w:val="20"/>
          <w:lang w:val="en-GB"/>
        </w:rPr>
      </w:pPr>
      <w:r w:rsidRPr="005D3AD5">
        <w:rPr>
          <w:rFonts w:ascii="TOWER" w:hAnsi="TOWER"/>
          <w:sz w:val="20"/>
          <w:szCs w:val="20"/>
          <w:lang w:val="en-GB"/>
        </w:rPr>
        <w:t xml:space="preserve">Email: </w:t>
      </w:r>
      <w:r w:rsidR="008915DF" w:rsidRPr="005D3AD5">
        <w:rPr>
          <w:rFonts w:ascii="TOWER" w:hAnsi="TOWER"/>
          <w:sz w:val="20"/>
          <w:szCs w:val="20"/>
          <w:lang w:val="en-GB"/>
        </w:rPr>
        <w:t>Nicholas.meseldzija</w:t>
      </w:r>
      <w:r w:rsidRPr="005D3AD5">
        <w:rPr>
          <w:rFonts w:ascii="TOWER" w:hAnsi="TOWER"/>
          <w:sz w:val="20"/>
          <w:szCs w:val="20"/>
          <w:lang w:val="en-GB"/>
        </w:rPr>
        <w:t>@tower.co.nz</w:t>
      </w:r>
    </w:p>
    <w:sectPr w:rsidR="00DB20C3" w:rsidRPr="006037EE" w:rsidSect="005E6B9C">
      <w:headerReference w:type="even" r:id="rId8"/>
      <w:headerReference w:type="default" r:id="rId9"/>
      <w:footerReference w:type="even" r:id="rId10"/>
      <w:footerReference w:type="default" r:id="rId11"/>
      <w:headerReference w:type="firs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1FCD9" w14:textId="77777777" w:rsidR="00F82169" w:rsidRDefault="00F82169" w:rsidP="00556A79">
      <w:r>
        <w:separator/>
      </w:r>
    </w:p>
  </w:endnote>
  <w:endnote w:type="continuationSeparator" w:id="0">
    <w:p w14:paraId="5A860F2E" w14:textId="77777777" w:rsidR="00F82169" w:rsidRDefault="00F82169" w:rsidP="0055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OWER">
    <w:altName w:val="Arial"/>
    <w:panose1 w:val="00000000000000000000"/>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3169" w14:textId="77777777" w:rsidR="00C5733C" w:rsidRDefault="00C5733C" w:rsidP="007216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E7916" w14:textId="77777777" w:rsidR="00C5733C" w:rsidRDefault="00C5733C" w:rsidP="00B4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568E" w14:textId="77777777" w:rsidR="00C5733C" w:rsidRDefault="00C5733C" w:rsidP="007216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838">
      <w:rPr>
        <w:rStyle w:val="PageNumber"/>
        <w:noProof/>
      </w:rPr>
      <w:t>1</w:t>
    </w:r>
    <w:r>
      <w:rPr>
        <w:rStyle w:val="PageNumber"/>
      </w:rPr>
      <w:fldChar w:fldCharType="end"/>
    </w:r>
  </w:p>
  <w:p w14:paraId="0C015636" w14:textId="77777777" w:rsidR="00C5733C" w:rsidRDefault="00C5733C" w:rsidP="00B42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6617" w14:textId="77777777" w:rsidR="00F82169" w:rsidRDefault="00F82169" w:rsidP="00556A79">
      <w:r>
        <w:separator/>
      </w:r>
    </w:p>
  </w:footnote>
  <w:footnote w:type="continuationSeparator" w:id="0">
    <w:p w14:paraId="4EC38FEA" w14:textId="77777777" w:rsidR="00F82169" w:rsidRDefault="00F82169" w:rsidP="0055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16F4" w14:textId="58400041" w:rsidR="00C5733C" w:rsidRDefault="00C5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BA96" w14:textId="2A56B5E0" w:rsidR="00C5733C" w:rsidRDefault="00C5733C">
    <w:pPr>
      <w:pStyle w:val="Header"/>
    </w:pPr>
    <w:r>
      <w:rPr>
        <w:noProof/>
        <w:lang w:eastAsia="en-NZ"/>
      </w:rPr>
      <w:drawing>
        <wp:inline distT="0" distB="0" distL="0" distR="0" wp14:anchorId="5D778ECE" wp14:editId="4EAE56D7">
          <wp:extent cx="186563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97536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A11E8" w14:textId="18A6F635" w:rsidR="00C5733C" w:rsidRDefault="00C5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74"/>
    <w:multiLevelType w:val="hybridMultilevel"/>
    <w:tmpl w:val="6F2C69FC"/>
    <w:lvl w:ilvl="0" w:tplc="478636B8">
      <w:start w:val="24"/>
      <w:numFmt w:val="bullet"/>
      <w:lvlText w:val="-"/>
      <w:lvlJc w:val="left"/>
      <w:pPr>
        <w:ind w:left="720" w:hanging="360"/>
      </w:pPr>
      <w:rPr>
        <w:rFonts w:ascii="TOWER" w:eastAsiaTheme="minorHAnsi" w:hAnsi="TOW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1FA"/>
    <w:multiLevelType w:val="hybridMultilevel"/>
    <w:tmpl w:val="8E9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6FC8"/>
    <w:multiLevelType w:val="hybridMultilevel"/>
    <w:tmpl w:val="7A4E9B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A6258F9"/>
    <w:multiLevelType w:val="hybridMultilevel"/>
    <w:tmpl w:val="39F28070"/>
    <w:lvl w:ilvl="0" w:tplc="BB52C940">
      <w:start w:val="1"/>
      <w:numFmt w:val="decimal"/>
      <w:lvlText w:val="%1."/>
      <w:lvlJc w:val="left"/>
      <w:pPr>
        <w:tabs>
          <w:tab w:val="num" w:pos="360"/>
        </w:tabs>
        <w:ind w:left="360" w:hanging="360"/>
      </w:pPr>
    </w:lvl>
    <w:lvl w:ilvl="1" w:tplc="4116330A" w:tentative="1">
      <w:start w:val="1"/>
      <w:numFmt w:val="decimal"/>
      <w:lvlText w:val="%2."/>
      <w:lvlJc w:val="left"/>
      <w:pPr>
        <w:tabs>
          <w:tab w:val="num" w:pos="1080"/>
        </w:tabs>
        <w:ind w:left="1080" w:hanging="360"/>
      </w:pPr>
    </w:lvl>
    <w:lvl w:ilvl="2" w:tplc="6582AD78" w:tentative="1">
      <w:start w:val="1"/>
      <w:numFmt w:val="decimal"/>
      <w:lvlText w:val="%3."/>
      <w:lvlJc w:val="left"/>
      <w:pPr>
        <w:tabs>
          <w:tab w:val="num" w:pos="1800"/>
        </w:tabs>
        <w:ind w:left="1800" w:hanging="360"/>
      </w:pPr>
    </w:lvl>
    <w:lvl w:ilvl="3" w:tplc="7090D656" w:tentative="1">
      <w:start w:val="1"/>
      <w:numFmt w:val="decimal"/>
      <w:lvlText w:val="%4."/>
      <w:lvlJc w:val="left"/>
      <w:pPr>
        <w:tabs>
          <w:tab w:val="num" w:pos="2520"/>
        </w:tabs>
        <w:ind w:left="2520" w:hanging="360"/>
      </w:pPr>
    </w:lvl>
    <w:lvl w:ilvl="4" w:tplc="440E1E88" w:tentative="1">
      <w:start w:val="1"/>
      <w:numFmt w:val="decimal"/>
      <w:lvlText w:val="%5."/>
      <w:lvlJc w:val="left"/>
      <w:pPr>
        <w:tabs>
          <w:tab w:val="num" w:pos="3240"/>
        </w:tabs>
        <w:ind w:left="3240" w:hanging="360"/>
      </w:pPr>
    </w:lvl>
    <w:lvl w:ilvl="5" w:tplc="AF3407EE" w:tentative="1">
      <w:start w:val="1"/>
      <w:numFmt w:val="decimal"/>
      <w:lvlText w:val="%6."/>
      <w:lvlJc w:val="left"/>
      <w:pPr>
        <w:tabs>
          <w:tab w:val="num" w:pos="3960"/>
        </w:tabs>
        <w:ind w:left="3960" w:hanging="360"/>
      </w:pPr>
    </w:lvl>
    <w:lvl w:ilvl="6" w:tplc="9790D3A2" w:tentative="1">
      <w:start w:val="1"/>
      <w:numFmt w:val="decimal"/>
      <w:lvlText w:val="%7."/>
      <w:lvlJc w:val="left"/>
      <w:pPr>
        <w:tabs>
          <w:tab w:val="num" w:pos="4680"/>
        </w:tabs>
        <w:ind w:left="4680" w:hanging="360"/>
      </w:pPr>
    </w:lvl>
    <w:lvl w:ilvl="7" w:tplc="7B9804C6" w:tentative="1">
      <w:start w:val="1"/>
      <w:numFmt w:val="decimal"/>
      <w:lvlText w:val="%8."/>
      <w:lvlJc w:val="left"/>
      <w:pPr>
        <w:tabs>
          <w:tab w:val="num" w:pos="5400"/>
        </w:tabs>
        <w:ind w:left="5400" w:hanging="360"/>
      </w:pPr>
    </w:lvl>
    <w:lvl w:ilvl="8" w:tplc="7EE2382A" w:tentative="1">
      <w:start w:val="1"/>
      <w:numFmt w:val="decimal"/>
      <w:lvlText w:val="%9."/>
      <w:lvlJc w:val="left"/>
      <w:pPr>
        <w:tabs>
          <w:tab w:val="num" w:pos="6120"/>
        </w:tabs>
        <w:ind w:left="6120" w:hanging="360"/>
      </w:pPr>
    </w:lvl>
  </w:abstractNum>
  <w:abstractNum w:abstractNumId="4" w15:restartNumberingAfterBreak="0">
    <w:nsid w:val="1E6D65AA"/>
    <w:multiLevelType w:val="hybridMultilevel"/>
    <w:tmpl w:val="61EAB1C2"/>
    <w:lvl w:ilvl="0" w:tplc="E43A13D2">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B0844"/>
    <w:multiLevelType w:val="hybridMultilevel"/>
    <w:tmpl w:val="8AE4F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22032A"/>
    <w:multiLevelType w:val="hybridMultilevel"/>
    <w:tmpl w:val="27F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61150"/>
    <w:multiLevelType w:val="hybridMultilevel"/>
    <w:tmpl w:val="AA727394"/>
    <w:lvl w:ilvl="0" w:tplc="347E2A5E">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11C92"/>
    <w:multiLevelType w:val="hybridMultilevel"/>
    <w:tmpl w:val="D8ACD688"/>
    <w:lvl w:ilvl="0" w:tplc="D3867CCA">
      <w:numFmt w:val="bullet"/>
      <w:lvlText w:val="-"/>
      <w:lvlJc w:val="left"/>
      <w:pPr>
        <w:ind w:left="720" w:hanging="360"/>
      </w:pPr>
      <w:rPr>
        <w:rFonts w:ascii="TOWER" w:eastAsiaTheme="minorHAnsi" w:hAnsi="TOWER" w:cstheme="minorBidi"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DA4BEF"/>
    <w:multiLevelType w:val="hybridMultilevel"/>
    <w:tmpl w:val="CCE4DB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961909"/>
    <w:multiLevelType w:val="hybridMultilevel"/>
    <w:tmpl w:val="2624A7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6D74A96"/>
    <w:multiLevelType w:val="multilevel"/>
    <w:tmpl w:val="7C820FD6"/>
    <w:lvl w:ilvl="0">
      <w:start w:val="24"/>
      <w:numFmt w:val="bullet"/>
      <w:lvlText w:val="-"/>
      <w:lvlJc w:val="left"/>
      <w:pPr>
        <w:ind w:left="720" w:hanging="360"/>
      </w:pPr>
      <w:rPr>
        <w:rFonts w:ascii="TOWER" w:eastAsiaTheme="minorHAnsi" w:hAnsi="TOWER"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BD288F"/>
    <w:multiLevelType w:val="hybridMultilevel"/>
    <w:tmpl w:val="4DB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04B9"/>
    <w:multiLevelType w:val="hybridMultilevel"/>
    <w:tmpl w:val="856876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2BB779F"/>
    <w:multiLevelType w:val="hybridMultilevel"/>
    <w:tmpl w:val="1F0EB59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2FB0C4C"/>
    <w:multiLevelType w:val="hybridMultilevel"/>
    <w:tmpl w:val="1F0EB59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3E063AB"/>
    <w:multiLevelType w:val="hybridMultilevel"/>
    <w:tmpl w:val="7A4ACF6C"/>
    <w:lvl w:ilvl="0" w:tplc="478636B8">
      <w:start w:val="24"/>
      <w:numFmt w:val="bullet"/>
      <w:lvlText w:val="-"/>
      <w:lvlJc w:val="left"/>
      <w:pPr>
        <w:ind w:left="720" w:hanging="360"/>
      </w:pPr>
      <w:rPr>
        <w:rFonts w:ascii="TOWER" w:eastAsiaTheme="minorHAnsi" w:hAnsi="TOW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50111"/>
    <w:multiLevelType w:val="hybridMultilevel"/>
    <w:tmpl w:val="1B8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53712"/>
    <w:multiLevelType w:val="hybridMultilevel"/>
    <w:tmpl w:val="D200E472"/>
    <w:lvl w:ilvl="0" w:tplc="478636B8">
      <w:start w:val="24"/>
      <w:numFmt w:val="bullet"/>
      <w:lvlText w:val="-"/>
      <w:lvlJc w:val="left"/>
      <w:pPr>
        <w:ind w:left="720" w:hanging="360"/>
      </w:pPr>
      <w:rPr>
        <w:rFonts w:ascii="TOWER" w:eastAsiaTheme="minorHAnsi" w:hAnsi="TOW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05DBF"/>
    <w:multiLevelType w:val="hybridMultilevel"/>
    <w:tmpl w:val="40F459E8"/>
    <w:lvl w:ilvl="0" w:tplc="E43A13D2">
      <w:start w:val="1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ED156F"/>
    <w:multiLevelType w:val="hybridMultilevel"/>
    <w:tmpl w:val="F82E825E"/>
    <w:lvl w:ilvl="0" w:tplc="478636B8">
      <w:start w:val="24"/>
      <w:numFmt w:val="bullet"/>
      <w:lvlText w:val="-"/>
      <w:lvlJc w:val="left"/>
      <w:pPr>
        <w:ind w:left="1440" w:hanging="360"/>
      </w:pPr>
      <w:rPr>
        <w:rFonts w:ascii="TOWER" w:eastAsiaTheme="minorHAnsi" w:hAnsi="TOWE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0E3C84"/>
    <w:multiLevelType w:val="hybridMultilevel"/>
    <w:tmpl w:val="B758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85D4B"/>
    <w:multiLevelType w:val="hybridMultilevel"/>
    <w:tmpl w:val="7C820FD6"/>
    <w:lvl w:ilvl="0" w:tplc="85604A66">
      <w:start w:val="24"/>
      <w:numFmt w:val="bullet"/>
      <w:lvlText w:val="-"/>
      <w:lvlJc w:val="left"/>
      <w:pPr>
        <w:ind w:left="720" w:hanging="360"/>
      </w:pPr>
      <w:rPr>
        <w:rFonts w:ascii="TOWER" w:eastAsiaTheme="minorHAnsi" w:hAnsi="TOW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46A3D"/>
    <w:multiLevelType w:val="hybridMultilevel"/>
    <w:tmpl w:val="93CC72C0"/>
    <w:lvl w:ilvl="0" w:tplc="04090001">
      <w:start w:val="1"/>
      <w:numFmt w:val="bullet"/>
      <w:lvlText w:val=""/>
      <w:lvlJc w:val="left"/>
      <w:pPr>
        <w:ind w:left="720" w:hanging="360"/>
      </w:pPr>
      <w:rPr>
        <w:rFonts w:ascii="Symbol" w:hAnsi="Symbol" w:hint="default"/>
      </w:rPr>
    </w:lvl>
    <w:lvl w:ilvl="1" w:tplc="E43A13D2">
      <w:start w:val="1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0086D"/>
    <w:multiLevelType w:val="hybridMultilevel"/>
    <w:tmpl w:val="F2E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F6CF3"/>
    <w:multiLevelType w:val="hybridMultilevel"/>
    <w:tmpl w:val="CC321AA2"/>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Symbol"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Symbol"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Symbol" w:hint="default"/>
      </w:rPr>
    </w:lvl>
    <w:lvl w:ilvl="8" w:tplc="14090005">
      <w:start w:val="1"/>
      <w:numFmt w:val="bullet"/>
      <w:lvlText w:val=""/>
      <w:lvlJc w:val="left"/>
      <w:pPr>
        <w:ind w:left="6525" w:hanging="360"/>
      </w:pPr>
      <w:rPr>
        <w:rFonts w:ascii="Wingdings" w:hAnsi="Wingdings" w:hint="default"/>
      </w:rPr>
    </w:lvl>
  </w:abstractNum>
  <w:abstractNum w:abstractNumId="26" w15:restartNumberingAfterBreak="0">
    <w:nsid w:val="5DDB5C32"/>
    <w:multiLevelType w:val="hybridMultilevel"/>
    <w:tmpl w:val="4288C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98502E"/>
    <w:multiLevelType w:val="hybridMultilevel"/>
    <w:tmpl w:val="51E8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6612A"/>
    <w:multiLevelType w:val="hybridMultilevel"/>
    <w:tmpl w:val="AA143C96"/>
    <w:lvl w:ilvl="0" w:tplc="E43A13D2">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B12DB"/>
    <w:multiLevelType w:val="hybridMultilevel"/>
    <w:tmpl w:val="FAA4EC46"/>
    <w:lvl w:ilvl="0" w:tplc="E43A13D2">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B3D4A"/>
    <w:multiLevelType w:val="hybridMultilevel"/>
    <w:tmpl w:val="8918FBC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3FF5D57"/>
    <w:multiLevelType w:val="hybridMultilevel"/>
    <w:tmpl w:val="AAAC3952"/>
    <w:lvl w:ilvl="0" w:tplc="85604A66">
      <w:start w:val="24"/>
      <w:numFmt w:val="bullet"/>
      <w:lvlText w:val="-"/>
      <w:lvlJc w:val="left"/>
      <w:pPr>
        <w:ind w:left="720" w:hanging="360"/>
      </w:pPr>
      <w:rPr>
        <w:rFonts w:ascii="TOWER" w:eastAsiaTheme="minorHAnsi" w:hAnsi="TOW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02539"/>
    <w:multiLevelType w:val="hybridMultilevel"/>
    <w:tmpl w:val="B240D4F6"/>
    <w:lvl w:ilvl="0" w:tplc="E43A13D2">
      <w:start w:val="1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ECE7644"/>
    <w:multiLevelType w:val="hybridMultilevel"/>
    <w:tmpl w:val="468A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9"/>
  </w:num>
  <w:num w:numId="4">
    <w:abstractNumId w:val="10"/>
  </w:num>
  <w:num w:numId="5">
    <w:abstractNumId w:val="2"/>
  </w:num>
  <w:num w:numId="6">
    <w:abstractNumId w:val="2"/>
  </w:num>
  <w:num w:numId="7">
    <w:abstractNumId w:val="25"/>
  </w:num>
  <w:num w:numId="8">
    <w:abstractNumId w:val="23"/>
  </w:num>
  <w:num w:numId="9">
    <w:abstractNumId w:val="16"/>
  </w:num>
  <w:num w:numId="10">
    <w:abstractNumId w:val="31"/>
  </w:num>
  <w:num w:numId="11">
    <w:abstractNumId w:val="22"/>
  </w:num>
  <w:num w:numId="12">
    <w:abstractNumId w:val="11"/>
  </w:num>
  <w:num w:numId="13">
    <w:abstractNumId w:val="12"/>
  </w:num>
  <w:num w:numId="14">
    <w:abstractNumId w:val="6"/>
  </w:num>
  <w:num w:numId="15">
    <w:abstractNumId w:val="8"/>
  </w:num>
  <w:num w:numId="16">
    <w:abstractNumId w:val="13"/>
  </w:num>
  <w:num w:numId="17">
    <w:abstractNumId w:val="15"/>
  </w:num>
  <w:num w:numId="18">
    <w:abstractNumId w:val="14"/>
  </w:num>
  <w:num w:numId="19">
    <w:abstractNumId w:val="17"/>
  </w:num>
  <w:num w:numId="20">
    <w:abstractNumId w:val="32"/>
  </w:num>
  <w:num w:numId="21">
    <w:abstractNumId w:val="24"/>
  </w:num>
  <w:num w:numId="22">
    <w:abstractNumId w:val="7"/>
  </w:num>
  <w:num w:numId="23">
    <w:abstractNumId w:val="19"/>
  </w:num>
  <w:num w:numId="24">
    <w:abstractNumId w:val="30"/>
  </w:num>
  <w:num w:numId="25">
    <w:abstractNumId w:val="28"/>
  </w:num>
  <w:num w:numId="26">
    <w:abstractNumId w:val="33"/>
  </w:num>
  <w:num w:numId="27">
    <w:abstractNumId w:val="4"/>
  </w:num>
  <w:num w:numId="28">
    <w:abstractNumId w:val="29"/>
  </w:num>
  <w:num w:numId="29">
    <w:abstractNumId w:val="1"/>
  </w:num>
  <w:num w:numId="30">
    <w:abstractNumId w:val="3"/>
  </w:num>
  <w:num w:numId="31">
    <w:abstractNumId w:val="21"/>
  </w:num>
  <w:num w:numId="32">
    <w:abstractNumId w:val="27"/>
  </w:num>
  <w:num w:numId="33">
    <w:abstractNumId w:val="18"/>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79"/>
    <w:rsid w:val="000057AD"/>
    <w:rsid w:val="00014881"/>
    <w:rsid w:val="00015A75"/>
    <w:rsid w:val="00021CEA"/>
    <w:rsid w:val="00027F52"/>
    <w:rsid w:val="00034F1E"/>
    <w:rsid w:val="00037470"/>
    <w:rsid w:val="00047DAA"/>
    <w:rsid w:val="00052749"/>
    <w:rsid w:val="0005726F"/>
    <w:rsid w:val="0006141C"/>
    <w:rsid w:val="00065645"/>
    <w:rsid w:val="00070419"/>
    <w:rsid w:val="00071775"/>
    <w:rsid w:val="0008098B"/>
    <w:rsid w:val="000809DF"/>
    <w:rsid w:val="00085475"/>
    <w:rsid w:val="00092124"/>
    <w:rsid w:val="000B4085"/>
    <w:rsid w:val="000B5647"/>
    <w:rsid w:val="000B57AD"/>
    <w:rsid w:val="000C1D2D"/>
    <w:rsid w:val="000D1C89"/>
    <w:rsid w:val="000D2FB2"/>
    <w:rsid w:val="000E368A"/>
    <w:rsid w:val="000F2C0E"/>
    <w:rsid w:val="000F3A99"/>
    <w:rsid w:val="000F5F22"/>
    <w:rsid w:val="00100138"/>
    <w:rsid w:val="001001CD"/>
    <w:rsid w:val="0010093F"/>
    <w:rsid w:val="00101AB9"/>
    <w:rsid w:val="00106789"/>
    <w:rsid w:val="00116240"/>
    <w:rsid w:val="001164BF"/>
    <w:rsid w:val="001238F5"/>
    <w:rsid w:val="00134278"/>
    <w:rsid w:val="0013512C"/>
    <w:rsid w:val="00136364"/>
    <w:rsid w:val="001365E7"/>
    <w:rsid w:val="0014002C"/>
    <w:rsid w:val="001423C0"/>
    <w:rsid w:val="00147458"/>
    <w:rsid w:val="00150579"/>
    <w:rsid w:val="001529DC"/>
    <w:rsid w:val="00156829"/>
    <w:rsid w:val="00163D85"/>
    <w:rsid w:val="0017243F"/>
    <w:rsid w:val="001758E6"/>
    <w:rsid w:val="00177919"/>
    <w:rsid w:val="0019339D"/>
    <w:rsid w:val="00195D54"/>
    <w:rsid w:val="001962BA"/>
    <w:rsid w:val="001B17B9"/>
    <w:rsid w:val="001B354D"/>
    <w:rsid w:val="001B695F"/>
    <w:rsid w:val="001C0CD6"/>
    <w:rsid w:val="001C5BCE"/>
    <w:rsid w:val="001D56A2"/>
    <w:rsid w:val="001D5E24"/>
    <w:rsid w:val="001F1CDF"/>
    <w:rsid w:val="001F47AF"/>
    <w:rsid w:val="001F62CE"/>
    <w:rsid w:val="00200D15"/>
    <w:rsid w:val="0020141D"/>
    <w:rsid w:val="00211BDD"/>
    <w:rsid w:val="002120F4"/>
    <w:rsid w:val="00223C08"/>
    <w:rsid w:val="0022697F"/>
    <w:rsid w:val="0023107D"/>
    <w:rsid w:val="00233C3B"/>
    <w:rsid w:val="0023586C"/>
    <w:rsid w:val="00236CF4"/>
    <w:rsid w:val="00237D78"/>
    <w:rsid w:val="00241602"/>
    <w:rsid w:val="002418B7"/>
    <w:rsid w:val="002463C0"/>
    <w:rsid w:val="002527DE"/>
    <w:rsid w:val="002733AE"/>
    <w:rsid w:val="00273E71"/>
    <w:rsid w:val="002871D6"/>
    <w:rsid w:val="00297A7F"/>
    <w:rsid w:val="002A052B"/>
    <w:rsid w:val="002A24C2"/>
    <w:rsid w:val="002A40B6"/>
    <w:rsid w:val="002B04B4"/>
    <w:rsid w:val="002C7E51"/>
    <w:rsid w:val="002D77AA"/>
    <w:rsid w:val="002E12D9"/>
    <w:rsid w:val="002E3A2D"/>
    <w:rsid w:val="002E3BB3"/>
    <w:rsid w:val="002E5A56"/>
    <w:rsid w:val="002E696C"/>
    <w:rsid w:val="002F173A"/>
    <w:rsid w:val="00301657"/>
    <w:rsid w:val="0030382E"/>
    <w:rsid w:val="0030401E"/>
    <w:rsid w:val="0030549D"/>
    <w:rsid w:val="00312CE4"/>
    <w:rsid w:val="00313AA6"/>
    <w:rsid w:val="003148E7"/>
    <w:rsid w:val="00315B3A"/>
    <w:rsid w:val="00325BA9"/>
    <w:rsid w:val="00330885"/>
    <w:rsid w:val="00330982"/>
    <w:rsid w:val="003319CB"/>
    <w:rsid w:val="00332B4B"/>
    <w:rsid w:val="0034186D"/>
    <w:rsid w:val="003431BA"/>
    <w:rsid w:val="00351B8A"/>
    <w:rsid w:val="00351E18"/>
    <w:rsid w:val="003520E8"/>
    <w:rsid w:val="003625C5"/>
    <w:rsid w:val="003834E2"/>
    <w:rsid w:val="003871CD"/>
    <w:rsid w:val="00392A06"/>
    <w:rsid w:val="003934A0"/>
    <w:rsid w:val="00394718"/>
    <w:rsid w:val="003979CA"/>
    <w:rsid w:val="003B0AB7"/>
    <w:rsid w:val="003B7803"/>
    <w:rsid w:val="003B7E45"/>
    <w:rsid w:val="003C3710"/>
    <w:rsid w:val="003C3EF9"/>
    <w:rsid w:val="003C5F29"/>
    <w:rsid w:val="003E14E8"/>
    <w:rsid w:val="003E16CB"/>
    <w:rsid w:val="003E2064"/>
    <w:rsid w:val="003E3C33"/>
    <w:rsid w:val="004005B4"/>
    <w:rsid w:val="0040784C"/>
    <w:rsid w:val="00414079"/>
    <w:rsid w:val="004150DC"/>
    <w:rsid w:val="00415B67"/>
    <w:rsid w:val="00421817"/>
    <w:rsid w:val="00431C36"/>
    <w:rsid w:val="00436E7E"/>
    <w:rsid w:val="00440CF9"/>
    <w:rsid w:val="0044414C"/>
    <w:rsid w:val="004541AE"/>
    <w:rsid w:val="00455651"/>
    <w:rsid w:val="00456E25"/>
    <w:rsid w:val="00456F6A"/>
    <w:rsid w:val="0046319C"/>
    <w:rsid w:val="00473416"/>
    <w:rsid w:val="0048228B"/>
    <w:rsid w:val="00483F4B"/>
    <w:rsid w:val="00486594"/>
    <w:rsid w:val="00492FBD"/>
    <w:rsid w:val="004948B4"/>
    <w:rsid w:val="00494BD2"/>
    <w:rsid w:val="004A029C"/>
    <w:rsid w:val="004A4949"/>
    <w:rsid w:val="004A572F"/>
    <w:rsid w:val="004B0AC0"/>
    <w:rsid w:val="004B1376"/>
    <w:rsid w:val="004B4DD0"/>
    <w:rsid w:val="004B7623"/>
    <w:rsid w:val="004B7BC3"/>
    <w:rsid w:val="004C084C"/>
    <w:rsid w:val="004C0E46"/>
    <w:rsid w:val="004C15DC"/>
    <w:rsid w:val="004C3398"/>
    <w:rsid w:val="004C58A4"/>
    <w:rsid w:val="004C7FDE"/>
    <w:rsid w:val="004D1119"/>
    <w:rsid w:val="004D41EC"/>
    <w:rsid w:val="004E1EE9"/>
    <w:rsid w:val="004E55FE"/>
    <w:rsid w:val="004E5EB5"/>
    <w:rsid w:val="004E6F07"/>
    <w:rsid w:val="004F69EB"/>
    <w:rsid w:val="00500084"/>
    <w:rsid w:val="005014FB"/>
    <w:rsid w:val="00510B05"/>
    <w:rsid w:val="00520288"/>
    <w:rsid w:val="005225FC"/>
    <w:rsid w:val="00525E81"/>
    <w:rsid w:val="00532A3C"/>
    <w:rsid w:val="00536C11"/>
    <w:rsid w:val="00537262"/>
    <w:rsid w:val="005373B0"/>
    <w:rsid w:val="00554456"/>
    <w:rsid w:val="00556A79"/>
    <w:rsid w:val="00560934"/>
    <w:rsid w:val="00563BA8"/>
    <w:rsid w:val="00564F3D"/>
    <w:rsid w:val="00570113"/>
    <w:rsid w:val="0057024A"/>
    <w:rsid w:val="0057468E"/>
    <w:rsid w:val="0058490E"/>
    <w:rsid w:val="005856C3"/>
    <w:rsid w:val="00586B26"/>
    <w:rsid w:val="00592680"/>
    <w:rsid w:val="00593D0A"/>
    <w:rsid w:val="00595FD3"/>
    <w:rsid w:val="005A033B"/>
    <w:rsid w:val="005A5759"/>
    <w:rsid w:val="005B06B7"/>
    <w:rsid w:val="005B3F9E"/>
    <w:rsid w:val="005B6B5A"/>
    <w:rsid w:val="005C19CC"/>
    <w:rsid w:val="005D2D0A"/>
    <w:rsid w:val="005D3AD5"/>
    <w:rsid w:val="005D47D5"/>
    <w:rsid w:val="005E2095"/>
    <w:rsid w:val="005E4AA8"/>
    <w:rsid w:val="005E6B9C"/>
    <w:rsid w:val="005F1A80"/>
    <w:rsid w:val="005F6A06"/>
    <w:rsid w:val="00600B84"/>
    <w:rsid w:val="006037EE"/>
    <w:rsid w:val="00605AE7"/>
    <w:rsid w:val="006126EF"/>
    <w:rsid w:val="00612A9F"/>
    <w:rsid w:val="00615C7D"/>
    <w:rsid w:val="006253D3"/>
    <w:rsid w:val="006375F3"/>
    <w:rsid w:val="006434B3"/>
    <w:rsid w:val="00643C6A"/>
    <w:rsid w:val="00645AD1"/>
    <w:rsid w:val="00652BFE"/>
    <w:rsid w:val="00655FFC"/>
    <w:rsid w:val="0066154E"/>
    <w:rsid w:val="00661AD8"/>
    <w:rsid w:val="00664813"/>
    <w:rsid w:val="00672810"/>
    <w:rsid w:val="0067485B"/>
    <w:rsid w:val="0067532D"/>
    <w:rsid w:val="00682DCC"/>
    <w:rsid w:val="006831E2"/>
    <w:rsid w:val="00685E83"/>
    <w:rsid w:val="006A70F1"/>
    <w:rsid w:val="006C5C24"/>
    <w:rsid w:val="006D5845"/>
    <w:rsid w:val="006D79A3"/>
    <w:rsid w:val="006E596F"/>
    <w:rsid w:val="007061DE"/>
    <w:rsid w:val="0071110A"/>
    <w:rsid w:val="00714ACD"/>
    <w:rsid w:val="0071750E"/>
    <w:rsid w:val="00717728"/>
    <w:rsid w:val="00721686"/>
    <w:rsid w:val="00723E19"/>
    <w:rsid w:val="00732F46"/>
    <w:rsid w:val="007349A4"/>
    <w:rsid w:val="00743B7A"/>
    <w:rsid w:val="007441FB"/>
    <w:rsid w:val="0074541E"/>
    <w:rsid w:val="00757931"/>
    <w:rsid w:val="0076190A"/>
    <w:rsid w:val="00765571"/>
    <w:rsid w:val="007739E9"/>
    <w:rsid w:val="00776787"/>
    <w:rsid w:val="00777205"/>
    <w:rsid w:val="00784481"/>
    <w:rsid w:val="007943A4"/>
    <w:rsid w:val="00794A97"/>
    <w:rsid w:val="007965C5"/>
    <w:rsid w:val="00796AC7"/>
    <w:rsid w:val="007B1076"/>
    <w:rsid w:val="007B3727"/>
    <w:rsid w:val="007B453D"/>
    <w:rsid w:val="007B4581"/>
    <w:rsid w:val="007B7896"/>
    <w:rsid w:val="007C0363"/>
    <w:rsid w:val="007D19A2"/>
    <w:rsid w:val="007D70EA"/>
    <w:rsid w:val="007E4235"/>
    <w:rsid w:val="007E7CAF"/>
    <w:rsid w:val="007F33A1"/>
    <w:rsid w:val="007F531C"/>
    <w:rsid w:val="007F7116"/>
    <w:rsid w:val="007F77EE"/>
    <w:rsid w:val="00801F3B"/>
    <w:rsid w:val="00804721"/>
    <w:rsid w:val="00804D70"/>
    <w:rsid w:val="00807DAD"/>
    <w:rsid w:val="00811A86"/>
    <w:rsid w:val="00815E3D"/>
    <w:rsid w:val="008201B8"/>
    <w:rsid w:val="0082097B"/>
    <w:rsid w:val="00826E3F"/>
    <w:rsid w:val="0083095F"/>
    <w:rsid w:val="00831389"/>
    <w:rsid w:val="00833076"/>
    <w:rsid w:val="0083706E"/>
    <w:rsid w:val="00843DA8"/>
    <w:rsid w:val="00845611"/>
    <w:rsid w:val="00846180"/>
    <w:rsid w:val="008475AC"/>
    <w:rsid w:val="00854546"/>
    <w:rsid w:val="00857226"/>
    <w:rsid w:val="00860C41"/>
    <w:rsid w:val="00870002"/>
    <w:rsid w:val="00872D50"/>
    <w:rsid w:val="00873121"/>
    <w:rsid w:val="008761BD"/>
    <w:rsid w:val="00877095"/>
    <w:rsid w:val="008810A5"/>
    <w:rsid w:val="008858CF"/>
    <w:rsid w:val="008913DC"/>
    <w:rsid w:val="008915DF"/>
    <w:rsid w:val="008A3D5A"/>
    <w:rsid w:val="008B2236"/>
    <w:rsid w:val="008B74D0"/>
    <w:rsid w:val="008C438A"/>
    <w:rsid w:val="008C4D67"/>
    <w:rsid w:val="008D330A"/>
    <w:rsid w:val="008D4F7E"/>
    <w:rsid w:val="008F6C49"/>
    <w:rsid w:val="00903C86"/>
    <w:rsid w:val="00916477"/>
    <w:rsid w:val="00916E75"/>
    <w:rsid w:val="0092029A"/>
    <w:rsid w:val="00922208"/>
    <w:rsid w:val="00925F78"/>
    <w:rsid w:val="00936F69"/>
    <w:rsid w:val="00944364"/>
    <w:rsid w:val="009550F0"/>
    <w:rsid w:val="00956369"/>
    <w:rsid w:val="00956F28"/>
    <w:rsid w:val="0096148B"/>
    <w:rsid w:val="00980E6A"/>
    <w:rsid w:val="00981D4E"/>
    <w:rsid w:val="0098720E"/>
    <w:rsid w:val="00992C7D"/>
    <w:rsid w:val="00994C36"/>
    <w:rsid w:val="00996957"/>
    <w:rsid w:val="00997684"/>
    <w:rsid w:val="009A01C7"/>
    <w:rsid w:val="009A597B"/>
    <w:rsid w:val="009A7780"/>
    <w:rsid w:val="009B0500"/>
    <w:rsid w:val="009B3223"/>
    <w:rsid w:val="009B71F8"/>
    <w:rsid w:val="009C2422"/>
    <w:rsid w:val="009C70B4"/>
    <w:rsid w:val="009D38B0"/>
    <w:rsid w:val="009D52CE"/>
    <w:rsid w:val="009D77DB"/>
    <w:rsid w:val="00A02488"/>
    <w:rsid w:val="00A073D5"/>
    <w:rsid w:val="00A14C49"/>
    <w:rsid w:val="00A15927"/>
    <w:rsid w:val="00A160EE"/>
    <w:rsid w:val="00A176B0"/>
    <w:rsid w:val="00A21511"/>
    <w:rsid w:val="00A23838"/>
    <w:rsid w:val="00A245DD"/>
    <w:rsid w:val="00A2526C"/>
    <w:rsid w:val="00A252BE"/>
    <w:rsid w:val="00A3266B"/>
    <w:rsid w:val="00A330C6"/>
    <w:rsid w:val="00A3331A"/>
    <w:rsid w:val="00A429F4"/>
    <w:rsid w:val="00A5048B"/>
    <w:rsid w:val="00A5134B"/>
    <w:rsid w:val="00A519B1"/>
    <w:rsid w:val="00A5401F"/>
    <w:rsid w:val="00A6604C"/>
    <w:rsid w:val="00A66C61"/>
    <w:rsid w:val="00A676F4"/>
    <w:rsid w:val="00A80B05"/>
    <w:rsid w:val="00A80F98"/>
    <w:rsid w:val="00A87C9A"/>
    <w:rsid w:val="00A87DCA"/>
    <w:rsid w:val="00AA0513"/>
    <w:rsid w:val="00AA1A92"/>
    <w:rsid w:val="00AA75FB"/>
    <w:rsid w:val="00AB64BE"/>
    <w:rsid w:val="00AB7050"/>
    <w:rsid w:val="00AC008F"/>
    <w:rsid w:val="00AC50B7"/>
    <w:rsid w:val="00AF40FF"/>
    <w:rsid w:val="00B0082E"/>
    <w:rsid w:val="00B05CF5"/>
    <w:rsid w:val="00B15B76"/>
    <w:rsid w:val="00B16D0C"/>
    <w:rsid w:val="00B22412"/>
    <w:rsid w:val="00B22A1D"/>
    <w:rsid w:val="00B245E6"/>
    <w:rsid w:val="00B37830"/>
    <w:rsid w:val="00B40229"/>
    <w:rsid w:val="00B410DF"/>
    <w:rsid w:val="00B42325"/>
    <w:rsid w:val="00B44E63"/>
    <w:rsid w:val="00B47A20"/>
    <w:rsid w:val="00B5473A"/>
    <w:rsid w:val="00B60477"/>
    <w:rsid w:val="00B6545F"/>
    <w:rsid w:val="00B66F87"/>
    <w:rsid w:val="00B702B0"/>
    <w:rsid w:val="00B723D3"/>
    <w:rsid w:val="00B81011"/>
    <w:rsid w:val="00B828BA"/>
    <w:rsid w:val="00B901DA"/>
    <w:rsid w:val="00B918E1"/>
    <w:rsid w:val="00B941EF"/>
    <w:rsid w:val="00BA200C"/>
    <w:rsid w:val="00BB13A1"/>
    <w:rsid w:val="00BB2851"/>
    <w:rsid w:val="00BB73EC"/>
    <w:rsid w:val="00BC1917"/>
    <w:rsid w:val="00BD0219"/>
    <w:rsid w:val="00BD02E3"/>
    <w:rsid w:val="00BD4A17"/>
    <w:rsid w:val="00BF3017"/>
    <w:rsid w:val="00C01499"/>
    <w:rsid w:val="00C15C8F"/>
    <w:rsid w:val="00C1785F"/>
    <w:rsid w:val="00C22D96"/>
    <w:rsid w:val="00C240CD"/>
    <w:rsid w:val="00C266D2"/>
    <w:rsid w:val="00C407AA"/>
    <w:rsid w:val="00C43087"/>
    <w:rsid w:val="00C503BC"/>
    <w:rsid w:val="00C5733C"/>
    <w:rsid w:val="00C63D16"/>
    <w:rsid w:val="00C704E4"/>
    <w:rsid w:val="00C73189"/>
    <w:rsid w:val="00C839D3"/>
    <w:rsid w:val="00C84B91"/>
    <w:rsid w:val="00C865B6"/>
    <w:rsid w:val="00C87F1A"/>
    <w:rsid w:val="00C9015D"/>
    <w:rsid w:val="00C95228"/>
    <w:rsid w:val="00C97F19"/>
    <w:rsid w:val="00CA2D6A"/>
    <w:rsid w:val="00CB3C73"/>
    <w:rsid w:val="00CB680E"/>
    <w:rsid w:val="00CB683D"/>
    <w:rsid w:val="00CC007E"/>
    <w:rsid w:val="00CC2212"/>
    <w:rsid w:val="00CC70EB"/>
    <w:rsid w:val="00CD05A3"/>
    <w:rsid w:val="00CD293A"/>
    <w:rsid w:val="00CE1EBC"/>
    <w:rsid w:val="00CE2FBF"/>
    <w:rsid w:val="00CE53B8"/>
    <w:rsid w:val="00CF0D9D"/>
    <w:rsid w:val="00CF69BF"/>
    <w:rsid w:val="00D02EC4"/>
    <w:rsid w:val="00D030D6"/>
    <w:rsid w:val="00D05E09"/>
    <w:rsid w:val="00D062B7"/>
    <w:rsid w:val="00D12A4F"/>
    <w:rsid w:val="00D15280"/>
    <w:rsid w:val="00D15B66"/>
    <w:rsid w:val="00D17044"/>
    <w:rsid w:val="00D1798E"/>
    <w:rsid w:val="00D24F7B"/>
    <w:rsid w:val="00D25F73"/>
    <w:rsid w:val="00D2753D"/>
    <w:rsid w:val="00D33C95"/>
    <w:rsid w:val="00D35374"/>
    <w:rsid w:val="00D415B0"/>
    <w:rsid w:val="00D41942"/>
    <w:rsid w:val="00D45220"/>
    <w:rsid w:val="00D462AF"/>
    <w:rsid w:val="00D47674"/>
    <w:rsid w:val="00D53910"/>
    <w:rsid w:val="00D614FF"/>
    <w:rsid w:val="00D63220"/>
    <w:rsid w:val="00D65194"/>
    <w:rsid w:val="00D679B9"/>
    <w:rsid w:val="00D72464"/>
    <w:rsid w:val="00D74596"/>
    <w:rsid w:val="00D7660E"/>
    <w:rsid w:val="00D80AD1"/>
    <w:rsid w:val="00D810CA"/>
    <w:rsid w:val="00D853F8"/>
    <w:rsid w:val="00D9261B"/>
    <w:rsid w:val="00D96206"/>
    <w:rsid w:val="00DA115E"/>
    <w:rsid w:val="00DA61C4"/>
    <w:rsid w:val="00DB20C3"/>
    <w:rsid w:val="00DB43D6"/>
    <w:rsid w:val="00DC0EBE"/>
    <w:rsid w:val="00DC2555"/>
    <w:rsid w:val="00DC3350"/>
    <w:rsid w:val="00DC4910"/>
    <w:rsid w:val="00DC7AFF"/>
    <w:rsid w:val="00DD3286"/>
    <w:rsid w:val="00DE0BE0"/>
    <w:rsid w:val="00DE0FFC"/>
    <w:rsid w:val="00DE12BD"/>
    <w:rsid w:val="00DE48C4"/>
    <w:rsid w:val="00DF351A"/>
    <w:rsid w:val="00DF522A"/>
    <w:rsid w:val="00E01FF9"/>
    <w:rsid w:val="00E023BB"/>
    <w:rsid w:val="00E04FDA"/>
    <w:rsid w:val="00E0630B"/>
    <w:rsid w:val="00E11F20"/>
    <w:rsid w:val="00E1431E"/>
    <w:rsid w:val="00E150E4"/>
    <w:rsid w:val="00E2203B"/>
    <w:rsid w:val="00E2530F"/>
    <w:rsid w:val="00E26A6C"/>
    <w:rsid w:val="00E27F1D"/>
    <w:rsid w:val="00E40145"/>
    <w:rsid w:val="00E4549F"/>
    <w:rsid w:val="00E47009"/>
    <w:rsid w:val="00E57B8D"/>
    <w:rsid w:val="00E7383E"/>
    <w:rsid w:val="00E843D0"/>
    <w:rsid w:val="00E9124A"/>
    <w:rsid w:val="00E933F4"/>
    <w:rsid w:val="00EA2D41"/>
    <w:rsid w:val="00EA746B"/>
    <w:rsid w:val="00EB0702"/>
    <w:rsid w:val="00EB34BE"/>
    <w:rsid w:val="00EC1AF5"/>
    <w:rsid w:val="00ED5772"/>
    <w:rsid w:val="00EE1D69"/>
    <w:rsid w:val="00EE3DAC"/>
    <w:rsid w:val="00EE547B"/>
    <w:rsid w:val="00EF1864"/>
    <w:rsid w:val="00EF6A97"/>
    <w:rsid w:val="00F00A31"/>
    <w:rsid w:val="00F01AC8"/>
    <w:rsid w:val="00F03A81"/>
    <w:rsid w:val="00F04952"/>
    <w:rsid w:val="00F05D74"/>
    <w:rsid w:val="00F0681E"/>
    <w:rsid w:val="00F13058"/>
    <w:rsid w:val="00F168B0"/>
    <w:rsid w:val="00F229C4"/>
    <w:rsid w:val="00F23EB4"/>
    <w:rsid w:val="00F26E6A"/>
    <w:rsid w:val="00F27E0B"/>
    <w:rsid w:val="00F3007A"/>
    <w:rsid w:val="00F3062D"/>
    <w:rsid w:val="00F31905"/>
    <w:rsid w:val="00F32060"/>
    <w:rsid w:val="00F511BA"/>
    <w:rsid w:val="00F51DC9"/>
    <w:rsid w:val="00F6073B"/>
    <w:rsid w:val="00F608CC"/>
    <w:rsid w:val="00F67D35"/>
    <w:rsid w:val="00F820CE"/>
    <w:rsid w:val="00F82169"/>
    <w:rsid w:val="00F84FF5"/>
    <w:rsid w:val="00F8523F"/>
    <w:rsid w:val="00F861B6"/>
    <w:rsid w:val="00F877CE"/>
    <w:rsid w:val="00F87837"/>
    <w:rsid w:val="00F9071C"/>
    <w:rsid w:val="00F910B6"/>
    <w:rsid w:val="00F957DF"/>
    <w:rsid w:val="00F976C9"/>
    <w:rsid w:val="00FA222E"/>
    <w:rsid w:val="00FA7A84"/>
    <w:rsid w:val="00FB65EC"/>
    <w:rsid w:val="00FC6FEB"/>
    <w:rsid w:val="00FE0388"/>
    <w:rsid w:val="00FE174A"/>
    <w:rsid w:val="00FF03DF"/>
    <w:rsid w:val="00FF2C68"/>
    <w:rsid w:val="00FF4B51"/>
    <w:rsid w:val="00FF6A0E"/>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253F7"/>
  <w15:docId w15:val="{234E4583-6EFE-463D-BBCE-29CD2E1B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1D"/>
    <w:pPr>
      <w:spacing w:after="0" w:line="240" w:lineRule="auto"/>
    </w:pPr>
  </w:style>
  <w:style w:type="paragraph" w:styleId="Heading9">
    <w:name w:val="heading 9"/>
    <w:basedOn w:val="Normal"/>
    <w:next w:val="Normal"/>
    <w:link w:val="Heading9Char"/>
    <w:qFormat/>
    <w:rsid w:val="00595FD3"/>
    <w:pPr>
      <w:spacing w:after="240"/>
      <w:outlineLvl w:val="8"/>
    </w:pPr>
    <w:rPr>
      <w:rFonts w:ascii="Arial" w:eastAsia="Times New Roman" w:hAnsi="Arial" w:cs="Arial"/>
      <w:color w:val="333333"/>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79"/>
    <w:pPr>
      <w:tabs>
        <w:tab w:val="center" w:pos="4513"/>
        <w:tab w:val="right" w:pos="9026"/>
      </w:tabs>
    </w:pPr>
  </w:style>
  <w:style w:type="character" w:customStyle="1" w:styleId="HeaderChar">
    <w:name w:val="Header Char"/>
    <w:basedOn w:val="DefaultParagraphFont"/>
    <w:link w:val="Header"/>
    <w:uiPriority w:val="99"/>
    <w:rsid w:val="00556A79"/>
  </w:style>
  <w:style w:type="paragraph" w:styleId="Footer">
    <w:name w:val="footer"/>
    <w:basedOn w:val="Normal"/>
    <w:link w:val="FooterChar"/>
    <w:uiPriority w:val="99"/>
    <w:unhideWhenUsed/>
    <w:rsid w:val="00556A79"/>
    <w:pPr>
      <w:tabs>
        <w:tab w:val="center" w:pos="4513"/>
        <w:tab w:val="right" w:pos="9026"/>
      </w:tabs>
    </w:pPr>
  </w:style>
  <w:style w:type="character" w:customStyle="1" w:styleId="FooterChar">
    <w:name w:val="Footer Char"/>
    <w:basedOn w:val="DefaultParagraphFont"/>
    <w:link w:val="Footer"/>
    <w:uiPriority w:val="99"/>
    <w:rsid w:val="00556A79"/>
  </w:style>
  <w:style w:type="paragraph" w:styleId="BalloonText">
    <w:name w:val="Balloon Text"/>
    <w:basedOn w:val="Normal"/>
    <w:link w:val="BalloonTextChar"/>
    <w:uiPriority w:val="99"/>
    <w:semiHidden/>
    <w:unhideWhenUsed/>
    <w:rsid w:val="00556A79"/>
    <w:rPr>
      <w:rFonts w:ascii="Tahoma" w:hAnsi="Tahoma" w:cs="Tahoma"/>
      <w:sz w:val="16"/>
      <w:szCs w:val="16"/>
    </w:rPr>
  </w:style>
  <w:style w:type="character" w:customStyle="1" w:styleId="BalloonTextChar">
    <w:name w:val="Balloon Text Char"/>
    <w:basedOn w:val="DefaultParagraphFont"/>
    <w:link w:val="BalloonText"/>
    <w:uiPriority w:val="99"/>
    <w:semiHidden/>
    <w:rsid w:val="00556A79"/>
    <w:rPr>
      <w:rFonts w:ascii="Tahoma" w:hAnsi="Tahoma" w:cs="Tahoma"/>
      <w:sz w:val="16"/>
      <w:szCs w:val="16"/>
    </w:rPr>
  </w:style>
  <w:style w:type="character" w:styleId="CommentReference">
    <w:name w:val="annotation reference"/>
    <w:uiPriority w:val="99"/>
    <w:semiHidden/>
    <w:unhideWhenUsed/>
    <w:rsid w:val="00F229C4"/>
    <w:rPr>
      <w:sz w:val="18"/>
      <w:szCs w:val="18"/>
    </w:rPr>
  </w:style>
  <w:style w:type="paragraph" w:styleId="CommentText">
    <w:name w:val="annotation text"/>
    <w:basedOn w:val="Normal"/>
    <w:link w:val="CommentTextChar"/>
    <w:uiPriority w:val="99"/>
    <w:semiHidden/>
    <w:unhideWhenUsed/>
    <w:rsid w:val="00F229C4"/>
    <w:pPr>
      <w:spacing w:after="200" w:line="276"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F229C4"/>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3586C"/>
    <w:pPr>
      <w:spacing w:after="0"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3586C"/>
    <w:rPr>
      <w:rFonts w:ascii="Calibri" w:eastAsia="Calibri" w:hAnsi="Calibri" w:cs="Times New Roman"/>
      <w:b/>
      <w:bCs/>
      <w:sz w:val="20"/>
      <w:szCs w:val="20"/>
    </w:rPr>
  </w:style>
  <w:style w:type="paragraph" w:styleId="ListParagraph">
    <w:name w:val="List Paragraph"/>
    <w:basedOn w:val="Normal"/>
    <w:uiPriority w:val="34"/>
    <w:qFormat/>
    <w:rsid w:val="00065645"/>
    <w:pPr>
      <w:ind w:left="720"/>
      <w:contextualSpacing/>
    </w:pPr>
  </w:style>
  <w:style w:type="character" w:customStyle="1" w:styleId="Heading9Char">
    <w:name w:val="Heading 9 Char"/>
    <w:basedOn w:val="DefaultParagraphFont"/>
    <w:link w:val="Heading9"/>
    <w:rsid w:val="00595FD3"/>
    <w:rPr>
      <w:rFonts w:ascii="Arial" w:eastAsia="Times New Roman" w:hAnsi="Arial" w:cs="Arial"/>
      <w:color w:val="333333"/>
      <w:sz w:val="40"/>
      <w:lang w:val="en-AU"/>
    </w:rPr>
  </w:style>
  <w:style w:type="table" w:styleId="TableGrid">
    <w:name w:val="Table Grid"/>
    <w:basedOn w:val="TableNormal"/>
    <w:rsid w:val="00595FD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0DF"/>
    <w:rPr>
      <w:color w:val="0000FF"/>
      <w:u w:val="single"/>
    </w:rPr>
  </w:style>
  <w:style w:type="paragraph" w:styleId="Revision">
    <w:name w:val="Revision"/>
    <w:hidden/>
    <w:uiPriority w:val="99"/>
    <w:semiHidden/>
    <w:rsid w:val="00956F28"/>
    <w:pPr>
      <w:spacing w:after="0" w:line="240" w:lineRule="auto"/>
    </w:pPr>
  </w:style>
  <w:style w:type="character" w:styleId="PageNumber">
    <w:name w:val="page number"/>
    <w:basedOn w:val="DefaultParagraphFont"/>
    <w:uiPriority w:val="99"/>
    <w:semiHidden/>
    <w:unhideWhenUsed/>
    <w:rsid w:val="00B0082E"/>
  </w:style>
  <w:style w:type="paragraph" w:styleId="NormalWeb">
    <w:name w:val="Normal (Web)"/>
    <w:basedOn w:val="Normal"/>
    <w:uiPriority w:val="99"/>
    <w:semiHidden/>
    <w:unhideWhenUsed/>
    <w:rsid w:val="005F1A80"/>
    <w:pPr>
      <w:spacing w:before="100" w:beforeAutospacing="1" w:after="100" w:afterAutospacing="1"/>
    </w:pPr>
    <w:rPr>
      <w:rFonts w:ascii="Times New Roman" w:eastAsiaTheme="minorEastAsia" w:hAnsi="Times New Roman" w:cs="Times New Roman"/>
      <w:sz w:val="24"/>
      <w:szCs w:val="24"/>
      <w:lang w:eastAsia="en-NZ"/>
    </w:rPr>
  </w:style>
  <w:style w:type="paragraph" w:styleId="FootnoteText">
    <w:name w:val="footnote text"/>
    <w:basedOn w:val="Normal"/>
    <w:link w:val="FootnoteTextChar"/>
    <w:uiPriority w:val="99"/>
    <w:semiHidden/>
    <w:unhideWhenUsed/>
    <w:rsid w:val="001B354D"/>
    <w:rPr>
      <w:sz w:val="20"/>
      <w:szCs w:val="20"/>
    </w:rPr>
  </w:style>
  <w:style w:type="character" w:customStyle="1" w:styleId="FootnoteTextChar">
    <w:name w:val="Footnote Text Char"/>
    <w:basedOn w:val="DefaultParagraphFont"/>
    <w:link w:val="FootnoteText"/>
    <w:uiPriority w:val="99"/>
    <w:semiHidden/>
    <w:rsid w:val="001B354D"/>
    <w:rPr>
      <w:sz w:val="20"/>
      <w:szCs w:val="20"/>
    </w:rPr>
  </w:style>
  <w:style w:type="character" w:styleId="FootnoteReference">
    <w:name w:val="footnote reference"/>
    <w:basedOn w:val="DefaultParagraphFont"/>
    <w:uiPriority w:val="99"/>
    <w:semiHidden/>
    <w:unhideWhenUsed/>
    <w:rsid w:val="001B3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609">
      <w:bodyDiv w:val="1"/>
      <w:marLeft w:val="0"/>
      <w:marRight w:val="0"/>
      <w:marTop w:val="0"/>
      <w:marBottom w:val="0"/>
      <w:divBdr>
        <w:top w:val="none" w:sz="0" w:space="0" w:color="auto"/>
        <w:left w:val="none" w:sz="0" w:space="0" w:color="auto"/>
        <w:bottom w:val="none" w:sz="0" w:space="0" w:color="auto"/>
        <w:right w:val="none" w:sz="0" w:space="0" w:color="auto"/>
      </w:divBdr>
    </w:div>
    <w:div w:id="305546445">
      <w:bodyDiv w:val="1"/>
      <w:marLeft w:val="0"/>
      <w:marRight w:val="0"/>
      <w:marTop w:val="0"/>
      <w:marBottom w:val="0"/>
      <w:divBdr>
        <w:top w:val="none" w:sz="0" w:space="0" w:color="auto"/>
        <w:left w:val="none" w:sz="0" w:space="0" w:color="auto"/>
        <w:bottom w:val="none" w:sz="0" w:space="0" w:color="auto"/>
        <w:right w:val="none" w:sz="0" w:space="0" w:color="auto"/>
      </w:divBdr>
    </w:div>
    <w:div w:id="709493334">
      <w:bodyDiv w:val="1"/>
      <w:marLeft w:val="0"/>
      <w:marRight w:val="0"/>
      <w:marTop w:val="0"/>
      <w:marBottom w:val="0"/>
      <w:divBdr>
        <w:top w:val="none" w:sz="0" w:space="0" w:color="auto"/>
        <w:left w:val="none" w:sz="0" w:space="0" w:color="auto"/>
        <w:bottom w:val="none" w:sz="0" w:space="0" w:color="auto"/>
        <w:right w:val="none" w:sz="0" w:space="0" w:color="auto"/>
      </w:divBdr>
    </w:div>
    <w:div w:id="835071868">
      <w:bodyDiv w:val="1"/>
      <w:marLeft w:val="0"/>
      <w:marRight w:val="0"/>
      <w:marTop w:val="0"/>
      <w:marBottom w:val="0"/>
      <w:divBdr>
        <w:top w:val="none" w:sz="0" w:space="0" w:color="auto"/>
        <w:left w:val="none" w:sz="0" w:space="0" w:color="auto"/>
        <w:bottom w:val="none" w:sz="0" w:space="0" w:color="auto"/>
        <w:right w:val="none" w:sz="0" w:space="0" w:color="auto"/>
      </w:divBdr>
    </w:div>
    <w:div w:id="939334893">
      <w:bodyDiv w:val="1"/>
      <w:marLeft w:val="0"/>
      <w:marRight w:val="0"/>
      <w:marTop w:val="0"/>
      <w:marBottom w:val="0"/>
      <w:divBdr>
        <w:top w:val="none" w:sz="0" w:space="0" w:color="auto"/>
        <w:left w:val="none" w:sz="0" w:space="0" w:color="auto"/>
        <w:bottom w:val="none" w:sz="0" w:space="0" w:color="auto"/>
        <w:right w:val="none" w:sz="0" w:space="0" w:color="auto"/>
      </w:divBdr>
    </w:div>
    <w:div w:id="1100758255">
      <w:bodyDiv w:val="1"/>
      <w:marLeft w:val="0"/>
      <w:marRight w:val="0"/>
      <w:marTop w:val="0"/>
      <w:marBottom w:val="0"/>
      <w:divBdr>
        <w:top w:val="none" w:sz="0" w:space="0" w:color="auto"/>
        <w:left w:val="none" w:sz="0" w:space="0" w:color="auto"/>
        <w:bottom w:val="none" w:sz="0" w:space="0" w:color="auto"/>
        <w:right w:val="none" w:sz="0" w:space="0" w:color="auto"/>
      </w:divBdr>
    </w:div>
    <w:div w:id="1129130777">
      <w:bodyDiv w:val="1"/>
      <w:marLeft w:val="0"/>
      <w:marRight w:val="0"/>
      <w:marTop w:val="0"/>
      <w:marBottom w:val="0"/>
      <w:divBdr>
        <w:top w:val="none" w:sz="0" w:space="0" w:color="auto"/>
        <w:left w:val="none" w:sz="0" w:space="0" w:color="auto"/>
        <w:bottom w:val="none" w:sz="0" w:space="0" w:color="auto"/>
        <w:right w:val="none" w:sz="0" w:space="0" w:color="auto"/>
      </w:divBdr>
    </w:div>
    <w:div w:id="1277952801">
      <w:bodyDiv w:val="1"/>
      <w:marLeft w:val="0"/>
      <w:marRight w:val="0"/>
      <w:marTop w:val="0"/>
      <w:marBottom w:val="0"/>
      <w:divBdr>
        <w:top w:val="none" w:sz="0" w:space="0" w:color="auto"/>
        <w:left w:val="none" w:sz="0" w:space="0" w:color="auto"/>
        <w:bottom w:val="none" w:sz="0" w:space="0" w:color="auto"/>
        <w:right w:val="none" w:sz="0" w:space="0" w:color="auto"/>
      </w:divBdr>
    </w:div>
    <w:div w:id="1285844708">
      <w:bodyDiv w:val="1"/>
      <w:marLeft w:val="0"/>
      <w:marRight w:val="0"/>
      <w:marTop w:val="0"/>
      <w:marBottom w:val="0"/>
      <w:divBdr>
        <w:top w:val="none" w:sz="0" w:space="0" w:color="auto"/>
        <w:left w:val="none" w:sz="0" w:space="0" w:color="auto"/>
        <w:bottom w:val="none" w:sz="0" w:space="0" w:color="auto"/>
        <w:right w:val="none" w:sz="0" w:space="0" w:color="auto"/>
      </w:divBdr>
    </w:div>
    <w:div w:id="1454666899">
      <w:bodyDiv w:val="1"/>
      <w:marLeft w:val="0"/>
      <w:marRight w:val="0"/>
      <w:marTop w:val="0"/>
      <w:marBottom w:val="0"/>
      <w:divBdr>
        <w:top w:val="none" w:sz="0" w:space="0" w:color="auto"/>
        <w:left w:val="none" w:sz="0" w:space="0" w:color="auto"/>
        <w:bottom w:val="none" w:sz="0" w:space="0" w:color="auto"/>
        <w:right w:val="none" w:sz="0" w:space="0" w:color="auto"/>
      </w:divBdr>
    </w:div>
    <w:div w:id="1504323955">
      <w:bodyDiv w:val="1"/>
      <w:marLeft w:val="0"/>
      <w:marRight w:val="0"/>
      <w:marTop w:val="0"/>
      <w:marBottom w:val="0"/>
      <w:divBdr>
        <w:top w:val="none" w:sz="0" w:space="0" w:color="auto"/>
        <w:left w:val="none" w:sz="0" w:space="0" w:color="auto"/>
        <w:bottom w:val="none" w:sz="0" w:space="0" w:color="auto"/>
        <w:right w:val="none" w:sz="0" w:space="0" w:color="auto"/>
      </w:divBdr>
    </w:div>
    <w:div w:id="1512531049">
      <w:bodyDiv w:val="1"/>
      <w:marLeft w:val="0"/>
      <w:marRight w:val="0"/>
      <w:marTop w:val="0"/>
      <w:marBottom w:val="0"/>
      <w:divBdr>
        <w:top w:val="none" w:sz="0" w:space="0" w:color="auto"/>
        <w:left w:val="none" w:sz="0" w:space="0" w:color="auto"/>
        <w:bottom w:val="none" w:sz="0" w:space="0" w:color="auto"/>
        <w:right w:val="none" w:sz="0" w:space="0" w:color="auto"/>
      </w:divBdr>
      <w:divsChild>
        <w:div w:id="538595334">
          <w:marLeft w:val="547"/>
          <w:marRight w:val="0"/>
          <w:marTop w:val="0"/>
          <w:marBottom w:val="0"/>
          <w:divBdr>
            <w:top w:val="none" w:sz="0" w:space="0" w:color="auto"/>
            <w:left w:val="none" w:sz="0" w:space="0" w:color="auto"/>
            <w:bottom w:val="none" w:sz="0" w:space="0" w:color="auto"/>
            <w:right w:val="none" w:sz="0" w:space="0" w:color="auto"/>
          </w:divBdr>
        </w:div>
        <w:div w:id="1212690658">
          <w:marLeft w:val="547"/>
          <w:marRight w:val="0"/>
          <w:marTop w:val="0"/>
          <w:marBottom w:val="0"/>
          <w:divBdr>
            <w:top w:val="none" w:sz="0" w:space="0" w:color="auto"/>
            <w:left w:val="none" w:sz="0" w:space="0" w:color="auto"/>
            <w:bottom w:val="none" w:sz="0" w:space="0" w:color="auto"/>
            <w:right w:val="none" w:sz="0" w:space="0" w:color="auto"/>
          </w:divBdr>
        </w:div>
      </w:divsChild>
    </w:div>
    <w:div w:id="1537037885">
      <w:bodyDiv w:val="1"/>
      <w:marLeft w:val="0"/>
      <w:marRight w:val="0"/>
      <w:marTop w:val="0"/>
      <w:marBottom w:val="0"/>
      <w:divBdr>
        <w:top w:val="none" w:sz="0" w:space="0" w:color="auto"/>
        <w:left w:val="none" w:sz="0" w:space="0" w:color="auto"/>
        <w:bottom w:val="none" w:sz="0" w:space="0" w:color="auto"/>
        <w:right w:val="none" w:sz="0" w:space="0" w:color="auto"/>
      </w:divBdr>
    </w:div>
    <w:div w:id="1550070317">
      <w:bodyDiv w:val="1"/>
      <w:marLeft w:val="0"/>
      <w:marRight w:val="0"/>
      <w:marTop w:val="0"/>
      <w:marBottom w:val="0"/>
      <w:divBdr>
        <w:top w:val="none" w:sz="0" w:space="0" w:color="auto"/>
        <w:left w:val="none" w:sz="0" w:space="0" w:color="auto"/>
        <w:bottom w:val="none" w:sz="0" w:space="0" w:color="auto"/>
        <w:right w:val="none" w:sz="0" w:space="0" w:color="auto"/>
      </w:divBdr>
    </w:div>
    <w:div w:id="1829587773">
      <w:bodyDiv w:val="1"/>
      <w:marLeft w:val="0"/>
      <w:marRight w:val="0"/>
      <w:marTop w:val="0"/>
      <w:marBottom w:val="0"/>
      <w:divBdr>
        <w:top w:val="none" w:sz="0" w:space="0" w:color="auto"/>
        <w:left w:val="none" w:sz="0" w:space="0" w:color="auto"/>
        <w:bottom w:val="none" w:sz="0" w:space="0" w:color="auto"/>
        <w:right w:val="none" w:sz="0" w:space="0" w:color="auto"/>
      </w:divBdr>
    </w:div>
    <w:div w:id="1988508646">
      <w:bodyDiv w:val="1"/>
      <w:marLeft w:val="0"/>
      <w:marRight w:val="0"/>
      <w:marTop w:val="0"/>
      <w:marBottom w:val="0"/>
      <w:divBdr>
        <w:top w:val="none" w:sz="0" w:space="0" w:color="auto"/>
        <w:left w:val="none" w:sz="0" w:space="0" w:color="auto"/>
        <w:bottom w:val="none" w:sz="0" w:space="0" w:color="auto"/>
        <w:right w:val="none" w:sz="0" w:space="0" w:color="auto"/>
      </w:divBdr>
    </w:div>
    <w:div w:id="21383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B5525E-9E0B-4DE6-BEFC-039B9B21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TOWER New Zealand Limited</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angela.laurenson</dc:creator>
  <cp:lastModifiedBy>User</cp:lastModifiedBy>
  <cp:revision>2</cp:revision>
  <cp:lastPrinted>2016-11-25T05:33:00Z</cp:lastPrinted>
  <dcterms:created xsi:type="dcterms:W3CDTF">2017-01-25T23:40:00Z</dcterms:created>
  <dcterms:modified xsi:type="dcterms:W3CDTF">2017-01-25T23:40:00Z</dcterms:modified>
</cp:coreProperties>
</file>